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3.xml" ContentType="application/vnd.openxmlformats-officedocument.wordprocessingml.foot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ABA805" w14:textId="77777777" w:rsidR="00944F86" w:rsidRPr="00DD313D" w:rsidRDefault="00944F86" w:rsidP="00DD313D">
      <w:pPr>
        <w:spacing w:after="0" w:line="240" w:lineRule="auto"/>
        <w:rPr>
          <w:rFonts w:ascii="Arial" w:hAnsi="Arial" w:cs="Arial"/>
          <w:sz w:val="18"/>
          <w:szCs w:val="18"/>
        </w:rPr>
      </w:pPr>
      <w:bookmarkStart w:id="0" w:name="_Hlk126826962"/>
      <w:bookmarkEnd w:id="0"/>
      <w:r w:rsidRPr="00DD313D">
        <w:rPr>
          <w:rFonts w:ascii="Arial" w:eastAsia="Times New Roman" w:hAnsi="Arial" w:cs="Arial"/>
          <w:noProof/>
          <w:sz w:val="18"/>
          <w:szCs w:val="18"/>
          <w:lang w:eastAsia="hr-HR"/>
        </w:rPr>
        <w:drawing>
          <wp:inline distT="0" distB="0" distL="0" distR="0" wp14:anchorId="3A0808C0" wp14:editId="61447AB3">
            <wp:extent cx="5749290" cy="1790065"/>
            <wp:effectExtent l="0" t="0" r="3810" b="635"/>
            <wp:docPr id="2" name="Slika 2" descr="Glasnik gla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descr="Glasnik glava.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5772742" cy="1797443"/>
                    </a:xfrm>
                    <a:prstGeom prst="rect">
                      <a:avLst/>
                    </a:prstGeom>
                    <a:noFill/>
                    <a:ln>
                      <a:noFill/>
                    </a:ln>
                  </pic:spPr>
                </pic:pic>
              </a:graphicData>
            </a:graphic>
          </wp:inline>
        </w:drawing>
      </w:r>
    </w:p>
    <w:p w14:paraId="1C59BF2E" w14:textId="4A7DDD43" w:rsidR="00944F86" w:rsidRPr="00E321EB" w:rsidRDefault="00944F86" w:rsidP="00DD313D">
      <w:pPr>
        <w:pBdr>
          <w:top w:val="double" w:sz="12" w:space="4" w:color="auto"/>
          <w:left w:val="double" w:sz="12" w:space="0" w:color="auto"/>
          <w:bottom w:val="double" w:sz="12" w:space="3" w:color="auto"/>
          <w:right w:val="double" w:sz="12" w:space="4" w:color="auto"/>
        </w:pBdr>
        <w:tabs>
          <w:tab w:val="left" w:pos="3240"/>
          <w:tab w:val="left" w:pos="5040"/>
          <w:tab w:val="right" w:pos="9540"/>
        </w:tabs>
        <w:spacing w:after="0" w:line="240" w:lineRule="auto"/>
        <w:rPr>
          <w:rFonts w:ascii="Arial" w:eastAsia="Times New Roman" w:hAnsi="Arial" w:cs="Arial"/>
          <w:sz w:val="18"/>
          <w:szCs w:val="18"/>
          <w:lang w:eastAsia="hr-HR"/>
        </w:rPr>
      </w:pPr>
      <w:r w:rsidRPr="00DD313D">
        <w:rPr>
          <w:rFonts w:ascii="Arial" w:eastAsia="Times New Roman" w:hAnsi="Arial" w:cs="Arial"/>
          <w:sz w:val="18"/>
          <w:szCs w:val="18"/>
          <w:lang w:eastAsia="hr-HR"/>
        </w:rPr>
        <w:t xml:space="preserve">         Izlazi prema potrebi                               Broj 3</w:t>
      </w:r>
      <w:r w:rsidRPr="00DD313D">
        <w:rPr>
          <w:rFonts w:ascii="Arial" w:eastAsia="Times New Roman" w:hAnsi="Arial" w:cs="Arial"/>
          <w:sz w:val="18"/>
          <w:szCs w:val="18"/>
          <w:lang w:eastAsia="hr-HR"/>
        </w:rPr>
        <w:tab/>
        <w:t xml:space="preserve"> Godina LVI.</w:t>
      </w:r>
      <w:r w:rsidRPr="00DD313D">
        <w:rPr>
          <w:rFonts w:ascii="Arial" w:eastAsia="Times New Roman" w:hAnsi="Arial" w:cs="Arial"/>
          <w:sz w:val="18"/>
          <w:szCs w:val="18"/>
          <w:lang w:eastAsia="hr-HR"/>
        </w:rPr>
        <w:tab/>
      </w:r>
      <w:r w:rsidRPr="00E321EB">
        <w:rPr>
          <w:rFonts w:ascii="Arial" w:eastAsia="Times New Roman" w:hAnsi="Arial" w:cs="Arial"/>
          <w:sz w:val="18"/>
          <w:szCs w:val="18"/>
          <w:lang w:eastAsia="hr-HR"/>
        </w:rPr>
        <w:t xml:space="preserve">              Karlovac</w:t>
      </w:r>
      <w:r w:rsidR="00E321EB" w:rsidRPr="00E321EB">
        <w:rPr>
          <w:rFonts w:ascii="Arial" w:eastAsia="Times New Roman" w:hAnsi="Arial" w:cs="Arial"/>
          <w:sz w:val="18"/>
          <w:szCs w:val="18"/>
          <w:lang w:eastAsia="hr-HR"/>
        </w:rPr>
        <w:t xml:space="preserve"> 07. veljače </w:t>
      </w:r>
      <w:r w:rsidRPr="00E321EB">
        <w:rPr>
          <w:rFonts w:ascii="Arial" w:eastAsia="Times New Roman" w:hAnsi="Arial" w:cs="Arial"/>
          <w:sz w:val="18"/>
          <w:szCs w:val="18"/>
          <w:lang w:eastAsia="hr-HR"/>
        </w:rPr>
        <w:t xml:space="preserve"> 2023. </w:t>
      </w:r>
    </w:p>
    <w:p w14:paraId="1528D500" w14:textId="344FD17B" w:rsidR="0020157C" w:rsidRPr="00E321EB" w:rsidRDefault="0020157C" w:rsidP="00DD313D">
      <w:pPr>
        <w:spacing w:after="0" w:line="240" w:lineRule="auto"/>
        <w:rPr>
          <w:rFonts w:ascii="Arial" w:hAnsi="Arial" w:cs="Arial"/>
          <w:sz w:val="18"/>
          <w:szCs w:val="18"/>
        </w:rPr>
      </w:pPr>
    </w:p>
    <w:p w14:paraId="75241BBF" w14:textId="054953D8" w:rsidR="000D09EF" w:rsidRDefault="000D09EF" w:rsidP="00DD313D">
      <w:pPr>
        <w:spacing w:after="0" w:line="240" w:lineRule="auto"/>
        <w:rPr>
          <w:rFonts w:ascii="Arial" w:hAnsi="Arial" w:cs="Arial"/>
          <w:sz w:val="18"/>
          <w:szCs w:val="18"/>
        </w:rPr>
      </w:pPr>
    </w:p>
    <w:p w14:paraId="692236D8" w14:textId="77777777" w:rsidR="000D09EF" w:rsidRDefault="000D09EF" w:rsidP="00DD313D">
      <w:pPr>
        <w:spacing w:after="0" w:line="240" w:lineRule="auto"/>
        <w:rPr>
          <w:rFonts w:ascii="Arial" w:hAnsi="Arial" w:cs="Arial"/>
          <w:sz w:val="18"/>
          <w:szCs w:val="18"/>
        </w:rPr>
      </w:pPr>
    </w:p>
    <w:p w14:paraId="01058252" w14:textId="461D8DB1" w:rsidR="0020157C" w:rsidRPr="0020157C" w:rsidRDefault="0020157C" w:rsidP="00DD313D">
      <w:pPr>
        <w:spacing w:after="0" w:line="240" w:lineRule="auto"/>
        <w:rPr>
          <w:rFonts w:ascii="Arial" w:hAnsi="Arial" w:cs="Arial"/>
          <w:b/>
          <w:bCs/>
          <w:sz w:val="18"/>
          <w:szCs w:val="18"/>
        </w:rPr>
      </w:pPr>
      <w:r w:rsidRPr="0020157C">
        <w:rPr>
          <w:rFonts w:ascii="Arial" w:hAnsi="Arial" w:cs="Arial"/>
          <w:b/>
          <w:bCs/>
          <w:sz w:val="18"/>
          <w:szCs w:val="18"/>
        </w:rPr>
        <w:t>GRADSKO VIJEĆE</w:t>
      </w:r>
    </w:p>
    <w:p w14:paraId="76D18BBA" w14:textId="033FF84D" w:rsidR="0020157C" w:rsidRPr="0020157C" w:rsidRDefault="0020157C" w:rsidP="00DD313D">
      <w:pPr>
        <w:spacing w:after="0" w:line="240" w:lineRule="auto"/>
        <w:rPr>
          <w:rFonts w:ascii="Arial" w:hAnsi="Arial" w:cs="Arial"/>
          <w:b/>
          <w:bCs/>
          <w:sz w:val="18"/>
          <w:szCs w:val="18"/>
        </w:rPr>
      </w:pPr>
      <w:r w:rsidRPr="0020157C">
        <w:rPr>
          <w:rFonts w:ascii="Arial" w:hAnsi="Arial" w:cs="Arial"/>
          <w:b/>
          <w:bCs/>
          <w:sz w:val="18"/>
          <w:szCs w:val="18"/>
        </w:rPr>
        <w:t>GRADA KARLOVCA</w:t>
      </w:r>
      <w:r>
        <w:rPr>
          <w:rFonts w:ascii="Arial" w:hAnsi="Arial" w:cs="Arial"/>
          <w:b/>
          <w:bCs/>
          <w:sz w:val="18"/>
          <w:szCs w:val="18"/>
        </w:rPr>
        <w:tab/>
      </w:r>
      <w:r>
        <w:rPr>
          <w:rFonts w:ascii="Arial" w:hAnsi="Arial" w:cs="Arial"/>
          <w:b/>
          <w:bCs/>
          <w:sz w:val="18"/>
          <w:szCs w:val="18"/>
        </w:rPr>
        <w:tab/>
      </w:r>
      <w:r>
        <w:rPr>
          <w:rFonts w:ascii="Arial" w:hAnsi="Arial" w:cs="Arial"/>
          <w:b/>
          <w:bCs/>
          <w:sz w:val="18"/>
          <w:szCs w:val="18"/>
        </w:rPr>
        <w:tab/>
      </w:r>
      <w:r>
        <w:rPr>
          <w:rFonts w:ascii="Arial" w:hAnsi="Arial" w:cs="Arial"/>
          <w:b/>
          <w:bCs/>
          <w:sz w:val="18"/>
          <w:szCs w:val="18"/>
        </w:rPr>
        <w:tab/>
      </w:r>
      <w:r>
        <w:rPr>
          <w:rFonts w:ascii="Arial" w:hAnsi="Arial" w:cs="Arial"/>
          <w:b/>
          <w:bCs/>
          <w:sz w:val="18"/>
          <w:szCs w:val="18"/>
        </w:rPr>
        <w:tab/>
      </w:r>
      <w:r>
        <w:rPr>
          <w:rFonts w:ascii="Arial" w:hAnsi="Arial" w:cs="Arial"/>
          <w:b/>
          <w:bCs/>
          <w:sz w:val="18"/>
          <w:szCs w:val="18"/>
        </w:rPr>
        <w:tab/>
      </w:r>
      <w:r>
        <w:rPr>
          <w:rFonts w:ascii="Arial" w:hAnsi="Arial" w:cs="Arial"/>
          <w:b/>
          <w:bCs/>
          <w:sz w:val="18"/>
          <w:szCs w:val="18"/>
        </w:rPr>
        <w:tab/>
      </w:r>
      <w:r>
        <w:rPr>
          <w:rFonts w:ascii="Arial" w:hAnsi="Arial" w:cs="Arial"/>
          <w:b/>
          <w:bCs/>
          <w:sz w:val="18"/>
          <w:szCs w:val="18"/>
        </w:rPr>
        <w:tab/>
      </w:r>
      <w:r>
        <w:rPr>
          <w:rFonts w:ascii="Arial" w:hAnsi="Arial" w:cs="Arial"/>
          <w:b/>
          <w:bCs/>
          <w:sz w:val="18"/>
          <w:szCs w:val="18"/>
        </w:rPr>
        <w:tab/>
      </w:r>
      <w:r>
        <w:rPr>
          <w:rFonts w:ascii="Arial" w:hAnsi="Arial" w:cs="Arial"/>
          <w:b/>
          <w:bCs/>
          <w:sz w:val="18"/>
          <w:szCs w:val="18"/>
        </w:rPr>
        <w:tab/>
        <w:t>str.</w:t>
      </w:r>
    </w:p>
    <w:p w14:paraId="09E9CC6C" w14:textId="6953F8B7" w:rsidR="0020157C" w:rsidRDefault="0020157C" w:rsidP="00DD313D">
      <w:pPr>
        <w:spacing w:after="0" w:line="240" w:lineRule="auto"/>
        <w:rPr>
          <w:rFonts w:ascii="Arial" w:hAnsi="Arial" w:cs="Arial"/>
          <w:sz w:val="18"/>
          <w:szCs w:val="18"/>
        </w:rPr>
      </w:pPr>
    </w:p>
    <w:p w14:paraId="2A5C9584" w14:textId="77777777" w:rsidR="000D09EF" w:rsidRDefault="000D09EF" w:rsidP="000D09EF">
      <w:pPr>
        <w:spacing w:after="0" w:line="240" w:lineRule="auto"/>
        <w:contextualSpacing/>
        <w:jc w:val="both"/>
        <w:rPr>
          <w:rFonts w:ascii="Arial" w:hAnsi="Arial" w:cs="Arial"/>
          <w:sz w:val="18"/>
          <w:szCs w:val="18"/>
        </w:rPr>
      </w:pPr>
    </w:p>
    <w:p w14:paraId="0FCF8FF9" w14:textId="2B2AF743" w:rsidR="0020157C" w:rsidRDefault="0020157C" w:rsidP="000D09EF">
      <w:pPr>
        <w:spacing w:after="0" w:line="240" w:lineRule="auto"/>
        <w:contextualSpacing/>
        <w:jc w:val="both"/>
        <w:rPr>
          <w:rFonts w:ascii="Arial" w:eastAsia="Times New Roman" w:hAnsi="Arial" w:cs="Arial"/>
          <w:sz w:val="18"/>
          <w:szCs w:val="18"/>
        </w:rPr>
      </w:pPr>
      <w:r w:rsidRPr="0020157C">
        <w:rPr>
          <w:rFonts w:ascii="Arial" w:hAnsi="Arial" w:cs="Arial"/>
          <w:sz w:val="18"/>
          <w:szCs w:val="18"/>
        </w:rPr>
        <w:t>8.</w:t>
      </w:r>
      <w:r w:rsidRPr="0020157C">
        <w:rPr>
          <w:rFonts w:ascii="Arial" w:eastAsia="Times New Roman" w:hAnsi="Arial" w:cs="Arial"/>
          <w:sz w:val="18"/>
          <w:szCs w:val="18"/>
        </w:rPr>
        <w:t xml:space="preserve"> ODLUKA </w:t>
      </w:r>
      <w:r>
        <w:rPr>
          <w:rFonts w:ascii="Arial" w:eastAsia="Times New Roman" w:hAnsi="Arial" w:cs="Arial"/>
          <w:sz w:val="18"/>
          <w:szCs w:val="18"/>
        </w:rPr>
        <w:tab/>
      </w:r>
      <w:r>
        <w:rPr>
          <w:rFonts w:ascii="Arial" w:eastAsia="Times New Roman" w:hAnsi="Arial" w:cs="Arial"/>
          <w:sz w:val="18"/>
          <w:szCs w:val="18"/>
        </w:rPr>
        <w:tab/>
      </w:r>
      <w:r>
        <w:rPr>
          <w:rFonts w:ascii="Arial" w:eastAsia="Times New Roman" w:hAnsi="Arial" w:cs="Arial"/>
          <w:sz w:val="18"/>
          <w:szCs w:val="18"/>
        </w:rPr>
        <w:tab/>
      </w:r>
      <w:r w:rsidRPr="0020157C">
        <w:rPr>
          <w:rFonts w:ascii="Arial" w:eastAsia="Times New Roman" w:hAnsi="Arial" w:cs="Arial"/>
          <w:sz w:val="18"/>
          <w:szCs w:val="18"/>
        </w:rPr>
        <w:t xml:space="preserve">o donošenju Programa zaštite okoliša Grada Karlovca za razdoblje </w:t>
      </w:r>
    </w:p>
    <w:p w14:paraId="10C348F9" w14:textId="314BA652" w:rsidR="0020157C" w:rsidRPr="0020157C" w:rsidRDefault="0020157C" w:rsidP="000D09EF">
      <w:pPr>
        <w:spacing w:after="0" w:line="240" w:lineRule="auto"/>
        <w:ind w:left="2124" w:firstLine="708"/>
        <w:contextualSpacing/>
        <w:jc w:val="both"/>
        <w:rPr>
          <w:rFonts w:ascii="Arial" w:eastAsia="Times New Roman" w:hAnsi="Arial" w:cs="Arial"/>
          <w:sz w:val="18"/>
          <w:szCs w:val="18"/>
        </w:rPr>
      </w:pPr>
      <w:r w:rsidRPr="0020157C">
        <w:rPr>
          <w:rFonts w:ascii="Arial" w:eastAsia="Times New Roman" w:hAnsi="Arial" w:cs="Arial"/>
          <w:sz w:val="18"/>
          <w:szCs w:val="18"/>
        </w:rPr>
        <w:t>od 2022. do 2025. godine</w:t>
      </w:r>
      <w:r>
        <w:rPr>
          <w:rFonts w:ascii="Arial" w:eastAsia="Times New Roman" w:hAnsi="Arial" w:cs="Arial"/>
          <w:sz w:val="18"/>
          <w:szCs w:val="18"/>
        </w:rPr>
        <w:tab/>
      </w:r>
      <w:r>
        <w:rPr>
          <w:rFonts w:ascii="Arial" w:eastAsia="Times New Roman" w:hAnsi="Arial" w:cs="Arial"/>
          <w:sz w:val="18"/>
          <w:szCs w:val="18"/>
        </w:rPr>
        <w:tab/>
      </w:r>
      <w:r>
        <w:rPr>
          <w:rFonts w:ascii="Arial" w:eastAsia="Times New Roman" w:hAnsi="Arial" w:cs="Arial"/>
          <w:sz w:val="18"/>
          <w:szCs w:val="18"/>
        </w:rPr>
        <w:tab/>
      </w:r>
      <w:r>
        <w:rPr>
          <w:rFonts w:ascii="Arial" w:eastAsia="Times New Roman" w:hAnsi="Arial" w:cs="Arial"/>
          <w:sz w:val="18"/>
          <w:szCs w:val="18"/>
        </w:rPr>
        <w:tab/>
      </w:r>
      <w:r>
        <w:rPr>
          <w:rFonts w:ascii="Arial" w:eastAsia="Times New Roman" w:hAnsi="Arial" w:cs="Arial"/>
          <w:sz w:val="18"/>
          <w:szCs w:val="18"/>
        </w:rPr>
        <w:tab/>
      </w:r>
      <w:r>
        <w:rPr>
          <w:rFonts w:ascii="Arial" w:eastAsia="Times New Roman" w:hAnsi="Arial" w:cs="Arial"/>
          <w:sz w:val="18"/>
          <w:szCs w:val="18"/>
        </w:rPr>
        <w:tab/>
        <w:t>19.</w:t>
      </w:r>
    </w:p>
    <w:p w14:paraId="1772E953" w14:textId="77777777" w:rsidR="0020157C" w:rsidRPr="0020157C" w:rsidRDefault="0020157C" w:rsidP="000D09EF">
      <w:pPr>
        <w:spacing w:after="0" w:line="240" w:lineRule="auto"/>
        <w:contextualSpacing/>
        <w:jc w:val="both"/>
        <w:rPr>
          <w:rFonts w:ascii="Arial" w:eastAsia="Times New Roman" w:hAnsi="Arial" w:cs="Arial"/>
          <w:sz w:val="18"/>
          <w:szCs w:val="18"/>
          <w:lang w:eastAsia="hr-HR"/>
        </w:rPr>
      </w:pPr>
    </w:p>
    <w:p w14:paraId="394E6FF5" w14:textId="7522B68E" w:rsidR="0020157C" w:rsidRDefault="0020157C" w:rsidP="000D09EF">
      <w:pPr>
        <w:spacing w:after="0" w:line="240" w:lineRule="auto"/>
        <w:contextualSpacing/>
        <w:jc w:val="both"/>
        <w:rPr>
          <w:rFonts w:ascii="Arial" w:eastAsia="Times New Roman" w:hAnsi="Arial" w:cs="Arial"/>
          <w:sz w:val="18"/>
          <w:szCs w:val="18"/>
        </w:rPr>
      </w:pPr>
      <w:r>
        <w:rPr>
          <w:rFonts w:ascii="Arial" w:eastAsia="Times New Roman" w:hAnsi="Arial" w:cs="Arial"/>
          <w:sz w:val="18"/>
          <w:szCs w:val="18"/>
          <w:lang w:eastAsia="hr-HR"/>
        </w:rPr>
        <w:t xml:space="preserve">9. </w:t>
      </w:r>
      <w:r w:rsidRPr="0020157C">
        <w:rPr>
          <w:rFonts w:ascii="Arial" w:eastAsia="Times New Roman" w:hAnsi="Arial" w:cs="Arial"/>
          <w:sz w:val="18"/>
          <w:szCs w:val="18"/>
          <w:lang w:eastAsia="hr-HR"/>
        </w:rPr>
        <w:t xml:space="preserve">ODLUKA </w:t>
      </w:r>
      <w:r>
        <w:rPr>
          <w:rFonts w:ascii="Arial" w:eastAsia="Times New Roman" w:hAnsi="Arial" w:cs="Arial"/>
          <w:sz w:val="18"/>
          <w:szCs w:val="18"/>
          <w:lang w:eastAsia="hr-HR"/>
        </w:rPr>
        <w:tab/>
      </w:r>
      <w:r>
        <w:rPr>
          <w:rFonts w:ascii="Arial" w:eastAsia="Times New Roman" w:hAnsi="Arial" w:cs="Arial"/>
          <w:sz w:val="18"/>
          <w:szCs w:val="18"/>
          <w:lang w:eastAsia="hr-HR"/>
        </w:rPr>
        <w:tab/>
      </w:r>
      <w:r>
        <w:rPr>
          <w:rFonts w:ascii="Arial" w:eastAsia="Times New Roman" w:hAnsi="Arial" w:cs="Arial"/>
          <w:sz w:val="18"/>
          <w:szCs w:val="18"/>
          <w:lang w:eastAsia="hr-HR"/>
        </w:rPr>
        <w:tab/>
      </w:r>
      <w:r w:rsidRPr="0020157C">
        <w:rPr>
          <w:rFonts w:ascii="Arial" w:eastAsia="Times New Roman" w:hAnsi="Arial" w:cs="Arial"/>
          <w:sz w:val="18"/>
          <w:szCs w:val="18"/>
        </w:rPr>
        <w:t xml:space="preserve">o davanju suglasnosti za sklapanje Ugovora o sufinanciranju </w:t>
      </w:r>
    </w:p>
    <w:p w14:paraId="0D47DBF7" w14:textId="77777777" w:rsidR="0020157C" w:rsidRDefault="0020157C" w:rsidP="000D09EF">
      <w:pPr>
        <w:spacing w:after="0" w:line="240" w:lineRule="auto"/>
        <w:ind w:left="2124" w:firstLine="708"/>
        <w:contextualSpacing/>
        <w:jc w:val="both"/>
        <w:rPr>
          <w:rFonts w:ascii="Arial" w:eastAsia="Times New Roman" w:hAnsi="Arial" w:cs="Arial"/>
          <w:sz w:val="18"/>
          <w:szCs w:val="18"/>
        </w:rPr>
      </w:pPr>
      <w:r w:rsidRPr="0020157C">
        <w:rPr>
          <w:rFonts w:ascii="Arial" w:eastAsia="Times New Roman" w:hAnsi="Arial" w:cs="Arial"/>
          <w:sz w:val="18"/>
          <w:szCs w:val="18"/>
        </w:rPr>
        <w:t xml:space="preserve">provedbe Projekta Centar za gospodarenje otpadom Babina </w:t>
      </w:r>
    </w:p>
    <w:p w14:paraId="2ED32E68" w14:textId="7A4A5EF4" w:rsidR="0020157C" w:rsidRPr="0020157C" w:rsidRDefault="0020157C" w:rsidP="000D09EF">
      <w:pPr>
        <w:spacing w:after="0" w:line="240" w:lineRule="auto"/>
        <w:ind w:left="2832"/>
        <w:contextualSpacing/>
        <w:jc w:val="both"/>
        <w:rPr>
          <w:rFonts w:ascii="Arial" w:eastAsia="Times New Roman" w:hAnsi="Arial" w:cs="Arial"/>
          <w:sz w:val="18"/>
          <w:szCs w:val="18"/>
        </w:rPr>
      </w:pPr>
      <w:r w:rsidRPr="0020157C">
        <w:rPr>
          <w:rFonts w:ascii="Arial" w:eastAsia="Times New Roman" w:hAnsi="Arial" w:cs="Arial"/>
          <w:sz w:val="18"/>
          <w:szCs w:val="18"/>
        </w:rPr>
        <w:t>Gora u 2023. godini</w:t>
      </w:r>
      <w:r w:rsidR="005479BD">
        <w:rPr>
          <w:rFonts w:ascii="Arial" w:eastAsia="Times New Roman" w:hAnsi="Arial" w:cs="Arial"/>
          <w:sz w:val="18"/>
          <w:szCs w:val="18"/>
        </w:rPr>
        <w:tab/>
      </w:r>
      <w:r w:rsidR="005479BD">
        <w:rPr>
          <w:rFonts w:ascii="Arial" w:eastAsia="Times New Roman" w:hAnsi="Arial" w:cs="Arial"/>
          <w:sz w:val="18"/>
          <w:szCs w:val="18"/>
        </w:rPr>
        <w:tab/>
      </w:r>
      <w:r w:rsidR="005479BD">
        <w:rPr>
          <w:rFonts w:ascii="Arial" w:eastAsia="Times New Roman" w:hAnsi="Arial" w:cs="Arial"/>
          <w:sz w:val="18"/>
          <w:szCs w:val="18"/>
        </w:rPr>
        <w:tab/>
      </w:r>
      <w:r w:rsidR="005479BD">
        <w:rPr>
          <w:rFonts w:ascii="Arial" w:eastAsia="Times New Roman" w:hAnsi="Arial" w:cs="Arial"/>
          <w:sz w:val="18"/>
          <w:szCs w:val="18"/>
        </w:rPr>
        <w:tab/>
      </w:r>
      <w:r w:rsidR="005479BD">
        <w:rPr>
          <w:rFonts w:ascii="Arial" w:eastAsia="Times New Roman" w:hAnsi="Arial" w:cs="Arial"/>
          <w:sz w:val="18"/>
          <w:szCs w:val="18"/>
        </w:rPr>
        <w:tab/>
      </w:r>
      <w:r w:rsidR="005479BD">
        <w:rPr>
          <w:rFonts w:ascii="Arial" w:eastAsia="Times New Roman" w:hAnsi="Arial" w:cs="Arial"/>
          <w:sz w:val="18"/>
          <w:szCs w:val="18"/>
        </w:rPr>
        <w:tab/>
        <w:t>260.</w:t>
      </w:r>
    </w:p>
    <w:p w14:paraId="48A78CC4" w14:textId="77777777" w:rsidR="0020157C" w:rsidRPr="0020157C" w:rsidRDefault="0020157C" w:rsidP="000D09EF">
      <w:pPr>
        <w:spacing w:after="0" w:line="240" w:lineRule="auto"/>
        <w:contextualSpacing/>
        <w:jc w:val="both"/>
        <w:rPr>
          <w:rFonts w:ascii="Arial" w:eastAsia="Times New Roman" w:hAnsi="Arial" w:cs="Arial"/>
          <w:sz w:val="18"/>
          <w:szCs w:val="18"/>
          <w:lang w:eastAsia="en-GB"/>
        </w:rPr>
      </w:pPr>
    </w:p>
    <w:p w14:paraId="7ED6A55F" w14:textId="468F5BA6" w:rsidR="0020157C" w:rsidRDefault="0020157C" w:rsidP="000D09EF">
      <w:pPr>
        <w:spacing w:after="0" w:line="240" w:lineRule="auto"/>
        <w:contextualSpacing/>
        <w:jc w:val="both"/>
        <w:rPr>
          <w:rFonts w:ascii="Arial" w:eastAsia="Times New Roman" w:hAnsi="Arial" w:cs="Arial"/>
          <w:sz w:val="18"/>
          <w:szCs w:val="18"/>
          <w:lang w:eastAsia="en-GB"/>
        </w:rPr>
      </w:pPr>
      <w:r>
        <w:rPr>
          <w:rFonts w:ascii="Arial" w:eastAsia="Times New Roman" w:hAnsi="Arial" w:cs="Arial"/>
          <w:sz w:val="18"/>
          <w:szCs w:val="18"/>
          <w:lang w:eastAsia="en-GB"/>
        </w:rPr>
        <w:t xml:space="preserve">10. </w:t>
      </w:r>
      <w:r w:rsidRPr="0020157C">
        <w:rPr>
          <w:rFonts w:ascii="Arial" w:eastAsia="Times New Roman" w:hAnsi="Arial" w:cs="Arial"/>
          <w:sz w:val="18"/>
          <w:szCs w:val="18"/>
          <w:lang w:eastAsia="en-GB"/>
        </w:rPr>
        <w:t xml:space="preserve">ODLUKA </w:t>
      </w:r>
      <w:r>
        <w:rPr>
          <w:rFonts w:ascii="Arial" w:eastAsia="Times New Roman" w:hAnsi="Arial" w:cs="Arial"/>
          <w:sz w:val="18"/>
          <w:szCs w:val="18"/>
          <w:lang w:eastAsia="en-GB"/>
        </w:rPr>
        <w:tab/>
      </w:r>
      <w:r>
        <w:rPr>
          <w:rFonts w:ascii="Arial" w:eastAsia="Times New Roman" w:hAnsi="Arial" w:cs="Arial"/>
          <w:sz w:val="18"/>
          <w:szCs w:val="18"/>
          <w:lang w:eastAsia="en-GB"/>
        </w:rPr>
        <w:tab/>
      </w:r>
      <w:r>
        <w:rPr>
          <w:rFonts w:ascii="Arial" w:eastAsia="Times New Roman" w:hAnsi="Arial" w:cs="Arial"/>
          <w:sz w:val="18"/>
          <w:szCs w:val="18"/>
          <w:lang w:eastAsia="en-GB"/>
        </w:rPr>
        <w:tab/>
      </w:r>
      <w:r w:rsidRPr="0020157C">
        <w:rPr>
          <w:rFonts w:ascii="Arial" w:eastAsia="Times New Roman" w:hAnsi="Arial" w:cs="Arial"/>
          <w:sz w:val="18"/>
          <w:szCs w:val="18"/>
          <w:lang w:eastAsia="en-GB"/>
        </w:rPr>
        <w:t xml:space="preserve">o provedbi postupka javne nabave radova na rekonstrukciji </w:t>
      </w:r>
    </w:p>
    <w:p w14:paraId="76A81D3A" w14:textId="450BD43C" w:rsidR="0020157C" w:rsidRPr="0020157C" w:rsidRDefault="0020157C" w:rsidP="000D09EF">
      <w:pPr>
        <w:spacing w:after="0" w:line="240" w:lineRule="auto"/>
        <w:ind w:left="2124" w:firstLine="708"/>
        <w:contextualSpacing/>
        <w:jc w:val="both"/>
        <w:rPr>
          <w:rFonts w:ascii="Arial" w:eastAsia="Times New Roman" w:hAnsi="Arial" w:cs="Arial"/>
          <w:sz w:val="18"/>
          <w:szCs w:val="18"/>
          <w:lang w:eastAsia="en-GB"/>
        </w:rPr>
      </w:pPr>
      <w:r w:rsidRPr="0020157C">
        <w:rPr>
          <w:rFonts w:ascii="Arial" w:eastAsia="Times New Roman" w:hAnsi="Arial" w:cs="Arial"/>
          <w:sz w:val="18"/>
          <w:szCs w:val="18"/>
          <w:lang w:eastAsia="en-GB"/>
        </w:rPr>
        <w:t>mosta Rakovac</w:t>
      </w:r>
      <w:r w:rsidR="005479BD">
        <w:rPr>
          <w:rFonts w:ascii="Arial" w:eastAsia="Times New Roman" w:hAnsi="Arial" w:cs="Arial"/>
          <w:sz w:val="18"/>
          <w:szCs w:val="18"/>
          <w:lang w:eastAsia="en-GB"/>
        </w:rPr>
        <w:tab/>
      </w:r>
      <w:r w:rsidR="005479BD">
        <w:rPr>
          <w:rFonts w:ascii="Arial" w:eastAsia="Times New Roman" w:hAnsi="Arial" w:cs="Arial"/>
          <w:sz w:val="18"/>
          <w:szCs w:val="18"/>
          <w:lang w:eastAsia="en-GB"/>
        </w:rPr>
        <w:tab/>
      </w:r>
      <w:r w:rsidR="005479BD">
        <w:rPr>
          <w:rFonts w:ascii="Arial" w:eastAsia="Times New Roman" w:hAnsi="Arial" w:cs="Arial"/>
          <w:sz w:val="18"/>
          <w:szCs w:val="18"/>
          <w:lang w:eastAsia="en-GB"/>
        </w:rPr>
        <w:tab/>
      </w:r>
      <w:r w:rsidR="005479BD">
        <w:rPr>
          <w:rFonts w:ascii="Arial" w:eastAsia="Times New Roman" w:hAnsi="Arial" w:cs="Arial"/>
          <w:sz w:val="18"/>
          <w:szCs w:val="18"/>
          <w:lang w:eastAsia="en-GB"/>
        </w:rPr>
        <w:tab/>
      </w:r>
      <w:r w:rsidR="005479BD">
        <w:rPr>
          <w:rFonts w:ascii="Arial" w:eastAsia="Times New Roman" w:hAnsi="Arial" w:cs="Arial"/>
          <w:sz w:val="18"/>
          <w:szCs w:val="18"/>
          <w:lang w:eastAsia="en-GB"/>
        </w:rPr>
        <w:tab/>
      </w:r>
      <w:r w:rsidR="005479BD">
        <w:rPr>
          <w:rFonts w:ascii="Arial" w:eastAsia="Times New Roman" w:hAnsi="Arial" w:cs="Arial"/>
          <w:sz w:val="18"/>
          <w:szCs w:val="18"/>
          <w:lang w:eastAsia="en-GB"/>
        </w:rPr>
        <w:tab/>
      </w:r>
      <w:r w:rsidR="005479BD">
        <w:rPr>
          <w:rFonts w:ascii="Arial" w:eastAsia="Times New Roman" w:hAnsi="Arial" w:cs="Arial"/>
          <w:sz w:val="18"/>
          <w:szCs w:val="18"/>
          <w:lang w:eastAsia="en-GB"/>
        </w:rPr>
        <w:tab/>
        <w:t>260.</w:t>
      </w:r>
    </w:p>
    <w:p w14:paraId="7164E5EA" w14:textId="77777777" w:rsidR="0020157C" w:rsidRPr="0020157C" w:rsidRDefault="0020157C" w:rsidP="000D09EF">
      <w:pPr>
        <w:spacing w:after="0" w:line="240" w:lineRule="auto"/>
        <w:contextualSpacing/>
        <w:jc w:val="both"/>
        <w:rPr>
          <w:rFonts w:ascii="Arial" w:eastAsia="Times New Roman" w:hAnsi="Arial" w:cs="Arial"/>
          <w:sz w:val="18"/>
          <w:szCs w:val="18"/>
          <w:lang w:eastAsia="en-GB"/>
        </w:rPr>
      </w:pPr>
    </w:p>
    <w:p w14:paraId="5A276B4E" w14:textId="10DA356B" w:rsidR="0020157C" w:rsidRDefault="0020157C" w:rsidP="000D09EF">
      <w:pPr>
        <w:spacing w:after="0" w:line="240" w:lineRule="auto"/>
        <w:contextualSpacing/>
        <w:jc w:val="both"/>
        <w:rPr>
          <w:rFonts w:ascii="Arial" w:eastAsia="Times New Roman" w:hAnsi="Arial" w:cs="Arial"/>
          <w:sz w:val="18"/>
          <w:szCs w:val="18"/>
          <w:lang w:eastAsia="en-GB"/>
        </w:rPr>
      </w:pPr>
      <w:r>
        <w:rPr>
          <w:rFonts w:ascii="Arial" w:eastAsia="Times New Roman" w:hAnsi="Arial" w:cs="Arial"/>
          <w:sz w:val="18"/>
          <w:szCs w:val="18"/>
          <w:lang w:eastAsia="en-GB"/>
        </w:rPr>
        <w:t xml:space="preserve">11. </w:t>
      </w:r>
      <w:r w:rsidRPr="0020157C">
        <w:rPr>
          <w:rFonts w:ascii="Arial" w:eastAsia="Times New Roman" w:hAnsi="Arial" w:cs="Arial"/>
          <w:sz w:val="18"/>
          <w:szCs w:val="18"/>
          <w:lang w:eastAsia="en-GB"/>
        </w:rPr>
        <w:t xml:space="preserve">ODLUKA </w:t>
      </w:r>
      <w:r>
        <w:rPr>
          <w:rFonts w:ascii="Arial" w:eastAsia="Times New Roman" w:hAnsi="Arial" w:cs="Arial"/>
          <w:sz w:val="18"/>
          <w:szCs w:val="18"/>
          <w:lang w:eastAsia="en-GB"/>
        </w:rPr>
        <w:tab/>
      </w:r>
      <w:r>
        <w:rPr>
          <w:rFonts w:ascii="Arial" w:eastAsia="Times New Roman" w:hAnsi="Arial" w:cs="Arial"/>
          <w:sz w:val="18"/>
          <w:szCs w:val="18"/>
          <w:lang w:eastAsia="en-GB"/>
        </w:rPr>
        <w:tab/>
      </w:r>
      <w:r>
        <w:rPr>
          <w:rFonts w:ascii="Arial" w:eastAsia="Times New Roman" w:hAnsi="Arial" w:cs="Arial"/>
          <w:sz w:val="18"/>
          <w:szCs w:val="18"/>
          <w:lang w:eastAsia="en-GB"/>
        </w:rPr>
        <w:tab/>
      </w:r>
      <w:r w:rsidRPr="0020157C">
        <w:rPr>
          <w:rFonts w:ascii="Arial" w:eastAsia="Times New Roman" w:hAnsi="Arial" w:cs="Arial"/>
          <w:sz w:val="18"/>
          <w:szCs w:val="18"/>
          <w:lang w:eastAsia="en-GB"/>
        </w:rPr>
        <w:t xml:space="preserve">o provedbi postupka javne nabave izgradnje i opremanja dječjeg </w:t>
      </w:r>
    </w:p>
    <w:p w14:paraId="2A7624EB" w14:textId="42594BA5" w:rsidR="0020157C" w:rsidRPr="0020157C" w:rsidRDefault="0020157C" w:rsidP="000D09EF">
      <w:pPr>
        <w:spacing w:after="0" w:line="240" w:lineRule="auto"/>
        <w:ind w:left="2124" w:firstLine="708"/>
        <w:contextualSpacing/>
        <w:jc w:val="both"/>
        <w:rPr>
          <w:rFonts w:ascii="Arial" w:eastAsia="Times New Roman" w:hAnsi="Arial" w:cs="Arial"/>
          <w:sz w:val="18"/>
          <w:szCs w:val="18"/>
          <w:lang w:eastAsia="en-GB"/>
        </w:rPr>
      </w:pPr>
      <w:r w:rsidRPr="0020157C">
        <w:rPr>
          <w:rFonts w:ascii="Arial" w:eastAsia="Times New Roman" w:hAnsi="Arial" w:cs="Arial"/>
          <w:sz w:val="18"/>
          <w:szCs w:val="18"/>
          <w:lang w:eastAsia="en-GB"/>
        </w:rPr>
        <w:t>vrtića Rečica</w:t>
      </w:r>
      <w:r w:rsidR="005479BD">
        <w:rPr>
          <w:rFonts w:ascii="Arial" w:eastAsia="Times New Roman" w:hAnsi="Arial" w:cs="Arial"/>
          <w:sz w:val="18"/>
          <w:szCs w:val="18"/>
          <w:lang w:eastAsia="en-GB"/>
        </w:rPr>
        <w:tab/>
      </w:r>
      <w:r w:rsidR="005479BD">
        <w:rPr>
          <w:rFonts w:ascii="Arial" w:eastAsia="Times New Roman" w:hAnsi="Arial" w:cs="Arial"/>
          <w:sz w:val="18"/>
          <w:szCs w:val="18"/>
          <w:lang w:eastAsia="en-GB"/>
        </w:rPr>
        <w:tab/>
      </w:r>
      <w:r w:rsidR="005479BD">
        <w:rPr>
          <w:rFonts w:ascii="Arial" w:eastAsia="Times New Roman" w:hAnsi="Arial" w:cs="Arial"/>
          <w:sz w:val="18"/>
          <w:szCs w:val="18"/>
          <w:lang w:eastAsia="en-GB"/>
        </w:rPr>
        <w:tab/>
      </w:r>
      <w:r w:rsidR="005479BD">
        <w:rPr>
          <w:rFonts w:ascii="Arial" w:eastAsia="Times New Roman" w:hAnsi="Arial" w:cs="Arial"/>
          <w:sz w:val="18"/>
          <w:szCs w:val="18"/>
          <w:lang w:eastAsia="en-GB"/>
        </w:rPr>
        <w:tab/>
      </w:r>
      <w:r w:rsidR="005479BD">
        <w:rPr>
          <w:rFonts w:ascii="Arial" w:eastAsia="Times New Roman" w:hAnsi="Arial" w:cs="Arial"/>
          <w:sz w:val="18"/>
          <w:szCs w:val="18"/>
          <w:lang w:eastAsia="en-GB"/>
        </w:rPr>
        <w:tab/>
      </w:r>
      <w:r w:rsidR="005479BD">
        <w:rPr>
          <w:rFonts w:ascii="Arial" w:eastAsia="Times New Roman" w:hAnsi="Arial" w:cs="Arial"/>
          <w:sz w:val="18"/>
          <w:szCs w:val="18"/>
          <w:lang w:eastAsia="en-GB"/>
        </w:rPr>
        <w:tab/>
      </w:r>
      <w:r w:rsidR="005479BD">
        <w:rPr>
          <w:rFonts w:ascii="Arial" w:eastAsia="Times New Roman" w:hAnsi="Arial" w:cs="Arial"/>
          <w:sz w:val="18"/>
          <w:szCs w:val="18"/>
          <w:lang w:eastAsia="en-GB"/>
        </w:rPr>
        <w:tab/>
        <w:t>261.</w:t>
      </w:r>
    </w:p>
    <w:p w14:paraId="7AF8AA5D" w14:textId="77777777" w:rsidR="0020157C" w:rsidRPr="0020157C" w:rsidRDefault="0020157C" w:rsidP="000D09EF">
      <w:pPr>
        <w:spacing w:after="0" w:line="240" w:lineRule="auto"/>
        <w:contextualSpacing/>
        <w:jc w:val="both"/>
        <w:rPr>
          <w:rFonts w:ascii="Arial" w:eastAsia="Times New Roman" w:hAnsi="Arial" w:cs="Arial"/>
          <w:sz w:val="18"/>
          <w:szCs w:val="18"/>
          <w:lang w:eastAsia="en-GB"/>
        </w:rPr>
      </w:pPr>
    </w:p>
    <w:p w14:paraId="29F55CDD" w14:textId="1F9D6695" w:rsidR="0020157C" w:rsidRDefault="0020157C" w:rsidP="000D09EF">
      <w:pPr>
        <w:spacing w:after="0" w:line="240" w:lineRule="auto"/>
        <w:contextualSpacing/>
        <w:jc w:val="both"/>
        <w:rPr>
          <w:rFonts w:ascii="Arial" w:eastAsia="Times New Roman" w:hAnsi="Arial" w:cs="Arial"/>
          <w:sz w:val="18"/>
          <w:szCs w:val="18"/>
          <w:lang w:eastAsia="en-GB"/>
        </w:rPr>
      </w:pPr>
      <w:r>
        <w:rPr>
          <w:rFonts w:ascii="Arial" w:eastAsia="Times New Roman" w:hAnsi="Arial" w:cs="Arial"/>
          <w:sz w:val="18"/>
          <w:szCs w:val="18"/>
          <w:lang w:eastAsia="en-GB"/>
        </w:rPr>
        <w:t xml:space="preserve">12. </w:t>
      </w:r>
      <w:r w:rsidRPr="0020157C">
        <w:rPr>
          <w:rFonts w:ascii="Arial" w:eastAsia="Times New Roman" w:hAnsi="Arial" w:cs="Arial"/>
          <w:sz w:val="18"/>
          <w:szCs w:val="18"/>
          <w:lang w:eastAsia="en-GB"/>
        </w:rPr>
        <w:t xml:space="preserve">ODLUKA </w:t>
      </w:r>
      <w:r>
        <w:rPr>
          <w:rFonts w:ascii="Arial" w:eastAsia="Times New Roman" w:hAnsi="Arial" w:cs="Arial"/>
          <w:sz w:val="18"/>
          <w:szCs w:val="18"/>
          <w:lang w:eastAsia="en-GB"/>
        </w:rPr>
        <w:tab/>
      </w:r>
      <w:r>
        <w:rPr>
          <w:rFonts w:ascii="Arial" w:eastAsia="Times New Roman" w:hAnsi="Arial" w:cs="Arial"/>
          <w:sz w:val="18"/>
          <w:szCs w:val="18"/>
          <w:lang w:eastAsia="en-GB"/>
        </w:rPr>
        <w:tab/>
      </w:r>
      <w:r>
        <w:rPr>
          <w:rFonts w:ascii="Arial" w:eastAsia="Times New Roman" w:hAnsi="Arial" w:cs="Arial"/>
          <w:sz w:val="18"/>
          <w:szCs w:val="18"/>
          <w:lang w:eastAsia="en-GB"/>
        </w:rPr>
        <w:tab/>
      </w:r>
      <w:r w:rsidRPr="0020157C">
        <w:rPr>
          <w:rFonts w:ascii="Arial" w:eastAsia="Times New Roman" w:hAnsi="Arial" w:cs="Arial"/>
          <w:sz w:val="18"/>
          <w:szCs w:val="18"/>
          <w:lang w:eastAsia="en-GB"/>
        </w:rPr>
        <w:t xml:space="preserve">o provedbi postupka nabave radova na obnovi zgrade iz područja </w:t>
      </w:r>
    </w:p>
    <w:p w14:paraId="1173261D" w14:textId="326C5D00" w:rsidR="0020157C" w:rsidRPr="0020157C" w:rsidRDefault="0020157C" w:rsidP="000D09EF">
      <w:pPr>
        <w:spacing w:after="0" w:line="240" w:lineRule="auto"/>
        <w:ind w:left="2124" w:firstLine="708"/>
        <w:contextualSpacing/>
        <w:jc w:val="both"/>
        <w:rPr>
          <w:rFonts w:ascii="Arial" w:eastAsia="Times New Roman" w:hAnsi="Arial" w:cs="Arial"/>
          <w:sz w:val="18"/>
          <w:szCs w:val="18"/>
          <w:lang w:eastAsia="en-GB"/>
        </w:rPr>
      </w:pPr>
      <w:r w:rsidRPr="0020157C">
        <w:rPr>
          <w:rFonts w:ascii="Arial" w:eastAsia="Times New Roman" w:hAnsi="Arial" w:cs="Arial"/>
          <w:sz w:val="18"/>
          <w:szCs w:val="18"/>
          <w:lang w:eastAsia="en-GB"/>
        </w:rPr>
        <w:t>obrazovanja oštećene u seriji potresa – OŠ Dragojla Jarnević</w:t>
      </w:r>
      <w:r w:rsidR="005479BD">
        <w:rPr>
          <w:rFonts w:ascii="Arial" w:eastAsia="Times New Roman" w:hAnsi="Arial" w:cs="Arial"/>
          <w:sz w:val="18"/>
          <w:szCs w:val="18"/>
          <w:lang w:eastAsia="en-GB"/>
        </w:rPr>
        <w:tab/>
      </w:r>
      <w:r w:rsidR="005479BD">
        <w:rPr>
          <w:rFonts w:ascii="Arial" w:eastAsia="Times New Roman" w:hAnsi="Arial" w:cs="Arial"/>
          <w:sz w:val="18"/>
          <w:szCs w:val="18"/>
          <w:lang w:eastAsia="en-GB"/>
        </w:rPr>
        <w:tab/>
        <w:t>261.</w:t>
      </w:r>
    </w:p>
    <w:p w14:paraId="6A663D8D" w14:textId="77777777" w:rsidR="0020157C" w:rsidRPr="0020157C" w:rsidRDefault="0020157C" w:rsidP="000D09EF">
      <w:pPr>
        <w:spacing w:after="0" w:line="240" w:lineRule="auto"/>
        <w:contextualSpacing/>
        <w:jc w:val="both"/>
        <w:rPr>
          <w:rFonts w:ascii="Arial" w:eastAsia="Times New Roman" w:hAnsi="Arial" w:cs="Arial"/>
          <w:sz w:val="18"/>
          <w:szCs w:val="18"/>
          <w:lang w:eastAsia="en-GB"/>
        </w:rPr>
      </w:pPr>
    </w:p>
    <w:p w14:paraId="50FB32A4" w14:textId="50EB2C0E" w:rsidR="0020157C" w:rsidRDefault="0020157C" w:rsidP="000D09EF">
      <w:pPr>
        <w:spacing w:after="0" w:line="240" w:lineRule="auto"/>
        <w:contextualSpacing/>
        <w:jc w:val="both"/>
        <w:rPr>
          <w:rFonts w:ascii="Arial" w:eastAsia="Times New Roman" w:hAnsi="Arial" w:cs="Arial"/>
          <w:sz w:val="18"/>
          <w:szCs w:val="18"/>
          <w:lang w:eastAsia="en-GB"/>
        </w:rPr>
      </w:pPr>
      <w:r>
        <w:rPr>
          <w:rFonts w:ascii="Arial" w:eastAsia="Times New Roman" w:hAnsi="Arial" w:cs="Arial"/>
          <w:sz w:val="18"/>
          <w:szCs w:val="18"/>
          <w:lang w:eastAsia="en-GB"/>
        </w:rPr>
        <w:t xml:space="preserve">13. </w:t>
      </w:r>
      <w:r w:rsidRPr="0020157C">
        <w:rPr>
          <w:rFonts w:ascii="Arial" w:eastAsia="Times New Roman" w:hAnsi="Arial" w:cs="Arial"/>
          <w:sz w:val="18"/>
          <w:szCs w:val="18"/>
          <w:lang w:eastAsia="en-GB"/>
        </w:rPr>
        <w:t xml:space="preserve">ODLUKA </w:t>
      </w:r>
      <w:r>
        <w:rPr>
          <w:rFonts w:ascii="Arial" w:eastAsia="Times New Roman" w:hAnsi="Arial" w:cs="Arial"/>
          <w:sz w:val="18"/>
          <w:szCs w:val="18"/>
          <w:lang w:eastAsia="en-GB"/>
        </w:rPr>
        <w:tab/>
      </w:r>
      <w:r>
        <w:rPr>
          <w:rFonts w:ascii="Arial" w:eastAsia="Times New Roman" w:hAnsi="Arial" w:cs="Arial"/>
          <w:sz w:val="18"/>
          <w:szCs w:val="18"/>
          <w:lang w:eastAsia="en-GB"/>
        </w:rPr>
        <w:tab/>
      </w:r>
      <w:r>
        <w:rPr>
          <w:rFonts w:ascii="Arial" w:eastAsia="Times New Roman" w:hAnsi="Arial" w:cs="Arial"/>
          <w:sz w:val="18"/>
          <w:szCs w:val="18"/>
          <w:lang w:eastAsia="en-GB"/>
        </w:rPr>
        <w:tab/>
      </w:r>
      <w:r w:rsidRPr="0020157C">
        <w:rPr>
          <w:rFonts w:ascii="Arial" w:eastAsia="Times New Roman" w:hAnsi="Arial" w:cs="Arial"/>
          <w:sz w:val="18"/>
          <w:szCs w:val="18"/>
          <w:lang w:eastAsia="en-GB"/>
        </w:rPr>
        <w:t xml:space="preserve">o provedbi postupka javne nabave radova na izgradnji parkirališta </w:t>
      </w:r>
    </w:p>
    <w:p w14:paraId="0989D8BE" w14:textId="730DCF1D" w:rsidR="0020157C" w:rsidRPr="0020157C" w:rsidRDefault="0020157C" w:rsidP="000D09EF">
      <w:pPr>
        <w:spacing w:after="0" w:line="240" w:lineRule="auto"/>
        <w:ind w:left="2124" w:firstLine="708"/>
        <w:contextualSpacing/>
        <w:jc w:val="both"/>
        <w:rPr>
          <w:rFonts w:ascii="Arial" w:eastAsia="Times New Roman" w:hAnsi="Arial" w:cs="Arial"/>
          <w:sz w:val="18"/>
          <w:szCs w:val="18"/>
          <w:lang w:eastAsia="en-GB"/>
        </w:rPr>
      </w:pPr>
      <w:r w:rsidRPr="0020157C">
        <w:rPr>
          <w:rFonts w:ascii="Arial" w:eastAsia="Times New Roman" w:hAnsi="Arial" w:cs="Arial"/>
          <w:sz w:val="18"/>
          <w:szCs w:val="18"/>
          <w:lang w:eastAsia="en-GB"/>
        </w:rPr>
        <w:t>u Ulici kralja Zvonimira</w:t>
      </w:r>
      <w:r w:rsidR="005479BD">
        <w:rPr>
          <w:rFonts w:ascii="Arial" w:eastAsia="Times New Roman" w:hAnsi="Arial" w:cs="Arial"/>
          <w:sz w:val="18"/>
          <w:szCs w:val="18"/>
          <w:lang w:eastAsia="en-GB"/>
        </w:rPr>
        <w:tab/>
      </w:r>
      <w:r w:rsidR="005479BD">
        <w:rPr>
          <w:rFonts w:ascii="Arial" w:eastAsia="Times New Roman" w:hAnsi="Arial" w:cs="Arial"/>
          <w:sz w:val="18"/>
          <w:szCs w:val="18"/>
          <w:lang w:eastAsia="en-GB"/>
        </w:rPr>
        <w:tab/>
      </w:r>
      <w:r w:rsidR="005479BD">
        <w:rPr>
          <w:rFonts w:ascii="Arial" w:eastAsia="Times New Roman" w:hAnsi="Arial" w:cs="Arial"/>
          <w:sz w:val="18"/>
          <w:szCs w:val="18"/>
          <w:lang w:eastAsia="en-GB"/>
        </w:rPr>
        <w:tab/>
      </w:r>
      <w:r w:rsidR="005479BD">
        <w:rPr>
          <w:rFonts w:ascii="Arial" w:eastAsia="Times New Roman" w:hAnsi="Arial" w:cs="Arial"/>
          <w:sz w:val="18"/>
          <w:szCs w:val="18"/>
          <w:lang w:eastAsia="en-GB"/>
        </w:rPr>
        <w:tab/>
      </w:r>
      <w:r w:rsidR="005479BD">
        <w:rPr>
          <w:rFonts w:ascii="Arial" w:eastAsia="Times New Roman" w:hAnsi="Arial" w:cs="Arial"/>
          <w:sz w:val="18"/>
          <w:szCs w:val="18"/>
          <w:lang w:eastAsia="en-GB"/>
        </w:rPr>
        <w:tab/>
      </w:r>
      <w:r w:rsidR="005479BD">
        <w:rPr>
          <w:rFonts w:ascii="Arial" w:eastAsia="Times New Roman" w:hAnsi="Arial" w:cs="Arial"/>
          <w:sz w:val="18"/>
          <w:szCs w:val="18"/>
          <w:lang w:eastAsia="en-GB"/>
        </w:rPr>
        <w:tab/>
        <w:t>262.</w:t>
      </w:r>
    </w:p>
    <w:p w14:paraId="0DAFC0AE" w14:textId="77777777" w:rsidR="0020157C" w:rsidRPr="0020157C" w:rsidRDefault="0020157C" w:rsidP="000D09EF">
      <w:pPr>
        <w:spacing w:after="0" w:line="240" w:lineRule="auto"/>
        <w:contextualSpacing/>
        <w:jc w:val="both"/>
        <w:rPr>
          <w:rFonts w:ascii="Arial" w:eastAsia="Times New Roman" w:hAnsi="Arial" w:cs="Arial"/>
          <w:sz w:val="18"/>
          <w:szCs w:val="18"/>
          <w:lang w:eastAsia="en-GB"/>
        </w:rPr>
      </w:pPr>
    </w:p>
    <w:p w14:paraId="1D245675" w14:textId="3CBDA650" w:rsidR="0020157C" w:rsidRDefault="0020157C" w:rsidP="000D09EF">
      <w:pPr>
        <w:spacing w:after="0" w:line="240" w:lineRule="auto"/>
        <w:contextualSpacing/>
        <w:jc w:val="both"/>
        <w:rPr>
          <w:rFonts w:ascii="Arial" w:eastAsia="Times New Roman" w:hAnsi="Arial" w:cs="Arial"/>
          <w:sz w:val="18"/>
          <w:szCs w:val="18"/>
          <w:lang w:eastAsia="en-GB"/>
        </w:rPr>
      </w:pPr>
      <w:r>
        <w:rPr>
          <w:rFonts w:ascii="Arial" w:eastAsia="Times New Roman" w:hAnsi="Arial" w:cs="Arial"/>
          <w:sz w:val="18"/>
          <w:szCs w:val="18"/>
          <w:lang w:eastAsia="en-GB"/>
        </w:rPr>
        <w:t xml:space="preserve">14. </w:t>
      </w:r>
      <w:r w:rsidRPr="0020157C">
        <w:rPr>
          <w:rFonts w:ascii="Arial" w:eastAsia="Times New Roman" w:hAnsi="Arial" w:cs="Arial"/>
          <w:sz w:val="18"/>
          <w:szCs w:val="18"/>
          <w:lang w:eastAsia="en-GB"/>
        </w:rPr>
        <w:t xml:space="preserve">ODLUKA </w:t>
      </w:r>
      <w:r>
        <w:rPr>
          <w:rFonts w:ascii="Arial" w:eastAsia="Times New Roman" w:hAnsi="Arial" w:cs="Arial"/>
          <w:sz w:val="18"/>
          <w:szCs w:val="18"/>
          <w:lang w:eastAsia="en-GB"/>
        </w:rPr>
        <w:tab/>
      </w:r>
      <w:r>
        <w:rPr>
          <w:rFonts w:ascii="Arial" w:eastAsia="Times New Roman" w:hAnsi="Arial" w:cs="Arial"/>
          <w:sz w:val="18"/>
          <w:szCs w:val="18"/>
          <w:lang w:eastAsia="en-GB"/>
        </w:rPr>
        <w:tab/>
      </w:r>
      <w:r>
        <w:rPr>
          <w:rFonts w:ascii="Arial" w:eastAsia="Times New Roman" w:hAnsi="Arial" w:cs="Arial"/>
          <w:sz w:val="18"/>
          <w:szCs w:val="18"/>
          <w:lang w:eastAsia="en-GB"/>
        </w:rPr>
        <w:tab/>
      </w:r>
      <w:r w:rsidRPr="0020157C">
        <w:rPr>
          <w:rFonts w:ascii="Arial" w:eastAsia="Times New Roman" w:hAnsi="Arial" w:cs="Arial"/>
          <w:sz w:val="18"/>
          <w:szCs w:val="18"/>
          <w:lang w:eastAsia="en-GB"/>
        </w:rPr>
        <w:t xml:space="preserve">o provedbi postupka javne nabave radova na izgradnji nogostupa </w:t>
      </w:r>
    </w:p>
    <w:p w14:paraId="084C98F7" w14:textId="49163449" w:rsidR="0020157C" w:rsidRPr="0020157C" w:rsidRDefault="0020157C" w:rsidP="000D09EF">
      <w:pPr>
        <w:spacing w:after="0" w:line="240" w:lineRule="auto"/>
        <w:ind w:left="2124" w:firstLine="708"/>
        <w:contextualSpacing/>
        <w:jc w:val="both"/>
        <w:rPr>
          <w:rFonts w:ascii="Arial" w:eastAsia="Times New Roman" w:hAnsi="Arial" w:cs="Arial"/>
          <w:sz w:val="18"/>
          <w:szCs w:val="18"/>
          <w:lang w:eastAsia="en-GB"/>
        </w:rPr>
      </w:pPr>
      <w:r w:rsidRPr="0020157C">
        <w:rPr>
          <w:rFonts w:ascii="Arial" w:eastAsia="Times New Roman" w:hAnsi="Arial" w:cs="Arial"/>
          <w:sz w:val="18"/>
          <w:szCs w:val="18"/>
          <w:lang w:eastAsia="en-GB"/>
        </w:rPr>
        <w:t>u dijelu Žumberačke ulice</w:t>
      </w:r>
      <w:r w:rsidR="005479BD">
        <w:rPr>
          <w:rFonts w:ascii="Arial" w:eastAsia="Times New Roman" w:hAnsi="Arial" w:cs="Arial"/>
          <w:sz w:val="18"/>
          <w:szCs w:val="18"/>
          <w:lang w:eastAsia="en-GB"/>
        </w:rPr>
        <w:tab/>
      </w:r>
      <w:r w:rsidR="005479BD">
        <w:rPr>
          <w:rFonts w:ascii="Arial" w:eastAsia="Times New Roman" w:hAnsi="Arial" w:cs="Arial"/>
          <w:sz w:val="18"/>
          <w:szCs w:val="18"/>
          <w:lang w:eastAsia="en-GB"/>
        </w:rPr>
        <w:tab/>
      </w:r>
      <w:r w:rsidR="005479BD">
        <w:rPr>
          <w:rFonts w:ascii="Arial" w:eastAsia="Times New Roman" w:hAnsi="Arial" w:cs="Arial"/>
          <w:sz w:val="18"/>
          <w:szCs w:val="18"/>
          <w:lang w:eastAsia="en-GB"/>
        </w:rPr>
        <w:tab/>
      </w:r>
      <w:r w:rsidR="005479BD">
        <w:rPr>
          <w:rFonts w:ascii="Arial" w:eastAsia="Times New Roman" w:hAnsi="Arial" w:cs="Arial"/>
          <w:sz w:val="18"/>
          <w:szCs w:val="18"/>
          <w:lang w:eastAsia="en-GB"/>
        </w:rPr>
        <w:tab/>
      </w:r>
      <w:r w:rsidR="005479BD">
        <w:rPr>
          <w:rFonts w:ascii="Arial" w:eastAsia="Times New Roman" w:hAnsi="Arial" w:cs="Arial"/>
          <w:sz w:val="18"/>
          <w:szCs w:val="18"/>
          <w:lang w:eastAsia="en-GB"/>
        </w:rPr>
        <w:tab/>
      </w:r>
      <w:r w:rsidR="005479BD">
        <w:rPr>
          <w:rFonts w:ascii="Arial" w:eastAsia="Times New Roman" w:hAnsi="Arial" w:cs="Arial"/>
          <w:sz w:val="18"/>
          <w:szCs w:val="18"/>
          <w:lang w:eastAsia="en-GB"/>
        </w:rPr>
        <w:tab/>
        <w:t>263.</w:t>
      </w:r>
    </w:p>
    <w:p w14:paraId="6876E1AA" w14:textId="77777777" w:rsidR="0020157C" w:rsidRPr="0020157C" w:rsidRDefault="0020157C" w:rsidP="000D09EF">
      <w:pPr>
        <w:autoSpaceDE w:val="0"/>
        <w:autoSpaceDN w:val="0"/>
        <w:spacing w:after="0" w:line="240" w:lineRule="auto"/>
        <w:jc w:val="both"/>
        <w:rPr>
          <w:rFonts w:ascii="Arial" w:hAnsi="Arial" w:cs="Arial"/>
          <w:sz w:val="18"/>
          <w:szCs w:val="18"/>
          <w:lang w:eastAsia="hr-HR"/>
        </w:rPr>
      </w:pPr>
    </w:p>
    <w:p w14:paraId="6B8DAA79" w14:textId="5E9F1BCD" w:rsidR="0020157C" w:rsidRDefault="0020157C" w:rsidP="000D09EF">
      <w:pPr>
        <w:autoSpaceDE w:val="0"/>
        <w:autoSpaceDN w:val="0"/>
        <w:spacing w:after="0" w:line="240" w:lineRule="auto"/>
        <w:jc w:val="both"/>
        <w:rPr>
          <w:rFonts w:ascii="Arial" w:hAnsi="Arial" w:cs="Arial"/>
          <w:sz w:val="18"/>
          <w:szCs w:val="18"/>
          <w:lang w:eastAsia="hr-HR"/>
        </w:rPr>
      </w:pPr>
      <w:r>
        <w:rPr>
          <w:rFonts w:ascii="Arial" w:hAnsi="Arial" w:cs="Arial"/>
          <w:sz w:val="18"/>
          <w:szCs w:val="18"/>
          <w:lang w:eastAsia="hr-HR"/>
        </w:rPr>
        <w:t xml:space="preserve">15. </w:t>
      </w:r>
      <w:r w:rsidRPr="0020157C">
        <w:rPr>
          <w:rFonts w:ascii="Arial" w:hAnsi="Arial" w:cs="Arial"/>
          <w:sz w:val="18"/>
          <w:szCs w:val="18"/>
          <w:lang w:eastAsia="hr-HR"/>
        </w:rPr>
        <w:t xml:space="preserve">ODLUKA </w:t>
      </w:r>
      <w:r>
        <w:rPr>
          <w:rFonts w:ascii="Arial" w:hAnsi="Arial" w:cs="Arial"/>
          <w:sz w:val="18"/>
          <w:szCs w:val="18"/>
          <w:lang w:eastAsia="hr-HR"/>
        </w:rPr>
        <w:tab/>
      </w:r>
      <w:r>
        <w:rPr>
          <w:rFonts w:ascii="Arial" w:hAnsi="Arial" w:cs="Arial"/>
          <w:sz w:val="18"/>
          <w:szCs w:val="18"/>
          <w:lang w:eastAsia="hr-HR"/>
        </w:rPr>
        <w:tab/>
      </w:r>
      <w:r>
        <w:rPr>
          <w:rFonts w:ascii="Arial" w:hAnsi="Arial" w:cs="Arial"/>
          <w:sz w:val="18"/>
          <w:szCs w:val="18"/>
          <w:lang w:eastAsia="hr-HR"/>
        </w:rPr>
        <w:tab/>
      </w:r>
      <w:r w:rsidRPr="0020157C">
        <w:rPr>
          <w:rFonts w:ascii="Arial" w:hAnsi="Arial" w:cs="Arial"/>
          <w:sz w:val="18"/>
          <w:szCs w:val="18"/>
          <w:lang w:eastAsia="hr-HR"/>
        </w:rPr>
        <w:t xml:space="preserve">o odobravanju provedbe postupka nabave javne usluge komunalnog </w:t>
      </w:r>
    </w:p>
    <w:p w14:paraId="7D94E816" w14:textId="7848DACB" w:rsidR="0020157C" w:rsidRPr="0020157C" w:rsidRDefault="0020157C" w:rsidP="000D09EF">
      <w:pPr>
        <w:autoSpaceDE w:val="0"/>
        <w:autoSpaceDN w:val="0"/>
        <w:spacing w:after="0" w:line="240" w:lineRule="auto"/>
        <w:ind w:left="2124" w:firstLine="708"/>
        <w:jc w:val="both"/>
        <w:rPr>
          <w:rFonts w:ascii="Arial" w:hAnsi="Arial" w:cs="Arial"/>
          <w:sz w:val="18"/>
          <w:szCs w:val="18"/>
          <w:lang w:eastAsia="hr-HR"/>
        </w:rPr>
      </w:pPr>
      <w:r w:rsidRPr="0020157C">
        <w:rPr>
          <w:rFonts w:ascii="Arial" w:hAnsi="Arial" w:cs="Arial"/>
          <w:sz w:val="18"/>
          <w:szCs w:val="18"/>
          <w:lang w:eastAsia="hr-HR"/>
        </w:rPr>
        <w:t>linijskog prijevoza putnika</w:t>
      </w:r>
      <w:r w:rsidR="005479BD">
        <w:rPr>
          <w:rFonts w:ascii="Arial" w:hAnsi="Arial" w:cs="Arial"/>
          <w:sz w:val="18"/>
          <w:szCs w:val="18"/>
          <w:lang w:eastAsia="hr-HR"/>
        </w:rPr>
        <w:tab/>
      </w:r>
      <w:r w:rsidR="005479BD">
        <w:rPr>
          <w:rFonts w:ascii="Arial" w:hAnsi="Arial" w:cs="Arial"/>
          <w:sz w:val="18"/>
          <w:szCs w:val="18"/>
          <w:lang w:eastAsia="hr-HR"/>
        </w:rPr>
        <w:tab/>
      </w:r>
      <w:r w:rsidR="005479BD">
        <w:rPr>
          <w:rFonts w:ascii="Arial" w:hAnsi="Arial" w:cs="Arial"/>
          <w:sz w:val="18"/>
          <w:szCs w:val="18"/>
          <w:lang w:eastAsia="hr-HR"/>
        </w:rPr>
        <w:tab/>
      </w:r>
      <w:r w:rsidR="005479BD">
        <w:rPr>
          <w:rFonts w:ascii="Arial" w:hAnsi="Arial" w:cs="Arial"/>
          <w:sz w:val="18"/>
          <w:szCs w:val="18"/>
          <w:lang w:eastAsia="hr-HR"/>
        </w:rPr>
        <w:tab/>
      </w:r>
      <w:r w:rsidR="005479BD">
        <w:rPr>
          <w:rFonts w:ascii="Arial" w:hAnsi="Arial" w:cs="Arial"/>
          <w:sz w:val="18"/>
          <w:szCs w:val="18"/>
          <w:lang w:eastAsia="hr-HR"/>
        </w:rPr>
        <w:tab/>
      </w:r>
      <w:r w:rsidR="005479BD">
        <w:rPr>
          <w:rFonts w:ascii="Arial" w:hAnsi="Arial" w:cs="Arial"/>
          <w:sz w:val="18"/>
          <w:szCs w:val="18"/>
          <w:lang w:eastAsia="hr-HR"/>
        </w:rPr>
        <w:tab/>
        <w:t>263.</w:t>
      </w:r>
    </w:p>
    <w:p w14:paraId="61EE4565" w14:textId="77777777" w:rsidR="0020157C" w:rsidRPr="0020157C" w:rsidRDefault="0020157C" w:rsidP="000D09EF">
      <w:pPr>
        <w:pStyle w:val="paragraph"/>
        <w:spacing w:before="0" w:beforeAutospacing="0" w:after="0" w:afterAutospacing="0"/>
        <w:jc w:val="both"/>
        <w:textAlignment w:val="baseline"/>
        <w:rPr>
          <w:rFonts w:ascii="Arial" w:hAnsi="Arial" w:cs="Arial"/>
          <w:sz w:val="18"/>
          <w:szCs w:val="18"/>
        </w:rPr>
      </w:pPr>
    </w:p>
    <w:p w14:paraId="61B451EE" w14:textId="65B45F1F" w:rsidR="0020157C" w:rsidRDefault="0020157C" w:rsidP="000D09EF">
      <w:pPr>
        <w:pStyle w:val="paragraph"/>
        <w:spacing w:before="0" w:beforeAutospacing="0" w:after="0" w:afterAutospacing="0"/>
        <w:jc w:val="both"/>
        <w:textAlignment w:val="baseline"/>
        <w:rPr>
          <w:rFonts w:ascii="Arial" w:hAnsi="Arial" w:cs="Arial"/>
          <w:sz w:val="18"/>
          <w:szCs w:val="18"/>
        </w:rPr>
      </w:pPr>
      <w:r>
        <w:rPr>
          <w:rFonts w:ascii="Arial" w:hAnsi="Arial" w:cs="Arial"/>
          <w:sz w:val="18"/>
          <w:szCs w:val="18"/>
        </w:rPr>
        <w:t xml:space="preserve">16. </w:t>
      </w:r>
      <w:r w:rsidRPr="0020157C">
        <w:rPr>
          <w:rFonts w:ascii="Arial" w:hAnsi="Arial" w:cs="Arial"/>
          <w:sz w:val="18"/>
          <w:szCs w:val="18"/>
        </w:rPr>
        <w:t xml:space="preserve">ODLUKA </w:t>
      </w:r>
      <w:r>
        <w:rPr>
          <w:rFonts w:ascii="Arial" w:hAnsi="Arial" w:cs="Arial"/>
          <w:sz w:val="18"/>
          <w:szCs w:val="18"/>
        </w:rPr>
        <w:tab/>
      </w:r>
      <w:r>
        <w:rPr>
          <w:rFonts w:ascii="Arial" w:hAnsi="Arial" w:cs="Arial"/>
          <w:sz w:val="18"/>
          <w:szCs w:val="18"/>
        </w:rPr>
        <w:tab/>
      </w:r>
      <w:r>
        <w:rPr>
          <w:rFonts w:ascii="Arial" w:hAnsi="Arial" w:cs="Arial"/>
          <w:sz w:val="18"/>
          <w:szCs w:val="18"/>
        </w:rPr>
        <w:tab/>
      </w:r>
      <w:r w:rsidRPr="0020157C">
        <w:rPr>
          <w:rFonts w:ascii="Arial" w:hAnsi="Arial" w:cs="Arial"/>
          <w:sz w:val="18"/>
          <w:szCs w:val="18"/>
        </w:rPr>
        <w:t xml:space="preserve">o provedbi postupka javne nabave za radove na asfaltiranju </w:t>
      </w:r>
    </w:p>
    <w:p w14:paraId="54988236" w14:textId="030B51F4" w:rsidR="0020157C" w:rsidRDefault="0020157C" w:rsidP="000D09EF">
      <w:pPr>
        <w:pStyle w:val="paragraph"/>
        <w:spacing w:before="0" w:beforeAutospacing="0" w:after="0" w:afterAutospacing="0"/>
        <w:ind w:left="2124" w:firstLine="708"/>
        <w:jc w:val="both"/>
        <w:textAlignment w:val="baseline"/>
        <w:rPr>
          <w:rFonts w:ascii="Arial" w:hAnsi="Arial" w:cs="Arial"/>
          <w:sz w:val="18"/>
          <w:szCs w:val="18"/>
        </w:rPr>
      </w:pPr>
      <w:r w:rsidRPr="0020157C">
        <w:rPr>
          <w:rFonts w:ascii="Arial" w:hAnsi="Arial" w:cs="Arial"/>
          <w:sz w:val="18"/>
          <w:szCs w:val="18"/>
        </w:rPr>
        <w:t>nerazvrstanih cesta Grada Karlovca</w:t>
      </w:r>
      <w:r w:rsidR="005479BD">
        <w:rPr>
          <w:rFonts w:ascii="Arial" w:hAnsi="Arial" w:cs="Arial"/>
          <w:sz w:val="18"/>
          <w:szCs w:val="18"/>
        </w:rPr>
        <w:tab/>
      </w:r>
      <w:r w:rsidR="005479BD">
        <w:rPr>
          <w:rFonts w:ascii="Arial" w:hAnsi="Arial" w:cs="Arial"/>
          <w:sz w:val="18"/>
          <w:szCs w:val="18"/>
        </w:rPr>
        <w:tab/>
      </w:r>
      <w:r w:rsidR="005479BD">
        <w:rPr>
          <w:rFonts w:ascii="Arial" w:hAnsi="Arial" w:cs="Arial"/>
          <w:sz w:val="18"/>
          <w:szCs w:val="18"/>
        </w:rPr>
        <w:tab/>
      </w:r>
      <w:r w:rsidR="005479BD">
        <w:rPr>
          <w:rFonts w:ascii="Arial" w:hAnsi="Arial" w:cs="Arial"/>
          <w:sz w:val="18"/>
          <w:szCs w:val="18"/>
        </w:rPr>
        <w:tab/>
        <w:t>264.</w:t>
      </w:r>
    </w:p>
    <w:p w14:paraId="46A41087" w14:textId="1F1AF7D7" w:rsidR="00CC6BB3" w:rsidRDefault="00CC6BB3" w:rsidP="00CC6BB3">
      <w:pPr>
        <w:pStyle w:val="paragraph"/>
        <w:spacing w:before="0" w:beforeAutospacing="0" w:after="0" w:afterAutospacing="0"/>
        <w:jc w:val="both"/>
        <w:textAlignment w:val="baseline"/>
        <w:rPr>
          <w:rFonts w:ascii="Arial" w:hAnsi="Arial" w:cs="Arial"/>
          <w:sz w:val="18"/>
          <w:szCs w:val="18"/>
        </w:rPr>
      </w:pPr>
    </w:p>
    <w:p w14:paraId="54CC829F" w14:textId="77777777" w:rsidR="00CC6BB3" w:rsidRDefault="00CC6BB3" w:rsidP="00CC6BB3">
      <w:pPr>
        <w:pStyle w:val="paragraph"/>
        <w:spacing w:before="0" w:beforeAutospacing="0" w:after="0" w:afterAutospacing="0"/>
        <w:jc w:val="both"/>
        <w:textAlignment w:val="baseline"/>
        <w:rPr>
          <w:rFonts w:ascii="Arial" w:hAnsi="Arial" w:cs="Arial"/>
          <w:sz w:val="18"/>
          <w:szCs w:val="18"/>
        </w:rPr>
      </w:pPr>
      <w:r>
        <w:rPr>
          <w:rFonts w:ascii="Arial" w:hAnsi="Arial" w:cs="Arial"/>
          <w:sz w:val="18"/>
          <w:szCs w:val="18"/>
        </w:rPr>
        <w:t>17. ZAKLJUČAK</w:t>
      </w:r>
      <w:r>
        <w:rPr>
          <w:rFonts w:ascii="Arial" w:hAnsi="Arial" w:cs="Arial"/>
          <w:sz w:val="18"/>
          <w:szCs w:val="18"/>
        </w:rPr>
        <w:tab/>
      </w:r>
      <w:r>
        <w:rPr>
          <w:rFonts w:ascii="Arial" w:hAnsi="Arial" w:cs="Arial"/>
          <w:sz w:val="18"/>
          <w:szCs w:val="18"/>
        </w:rPr>
        <w:tab/>
      </w:r>
      <w:r>
        <w:rPr>
          <w:rFonts w:ascii="Arial" w:hAnsi="Arial" w:cs="Arial"/>
          <w:sz w:val="18"/>
          <w:szCs w:val="18"/>
        </w:rPr>
        <w:tab/>
        <w:t xml:space="preserve">o uklanjanju box barijera, utvrđivanju nastale štete, te naknade </w:t>
      </w:r>
    </w:p>
    <w:p w14:paraId="779F9164" w14:textId="77777777" w:rsidR="00CC6BB3" w:rsidRDefault="00CC6BB3" w:rsidP="00CC6BB3">
      <w:pPr>
        <w:pStyle w:val="paragraph"/>
        <w:spacing w:before="0" w:beforeAutospacing="0" w:after="0" w:afterAutospacing="0"/>
        <w:ind w:left="2124" w:firstLine="708"/>
        <w:jc w:val="both"/>
        <w:textAlignment w:val="baseline"/>
        <w:rPr>
          <w:rFonts w:ascii="Arial" w:hAnsi="Arial" w:cs="Arial"/>
          <w:sz w:val="18"/>
          <w:szCs w:val="18"/>
        </w:rPr>
      </w:pPr>
      <w:r>
        <w:rPr>
          <w:rFonts w:ascii="Arial" w:hAnsi="Arial" w:cs="Arial"/>
          <w:sz w:val="18"/>
          <w:szCs w:val="18"/>
        </w:rPr>
        <w:t xml:space="preserve">iste Gradu Karlovcu od strane Hrvatskih voda u naselju Brodarci </w:t>
      </w:r>
    </w:p>
    <w:p w14:paraId="68A2C30D" w14:textId="70AE4A22" w:rsidR="00CC6BB3" w:rsidRPr="0020157C" w:rsidRDefault="00CC6BB3" w:rsidP="00CC6BB3">
      <w:pPr>
        <w:pStyle w:val="paragraph"/>
        <w:spacing w:before="0" w:beforeAutospacing="0" w:after="0" w:afterAutospacing="0"/>
        <w:ind w:left="2124" w:firstLine="708"/>
        <w:jc w:val="both"/>
        <w:textAlignment w:val="baseline"/>
        <w:rPr>
          <w:rStyle w:val="normaltextrun"/>
          <w:rFonts w:ascii="Arial" w:hAnsi="Arial" w:cs="Arial"/>
          <w:sz w:val="18"/>
          <w:szCs w:val="18"/>
        </w:rPr>
      </w:pPr>
      <w:r>
        <w:rPr>
          <w:rFonts w:ascii="Arial" w:hAnsi="Arial" w:cs="Arial"/>
          <w:sz w:val="18"/>
          <w:szCs w:val="18"/>
        </w:rPr>
        <w:t>u Karlovcu</w:t>
      </w:r>
      <w:r w:rsidR="005479BD">
        <w:rPr>
          <w:rFonts w:ascii="Arial" w:hAnsi="Arial" w:cs="Arial"/>
          <w:sz w:val="18"/>
          <w:szCs w:val="18"/>
        </w:rPr>
        <w:tab/>
      </w:r>
      <w:r w:rsidR="005479BD">
        <w:rPr>
          <w:rFonts w:ascii="Arial" w:hAnsi="Arial" w:cs="Arial"/>
          <w:sz w:val="18"/>
          <w:szCs w:val="18"/>
        </w:rPr>
        <w:tab/>
      </w:r>
      <w:r w:rsidR="005479BD">
        <w:rPr>
          <w:rFonts w:ascii="Arial" w:hAnsi="Arial" w:cs="Arial"/>
          <w:sz w:val="18"/>
          <w:szCs w:val="18"/>
        </w:rPr>
        <w:tab/>
      </w:r>
      <w:r w:rsidR="005479BD">
        <w:rPr>
          <w:rFonts w:ascii="Arial" w:hAnsi="Arial" w:cs="Arial"/>
          <w:sz w:val="18"/>
          <w:szCs w:val="18"/>
        </w:rPr>
        <w:tab/>
      </w:r>
      <w:r w:rsidR="005479BD">
        <w:rPr>
          <w:rFonts w:ascii="Arial" w:hAnsi="Arial" w:cs="Arial"/>
          <w:sz w:val="18"/>
          <w:szCs w:val="18"/>
        </w:rPr>
        <w:tab/>
      </w:r>
      <w:r w:rsidR="005479BD">
        <w:rPr>
          <w:rFonts w:ascii="Arial" w:hAnsi="Arial" w:cs="Arial"/>
          <w:sz w:val="18"/>
          <w:szCs w:val="18"/>
        </w:rPr>
        <w:tab/>
      </w:r>
      <w:r w:rsidR="005479BD">
        <w:rPr>
          <w:rFonts w:ascii="Arial" w:hAnsi="Arial" w:cs="Arial"/>
          <w:sz w:val="18"/>
          <w:szCs w:val="18"/>
        </w:rPr>
        <w:tab/>
        <w:t>264.</w:t>
      </w:r>
    </w:p>
    <w:p w14:paraId="55797F21" w14:textId="79C832F2" w:rsidR="0020157C" w:rsidRPr="0020157C" w:rsidRDefault="0020157C" w:rsidP="00DD313D">
      <w:pPr>
        <w:spacing w:after="0" w:line="240" w:lineRule="auto"/>
        <w:rPr>
          <w:rFonts w:ascii="Arial" w:hAnsi="Arial" w:cs="Arial"/>
          <w:sz w:val="18"/>
          <w:szCs w:val="18"/>
        </w:rPr>
      </w:pPr>
    </w:p>
    <w:p w14:paraId="38D7C1E7" w14:textId="77777777" w:rsidR="00944F86" w:rsidRPr="00DD313D" w:rsidRDefault="00944F86" w:rsidP="00DD313D">
      <w:pPr>
        <w:spacing w:after="0" w:line="240" w:lineRule="auto"/>
        <w:rPr>
          <w:rFonts w:ascii="Arial" w:hAnsi="Arial" w:cs="Arial"/>
          <w:b/>
          <w:bCs/>
          <w:sz w:val="18"/>
          <w:szCs w:val="18"/>
        </w:rPr>
      </w:pPr>
    </w:p>
    <w:p w14:paraId="6FB13EA6" w14:textId="77777777" w:rsidR="000D09EF" w:rsidRDefault="000D09EF" w:rsidP="00DD313D">
      <w:pPr>
        <w:spacing w:after="0" w:line="240" w:lineRule="auto"/>
        <w:rPr>
          <w:rFonts w:ascii="Arial" w:hAnsi="Arial" w:cs="Arial"/>
          <w:b/>
          <w:bCs/>
          <w:sz w:val="18"/>
          <w:szCs w:val="18"/>
        </w:rPr>
      </w:pPr>
    </w:p>
    <w:p w14:paraId="184D6BE4" w14:textId="37CDDD58" w:rsidR="00944F86" w:rsidRPr="00DD313D" w:rsidRDefault="00944F86" w:rsidP="00DD313D">
      <w:pPr>
        <w:spacing w:after="0" w:line="240" w:lineRule="auto"/>
        <w:rPr>
          <w:rFonts w:ascii="Arial" w:hAnsi="Arial" w:cs="Arial"/>
          <w:b/>
          <w:bCs/>
          <w:sz w:val="18"/>
          <w:szCs w:val="18"/>
        </w:rPr>
      </w:pPr>
      <w:r w:rsidRPr="00DD313D">
        <w:rPr>
          <w:rFonts w:ascii="Arial" w:hAnsi="Arial" w:cs="Arial"/>
          <w:b/>
          <w:bCs/>
          <w:sz w:val="18"/>
          <w:szCs w:val="18"/>
        </w:rPr>
        <w:t xml:space="preserve">GADONAČELNIK </w:t>
      </w:r>
    </w:p>
    <w:p w14:paraId="524F3B9D" w14:textId="4B4A0E67" w:rsidR="00944F86" w:rsidRPr="00DD313D" w:rsidRDefault="00944F86" w:rsidP="00DD313D">
      <w:pPr>
        <w:spacing w:after="0" w:line="240" w:lineRule="auto"/>
        <w:rPr>
          <w:rFonts w:ascii="Arial" w:hAnsi="Arial" w:cs="Arial"/>
          <w:b/>
          <w:bCs/>
          <w:sz w:val="18"/>
          <w:szCs w:val="18"/>
        </w:rPr>
      </w:pPr>
      <w:r w:rsidRPr="00DD313D">
        <w:rPr>
          <w:rFonts w:ascii="Arial" w:hAnsi="Arial" w:cs="Arial"/>
          <w:b/>
          <w:bCs/>
          <w:sz w:val="18"/>
          <w:szCs w:val="18"/>
        </w:rPr>
        <w:t>GRADA KARLOVCA</w:t>
      </w:r>
      <w:r w:rsidRPr="00DD313D">
        <w:rPr>
          <w:rFonts w:ascii="Arial" w:hAnsi="Arial" w:cs="Arial"/>
          <w:b/>
          <w:bCs/>
          <w:sz w:val="18"/>
          <w:szCs w:val="18"/>
        </w:rPr>
        <w:tab/>
      </w:r>
      <w:r w:rsidRPr="00DD313D">
        <w:rPr>
          <w:rFonts w:ascii="Arial" w:hAnsi="Arial" w:cs="Arial"/>
          <w:b/>
          <w:bCs/>
          <w:sz w:val="18"/>
          <w:szCs w:val="18"/>
        </w:rPr>
        <w:tab/>
      </w:r>
      <w:r w:rsidRPr="00DD313D">
        <w:rPr>
          <w:rFonts w:ascii="Arial" w:hAnsi="Arial" w:cs="Arial"/>
          <w:b/>
          <w:bCs/>
          <w:sz w:val="18"/>
          <w:szCs w:val="18"/>
        </w:rPr>
        <w:tab/>
      </w:r>
      <w:r w:rsidRPr="00DD313D">
        <w:rPr>
          <w:rFonts w:ascii="Arial" w:hAnsi="Arial" w:cs="Arial"/>
          <w:b/>
          <w:bCs/>
          <w:sz w:val="18"/>
          <w:szCs w:val="18"/>
        </w:rPr>
        <w:tab/>
      </w:r>
      <w:r w:rsidRPr="00DD313D">
        <w:rPr>
          <w:rFonts w:ascii="Arial" w:hAnsi="Arial" w:cs="Arial"/>
          <w:b/>
          <w:bCs/>
          <w:sz w:val="18"/>
          <w:szCs w:val="18"/>
        </w:rPr>
        <w:tab/>
      </w:r>
      <w:r w:rsidRPr="00DD313D">
        <w:rPr>
          <w:rFonts w:ascii="Arial" w:hAnsi="Arial" w:cs="Arial"/>
          <w:b/>
          <w:bCs/>
          <w:sz w:val="18"/>
          <w:szCs w:val="18"/>
        </w:rPr>
        <w:tab/>
      </w:r>
      <w:r w:rsidRPr="00DD313D">
        <w:rPr>
          <w:rFonts w:ascii="Arial" w:hAnsi="Arial" w:cs="Arial"/>
          <w:b/>
          <w:bCs/>
          <w:sz w:val="18"/>
          <w:szCs w:val="18"/>
        </w:rPr>
        <w:tab/>
      </w:r>
      <w:r w:rsidRPr="00DD313D">
        <w:rPr>
          <w:rFonts w:ascii="Arial" w:hAnsi="Arial" w:cs="Arial"/>
          <w:b/>
          <w:bCs/>
          <w:sz w:val="18"/>
          <w:szCs w:val="18"/>
        </w:rPr>
        <w:tab/>
      </w:r>
      <w:r w:rsidRPr="00DD313D">
        <w:rPr>
          <w:rFonts w:ascii="Arial" w:hAnsi="Arial" w:cs="Arial"/>
          <w:b/>
          <w:bCs/>
          <w:sz w:val="18"/>
          <w:szCs w:val="18"/>
        </w:rPr>
        <w:tab/>
      </w:r>
      <w:r w:rsidRPr="00DD313D">
        <w:rPr>
          <w:rFonts w:ascii="Arial" w:hAnsi="Arial" w:cs="Arial"/>
          <w:b/>
          <w:bCs/>
          <w:sz w:val="18"/>
          <w:szCs w:val="18"/>
        </w:rPr>
        <w:tab/>
      </w:r>
    </w:p>
    <w:p w14:paraId="6027E42E" w14:textId="1BD5BAC4" w:rsidR="0020157C" w:rsidRDefault="0020157C" w:rsidP="00DD313D">
      <w:pPr>
        <w:spacing w:after="0" w:line="240" w:lineRule="auto"/>
        <w:rPr>
          <w:rFonts w:ascii="Arial" w:hAnsi="Arial" w:cs="Arial"/>
          <w:sz w:val="18"/>
          <w:szCs w:val="18"/>
        </w:rPr>
      </w:pPr>
      <w:r w:rsidRPr="0020157C">
        <w:rPr>
          <w:rFonts w:ascii="Arial" w:hAnsi="Arial" w:cs="Arial"/>
          <w:sz w:val="18"/>
          <w:szCs w:val="18"/>
        </w:rPr>
        <w:t xml:space="preserve"> </w:t>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p>
    <w:p w14:paraId="4363BDB2" w14:textId="02ED3078" w:rsidR="0020157C" w:rsidRDefault="0020157C" w:rsidP="000D09EF">
      <w:pPr>
        <w:spacing w:after="0" w:line="240" w:lineRule="auto"/>
        <w:jc w:val="both"/>
        <w:rPr>
          <w:rFonts w:ascii="Arial" w:hAnsi="Arial" w:cs="Arial"/>
          <w:sz w:val="18"/>
          <w:szCs w:val="18"/>
        </w:rPr>
      </w:pPr>
      <w:r>
        <w:rPr>
          <w:rFonts w:ascii="Arial" w:hAnsi="Arial" w:cs="Arial"/>
          <w:sz w:val="18"/>
          <w:szCs w:val="18"/>
        </w:rPr>
        <w:t>1</w:t>
      </w:r>
      <w:r w:rsidR="00CC6BB3">
        <w:rPr>
          <w:rFonts w:ascii="Arial" w:hAnsi="Arial" w:cs="Arial"/>
          <w:sz w:val="18"/>
          <w:szCs w:val="18"/>
        </w:rPr>
        <w:t>8</w:t>
      </w:r>
      <w:r>
        <w:rPr>
          <w:rFonts w:ascii="Arial" w:hAnsi="Arial" w:cs="Arial"/>
          <w:sz w:val="18"/>
          <w:szCs w:val="18"/>
        </w:rPr>
        <w:t>. ODLUKA</w:t>
      </w:r>
      <w:r>
        <w:rPr>
          <w:rFonts w:ascii="Arial" w:hAnsi="Arial" w:cs="Arial"/>
          <w:sz w:val="18"/>
          <w:szCs w:val="18"/>
        </w:rPr>
        <w:tab/>
      </w:r>
      <w:r>
        <w:rPr>
          <w:rFonts w:ascii="Arial" w:hAnsi="Arial" w:cs="Arial"/>
          <w:sz w:val="18"/>
          <w:szCs w:val="18"/>
        </w:rPr>
        <w:tab/>
      </w:r>
      <w:r>
        <w:rPr>
          <w:rFonts w:ascii="Arial" w:hAnsi="Arial" w:cs="Arial"/>
          <w:sz w:val="18"/>
          <w:szCs w:val="18"/>
        </w:rPr>
        <w:tab/>
        <w:t xml:space="preserve">o davanju suglasnosti za zaduženje trgovačkom društvu </w:t>
      </w:r>
    </w:p>
    <w:p w14:paraId="0D38AF47" w14:textId="1656E76F" w:rsidR="0020157C" w:rsidRDefault="0020157C" w:rsidP="000D09EF">
      <w:pPr>
        <w:spacing w:after="0" w:line="240" w:lineRule="auto"/>
        <w:ind w:left="2124" w:firstLine="708"/>
        <w:jc w:val="both"/>
        <w:rPr>
          <w:rFonts w:ascii="Arial" w:hAnsi="Arial" w:cs="Arial"/>
          <w:sz w:val="18"/>
          <w:szCs w:val="18"/>
        </w:rPr>
      </w:pPr>
      <w:r>
        <w:rPr>
          <w:rFonts w:ascii="Arial" w:hAnsi="Arial" w:cs="Arial"/>
          <w:sz w:val="18"/>
          <w:szCs w:val="18"/>
        </w:rPr>
        <w:t>Zelenilo d.o.o. Karlovac</w:t>
      </w:r>
      <w:r w:rsidR="00944F86" w:rsidRPr="00DD313D">
        <w:rPr>
          <w:rFonts w:ascii="Arial" w:hAnsi="Arial" w:cs="Arial"/>
          <w:sz w:val="18"/>
          <w:szCs w:val="18"/>
        </w:rPr>
        <w:t xml:space="preserve"> </w:t>
      </w:r>
      <w:r w:rsidR="005479BD">
        <w:rPr>
          <w:rFonts w:ascii="Arial" w:hAnsi="Arial" w:cs="Arial"/>
          <w:sz w:val="18"/>
          <w:szCs w:val="18"/>
        </w:rPr>
        <w:tab/>
      </w:r>
      <w:r w:rsidR="005479BD">
        <w:rPr>
          <w:rFonts w:ascii="Arial" w:hAnsi="Arial" w:cs="Arial"/>
          <w:sz w:val="18"/>
          <w:szCs w:val="18"/>
        </w:rPr>
        <w:tab/>
      </w:r>
      <w:r w:rsidR="005479BD">
        <w:rPr>
          <w:rFonts w:ascii="Arial" w:hAnsi="Arial" w:cs="Arial"/>
          <w:sz w:val="18"/>
          <w:szCs w:val="18"/>
        </w:rPr>
        <w:tab/>
      </w:r>
      <w:r w:rsidR="005479BD">
        <w:rPr>
          <w:rFonts w:ascii="Arial" w:hAnsi="Arial" w:cs="Arial"/>
          <w:sz w:val="18"/>
          <w:szCs w:val="18"/>
        </w:rPr>
        <w:tab/>
      </w:r>
      <w:r w:rsidR="005479BD">
        <w:rPr>
          <w:rFonts w:ascii="Arial" w:hAnsi="Arial" w:cs="Arial"/>
          <w:sz w:val="18"/>
          <w:szCs w:val="18"/>
        </w:rPr>
        <w:tab/>
      </w:r>
      <w:r w:rsidR="005479BD">
        <w:rPr>
          <w:rFonts w:ascii="Arial" w:hAnsi="Arial" w:cs="Arial"/>
          <w:sz w:val="18"/>
          <w:szCs w:val="18"/>
        </w:rPr>
        <w:tab/>
        <w:t>266.</w:t>
      </w:r>
    </w:p>
    <w:p w14:paraId="68D12094" w14:textId="39DBCD12" w:rsidR="000D09EF" w:rsidRDefault="000D09EF" w:rsidP="000D09EF">
      <w:pPr>
        <w:spacing w:after="0" w:line="240" w:lineRule="auto"/>
        <w:jc w:val="both"/>
        <w:rPr>
          <w:rFonts w:ascii="Arial" w:hAnsi="Arial" w:cs="Arial"/>
          <w:sz w:val="18"/>
          <w:szCs w:val="18"/>
        </w:rPr>
      </w:pPr>
    </w:p>
    <w:p w14:paraId="4056F651" w14:textId="5146C487" w:rsidR="000D09EF" w:rsidRDefault="000D09EF" w:rsidP="000D09EF">
      <w:pPr>
        <w:spacing w:after="0" w:line="240" w:lineRule="auto"/>
        <w:jc w:val="both"/>
        <w:rPr>
          <w:rFonts w:ascii="Arial" w:hAnsi="Arial" w:cs="Arial"/>
          <w:sz w:val="18"/>
          <w:szCs w:val="18"/>
        </w:rPr>
      </w:pPr>
      <w:r>
        <w:rPr>
          <w:rFonts w:ascii="Arial" w:hAnsi="Arial" w:cs="Arial"/>
          <w:sz w:val="18"/>
          <w:szCs w:val="18"/>
        </w:rPr>
        <w:t>1</w:t>
      </w:r>
      <w:r w:rsidR="00CC6BB3">
        <w:rPr>
          <w:rFonts w:ascii="Arial" w:hAnsi="Arial" w:cs="Arial"/>
          <w:sz w:val="18"/>
          <w:szCs w:val="18"/>
        </w:rPr>
        <w:t>9</w:t>
      </w:r>
      <w:r>
        <w:rPr>
          <w:rFonts w:ascii="Arial" w:hAnsi="Arial" w:cs="Arial"/>
          <w:sz w:val="18"/>
          <w:szCs w:val="18"/>
        </w:rPr>
        <w:t xml:space="preserve">. ODLUKA </w:t>
      </w:r>
      <w:r>
        <w:rPr>
          <w:rFonts w:ascii="Arial" w:hAnsi="Arial" w:cs="Arial"/>
          <w:sz w:val="18"/>
          <w:szCs w:val="18"/>
        </w:rPr>
        <w:tab/>
      </w:r>
      <w:r>
        <w:rPr>
          <w:rFonts w:ascii="Arial" w:hAnsi="Arial" w:cs="Arial"/>
          <w:sz w:val="18"/>
          <w:szCs w:val="18"/>
        </w:rPr>
        <w:tab/>
      </w:r>
      <w:r>
        <w:rPr>
          <w:rFonts w:ascii="Arial" w:hAnsi="Arial" w:cs="Arial"/>
          <w:sz w:val="18"/>
          <w:szCs w:val="18"/>
        </w:rPr>
        <w:tab/>
        <w:t>o donošenju Plana nabave Grada Karlovca za 2023. godinu</w:t>
      </w:r>
      <w:r w:rsidR="005479BD">
        <w:rPr>
          <w:rFonts w:ascii="Arial" w:hAnsi="Arial" w:cs="Arial"/>
          <w:sz w:val="18"/>
          <w:szCs w:val="18"/>
        </w:rPr>
        <w:tab/>
      </w:r>
      <w:r w:rsidR="005479BD">
        <w:rPr>
          <w:rFonts w:ascii="Arial" w:hAnsi="Arial" w:cs="Arial"/>
          <w:sz w:val="18"/>
          <w:szCs w:val="18"/>
        </w:rPr>
        <w:tab/>
        <w:t>267.</w:t>
      </w:r>
    </w:p>
    <w:p w14:paraId="783AE5FF" w14:textId="06965988" w:rsidR="00B42AE8" w:rsidRDefault="00B42AE8" w:rsidP="000D09EF">
      <w:pPr>
        <w:spacing w:after="0" w:line="240" w:lineRule="auto"/>
        <w:jc w:val="both"/>
        <w:rPr>
          <w:rFonts w:ascii="Arial" w:hAnsi="Arial" w:cs="Arial"/>
          <w:sz w:val="18"/>
          <w:szCs w:val="18"/>
        </w:rPr>
      </w:pPr>
    </w:p>
    <w:p w14:paraId="1130FECC" w14:textId="77777777" w:rsidR="00B80C9C" w:rsidRDefault="00B80C9C" w:rsidP="00B42AE8">
      <w:pPr>
        <w:spacing w:after="0" w:line="240" w:lineRule="auto"/>
        <w:ind w:left="-284" w:firstLine="284"/>
        <w:contextualSpacing/>
        <w:rPr>
          <w:rFonts w:ascii="Arial" w:hAnsi="Arial" w:cs="Arial"/>
          <w:sz w:val="18"/>
          <w:szCs w:val="18"/>
        </w:rPr>
      </w:pPr>
    </w:p>
    <w:p w14:paraId="128CD160" w14:textId="77777777" w:rsidR="00B80C9C" w:rsidRDefault="00B80C9C" w:rsidP="00B42AE8">
      <w:pPr>
        <w:spacing w:after="0" w:line="240" w:lineRule="auto"/>
        <w:ind w:left="-284" w:firstLine="284"/>
        <w:contextualSpacing/>
        <w:rPr>
          <w:rFonts w:ascii="Arial" w:hAnsi="Arial" w:cs="Arial"/>
          <w:sz w:val="18"/>
          <w:szCs w:val="18"/>
        </w:rPr>
      </w:pPr>
    </w:p>
    <w:p w14:paraId="294FBD7A" w14:textId="1FAB87FE" w:rsidR="00B42AE8" w:rsidRDefault="00CC6BB3" w:rsidP="00B42AE8">
      <w:pPr>
        <w:spacing w:after="0" w:line="240" w:lineRule="auto"/>
        <w:ind w:left="-284" w:firstLine="284"/>
        <w:contextualSpacing/>
        <w:rPr>
          <w:rFonts w:ascii="Arial" w:hAnsi="Arial" w:cs="Arial"/>
          <w:color w:val="000000"/>
          <w:sz w:val="18"/>
          <w:szCs w:val="18"/>
        </w:rPr>
      </w:pPr>
      <w:r>
        <w:rPr>
          <w:rFonts w:ascii="Arial" w:hAnsi="Arial" w:cs="Arial"/>
          <w:sz w:val="18"/>
          <w:szCs w:val="18"/>
        </w:rPr>
        <w:lastRenderedPageBreak/>
        <w:t>20</w:t>
      </w:r>
      <w:r w:rsidR="00B42AE8" w:rsidRPr="00B42AE8">
        <w:rPr>
          <w:rFonts w:ascii="Arial" w:hAnsi="Arial" w:cs="Arial"/>
          <w:sz w:val="18"/>
          <w:szCs w:val="18"/>
        </w:rPr>
        <w:t xml:space="preserve">. ODLUKU </w:t>
      </w:r>
      <w:r w:rsidR="00B42AE8" w:rsidRPr="00B42AE8">
        <w:rPr>
          <w:rFonts w:ascii="Arial" w:hAnsi="Arial" w:cs="Arial"/>
          <w:sz w:val="18"/>
          <w:szCs w:val="18"/>
        </w:rPr>
        <w:tab/>
      </w:r>
      <w:r w:rsidR="00B42AE8" w:rsidRPr="00B42AE8">
        <w:rPr>
          <w:rFonts w:ascii="Arial" w:hAnsi="Arial" w:cs="Arial"/>
          <w:sz w:val="18"/>
          <w:szCs w:val="18"/>
        </w:rPr>
        <w:tab/>
      </w:r>
      <w:r w:rsidR="00B42AE8" w:rsidRPr="00B42AE8">
        <w:rPr>
          <w:rFonts w:ascii="Arial" w:hAnsi="Arial" w:cs="Arial"/>
          <w:sz w:val="18"/>
          <w:szCs w:val="18"/>
        </w:rPr>
        <w:tab/>
      </w:r>
      <w:r w:rsidR="00B42AE8" w:rsidRPr="00B42AE8">
        <w:rPr>
          <w:rFonts w:ascii="Arial" w:hAnsi="Arial" w:cs="Arial"/>
          <w:color w:val="000000"/>
          <w:sz w:val="18"/>
          <w:szCs w:val="18"/>
        </w:rPr>
        <w:t xml:space="preserve">o određivanju lokacije privremenog skladištenja </w:t>
      </w:r>
      <w:r w:rsidR="00B42AE8" w:rsidRPr="00B42AE8">
        <w:rPr>
          <w:rFonts w:ascii="Arial" w:hAnsi="Arial" w:cs="Arial"/>
          <w:sz w:val="18"/>
          <w:szCs w:val="18"/>
        </w:rPr>
        <w:t>materijala i</w:t>
      </w:r>
      <w:r w:rsidR="00B42AE8" w:rsidRPr="00B42AE8">
        <w:rPr>
          <w:rFonts w:ascii="Arial" w:hAnsi="Arial" w:cs="Arial"/>
          <w:color w:val="000000"/>
          <w:sz w:val="18"/>
          <w:szCs w:val="18"/>
        </w:rPr>
        <w:t xml:space="preserve"> građevnog </w:t>
      </w:r>
    </w:p>
    <w:p w14:paraId="610F298E" w14:textId="77777777" w:rsidR="00B42AE8" w:rsidRDefault="00B42AE8" w:rsidP="00B42AE8">
      <w:pPr>
        <w:spacing w:after="0" w:line="240" w:lineRule="auto"/>
        <w:ind w:left="2124" w:firstLine="708"/>
        <w:contextualSpacing/>
        <w:rPr>
          <w:rFonts w:ascii="Arial" w:hAnsi="Arial" w:cs="Arial"/>
          <w:sz w:val="18"/>
          <w:szCs w:val="18"/>
        </w:rPr>
      </w:pPr>
      <w:r w:rsidRPr="00B42AE8">
        <w:rPr>
          <w:rFonts w:ascii="Arial" w:hAnsi="Arial" w:cs="Arial"/>
          <w:color w:val="000000"/>
          <w:sz w:val="18"/>
          <w:szCs w:val="18"/>
        </w:rPr>
        <w:t xml:space="preserve">otpada nastalog uslijed uklanjanja objekata oštećenih potresom </w:t>
      </w:r>
      <w:r w:rsidRPr="00B42AE8">
        <w:rPr>
          <w:rFonts w:ascii="Arial" w:hAnsi="Arial" w:cs="Arial"/>
          <w:sz w:val="18"/>
          <w:szCs w:val="18"/>
        </w:rPr>
        <w:t xml:space="preserve">na </w:t>
      </w:r>
    </w:p>
    <w:p w14:paraId="3344A0DB" w14:textId="4889B4A8" w:rsidR="0020157C" w:rsidRDefault="00B42AE8" w:rsidP="005479BD">
      <w:pPr>
        <w:spacing w:after="0" w:line="240" w:lineRule="auto"/>
        <w:ind w:left="2124" w:firstLine="708"/>
        <w:contextualSpacing/>
        <w:rPr>
          <w:rFonts w:ascii="Arial" w:hAnsi="Arial" w:cs="Arial"/>
          <w:sz w:val="18"/>
          <w:szCs w:val="18"/>
        </w:rPr>
      </w:pPr>
      <w:r w:rsidRPr="00B42AE8">
        <w:rPr>
          <w:rFonts w:ascii="Arial" w:hAnsi="Arial" w:cs="Arial"/>
          <w:sz w:val="18"/>
          <w:szCs w:val="18"/>
        </w:rPr>
        <w:t>području grada Karlovca</w:t>
      </w:r>
      <w:r w:rsidR="005479BD">
        <w:rPr>
          <w:rFonts w:ascii="Arial" w:hAnsi="Arial" w:cs="Arial"/>
          <w:sz w:val="18"/>
          <w:szCs w:val="18"/>
        </w:rPr>
        <w:tab/>
      </w:r>
      <w:r w:rsidR="005479BD">
        <w:rPr>
          <w:rFonts w:ascii="Arial" w:hAnsi="Arial" w:cs="Arial"/>
          <w:sz w:val="18"/>
          <w:szCs w:val="18"/>
        </w:rPr>
        <w:tab/>
      </w:r>
      <w:r w:rsidR="005479BD">
        <w:rPr>
          <w:rFonts w:ascii="Arial" w:hAnsi="Arial" w:cs="Arial"/>
          <w:sz w:val="18"/>
          <w:szCs w:val="18"/>
        </w:rPr>
        <w:tab/>
      </w:r>
      <w:r w:rsidR="005479BD">
        <w:rPr>
          <w:rFonts w:ascii="Arial" w:hAnsi="Arial" w:cs="Arial"/>
          <w:sz w:val="18"/>
          <w:szCs w:val="18"/>
        </w:rPr>
        <w:tab/>
      </w:r>
      <w:r w:rsidR="005479BD">
        <w:rPr>
          <w:rFonts w:ascii="Arial" w:hAnsi="Arial" w:cs="Arial"/>
          <w:sz w:val="18"/>
          <w:szCs w:val="18"/>
        </w:rPr>
        <w:tab/>
      </w:r>
      <w:r w:rsidR="005479BD">
        <w:rPr>
          <w:rFonts w:ascii="Arial" w:hAnsi="Arial" w:cs="Arial"/>
          <w:sz w:val="18"/>
          <w:szCs w:val="18"/>
        </w:rPr>
        <w:tab/>
        <w:t>267.</w:t>
      </w:r>
    </w:p>
    <w:p w14:paraId="0A32E951" w14:textId="77777777" w:rsidR="005479BD" w:rsidRDefault="005479BD" w:rsidP="005479BD">
      <w:pPr>
        <w:spacing w:after="0" w:line="240" w:lineRule="auto"/>
        <w:ind w:left="2124" w:firstLine="708"/>
        <w:contextualSpacing/>
        <w:rPr>
          <w:rFonts w:ascii="Arial" w:hAnsi="Arial" w:cs="Arial"/>
          <w:sz w:val="18"/>
          <w:szCs w:val="18"/>
        </w:rPr>
      </w:pPr>
    </w:p>
    <w:p w14:paraId="3EBB3B77" w14:textId="7A4975BB" w:rsidR="00944F86" w:rsidRPr="00DD313D" w:rsidRDefault="00CC6BB3" w:rsidP="000D09EF">
      <w:pPr>
        <w:spacing w:after="0" w:line="240" w:lineRule="auto"/>
        <w:jc w:val="both"/>
        <w:rPr>
          <w:rFonts w:ascii="Arial" w:hAnsi="Arial" w:cs="Arial"/>
          <w:sz w:val="18"/>
          <w:szCs w:val="18"/>
        </w:rPr>
      </w:pPr>
      <w:r>
        <w:rPr>
          <w:rFonts w:ascii="Arial" w:hAnsi="Arial" w:cs="Arial"/>
          <w:sz w:val="18"/>
          <w:szCs w:val="18"/>
        </w:rPr>
        <w:t>21</w:t>
      </w:r>
      <w:r w:rsidR="0020157C">
        <w:rPr>
          <w:rFonts w:ascii="Arial" w:hAnsi="Arial" w:cs="Arial"/>
          <w:sz w:val="18"/>
          <w:szCs w:val="18"/>
        </w:rPr>
        <w:t xml:space="preserve">. </w:t>
      </w:r>
      <w:r w:rsidR="00944F86" w:rsidRPr="00DD313D">
        <w:rPr>
          <w:rFonts w:ascii="Arial" w:hAnsi="Arial" w:cs="Arial"/>
          <w:sz w:val="18"/>
          <w:szCs w:val="18"/>
        </w:rPr>
        <w:t>RJEŠENJE</w:t>
      </w:r>
      <w:r w:rsidR="00944F86" w:rsidRPr="00DD313D">
        <w:rPr>
          <w:rFonts w:ascii="Arial" w:hAnsi="Arial" w:cs="Arial"/>
          <w:sz w:val="18"/>
          <w:szCs w:val="18"/>
        </w:rPr>
        <w:tab/>
      </w:r>
      <w:r w:rsidR="00944F86" w:rsidRPr="00DD313D">
        <w:rPr>
          <w:rFonts w:ascii="Arial" w:hAnsi="Arial" w:cs="Arial"/>
          <w:sz w:val="18"/>
          <w:szCs w:val="18"/>
        </w:rPr>
        <w:tab/>
      </w:r>
      <w:r w:rsidR="00944F86" w:rsidRPr="00DD313D">
        <w:rPr>
          <w:rFonts w:ascii="Arial" w:hAnsi="Arial" w:cs="Arial"/>
          <w:sz w:val="18"/>
          <w:szCs w:val="18"/>
        </w:rPr>
        <w:tab/>
        <w:t xml:space="preserve">o imenovanju Povjerenstva za provođenje postupka dodjele </w:t>
      </w:r>
    </w:p>
    <w:p w14:paraId="05157AD3" w14:textId="77777777" w:rsidR="00944F86" w:rsidRPr="00DD313D" w:rsidRDefault="00944F86" w:rsidP="000D09EF">
      <w:pPr>
        <w:spacing w:after="0" w:line="240" w:lineRule="auto"/>
        <w:ind w:left="2124" w:firstLine="708"/>
        <w:jc w:val="both"/>
        <w:rPr>
          <w:rFonts w:ascii="Arial" w:hAnsi="Arial" w:cs="Arial"/>
          <w:sz w:val="18"/>
          <w:szCs w:val="18"/>
        </w:rPr>
      </w:pPr>
      <w:r w:rsidRPr="00DD313D">
        <w:rPr>
          <w:rFonts w:ascii="Arial" w:hAnsi="Arial" w:cs="Arial"/>
          <w:sz w:val="18"/>
          <w:szCs w:val="18"/>
        </w:rPr>
        <w:t xml:space="preserve">sredstava spomeničke rente za obnovu i očuvanje objekata </w:t>
      </w:r>
    </w:p>
    <w:p w14:paraId="57E4A435" w14:textId="1FA10F94" w:rsidR="00944F86" w:rsidRPr="00DD313D" w:rsidRDefault="00944F86" w:rsidP="000D09EF">
      <w:pPr>
        <w:spacing w:after="0" w:line="240" w:lineRule="auto"/>
        <w:ind w:left="2832"/>
        <w:jc w:val="both"/>
        <w:rPr>
          <w:rFonts w:ascii="Arial" w:hAnsi="Arial" w:cs="Arial"/>
          <w:sz w:val="18"/>
          <w:szCs w:val="18"/>
        </w:rPr>
      </w:pPr>
      <w:r w:rsidRPr="00DD313D">
        <w:rPr>
          <w:rFonts w:ascii="Arial" w:hAnsi="Arial" w:cs="Arial"/>
          <w:sz w:val="18"/>
          <w:szCs w:val="18"/>
        </w:rPr>
        <w:t>zaštićene spomeničke baštine u 2023. god.</w:t>
      </w:r>
      <w:r w:rsidRPr="00DD313D">
        <w:rPr>
          <w:rFonts w:ascii="Arial" w:hAnsi="Arial" w:cs="Arial"/>
          <w:sz w:val="18"/>
          <w:szCs w:val="18"/>
        </w:rPr>
        <w:tab/>
      </w:r>
      <w:r w:rsidRPr="00DD313D">
        <w:rPr>
          <w:rFonts w:ascii="Arial" w:hAnsi="Arial" w:cs="Arial"/>
          <w:sz w:val="18"/>
          <w:szCs w:val="18"/>
        </w:rPr>
        <w:tab/>
      </w:r>
      <w:r w:rsidRPr="00DD313D">
        <w:rPr>
          <w:rFonts w:ascii="Arial" w:hAnsi="Arial" w:cs="Arial"/>
          <w:sz w:val="18"/>
          <w:szCs w:val="18"/>
        </w:rPr>
        <w:tab/>
      </w:r>
      <w:r w:rsidRPr="00DD313D">
        <w:rPr>
          <w:rFonts w:ascii="Arial" w:hAnsi="Arial" w:cs="Arial"/>
          <w:sz w:val="18"/>
          <w:szCs w:val="18"/>
        </w:rPr>
        <w:tab/>
      </w:r>
      <w:r w:rsidR="005479BD">
        <w:rPr>
          <w:rFonts w:ascii="Arial" w:hAnsi="Arial" w:cs="Arial"/>
          <w:sz w:val="18"/>
          <w:szCs w:val="18"/>
        </w:rPr>
        <w:t>269.</w:t>
      </w:r>
    </w:p>
    <w:p w14:paraId="2FA6AA34" w14:textId="27DC4863" w:rsidR="00944F86" w:rsidRPr="00DD313D" w:rsidRDefault="00944F86" w:rsidP="000D09EF">
      <w:pPr>
        <w:spacing w:after="0" w:line="240" w:lineRule="auto"/>
        <w:jc w:val="both"/>
        <w:rPr>
          <w:rFonts w:ascii="Arial" w:hAnsi="Arial" w:cs="Arial"/>
          <w:sz w:val="18"/>
          <w:szCs w:val="18"/>
        </w:rPr>
      </w:pPr>
    </w:p>
    <w:p w14:paraId="42C25489" w14:textId="5DAF5D6E" w:rsidR="00944F86" w:rsidRPr="00DD313D" w:rsidRDefault="000D09EF" w:rsidP="000D09EF">
      <w:pPr>
        <w:spacing w:after="0" w:line="240" w:lineRule="auto"/>
        <w:jc w:val="both"/>
        <w:rPr>
          <w:rFonts w:ascii="Arial" w:hAnsi="Arial" w:cs="Arial"/>
          <w:sz w:val="18"/>
          <w:szCs w:val="18"/>
        </w:rPr>
      </w:pPr>
      <w:r>
        <w:rPr>
          <w:rFonts w:ascii="Arial" w:hAnsi="Arial" w:cs="Arial"/>
          <w:sz w:val="18"/>
          <w:szCs w:val="18"/>
        </w:rPr>
        <w:t>2</w:t>
      </w:r>
      <w:r w:rsidR="00CC6BB3">
        <w:rPr>
          <w:rFonts w:ascii="Arial" w:hAnsi="Arial" w:cs="Arial"/>
          <w:sz w:val="18"/>
          <w:szCs w:val="18"/>
        </w:rPr>
        <w:t>2</w:t>
      </w:r>
      <w:r w:rsidR="0020157C">
        <w:rPr>
          <w:rFonts w:ascii="Arial" w:hAnsi="Arial" w:cs="Arial"/>
          <w:sz w:val="18"/>
          <w:szCs w:val="18"/>
        </w:rPr>
        <w:t xml:space="preserve">. </w:t>
      </w:r>
      <w:r w:rsidR="00944F86" w:rsidRPr="00DD313D">
        <w:rPr>
          <w:rFonts w:ascii="Arial" w:hAnsi="Arial" w:cs="Arial"/>
          <w:sz w:val="18"/>
          <w:szCs w:val="18"/>
        </w:rPr>
        <w:t xml:space="preserve">ZAKLJUČAK </w:t>
      </w:r>
      <w:r w:rsidR="00944F86" w:rsidRPr="00DD313D">
        <w:rPr>
          <w:rFonts w:ascii="Arial" w:hAnsi="Arial" w:cs="Arial"/>
          <w:sz w:val="18"/>
          <w:szCs w:val="18"/>
        </w:rPr>
        <w:tab/>
      </w:r>
      <w:r w:rsidR="00944F86" w:rsidRPr="00DD313D">
        <w:rPr>
          <w:rFonts w:ascii="Arial" w:hAnsi="Arial" w:cs="Arial"/>
          <w:sz w:val="18"/>
          <w:szCs w:val="18"/>
        </w:rPr>
        <w:tab/>
      </w:r>
      <w:r w:rsidR="00944F86" w:rsidRPr="00DD313D">
        <w:rPr>
          <w:rFonts w:ascii="Arial" w:hAnsi="Arial" w:cs="Arial"/>
          <w:sz w:val="18"/>
          <w:szCs w:val="18"/>
        </w:rPr>
        <w:tab/>
        <w:t xml:space="preserve">o donošenju godišnjeg programa mjera dezinfekcije, dezinsekcije i </w:t>
      </w:r>
    </w:p>
    <w:p w14:paraId="76D29F68" w14:textId="77777777" w:rsidR="00944F86" w:rsidRPr="00DD313D" w:rsidRDefault="00944F86" w:rsidP="000D09EF">
      <w:pPr>
        <w:spacing w:after="0" w:line="240" w:lineRule="auto"/>
        <w:ind w:left="2124" w:firstLine="708"/>
        <w:jc w:val="both"/>
        <w:rPr>
          <w:rFonts w:ascii="Arial" w:hAnsi="Arial" w:cs="Arial"/>
          <w:sz w:val="18"/>
          <w:szCs w:val="18"/>
        </w:rPr>
      </w:pPr>
      <w:r w:rsidRPr="00DD313D">
        <w:rPr>
          <w:rFonts w:ascii="Arial" w:hAnsi="Arial" w:cs="Arial"/>
          <w:sz w:val="18"/>
          <w:szCs w:val="18"/>
        </w:rPr>
        <w:t xml:space="preserve">deratizacije kao posebne mjere zaštite pučanstva od zaraznih bolesti </w:t>
      </w:r>
    </w:p>
    <w:p w14:paraId="48D1B9FB" w14:textId="7D4CF1B7" w:rsidR="00944F86" w:rsidRPr="00DD313D" w:rsidRDefault="00944F86" w:rsidP="000D09EF">
      <w:pPr>
        <w:spacing w:after="0" w:line="240" w:lineRule="auto"/>
        <w:ind w:left="2832"/>
        <w:jc w:val="both"/>
        <w:rPr>
          <w:rFonts w:ascii="Arial" w:hAnsi="Arial" w:cs="Arial"/>
          <w:sz w:val="18"/>
          <w:szCs w:val="18"/>
        </w:rPr>
      </w:pPr>
      <w:r w:rsidRPr="00DD313D">
        <w:rPr>
          <w:rFonts w:ascii="Arial" w:hAnsi="Arial" w:cs="Arial"/>
          <w:sz w:val="18"/>
          <w:szCs w:val="18"/>
        </w:rPr>
        <w:t>na području Grada Karlovca za 2023.</w:t>
      </w:r>
      <w:r w:rsidR="005479BD">
        <w:rPr>
          <w:rFonts w:ascii="Arial" w:hAnsi="Arial" w:cs="Arial"/>
          <w:sz w:val="18"/>
          <w:szCs w:val="18"/>
        </w:rPr>
        <w:tab/>
      </w:r>
      <w:r w:rsidR="005479BD">
        <w:rPr>
          <w:rFonts w:ascii="Arial" w:hAnsi="Arial" w:cs="Arial"/>
          <w:sz w:val="18"/>
          <w:szCs w:val="18"/>
        </w:rPr>
        <w:tab/>
      </w:r>
      <w:r w:rsidR="005479BD">
        <w:rPr>
          <w:rFonts w:ascii="Arial" w:hAnsi="Arial" w:cs="Arial"/>
          <w:sz w:val="18"/>
          <w:szCs w:val="18"/>
        </w:rPr>
        <w:tab/>
      </w:r>
      <w:r w:rsidR="005479BD">
        <w:rPr>
          <w:rFonts w:ascii="Arial" w:hAnsi="Arial" w:cs="Arial"/>
          <w:sz w:val="18"/>
          <w:szCs w:val="18"/>
        </w:rPr>
        <w:tab/>
        <w:t>269.</w:t>
      </w:r>
    </w:p>
    <w:p w14:paraId="1A6C9BA6" w14:textId="539BF7FC" w:rsidR="00944F86" w:rsidRPr="00DD313D" w:rsidRDefault="00944F86" w:rsidP="000D09EF">
      <w:pPr>
        <w:spacing w:after="0" w:line="240" w:lineRule="auto"/>
        <w:jc w:val="both"/>
        <w:rPr>
          <w:rFonts w:ascii="Arial" w:hAnsi="Arial" w:cs="Arial"/>
          <w:sz w:val="18"/>
          <w:szCs w:val="18"/>
        </w:rPr>
      </w:pPr>
    </w:p>
    <w:p w14:paraId="21855FBB" w14:textId="73D83D53" w:rsidR="00944F86" w:rsidRPr="00DD313D" w:rsidRDefault="0020157C" w:rsidP="000D09EF">
      <w:pPr>
        <w:spacing w:after="0" w:line="240" w:lineRule="auto"/>
        <w:jc w:val="both"/>
        <w:rPr>
          <w:rFonts w:ascii="Arial" w:hAnsi="Arial" w:cs="Arial"/>
          <w:sz w:val="18"/>
          <w:szCs w:val="18"/>
        </w:rPr>
      </w:pPr>
      <w:r>
        <w:rPr>
          <w:rFonts w:ascii="Arial" w:hAnsi="Arial" w:cs="Arial"/>
          <w:sz w:val="18"/>
          <w:szCs w:val="18"/>
        </w:rPr>
        <w:t>2</w:t>
      </w:r>
      <w:r w:rsidR="00CC6BB3">
        <w:rPr>
          <w:rFonts w:ascii="Arial" w:hAnsi="Arial" w:cs="Arial"/>
          <w:sz w:val="18"/>
          <w:szCs w:val="18"/>
        </w:rPr>
        <w:t>3</w:t>
      </w:r>
      <w:r>
        <w:rPr>
          <w:rFonts w:ascii="Arial" w:hAnsi="Arial" w:cs="Arial"/>
          <w:sz w:val="18"/>
          <w:szCs w:val="18"/>
        </w:rPr>
        <w:t xml:space="preserve">. </w:t>
      </w:r>
      <w:r w:rsidR="00944F86" w:rsidRPr="00DD313D">
        <w:rPr>
          <w:rFonts w:ascii="Arial" w:hAnsi="Arial" w:cs="Arial"/>
          <w:sz w:val="18"/>
          <w:szCs w:val="18"/>
        </w:rPr>
        <w:t xml:space="preserve">ZAKLJUČAK </w:t>
      </w:r>
      <w:r w:rsidR="00944F86" w:rsidRPr="00DD313D">
        <w:rPr>
          <w:rFonts w:ascii="Arial" w:hAnsi="Arial" w:cs="Arial"/>
          <w:sz w:val="18"/>
          <w:szCs w:val="18"/>
        </w:rPr>
        <w:tab/>
      </w:r>
      <w:r w:rsidR="00944F86" w:rsidRPr="00DD313D">
        <w:rPr>
          <w:rFonts w:ascii="Arial" w:hAnsi="Arial" w:cs="Arial"/>
          <w:sz w:val="18"/>
          <w:szCs w:val="18"/>
        </w:rPr>
        <w:tab/>
      </w:r>
      <w:r w:rsidR="00944F86" w:rsidRPr="00DD313D">
        <w:rPr>
          <w:rFonts w:ascii="Arial" w:hAnsi="Arial" w:cs="Arial"/>
          <w:sz w:val="18"/>
          <w:szCs w:val="18"/>
        </w:rPr>
        <w:tab/>
        <w:t>o visini članarine</w:t>
      </w:r>
      <w:r w:rsidR="005479BD">
        <w:rPr>
          <w:rFonts w:ascii="Arial" w:hAnsi="Arial" w:cs="Arial"/>
          <w:sz w:val="18"/>
          <w:szCs w:val="18"/>
        </w:rPr>
        <w:tab/>
      </w:r>
      <w:r w:rsidR="005479BD">
        <w:rPr>
          <w:rFonts w:ascii="Arial" w:hAnsi="Arial" w:cs="Arial"/>
          <w:sz w:val="18"/>
          <w:szCs w:val="18"/>
        </w:rPr>
        <w:tab/>
      </w:r>
      <w:r w:rsidR="005479BD">
        <w:rPr>
          <w:rFonts w:ascii="Arial" w:hAnsi="Arial" w:cs="Arial"/>
          <w:sz w:val="18"/>
          <w:szCs w:val="18"/>
        </w:rPr>
        <w:tab/>
      </w:r>
      <w:r w:rsidR="005479BD">
        <w:rPr>
          <w:rFonts w:ascii="Arial" w:hAnsi="Arial" w:cs="Arial"/>
          <w:sz w:val="18"/>
          <w:szCs w:val="18"/>
        </w:rPr>
        <w:tab/>
      </w:r>
      <w:r w:rsidR="005479BD">
        <w:rPr>
          <w:rFonts w:ascii="Arial" w:hAnsi="Arial" w:cs="Arial"/>
          <w:sz w:val="18"/>
          <w:szCs w:val="18"/>
        </w:rPr>
        <w:tab/>
      </w:r>
      <w:r w:rsidR="005479BD">
        <w:rPr>
          <w:rFonts w:ascii="Arial" w:hAnsi="Arial" w:cs="Arial"/>
          <w:sz w:val="18"/>
          <w:szCs w:val="18"/>
        </w:rPr>
        <w:tab/>
      </w:r>
      <w:r w:rsidR="005479BD">
        <w:rPr>
          <w:rFonts w:ascii="Arial" w:hAnsi="Arial" w:cs="Arial"/>
          <w:sz w:val="18"/>
          <w:szCs w:val="18"/>
        </w:rPr>
        <w:tab/>
        <w:t>270.</w:t>
      </w:r>
    </w:p>
    <w:p w14:paraId="5035B305" w14:textId="3721AF44" w:rsidR="00DD313D" w:rsidRPr="00DD313D" w:rsidRDefault="00DD313D" w:rsidP="00DD313D">
      <w:pPr>
        <w:spacing w:after="0" w:line="240" w:lineRule="auto"/>
        <w:rPr>
          <w:rFonts w:ascii="Arial" w:hAnsi="Arial" w:cs="Arial"/>
          <w:sz w:val="18"/>
          <w:szCs w:val="18"/>
        </w:rPr>
      </w:pPr>
    </w:p>
    <w:p w14:paraId="224DA57D" w14:textId="05192CB8" w:rsidR="00DD313D" w:rsidRPr="00DD313D" w:rsidRDefault="0020157C" w:rsidP="00DD313D">
      <w:pPr>
        <w:spacing w:after="0" w:line="240" w:lineRule="auto"/>
        <w:rPr>
          <w:rFonts w:ascii="Arial" w:hAnsi="Arial" w:cs="Arial"/>
          <w:sz w:val="18"/>
          <w:szCs w:val="18"/>
        </w:rPr>
      </w:pPr>
      <w:r>
        <w:rPr>
          <w:rFonts w:ascii="Arial" w:hAnsi="Arial" w:cs="Arial"/>
          <w:sz w:val="18"/>
          <w:szCs w:val="18"/>
        </w:rPr>
        <w:t>2</w:t>
      </w:r>
      <w:r w:rsidR="00CC6BB3">
        <w:rPr>
          <w:rFonts w:ascii="Arial" w:hAnsi="Arial" w:cs="Arial"/>
          <w:sz w:val="18"/>
          <w:szCs w:val="18"/>
        </w:rPr>
        <w:t>4</w:t>
      </w:r>
      <w:r>
        <w:rPr>
          <w:rFonts w:ascii="Arial" w:hAnsi="Arial" w:cs="Arial"/>
          <w:sz w:val="18"/>
          <w:szCs w:val="18"/>
        </w:rPr>
        <w:t xml:space="preserve">. </w:t>
      </w:r>
      <w:r w:rsidR="00DD313D" w:rsidRPr="00DD313D">
        <w:rPr>
          <w:rFonts w:ascii="Arial" w:hAnsi="Arial" w:cs="Arial"/>
          <w:sz w:val="18"/>
          <w:szCs w:val="18"/>
        </w:rPr>
        <w:t>ZAKLJUČAK</w:t>
      </w:r>
      <w:r w:rsidR="00DD313D" w:rsidRPr="00DD313D">
        <w:rPr>
          <w:rFonts w:ascii="Arial" w:hAnsi="Arial" w:cs="Arial"/>
          <w:sz w:val="18"/>
          <w:szCs w:val="18"/>
        </w:rPr>
        <w:tab/>
      </w:r>
      <w:r w:rsidR="00DD313D" w:rsidRPr="00DD313D">
        <w:rPr>
          <w:rFonts w:ascii="Arial" w:hAnsi="Arial" w:cs="Arial"/>
          <w:sz w:val="18"/>
          <w:szCs w:val="18"/>
        </w:rPr>
        <w:tab/>
      </w:r>
      <w:r w:rsidR="00DD313D" w:rsidRPr="00DD313D">
        <w:rPr>
          <w:rFonts w:ascii="Arial" w:hAnsi="Arial" w:cs="Arial"/>
          <w:sz w:val="18"/>
          <w:szCs w:val="18"/>
        </w:rPr>
        <w:tab/>
        <w:t>o prihvaćanju pokroviteljstva</w:t>
      </w:r>
      <w:r w:rsidR="005479BD">
        <w:rPr>
          <w:rFonts w:ascii="Arial" w:hAnsi="Arial" w:cs="Arial"/>
          <w:sz w:val="18"/>
          <w:szCs w:val="18"/>
        </w:rPr>
        <w:tab/>
      </w:r>
      <w:r w:rsidR="005479BD">
        <w:rPr>
          <w:rFonts w:ascii="Arial" w:hAnsi="Arial" w:cs="Arial"/>
          <w:sz w:val="18"/>
          <w:szCs w:val="18"/>
        </w:rPr>
        <w:tab/>
      </w:r>
      <w:r w:rsidR="005479BD">
        <w:rPr>
          <w:rFonts w:ascii="Arial" w:hAnsi="Arial" w:cs="Arial"/>
          <w:sz w:val="18"/>
          <w:szCs w:val="18"/>
        </w:rPr>
        <w:tab/>
      </w:r>
      <w:r w:rsidR="005479BD">
        <w:rPr>
          <w:rFonts w:ascii="Arial" w:hAnsi="Arial" w:cs="Arial"/>
          <w:sz w:val="18"/>
          <w:szCs w:val="18"/>
        </w:rPr>
        <w:tab/>
      </w:r>
      <w:r w:rsidR="005479BD">
        <w:rPr>
          <w:rFonts w:ascii="Arial" w:hAnsi="Arial" w:cs="Arial"/>
          <w:sz w:val="18"/>
          <w:szCs w:val="18"/>
        </w:rPr>
        <w:tab/>
        <w:t>270.</w:t>
      </w:r>
    </w:p>
    <w:p w14:paraId="5600F3F6" w14:textId="77777777" w:rsidR="000D09EF" w:rsidRDefault="000D09EF" w:rsidP="00DD313D">
      <w:pPr>
        <w:spacing w:after="0" w:line="240" w:lineRule="auto"/>
        <w:rPr>
          <w:rFonts w:ascii="Arial" w:hAnsi="Arial" w:cs="Arial"/>
          <w:b/>
          <w:bCs/>
          <w:sz w:val="18"/>
          <w:szCs w:val="18"/>
        </w:rPr>
      </w:pPr>
    </w:p>
    <w:p w14:paraId="646B6950" w14:textId="77777777" w:rsidR="000D09EF" w:rsidRDefault="000D09EF" w:rsidP="00DD313D">
      <w:pPr>
        <w:spacing w:after="0" w:line="240" w:lineRule="auto"/>
        <w:rPr>
          <w:rFonts w:ascii="Arial" w:hAnsi="Arial" w:cs="Arial"/>
          <w:b/>
          <w:bCs/>
          <w:sz w:val="18"/>
          <w:szCs w:val="18"/>
        </w:rPr>
      </w:pPr>
    </w:p>
    <w:p w14:paraId="209F89E6" w14:textId="77777777" w:rsidR="000D09EF" w:rsidRDefault="000D09EF" w:rsidP="00DD313D">
      <w:pPr>
        <w:spacing w:after="0" w:line="240" w:lineRule="auto"/>
        <w:rPr>
          <w:rFonts w:ascii="Arial" w:hAnsi="Arial" w:cs="Arial"/>
          <w:b/>
          <w:bCs/>
          <w:sz w:val="18"/>
          <w:szCs w:val="18"/>
        </w:rPr>
      </w:pPr>
    </w:p>
    <w:p w14:paraId="1C94BF8F" w14:textId="77777777" w:rsidR="000D09EF" w:rsidRDefault="000D09EF" w:rsidP="00DD313D">
      <w:pPr>
        <w:spacing w:after="0" w:line="240" w:lineRule="auto"/>
        <w:rPr>
          <w:rFonts w:ascii="Arial" w:hAnsi="Arial" w:cs="Arial"/>
          <w:b/>
          <w:bCs/>
          <w:sz w:val="18"/>
          <w:szCs w:val="18"/>
        </w:rPr>
      </w:pPr>
    </w:p>
    <w:p w14:paraId="49E59EE4" w14:textId="77777777" w:rsidR="000D09EF" w:rsidRDefault="000D09EF" w:rsidP="00DD313D">
      <w:pPr>
        <w:spacing w:after="0" w:line="240" w:lineRule="auto"/>
        <w:rPr>
          <w:rFonts w:ascii="Arial" w:hAnsi="Arial" w:cs="Arial"/>
          <w:b/>
          <w:bCs/>
          <w:sz w:val="18"/>
          <w:szCs w:val="18"/>
        </w:rPr>
      </w:pPr>
    </w:p>
    <w:p w14:paraId="70E310FC" w14:textId="77777777" w:rsidR="000D09EF" w:rsidRDefault="000D09EF" w:rsidP="00DD313D">
      <w:pPr>
        <w:spacing w:after="0" w:line="240" w:lineRule="auto"/>
        <w:rPr>
          <w:rFonts w:ascii="Arial" w:hAnsi="Arial" w:cs="Arial"/>
          <w:b/>
          <w:bCs/>
          <w:sz w:val="18"/>
          <w:szCs w:val="18"/>
        </w:rPr>
      </w:pPr>
    </w:p>
    <w:p w14:paraId="3A8FDF54" w14:textId="77777777" w:rsidR="000D09EF" w:rsidRDefault="000D09EF" w:rsidP="00DD313D">
      <w:pPr>
        <w:spacing w:after="0" w:line="240" w:lineRule="auto"/>
        <w:rPr>
          <w:rFonts w:ascii="Arial" w:hAnsi="Arial" w:cs="Arial"/>
          <w:b/>
          <w:bCs/>
          <w:sz w:val="18"/>
          <w:szCs w:val="18"/>
        </w:rPr>
      </w:pPr>
    </w:p>
    <w:p w14:paraId="4C12ECEE" w14:textId="77777777" w:rsidR="000D09EF" w:rsidRDefault="000D09EF" w:rsidP="00DD313D">
      <w:pPr>
        <w:spacing w:after="0" w:line="240" w:lineRule="auto"/>
        <w:rPr>
          <w:rFonts w:ascii="Arial" w:hAnsi="Arial" w:cs="Arial"/>
          <w:b/>
          <w:bCs/>
          <w:sz w:val="18"/>
          <w:szCs w:val="18"/>
        </w:rPr>
      </w:pPr>
    </w:p>
    <w:p w14:paraId="77FCE968" w14:textId="77777777" w:rsidR="000D09EF" w:rsidRDefault="000D09EF" w:rsidP="00DD313D">
      <w:pPr>
        <w:spacing w:after="0" w:line="240" w:lineRule="auto"/>
        <w:rPr>
          <w:rFonts w:ascii="Arial" w:hAnsi="Arial" w:cs="Arial"/>
          <w:b/>
          <w:bCs/>
          <w:sz w:val="18"/>
          <w:szCs w:val="18"/>
        </w:rPr>
      </w:pPr>
    </w:p>
    <w:p w14:paraId="7661D1D7" w14:textId="77777777" w:rsidR="000D09EF" w:rsidRDefault="000D09EF" w:rsidP="00DD313D">
      <w:pPr>
        <w:spacing w:after="0" w:line="240" w:lineRule="auto"/>
        <w:rPr>
          <w:rFonts w:ascii="Arial" w:hAnsi="Arial" w:cs="Arial"/>
          <w:b/>
          <w:bCs/>
          <w:sz w:val="18"/>
          <w:szCs w:val="18"/>
        </w:rPr>
      </w:pPr>
    </w:p>
    <w:p w14:paraId="4A3DB607" w14:textId="77777777" w:rsidR="000D09EF" w:rsidRDefault="000D09EF" w:rsidP="00DD313D">
      <w:pPr>
        <w:spacing w:after="0" w:line="240" w:lineRule="auto"/>
        <w:rPr>
          <w:rFonts w:ascii="Arial" w:hAnsi="Arial" w:cs="Arial"/>
          <w:b/>
          <w:bCs/>
          <w:sz w:val="18"/>
          <w:szCs w:val="18"/>
        </w:rPr>
      </w:pPr>
    </w:p>
    <w:p w14:paraId="25B5F767" w14:textId="77777777" w:rsidR="000D09EF" w:rsidRDefault="000D09EF" w:rsidP="00DD313D">
      <w:pPr>
        <w:spacing w:after="0" w:line="240" w:lineRule="auto"/>
        <w:rPr>
          <w:rFonts w:ascii="Arial" w:hAnsi="Arial" w:cs="Arial"/>
          <w:b/>
          <w:bCs/>
          <w:sz w:val="18"/>
          <w:szCs w:val="18"/>
        </w:rPr>
      </w:pPr>
    </w:p>
    <w:p w14:paraId="5EAD405A" w14:textId="77777777" w:rsidR="000D09EF" w:rsidRDefault="000D09EF" w:rsidP="00DD313D">
      <w:pPr>
        <w:spacing w:after="0" w:line="240" w:lineRule="auto"/>
        <w:rPr>
          <w:rFonts w:ascii="Arial" w:hAnsi="Arial" w:cs="Arial"/>
          <w:b/>
          <w:bCs/>
          <w:sz w:val="18"/>
          <w:szCs w:val="18"/>
        </w:rPr>
      </w:pPr>
    </w:p>
    <w:p w14:paraId="5D335B1E" w14:textId="77777777" w:rsidR="000D09EF" w:rsidRDefault="000D09EF" w:rsidP="00DD313D">
      <w:pPr>
        <w:spacing w:after="0" w:line="240" w:lineRule="auto"/>
        <w:rPr>
          <w:rFonts w:ascii="Arial" w:hAnsi="Arial" w:cs="Arial"/>
          <w:b/>
          <w:bCs/>
          <w:sz w:val="18"/>
          <w:szCs w:val="18"/>
        </w:rPr>
      </w:pPr>
    </w:p>
    <w:p w14:paraId="02B0D0B0" w14:textId="77777777" w:rsidR="000D09EF" w:rsidRDefault="000D09EF" w:rsidP="00DD313D">
      <w:pPr>
        <w:spacing w:after="0" w:line="240" w:lineRule="auto"/>
        <w:rPr>
          <w:rFonts w:ascii="Arial" w:hAnsi="Arial" w:cs="Arial"/>
          <w:b/>
          <w:bCs/>
          <w:sz w:val="18"/>
          <w:szCs w:val="18"/>
        </w:rPr>
      </w:pPr>
    </w:p>
    <w:p w14:paraId="18CF2A5A" w14:textId="77777777" w:rsidR="000D09EF" w:rsidRDefault="000D09EF" w:rsidP="00DD313D">
      <w:pPr>
        <w:spacing w:after="0" w:line="240" w:lineRule="auto"/>
        <w:rPr>
          <w:rFonts w:ascii="Arial" w:hAnsi="Arial" w:cs="Arial"/>
          <w:b/>
          <w:bCs/>
          <w:sz w:val="18"/>
          <w:szCs w:val="18"/>
        </w:rPr>
      </w:pPr>
    </w:p>
    <w:p w14:paraId="1C1E341A" w14:textId="77777777" w:rsidR="000D09EF" w:rsidRDefault="000D09EF" w:rsidP="00DD313D">
      <w:pPr>
        <w:spacing w:after="0" w:line="240" w:lineRule="auto"/>
        <w:rPr>
          <w:rFonts w:ascii="Arial" w:hAnsi="Arial" w:cs="Arial"/>
          <w:b/>
          <w:bCs/>
          <w:sz w:val="18"/>
          <w:szCs w:val="18"/>
        </w:rPr>
      </w:pPr>
    </w:p>
    <w:p w14:paraId="175A47F0" w14:textId="77777777" w:rsidR="000D09EF" w:rsidRDefault="000D09EF" w:rsidP="00DD313D">
      <w:pPr>
        <w:spacing w:after="0" w:line="240" w:lineRule="auto"/>
        <w:rPr>
          <w:rFonts w:ascii="Arial" w:hAnsi="Arial" w:cs="Arial"/>
          <w:b/>
          <w:bCs/>
          <w:sz w:val="18"/>
          <w:szCs w:val="18"/>
        </w:rPr>
      </w:pPr>
    </w:p>
    <w:p w14:paraId="2BB5BCEA" w14:textId="77777777" w:rsidR="000D09EF" w:rsidRDefault="000D09EF" w:rsidP="00DD313D">
      <w:pPr>
        <w:spacing w:after="0" w:line="240" w:lineRule="auto"/>
        <w:rPr>
          <w:rFonts w:ascii="Arial" w:hAnsi="Arial" w:cs="Arial"/>
          <w:b/>
          <w:bCs/>
          <w:sz w:val="18"/>
          <w:szCs w:val="18"/>
        </w:rPr>
      </w:pPr>
    </w:p>
    <w:p w14:paraId="54A3AFFE" w14:textId="77777777" w:rsidR="000D09EF" w:rsidRDefault="000D09EF" w:rsidP="00DD313D">
      <w:pPr>
        <w:spacing w:after="0" w:line="240" w:lineRule="auto"/>
        <w:rPr>
          <w:rFonts w:ascii="Arial" w:hAnsi="Arial" w:cs="Arial"/>
          <w:b/>
          <w:bCs/>
          <w:sz w:val="18"/>
          <w:szCs w:val="18"/>
        </w:rPr>
      </w:pPr>
    </w:p>
    <w:p w14:paraId="6B59784E" w14:textId="77777777" w:rsidR="000D09EF" w:rsidRDefault="000D09EF" w:rsidP="00DD313D">
      <w:pPr>
        <w:spacing w:after="0" w:line="240" w:lineRule="auto"/>
        <w:rPr>
          <w:rFonts w:ascii="Arial" w:hAnsi="Arial" w:cs="Arial"/>
          <w:b/>
          <w:bCs/>
          <w:sz w:val="18"/>
          <w:szCs w:val="18"/>
        </w:rPr>
      </w:pPr>
    </w:p>
    <w:p w14:paraId="7A057F6A" w14:textId="77777777" w:rsidR="000D09EF" w:rsidRDefault="000D09EF" w:rsidP="00DD313D">
      <w:pPr>
        <w:spacing w:after="0" w:line="240" w:lineRule="auto"/>
        <w:rPr>
          <w:rFonts w:ascii="Arial" w:hAnsi="Arial" w:cs="Arial"/>
          <w:b/>
          <w:bCs/>
          <w:sz w:val="18"/>
          <w:szCs w:val="18"/>
        </w:rPr>
      </w:pPr>
    </w:p>
    <w:p w14:paraId="5AAADB48" w14:textId="77777777" w:rsidR="000D09EF" w:rsidRDefault="000D09EF" w:rsidP="00DD313D">
      <w:pPr>
        <w:spacing w:after="0" w:line="240" w:lineRule="auto"/>
        <w:rPr>
          <w:rFonts w:ascii="Arial" w:hAnsi="Arial" w:cs="Arial"/>
          <w:b/>
          <w:bCs/>
          <w:sz w:val="18"/>
          <w:szCs w:val="18"/>
        </w:rPr>
      </w:pPr>
    </w:p>
    <w:p w14:paraId="2FD2BB29" w14:textId="77777777" w:rsidR="000D09EF" w:rsidRDefault="000D09EF" w:rsidP="00DD313D">
      <w:pPr>
        <w:spacing w:after="0" w:line="240" w:lineRule="auto"/>
        <w:rPr>
          <w:rFonts w:ascii="Arial" w:hAnsi="Arial" w:cs="Arial"/>
          <w:b/>
          <w:bCs/>
          <w:sz w:val="18"/>
          <w:szCs w:val="18"/>
        </w:rPr>
      </w:pPr>
    </w:p>
    <w:p w14:paraId="66E586E0" w14:textId="77777777" w:rsidR="000D09EF" w:rsidRDefault="000D09EF" w:rsidP="00DD313D">
      <w:pPr>
        <w:spacing w:after="0" w:line="240" w:lineRule="auto"/>
        <w:rPr>
          <w:rFonts w:ascii="Arial" w:hAnsi="Arial" w:cs="Arial"/>
          <w:b/>
          <w:bCs/>
          <w:sz w:val="18"/>
          <w:szCs w:val="18"/>
        </w:rPr>
      </w:pPr>
    </w:p>
    <w:p w14:paraId="18203756" w14:textId="77777777" w:rsidR="000D09EF" w:rsidRDefault="000D09EF" w:rsidP="00DD313D">
      <w:pPr>
        <w:spacing w:after="0" w:line="240" w:lineRule="auto"/>
        <w:rPr>
          <w:rFonts w:ascii="Arial" w:hAnsi="Arial" w:cs="Arial"/>
          <w:b/>
          <w:bCs/>
          <w:sz w:val="18"/>
          <w:szCs w:val="18"/>
        </w:rPr>
      </w:pPr>
    </w:p>
    <w:p w14:paraId="022DF690" w14:textId="77777777" w:rsidR="000D09EF" w:rsidRDefault="000D09EF" w:rsidP="00DD313D">
      <w:pPr>
        <w:spacing w:after="0" w:line="240" w:lineRule="auto"/>
        <w:rPr>
          <w:rFonts w:ascii="Arial" w:hAnsi="Arial" w:cs="Arial"/>
          <w:b/>
          <w:bCs/>
          <w:sz w:val="18"/>
          <w:szCs w:val="18"/>
        </w:rPr>
      </w:pPr>
    </w:p>
    <w:p w14:paraId="3CE29C4A" w14:textId="77777777" w:rsidR="000D09EF" w:rsidRDefault="000D09EF" w:rsidP="00DD313D">
      <w:pPr>
        <w:spacing w:after="0" w:line="240" w:lineRule="auto"/>
        <w:rPr>
          <w:rFonts w:ascii="Arial" w:hAnsi="Arial" w:cs="Arial"/>
          <w:b/>
          <w:bCs/>
          <w:sz w:val="18"/>
          <w:szCs w:val="18"/>
        </w:rPr>
      </w:pPr>
    </w:p>
    <w:p w14:paraId="7E7F434A" w14:textId="77777777" w:rsidR="000D09EF" w:rsidRDefault="000D09EF" w:rsidP="00DD313D">
      <w:pPr>
        <w:spacing w:after="0" w:line="240" w:lineRule="auto"/>
        <w:rPr>
          <w:rFonts w:ascii="Arial" w:hAnsi="Arial" w:cs="Arial"/>
          <w:b/>
          <w:bCs/>
          <w:sz w:val="18"/>
          <w:szCs w:val="18"/>
        </w:rPr>
      </w:pPr>
    </w:p>
    <w:p w14:paraId="4B57BFD3" w14:textId="77777777" w:rsidR="000D09EF" w:rsidRDefault="000D09EF" w:rsidP="00DD313D">
      <w:pPr>
        <w:spacing w:after="0" w:line="240" w:lineRule="auto"/>
        <w:rPr>
          <w:rFonts w:ascii="Arial" w:hAnsi="Arial" w:cs="Arial"/>
          <w:b/>
          <w:bCs/>
          <w:sz w:val="18"/>
          <w:szCs w:val="18"/>
        </w:rPr>
      </w:pPr>
    </w:p>
    <w:p w14:paraId="02DD1B05" w14:textId="77777777" w:rsidR="000D09EF" w:rsidRDefault="000D09EF" w:rsidP="00DD313D">
      <w:pPr>
        <w:spacing w:after="0" w:line="240" w:lineRule="auto"/>
        <w:rPr>
          <w:rFonts w:ascii="Arial" w:hAnsi="Arial" w:cs="Arial"/>
          <w:b/>
          <w:bCs/>
          <w:sz w:val="18"/>
          <w:szCs w:val="18"/>
        </w:rPr>
      </w:pPr>
    </w:p>
    <w:p w14:paraId="7D18CE7E" w14:textId="77777777" w:rsidR="00CC6BB3" w:rsidRDefault="00CC6BB3" w:rsidP="00DD313D">
      <w:pPr>
        <w:spacing w:after="0" w:line="240" w:lineRule="auto"/>
        <w:rPr>
          <w:rFonts w:ascii="Arial" w:hAnsi="Arial" w:cs="Arial"/>
          <w:b/>
          <w:bCs/>
          <w:sz w:val="18"/>
          <w:szCs w:val="18"/>
        </w:rPr>
        <w:sectPr w:rsidR="00CC6BB3" w:rsidSect="00CC6BB3">
          <w:footerReference w:type="default" r:id="rId9"/>
          <w:pgSz w:w="11906" w:h="16838"/>
          <w:pgMar w:top="1417" w:right="1417" w:bottom="1417" w:left="1417" w:header="708" w:footer="708" w:gutter="0"/>
          <w:pgNumType w:start="19"/>
          <w:cols w:space="708"/>
          <w:docGrid w:linePitch="360"/>
        </w:sectPr>
      </w:pPr>
    </w:p>
    <w:p w14:paraId="46D4EA65" w14:textId="3D15EACD" w:rsidR="00944F86" w:rsidRPr="0020157C" w:rsidRDefault="0020157C" w:rsidP="00DD313D">
      <w:pPr>
        <w:spacing w:after="0" w:line="240" w:lineRule="auto"/>
        <w:rPr>
          <w:rFonts w:ascii="Arial" w:hAnsi="Arial" w:cs="Arial"/>
          <w:b/>
          <w:bCs/>
          <w:sz w:val="18"/>
          <w:szCs w:val="18"/>
        </w:rPr>
      </w:pPr>
      <w:r w:rsidRPr="0020157C">
        <w:rPr>
          <w:rFonts w:ascii="Arial" w:hAnsi="Arial" w:cs="Arial"/>
          <w:b/>
          <w:bCs/>
          <w:sz w:val="18"/>
          <w:szCs w:val="18"/>
        </w:rPr>
        <w:lastRenderedPageBreak/>
        <w:t>GRADSKO VIJEĆE</w:t>
      </w:r>
    </w:p>
    <w:p w14:paraId="6196B7EB" w14:textId="4D19A2B8" w:rsidR="0020157C" w:rsidRPr="0020157C" w:rsidRDefault="0020157C" w:rsidP="00DD313D">
      <w:pPr>
        <w:spacing w:after="0" w:line="240" w:lineRule="auto"/>
        <w:rPr>
          <w:rFonts w:ascii="Arial" w:hAnsi="Arial" w:cs="Arial"/>
          <w:b/>
          <w:bCs/>
          <w:sz w:val="18"/>
          <w:szCs w:val="18"/>
        </w:rPr>
      </w:pPr>
      <w:r w:rsidRPr="0020157C">
        <w:rPr>
          <w:rFonts w:ascii="Arial" w:hAnsi="Arial" w:cs="Arial"/>
          <w:b/>
          <w:bCs/>
          <w:sz w:val="18"/>
          <w:szCs w:val="18"/>
        </w:rPr>
        <w:t>GRADA KARLOVCA</w:t>
      </w:r>
    </w:p>
    <w:p w14:paraId="6B845CDC" w14:textId="4FEB52F7" w:rsidR="0020157C" w:rsidRPr="0020157C" w:rsidRDefault="0020157C" w:rsidP="00DD313D">
      <w:pPr>
        <w:spacing w:after="0" w:line="240" w:lineRule="auto"/>
        <w:rPr>
          <w:rFonts w:ascii="Arial" w:hAnsi="Arial" w:cs="Arial"/>
          <w:b/>
          <w:bCs/>
          <w:sz w:val="18"/>
          <w:szCs w:val="18"/>
        </w:rPr>
      </w:pPr>
    </w:p>
    <w:p w14:paraId="11DAAF11" w14:textId="5A09583C" w:rsidR="0020157C" w:rsidRDefault="0020157C" w:rsidP="00DD313D">
      <w:pPr>
        <w:spacing w:after="0" w:line="240" w:lineRule="auto"/>
        <w:rPr>
          <w:rFonts w:ascii="Arial" w:hAnsi="Arial" w:cs="Arial"/>
          <w:b/>
          <w:bCs/>
          <w:sz w:val="18"/>
          <w:szCs w:val="18"/>
        </w:rPr>
      </w:pPr>
      <w:r w:rsidRPr="0020157C">
        <w:rPr>
          <w:rFonts w:ascii="Arial" w:hAnsi="Arial" w:cs="Arial"/>
          <w:b/>
          <w:bCs/>
          <w:sz w:val="18"/>
          <w:szCs w:val="18"/>
        </w:rPr>
        <w:t>8.</w:t>
      </w:r>
    </w:p>
    <w:p w14:paraId="338AD81B" w14:textId="70914345" w:rsidR="00106544" w:rsidRPr="00106544" w:rsidRDefault="00106544" w:rsidP="00DD313D">
      <w:pPr>
        <w:spacing w:after="0" w:line="240" w:lineRule="auto"/>
        <w:rPr>
          <w:rFonts w:ascii="Arial" w:hAnsi="Arial" w:cs="Arial"/>
          <w:b/>
          <w:bCs/>
          <w:sz w:val="18"/>
          <w:szCs w:val="18"/>
        </w:rPr>
      </w:pPr>
    </w:p>
    <w:p w14:paraId="648AA6C8" w14:textId="77777777" w:rsidR="00106544" w:rsidRPr="00106544" w:rsidRDefault="00106544" w:rsidP="00106544">
      <w:pPr>
        <w:spacing w:after="0" w:line="240" w:lineRule="auto"/>
        <w:ind w:firstLine="708"/>
        <w:jc w:val="both"/>
        <w:rPr>
          <w:rFonts w:ascii="Arial" w:hAnsi="Arial" w:cs="Arial"/>
          <w:bCs/>
          <w:sz w:val="18"/>
          <w:szCs w:val="18"/>
        </w:rPr>
      </w:pPr>
      <w:r w:rsidRPr="00106544">
        <w:rPr>
          <w:rFonts w:ascii="Arial" w:hAnsi="Arial" w:cs="Arial"/>
          <w:sz w:val="18"/>
          <w:szCs w:val="18"/>
        </w:rPr>
        <w:t>Na temelju članka 35. Zakona o lokalnoj i područnoj (regionalnoj) samoupravi („Narodne novine“ broj 33/01, 60/01, 129/05, 109/07, 125/08, 36/09, 36/09, 150/11, 144/12, 19/13, 137/15, 123/17, 98/19 i 144/20), članka 53. Zakona o zaštiti okoliša (</w:t>
      </w:r>
      <w:r w:rsidRPr="00106544">
        <w:rPr>
          <w:rFonts w:ascii="Arial" w:hAnsi="Arial" w:cs="Arial"/>
          <w:b/>
          <w:bCs/>
          <w:sz w:val="18"/>
          <w:szCs w:val="18"/>
        </w:rPr>
        <w:t>„</w:t>
      </w:r>
      <w:r w:rsidRPr="00106544">
        <w:rPr>
          <w:rFonts w:ascii="Arial" w:hAnsi="Arial" w:cs="Arial"/>
          <w:sz w:val="18"/>
          <w:szCs w:val="18"/>
        </w:rPr>
        <w:t>Narodne novine</w:t>
      </w:r>
      <w:r w:rsidRPr="00106544">
        <w:rPr>
          <w:rFonts w:ascii="Arial" w:hAnsi="Arial" w:cs="Arial"/>
          <w:b/>
          <w:bCs/>
          <w:sz w:val="18"/>
          <w:szCs w:val="18"/>
        </w:rPr>
        <w:t>“</w:t>
      </w:r>
      <w:r w:rsidRPr="00106544">
        <w:rPr>
          <w:rFonts w:ascii="Arial" w:hAnsi="Arial" w:cs="Arial"/>
          <w:sz w:val="18"/>
          <w:szCs w:val="18"/>
        </w:rPr>
        <w:t xml:space="preserve"> br. 80/13, 153/13, 78/15, 12/18 i 118/18) i </w:t>
      </w:r>
      <w:r w:rsidRPr="00106544">
        <w:rPr>
          <w:rFonts w:ascii="Arial" w:hAnsi="Arial" w:cs="Arial"/>
          <w:bCs/>
          <w:sz w:val="18"/>
          <w:szCs w:val="18"/>
        </w:rPr>
        <w:t xml:space="preserve">članka 34. i 97. Statuta Grada Karlovca (Glasnik Grada Karlovca broj 9/21-potpuni tekst i 10/22), Gradsko vijeće grada Karlovca na 19. sjednici održanoj dana 02. veljače 2023. godine donosi </w:t>
      </w:r>
    </w:p>
    <w:p w14:paraId="362D218C" w14:textId="77777777" w:rsidR="00106544" w:rsidRPr="00106544" w:rsidRDefault="00106544" w:rsidP="00106544">
      <w:pPr>
        <w:spacing w:after="0" w:line="240" w:lineRule="auto"/>
        <w:jc w:val="both"/>
        <w:rPr>
          <w:rFonts w:ascii="Arial" w:hAnsi="Arial" w:cs="Arial"/>
          <w:bCs/>
          <w:sz w:val="18"/>
          <w:szCs w:val="18"/>
        </w:rPr>
      </w:pPr>
    </w:p>
    <w:p w14:paraId="7C6CB7FF" w14:textId="77777777" w:rsidR="00106544" w:rsidRPr="00106544" w:rsidRDefault="00106544" w:rsidP="00106544">
      <w:pPr>
        <w:spacing w:after="0" w:line="240" w:lineRule="auto"/>
        <w:jc w:val="center"/>
        <w:rPr>
          <w:rFonts w:ascii="Arial" w:hAnsi="Arial" w:cs="Arial"/>
          <w:bCs/>
          <w:sz w:val="18"/>
          <w:szCs w:val="18"/>
        </w:rPr>
      </w:pPr>
      <w:r w:rsidRPr="00106544">
        <w:rPr>
          <w:rFonts w:ascii="Arial" w:eastAsia="Times New Roman" w:hAnsi="Arial" w:cs="Arial"/>
          <w:b/>
          <w:spacing w:val="-3"/>
          <w:position w:val="4"/>
          <w:sz w:val="18"/>
          <w:szCs w:val="18"/>
        </w:rPr>
        <w:t>ODLUKU</w:t>
      </w:r>
    </w:p>
    <w:p w14:paraId="71DB9E0E" w14:textId="77777777" w:rsidR="00106544" w:rsidRPr="00106544" w:rsidRDefault="00106544" w:rsidP="00106544">
      <w:pPr>
        <w:spacing w:after="0" w:line="240" w:lineRule="auto"/>
        <w:jc w:val="center"/>
        <w:rPr>
          <w:rFonts w:ascii="Arial" w:eastAsia="Times New Roman" w:hAnsi="Arial" w:cs="Arial"/>
          <w:b/>
          <w:spacing w:val="-3"/>
          <w:position w:val="4"/>
          <w:sz w:val="18"/>
          <w:szCs w:val="18"/>
          <w:lang w:eastAsia="hr-HR"/>
        </w:rPr>
      </w:pPr>
      <w:r w:rsidRPr="00106544">
        <w:rPr>
          <w:rFonts w:ascii="Arial" w:eastAsia="Times New Roman" w:hAnsi="Arial" w:cs="Arial"/>
          <w:spacing w:val="-3"/>
          <w:position w:val="4"/>
          <w:sz w:val="18"/>
          <w:szCs w:val="18"/>
        </w:rPr>
        <w:t xml:space="preserve"> </w:t>
      </w:r>
      <w:r w:rsidRPr="00106544">
        <w:rPr>
          <w:rFonts w:ascii="Arial" w:eastAsia="Times New Roman" w:hAnsi="Arial" w:cs="Arial"/>
          <w:b/>
          <w:spacing w:val="-3"/>
          <w:position w:val="4"/>
          <w:sz w:val="18"/>
          <w:szCs w:val="18"/>
        </w:rPr>
        <w:t xml:space="preserve">O DONOŠENJU </w:t>
      </w:r>
      <w:r w:rsidRPr="00106544">
        <w:rPr>
          <w:rFonts w:ascii="Arial" w:eastAsia="Times New Roman" w:hAnsi="Arial" w:cs="Arial"/>
          <w:b/>
          <w:spacing w:val="-3"/>
          <w:position w:val="4"/>
          <w:sz w:val="18"/>
          <w:szCs w:val="18"/>
          <w:lang w:eastAsia="hr-HR"/>
        </w:rPr>
        <w:t>PROGRAMA ZAŠTITE OKOLIŠA GRADA KARLOVCA</w:t>
      </w:r>
    </w:p>
    <w:p w14:paraId="114B78FF" w14:textId="77777777" w:rsidR="00106544" w:rsidRPr="00106544" w:rsidRDefault="00106544" w:rsidP="00106544">
      <w:pPr>
        <w:spacing w:after="0" w:line="240" w:lineRule="auto"/>
        <w:jc w:val="center"/>
        <w:rPr>
          <w:rFonts w:ascii="Arial" w:eastAsia="Times New Roman" w:hAnsi="Arial" w:cs="Arial"/>
          <w:b/>
          <w:spacing w:val="-3"/>
          <w:position w:val="4"/>
          <w:sz w:val="18"/>
          <w:szCs w:val="18"/>
        </w:rPr>
      </w:pPr>
      <w:r w:rsidRPr="00106544">
        <w:rPr>
          <w:rFonts w:ascii="Arial" w:eastAsia="Times New Roman" w:hAnsi="Arial" w:cs="Arial"/>
          <w:b/>
          <w:spacing w:val="-3"/>
          <w:position w:val="4"/>
          <w:sz w:val="18"/>
          <w:szCs w:val="18"/>
          <w:lang w:eastAsia="hr-HR"/>
        </w:rPr>
        <w:t xml:space="preserve"> ZA RAZDOBLJE OD 2022. DO 2025. GODINE</w:t>
      </w:r>
    </w:p>
    <w:p w14:paraId="176D967F" w14:textId="77777777" w:rsidR="00106544" w:rsidRPr="00106544" w:rsidRDefault="00106544" w:rsidP="00106544">
      <w:pPr>
        <w:spacing w:after="0" w:line="240" w:lineRule="auto"/>
        <w:jc w:val="center"/>
        <w:rPr>
          <w:rFonts w:ascii="Arial" w:eastAsia="Times New Roman" w:hAnsi="Arial" w:cs="Arial"/>
          <w:b/>
          <w:spacing w:val="-3"/>
          <w:position w:val="4"/>
          <w:sz w:val="18"/>
          <w:szCs w:val="18"/>
        </w:rPr>
      </w:pPr>
    </w:p>
    <w:p w14:paraId="62334107" w14:textId="77777777" w:rsidR="00106544" w:rsidRPr="00106544" w:rsidRDefault="00106544" w:rsidP="00106544">
      <w:pPr>
        <w:spacing w:after="0" w:line="240" w:lineRule="auto"/>
        <w:jc w:val="center"/>
        <w:rPr>
          <w:rFonts w:ascii="Arial" w:eastAsia="Times New Roman" w:hAnsi="Arial" w:cs="Arial"/>
          <w:b/>
          <w:spacing w:val="-3"/>
          <w:position w:val="4"/>
          <w:sz w:val="18"/>
          <w:szCs w:val="18"/>
        </w:rPr>
      </w:pPr>
      <w:r w:rsidRPr="00106544">
        <w:rPr>
          <w:rFonts w:ascii="Arial" w:eastAsia="Times New Roman" w:hAnsi="Arial" w:cs="Arial"/>
          <w:b/>
          <w:spacing w:val="-3"/>
          <w:position w:val="4"/>
          <w:sz w:val="18"/>
          <w:szCs w:val="18"/>
        </w:rPr>
        <w:t>I</w:t>
      </w:r>
    </w:p>
    <w:p w14:paraId="6352A0E7" w14:textId="77777777" w:rsidR="00106544" w:rsidRPr="00106544" w:rsidRDefault="00106544" w:rsidP="00106544">
      <w:pPr>
        <w:pStyle w:val="NoSpacing"/>
        <w:rPr>
          <w:rFonts w:ascii="Arial" w:hAnsi="Arial" w:cs="Arial"/>
          <w:sz w:val="18"/>
          <w:szCs w:val="18"/>
        </w:rPr>
      </w:pPr>
      <w:r w:rsidRPr="00106544">
        <w:rPr>
          <w:rFonts w:ascii="Arial" w:hAnsi="Arial" w:cs="Arial"/>
          <w:sz w:val="18"/>
          <w:szCs w:val="18"/>
        </w:rPr>
        <w:t xml:space="preserve">            Donosi se </w:t>
      </w:r>
      <w:r w:rsidRPr="00106544">
        <w:rPr>
          <w:rFonts w:ascii="Arial" w:hAnsi="Arial" w:cs="Arial"/>
          <w:bCs/>
          <w:sz w:val="18"/>
          <w:szCs w:val="18"/>
        </w:rPr>
        <w:t>Program zaštite okoliša Grada Karlovca za razdoblje od 2022. do 2025. godine</w:t>
      </w:r>
      <w:r w:rsidRPr="00106544">
        <w:rPr>
          <w:rFonts w:ascii="Arial" w:hAnsi="Arial" w:cs="Arial"/>
          <w:sz w:val="18"/>
          <w:szCs w:val="18"/>
          <w:lang w:eastAsia="hr-HR"/>
        </w:rPr>
        <w:t xml:space="preserve"> koji se nalazi u prilogu ove Odluke</w:t>
      </w:r>
      <w:r w:rsidRPr="00106544">
        <w:rPr>
          <w:rFonts w:ascii="Arial" w:hAnsi="Arial" w:cs="Arial"/>
          <w:color w:val="FF0000"/>
          <w:sz w:val="18"/>
          <w:szCs w:val="18"/>
          <w:lang w:eastAsia="hr-HR"/>
        </w:rPr>
        <w:t xml:space="preserve"> </w:t>
      </w:r>
      <w:r w:rsidRPr="00106544">
        <w:rPr>
          <w:rFonts w:ascii="Arial" w:hAnsi="Arial" w:cs="Arial"/>
          <w:sz w:val="18"/>
          <w:szCs w:val="18"/>
          <w:lang w:eastAsia="hr-HR"/>
        </w:rPr>
        <w:t>i njezin je sastavni dio.</w:t>
      </w:r>
    </w:p>
    <w:p w14:paraId="73F3A551" w14:textId="77777777" w:rsidR="00106544" w:rsidRPr="00106544" w:rsidRDefault="00106544" w:rsidP="00106544">
      <w:pPr>
        <w:spacing w:after="0" w:line="240" w:lineRule="auto"/>
        <w:jc w:val="center"/>
        <w:rPr>
          <w:rFonts w:ascii="Arial" w:eastAsia="Times New Roman" w:hAnsi="Arial" w:cs="Arial"/>
          <w:b/>
          <w:sz w:val="18"/>
          <w:szCs w:val="18"/>
          <w:lang w:eastAsia="hr-HR"/>
        </w:rPr>
      </w:pPr>
    </w:p>
    <w:p w14:paraId="651A07BD" w14:textId="77777777" w:rsidR="00106544" w:rsidRPr="00106544" w:rsidRDefault="00106544" w:rsidP="00106544">
      <w:pPr>
        <w:spacing w:after="0" w:line="240" w:lineRule="auto"/>
        <w:jc w:val="center"/>
        <w:rPr>
          <w:rFonts w:ascii="Arial" w:eastAsia="Times New Roman" w:hAnsi="Arial" w:cs="Arial"/>
          <w:b/>
          <w:sz w:val="18"/>
          <w:szCs w:val="18"/>
          <w:lang w:eastAsia="hr-HR"/>
        </w:rPr>
      </w:pPr>
      <w:r w:rsidRPr="00106544">
        <w:rPr>
          <w:rFonts w:ascii="Arial" w:eastAsia="Times New Roman" w:hAnsi="Arial" w:cs="Arial"/>
          <w:b/>
          <w:sz w:val="18"/>
          <w:szCs w:val="18"/>
          <w:lang w:eastAsia="hr-HR"/>
        </w:rPr>
        <w:t>II.</w:t>
      </w:r>
    </w:p>
    <w:p w14:paraId="32A7CC7B" w14:textId="44A7B40E" w:rsidR="00106544" w:rsidRPr="00106544" w:rsidRDefault="00106544" w:rsidP="00106544">
      <w:pPr>
        <w:spacing w:after="0" w:line="240" w:lineRule="auto"/>
        <w:ind w:firstLine="708"/>
        <w:rPr>
          <w:rFonts w:ascii="Arial" w:eastAsia="Times New Roman" w:hAnsi="Arial" w:cs="Arial"/>
          <w:sz w:val="18"/>
          <w:szCs w:val="18"/>
          <w:lang w:eastAsia="hr-HR"/>
        </w:rPr>
      </w:pPr>
      <w:r w:rsidRPr="00106544">
        <w:rPr>
          <w:rFonts w:ascii="Arial" w:eastAsia="Times New Roman" w:hAnsi="Arial" w:cs="Arial"/>
          <w:sz w:val="18"/>
          <w:szCs w:val="18"/>
          <w:lang w:eastAsia="hr-HR"/>
        </w:rPr>
        <w:t>Ova Odluka stupa na snagu osmog dana od dana objave u „Glasniku Grada Karlovca“.</w:t>
      </w:r>
    </w:p>
    <w:p w14:paraId="70B355F3" w14:textId="2AF53574" w:rsidR="00106544" w:rsidRPr="00106544" w:rsidRDefault="00106544" w:rsidP="00106544">
      <w:pPr>
        <w:spacing w:after="0" w:line="240" w:lineRule="auto"/>
        <w:rPr>
          <w:rFonts w:ascii="Arial" w:eastAsia="Times New Roman" w:hAnsi="Arial" w:cs="Arial"/>
          <w:sz w:val="18"/>
          <w:szCs w:val="18"/>
          <w:lang w:eastAsia="hr-HR"/>
        </w:rPr>
      </w:pPr>
    </w:p>
    <w:p w14:paraId="3C10E377" w14:textId="77777777" w:rsidR="00106544" w:rsidRPr="00106544" w:rsidRDefault="00106544" w:rsidP="00106544">
      <w:pPr>
        <w:spacing w:after="0" w:line="240" w:lineRule="auto"/>
        <w:rPr>
          <w:rFonts w:ascii="Arial" w:hAnsi="Arial" w:cs="Arial"/>
          <w:sz w:val="18"/>
          <w:szCs w:val="18"/>
        </w:rPr>
      </w:pPr>
      <w:r w:rsidRPr="00106544">
        <w:rPr>
          <w:rFonts w:ascii="Arial" w:hAnsi="Arial" w:cs="Arial"/>
          <w:sz w:val="18"/>
          <w:szCs w:val="18"/>
        </w:rPr>
        <w:t>GRADSKO VIJEĆE</w:t>
      </w:r>
    </w:p>
    <w:p w14:paraId="6EF31B47" w14:textId="77777777" w:rsidR="00106544" w:rsidRPr="00106544" w:rsidRDefault="00106544" w:rsidP="00106544">
      <w:pPr>
        <w:spacing w:after="0" w:line="240" w:lineRule="auto"/>
        <w:jc w:val="both"/>
        <w:rPr>
          <w:rFonts w:ascii="Arial" w:hAnsi="Arial" w:cs="Arial"/>
          <w:sz w:val="18"/>
          <w:szCs w:val="18"/>
        </w:rPr>
      </w:pPr>
      <w:r w:rsidRPr="00106544">
        <w:rPr>
          <w:rFonts w:ascii="Arial" w:hAnsi="Arial" w:cs="Arial"/>
          <w:sz w:val="18"/>
          <w:szCs w:val="18"/>
        </w:rPr>
        <w:t>KLASA: 024-03/23-02/01</w:t>
      </w:r>
      <w:r w:rsidRPr="00106544">
        <w:rPr>
          <w:rFonts w:ascii="Arial" w:hAnsi="Arial" w:cs="Arial"/>
          <w:sz w:val="18"/>
          <w:szCs w:val="18"/>
        </w:rPr>
        <w:tab/>
      </w:r>
      <w:r w:rsidRPr="00106544">
        <w:rPr>
          <w:rFonts w:ascii="Arial" w:hAnsi="Arial" w:cs="Arial"/>
          <w:sz w:val="18"/>
          <w:szCs w:val="18"/>
        </w:rPr>
        <w:tab/>
      </w:r>
      <w:r w:rsidRPr="00106544">
        <w:rPr>
          <w:rFonts w:ascii="Arial" w:hAnsi="Arial" w:cs="Arial"/>
          <w:sz w:val="18"/>
          <w:szCs w:val="18"/>
        </w:rPr>
        <w:tab/>
      </w:r>
      <w:r w:rsidRPr="00106544">
        <w:rPr>
          <w:rFonts w:ascii="Arial" w:hAnsi="Arial" w:cs="Arial"/>
          <w:sz w:val="18"/>
          <w:szCs w:val="18"/>
        </w:rPr>
        <w:tab/>
      </w:r>
    </w:p>
    <w:p w14:paraId="7F6A64D5" w14:textId="5ADC03B4" w:rsidR="00106544" w:rsidRPr="00106544" w:rsidRDefault="00106544" w:rsidP="00106544">
      <w:pPr>
        <w:spacing w:after="0" w:line="240" w:lineRule="auto"/>
        <w:jc w:val="both"/>
        <w:rPr>
          <w:rFonts w:ascii="Arial" w:hAnsi="Arial" w:cs="Arial"/>
          <w:sz w:val="18"/>
          <w:szCs w:val="18"/>
        </w:rPr>
      </w:pPr>
      <w:r w:rsidRPr="00106544">
        <w:rPr>
          <w:rFonts w:ascii="Arial" w:hAnsi="Arial" w:cs="Arial"/>
          <w:sz w:val="18"/>
          <w:szCs w:val="18"/>
        </w:rPr>
        <w:t>URBROJ: 2133-1-01/01-23-</w:t>
      </w:r>
      <w:r w:rsidR="00FB6F40">
        <w:rPr>
          <w:rFonts w:ascii="Arial" w:hAnsi="Arial" w:cs="Arial"/>
          <w:sz w:val="18"/>
          <w:szCs w:val="18"/>
        </w:rPr>
        <w:t>4</w:t>
      </w:r>
      <w:r w:rsidRPr="00106544">
        <w:rPr>
          <w:rFonts w:ascii="Arial" w:hAnsi="Arial" w:cs="Arial"/>
          <w:sz w:val="18"/>
          <w:szCs w:val="18"/>
        </w:rPr>
        <w:t xml:space="preserve">            </w:t>
      </w:r>
      <w:r w:rsidRPr="00106544">
        <w:rPr>
          <w:rFonts w:ascii="Arial" w:hAnsi="Arial" w:cs="Arial"/>
          <w:sz w:val="18"/>
          <w:szCs w:val="18"/>
        </w:rPr>
        <w:tab/>
      </w:r>
      <w:r w:rsidRPr="00106544">
        <w:rPr>
          <w:rFonts w:ascii="Arial" w:hAnsi="Arial" w:cs="Arial"/>
          <w:sz w:val="18"/>
          <w:szCs w:val="18"/>
        </w:rPr>
        <w:tab/>
      </w:r>
    </w:p>
    <w:p w14:paraId="2FAB2AE7" w14:textId="77777777" w:rsidR="00106544" w:rsidRPr="00106544" w:rsidRDefault="00106544" w:rsidP="00106544">
      <w:pPr>
        <w:spacing w:after="0" w:line="240" w:lineRule="auto"/>
        <w:jc w:val="both"/>
        <w:rPr>
          <w:rFonts w:ascii="Arial" w:hAnsi="Arial" w:cs="Arial"/>
          <w:sz w:val="18"/>
          <w:szCs w:val="18"/>
        </w:rPr>
      </w:pPr>
      <w:r w:rsidRPr="00106544">
        <w:rPr>
          <w:rFonts w:ascii="Arial" w:hAnsi="Arial" w:cs="Arial"/>
          <w:sz w:val="18"/>
          <w:szCs w:val="18"/>
        </w:rPr>
        <w:t>Karlovac, 02. veljače 2023. godine</w:t>
      </w:r>
    </w:p>
    <w:p w14:paraId="1C106574" w14:textId="72534B48" w:rsidR="00106544" w:rsidRPr="00106544" w:rsidRDefault="00106544" w:rsidP="00106544">
      <w:pPr>
        <w:spacing w:after="0" w:line="240" w:lineRule="auto"/>
        <w:ind w:left="6372"/>
        <w:rPr>
          <w:rFonts w:ascii="Arial" w:eastAsia="Times New Roman" w:hAnsi="Arial" w:cs="Arial"/>
          <w:sz w:val="18"/>
          <w:szCs w:val="18"/>
          <w:lang w:eastAsia="hr-HR"/>
        </w:rPr>
      </w:pPr>
      <w:r>
        <w:rPr>
          <w:rFonts w:ascii="Arial" w:eastAsia="Times New Roman" w:hAnsi="Arial" w:cs="Arial"/>
          <w:sz w:val="18"/>
          <w:szCs w:val="18"/>
          <w:lang w:eastAsia="hr-HR"/>
        </w:rPr>
        <w:t xml:space="preserve">       </w:t>
      </w:r>
      <w:r w:rsidRPr="00106544">
        <w:rPr>
          <w:rFonts w:ascii="Arial" w:eastAsia="Times New Roman" w:hAnsi="Arial" w:cs="Arial"/>
          <w:sz w:val="18"/>
          <w:szCs w:val="18"/>
          <w:lang w:eastAsia="hr-HR"/>
        </w:rPr>
        <w:t xml:space="preserve">PREDSJEDNIK </w:t>
      </w:r>
    </w:p>
    <w:p w14:paraId="019BD0A5" w14:textId="0C6FA4E6" w:rsidR="00106544" w:rsidRPr="00106544" w:rsidRDefault="00106544" w:rsidP="00106544">
      <w:pPr>
        <w:spacing w:after="0" w:line="240" w:lineRule="auto"/>
        <w:ind w:left="4956"/>
        <w:rPr>
          <w:rFonts w:ascii="Arial" w:eastAsia="Times New Roman" w:hAnsi="Arial" w:cs="Arial"/>
          <w:sz w:val="18"/>
          <w:szCs w:val="18"/>
          <w:lang w:eastAsia="hr-HR"/>
        </w:rPr>
      </w:pPr>
      <w:r>
        <w:rPr>
          <w:rFonts w:ascii="Arial" w:eastAsia="Times New Roman" w:hAnsi="Arial" w:cs="Arial"/>
          <w:sz w:val="18"/>
          <w:szCs w:val="18"/>
          <w:lang w:eastAsia="hr-HR"/>
        </w:rPr>
        <w:t xml:space="preserve">             </w:t>
      </w:r>
      <w:r w:rsidRPr="00106544">
        <w:rPr>
          <w:rFonts w:ascii="Arial" w:eastAsia="Times New Roman" w:hAnsi="Arial" w:cs="Arial"/>
          <w:sz w:val="18"/>
          <w:szCs w:val="18"/>
          <w:lang w:eastAsia="hr-HR"/>
        </w:rPr>
        <w:t>GRADSKOG VIJEĆA GRADA KARLOVCA</w:t>
      </w:r>
    </w:p>
    <w:p w14:paraId="332EC95F" w14:textId="7A70033A" w:rsidR="00106544" w:rsidRPr="00106544" w:rsidRDefault="00106544" w:rsidP="00106544">
      <w:pPr>
        <w:spacing w:after="0" w:line="240" w:lineRule="auto"/>
        <w:ind w:left="5664"/>
        <w:rPr>
          <w:rFonts w:ascii="Arial" w:eastAsia="Times New Roman" w:hAnsi="Arial" w:cs="Arial"/>
          <w:sz w:val="18"/>
          <w:szCs w:val="18"/>
          <w:lang w:eastAsia="hr-HR"/>
        </w:rPr>
      </w:pPr>
      <w:r>
        <w:rPr>
          <w:rFonts w:ascii="Arial" w:eastAsia="Times New Roman" w:hAnsi="Arial" w:cs="Arial"/>
          <w:sz w:val="18"/>
          <w:szCs w:val="18"/>
          <w:lang w:eastAsia="hr-HR"/>
        </w:rPr>
        <w:t xml:space="preserve">    </w:t>
      </w:r>
      <w:r w:rsidRPr="00106544">
        <w:rPr>
          <w:rFonts w:ascii="Arial" w:eastAsia="Times New Roman" w:hAnsi="Arial" w:cs="Arial"/>
          <w:sz w:val="18"/>
          <w:szCs w:val="18"/>
          <w:lang w:eastAsia="hr-HR"/>
        </w:rPr>
        <w:t>Marin Svetić, dipl. ing. šumarstva, v.r.</w:t>
      </w:r>
    </w:p>
    <w:p w14:paraId="0FCEA881" w14:textId="55A7084B" w:rsidR="00106544" w:rsidRDefault="00106544" w:rsidP="00DD313D">
      <w:pPr>
        <w:spacing w:after="0" w:line="240" w:lineRule="auto"/>
        <w:rPr>
          <w:rFonts w:ascii="Arial" w:hAnsi="Arial" w:cs="Arial"/>
          <w:b/>
          <w:bCs/>
          <w:sz w:val="18"/>
          <w:szCs w:val="18"/>
        </w:rPr>
      </w:pPr>
    </w:p>
    <w:p w14:paraId="0E52A8BB" w14:textId="7254DB88" w:rsidR="00CF4A87" w:rsidRDefault="00CF4A87" w:rsidP="00DD313D">
      <w:pPr>
        <w:spacing w:after="0" w:line="240" w:lineRule="auto"/>
        <w:rPr>
          <w:rFonts w:ascii="Arial" w:hAnsi="Arial" w:cs="Arial"/>
          <w:b/>
          <w:bCs/>
          <w:color w:val="FF0000"/>
          <w:sz w:val="56"/>
          <w:szCs w:val="56"/>
        </w:rPr>
      </w:pPr>
    </w:p>
    <w:p w14:paraId="3C76EDB0" w14:textId="39895E77" w:rsidR="00CF4A87" w:rsidRDefault="00CF4A87" w:rsidP="00DD313D">
      <w:pPr>
        <w:spacing w:after="0" w:line="240" w:lineRule="auto"/>
        <w:rPr>
          <w:rFonts w:ascii="Arial" w:hAnsi="Arial" w:cs="Arial"/>
          <w:b/>
          <w:bCs/>
          <w:color w:val="FF0000"/>
          <w:sz w:val="56"/>
          <w:szCs w:val="56"/>
        </w:rPr>
      </w:pPr>
    </w:p>
    <w:p w14:paraId="65F9D9CA" w14:textId="3D24FD10" w:rsidR="00CF4A87" w:rsidRDefault="00CF4A87" w:rsidP="00DD313D">
      <w:pPr>
        <w:spacing w:after="0" w:line="240" w:lineRule="auto"/>
        <w:rPr>
          <w:rFonts w:ascii="Arial" w:hAnsi="Arial" w:cs="Arial"/>
          <w:b/>
          <w:bCs/>
          <w:color w:val="FF0000"/>
          <w:sz w:val="56"/>
          <w:szCs w:val="56"/>
        </w:rPr>
      </w:pPr>
    </w:p>
    <w:p w14:paraId="4F0D311E" w14:textId="482231BA" w:rsidR="00CF4A87" w:rsidRDefault="00CF4A87" w:rsidP="00DD313D">
      <w:pPr>
        <w:spacing w:after="0" w:line="240" w:lineRule="auto"/>
        <w:rPr>
          <w:rFonts w:ascii="Arial" w:hAnsi="Arial" w:cs="Arial"/>
          <w:b/>
          <w:bCs/>
          <w:color w:val="FF0000"/>
          <w:sz w:val="56"/>
          <w:szCs w:val="56"/>
        </w:rPr>
      </w:pPr>
    </w:p>
    <w:p w14:paraId="62DA80A3" w14:textId="7385E5C6" w:rsidR="00CF4A87" w:rsidRDefault="00CF4A87" w:rsidP="00DD313D">
      <w:pPr>
        <w:spacing w:after="0" w:line="240" w:lineRule="auto"/>
        <w:rPr>
          <w:rFonts w:ascii="Arial" w:hAnsi="Arial" w:cs="Arial"/>
          <w:b/>
          <w:bCs/>
          <w:color w:val="FF0000"/>
          <w:sz w:val="56"/>
          <w:szCs w:val="56"/>
        </w:rPr>
      </w:pPr>
    </w:p>
    <w:p w14:paraId="72CCC0BB" w14:textId="340AC40A" w:rsidR="00CF4A87" w:rsidRDefault="00CF4A87" w:rsidP="00DD313D">
      <w:pPr>
        <w:spacing w:after="0" w:line="240" w:lineRule="auto"/>
        <w:rPr>
          <w:rFonts w:ascii="Arial" w:hAnsi="Arial" w:cs="Arial"/>
          <w:b/>
          <w:bCs/>
          <w:color w:val="FF0000"/>
          <w:sz w:val="56"/>
          <w:szCs w:val="56"/>
        </w:rPr>
      </w:pPr>
    </w:p>
    <w:p w14:paraId="1C0F8216" w14:textId="19FE404A" w:rsidR="00CF4A87" w:rsidRDefault="00CF4A87" w:rsidP="00DD313D">
      <w:pPr>
        <w:spacing w:after="0" w:line="240" w:lineRule="auto"/>
        <w:rPr>
          <w:rFonts w:ascii="Arial" w:hAnsi="Arial" w:cs="Arial"/>
          <w:b/>
          <w:bCs/>
          <w:color w:val="FF0000"/>
          <w:sz w:val="56"/>
          <w:szCs w:val="56"/>
        </w:rPr>
      </w:pPr>
    </w:p>
    <w:p w14:paraId="49F5167F" w14:textId="5A6CE824" w:rsidR="00CF4A87" w:rsidRDefault="00CF4A87" w:rsidP="00DD313D">
      <w:pPr>
        <w:spacing w:after="0" w:line="240" w:lineRule="auto"/>
        <w:rPr>
          <w:rFonts w:ascii="Arial" w:hAnsi="Arial" w:cs="Arial"/>
          <w:b/>
          <w:bCs/>
          <w:color w:val="FF0000"/>
          <w:sz w:val="56"/>
          <w:szCs w:val="56"/>
        </w:rPr>
      </w:pPr>
    </w:p>
    <w:p w14:paraId="1F129D66" w14:textId="282D103F" w:rsidR="00CF4A87" w:rsidRDefault="00CF4A87" w:rsidP="00DD313D">
      <w:pPr>
        <w:spacing w:after="0" w:line="240" w:lineRule="auto"/>
        <w:rPr>
          <w:rFonts w:ascii="Arial" w:hAnsi="Arial" w:cs="Arial"/>
          <w:b/>
          <w:bCs/>
          <w:color w:val="FF0000"/>
          <w:sz w:val="56"/>
          <w:szCs w:val="56"/>
        </w:rPr>
      </w:pPr>
    </w:p>
    <w:p w14:paraId="63D51195" w14:textId="00107306" w:rsidR="00CF4A87" w:rsidRDefault="00CF4A87" w:rsidP="00DD313D">
      <w:pPr>
        <w:spacing w:after="0" w:line="240" w:lineRule="auto"/>
        <w:rPr>
          <w:rFonts w:ascii="Arial" w:hAnsi="Arial" w:cs="Arial"/>
          <w:b/>
          <w:bCs/>
          <w:color w:val="FF0000"/>
          <w:sz w:val="56"/>
          <w:szCs w:val="56"/>
        </w:rPr>
      </w:pPr>
    </w:p>
    <w:p w14:paraId="12196441" w14:textId="7327D87E" w:rsidR="00CF4A87" w:rsidRDefault="00CF4A87" w:rsidP="00DD313D">
      <w:pPr>
        <w:spacing w:after="0" w:line="240" w:lineRule="auto"/>
        <w:rPr>
          <w:rFonts w:ascii="Arial" w:hAnsi="Arial" w:cs="Arial"/>
          <w:b/>
          <w:bCs/>
          <w:color w:val="FF0000"/>
          <w:sz w:val="56"/>
          <w:szCs w:val="56"/>
        </w:rPr>
      </w:pPr>
    </w:p>
    <w:p w14:paraId="3F9D7C97" w14:textId="6CF2D0B5" w:rsidR="00CF4A87" w:rsidRDefault="00CF4A87" w:rsidP="00CF4A87">
      <w:pPr>
        <w:pStyle w:val="mojTekst"/>
        <w:rPr>
          <w:rFonts w:ascii="Times New Roman" w:hAnsi="Times New Roman"/>
        </w:rPr>
      </w:pPr>
      <w:bookmarkStart w:id="1" w:name="_Hlk85183707"/>
      <w:bookmarkEnd w:id="1"/>
      <w:r w:rsidRPr="00211284">
        <w:rPr>
          <w:rFonts w:ascii="Times New Roman" w:hAnsi="Times New Roman"/>
          <w:noProof/>
          <w:color w:val="000000"/>
        </w:rPr>
        <w:lastRenderedPageBreak/>
        <w:drawing>
          <wp:anchor distT="0" distB="0" distL="36195" distR="0" simplePos="0" relativeHeight="251659264" behindDoc="1" locked="0" layoutInCell="1" allowOverlap="0" wp14:anchorId="539A4601" wp14:editId="607C89A0">
            <wp:simplePos x="0" y="0"/>
            <wp:positionH relativeFrom="column">
              <wp:posOffset>-52070</wp:posOffset>
            </wp:positionH>
            <wp:positionV relativeFrom="paragraph">
              <wp:posOffset>346710</wp:posOffset>
            </wp:positionV>
            <wp:extent cx="533400" cy="625475"/>
            <wp:effectExtent l="0" t="0" r="0" b="3175"/>
            <wp:wrapThrough wrapText="bothSides">
              <wp:wrapPolygon edited="0">
                <wp:start x="0" y="0"/>
                <wp:lineTo x="0" y="21052"/>
                <wp:lineTo x="20829" y="21052"/>
                <wp:lineTo x="20829" y="0"/>
                <wp:lineTo x="0" y="0"/>
              </wp:wrapPolygon>
            </wp:wrapThrough>
            <wp:docPr id="26" name="Picture 4" descr="Grb-bo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b-boja.jpg"/>
                    <pic:cNvPicPr/>
                  </pic:nvPicPr>
                  <pic:blipFill>
                    <a:blip r:embed="rId10"/>
                    <a:stretch>
                      <a:fillRect/>
                    </a:stretch>
                  </pic:blipFill>
                  <pic:spPr>
                    <a:xfrm>
                      <a:off x="0" y="0"/>
                      <a:ext cx="533400" cy="62547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rPr>
        <w:t xml:space="preserve">     </w:t>
      </w:r>
    </w:p>
    <w:p w14:paraId="294CA3C8" w14:textId="77777777" w:rsidR="00CF4A87" w:rsidRDefault="00CF4A87" w:rsidP="00CF4A87">
      <w:pPr>
        <w:pStyle w:val="mojTekst"/>
        <w:rPr>
          <w:rFonts w:ascii="Times New Roman" w:hAnsi="Times New Roman"/>
        </w:rPr>
      </w:pPr>
      <w:r>
        <w:rPr>
          <w:rFonts w:ascii="Times New Roman" w:hAnsi="Times New Roman"/>
        </w:rPr>
        <w:t xml:space="preserve">   </w:t>
      </w:r>
    </w:p>
    <w:p w14:paraId="17C18858" w14:textId="665EFF86" w:rsidR="00CF4A87" w:rsidRDefault="00CF4A87" w:rsidP="00CF4A87">
      <w:pPr>
        <w:pStyle w:val="mojTekst"/>
        <w:rPr>
          <w:rFonts w:cs="Arial"/>
          <w:sz w:val="18"/>
          <w:szCs w:val="18"/>
        </w:rPr>
      </w:pPr>
      <w:r>
        <w:rPr>
          <w:rFonts w:ascii="Times New Roman" w:hAnsi="Times New Roman"/>
        </w:rPr>
        <w:t xml:space="preserve"> </w:t>
      </w:r>
      <w:r w:rsidRPr="00CF4A87">
        <w:rPr>
          <w:rFonts w:cs="Arial"/>
          <w:sz w:val="18"/>
          <w:szCs w:val="18"/>
        </w:rPr>
        <w:t>GRAD KARLOVAC</w:t>
      </w:r>
    </w:p>
    <w:p w14:paraId="657D975C" w14:textId="1E24A2E7" w:rsidR="00CF4A87" w:rsidRDefault="00CF4A87" w:rsidP="00CF4A87">
      <w:pPr>
        <w:pStyle w:val="mojTekst"/>
        <w:rPr>
          <w:rFonts w:cs="Arial"/>
          <w:sz w:val="18"/>
          <w:szCs w:val="18"/>
        </w:rPr>
      </w:pPr>
    </w:p>
    <w:p w14:paraId="7E8A42C5" w14:textId="19306B04" w:rsidR="00CF4A87" w:rsidRDefault="00CF4A87" w:rsidP="00CF4A87">
      <w:pPr>
        <w:pStyle w:val="mojTekst"/>
        <w:rPr>
          <w:rFonts w:cs="Arial"/>
          <w:sz w:val="18"/>
          <w:szCs w:val="18"/>
        </w:rPr>
      </w:pPr>
    </w:p>
    <w:p w14:paraId="71863E35" w14:textId="460D7B94" w:rsidR="00CF4A87" w:rsidRDefault="00CF4A87" w:rsidP="00CF4A87">
      <w:pPr>
        <w:pStyle w:val="mojTekst"/>
        <w:rPr>
          <w:rFonts w:cs="Arial"/>
          <w:sz w:val="18"/>
          <w:szCs w:val="18"/>
        </w:rPr>
      </w:pPr>
    </w:p>
    <w:p w14:paraId="620A3877" w14:textId="77777777" w:rsidR="00CF4A87" w:rsidRDefault="00CF4A87" w:rsidP="00CF4A87">
      <w:pPr>
        <w:pStyle w:val="Naslovnica2"/>
        <w:ind w:left="5387"/>
        <w:rPr>
          <w:sz w:val="32"/>
          <w:szCs w:val="32"/>
        </w:rPr>
      </w:pPr>
    </w:p>
    <w:p w14:paraId="623C72E5" w14:textId="77777777" w:rsidR="00CF4A87" w:rsidRDefault="00CF4A87" w:rsidP="00CF4A87">
      <w:pPr>
        <w:pStyle w:val="Naslovnica2"/>
        <w:ind w:left="4248"/>
        <w:jc w:val="left"/>
        <w:rPr>
          <w:sz w:val="32"/>
          <w:szCs w:val="32"/>
        </w:rPr>
      </w:pPr>
    </w:p>
    <w:p w14:paraId="4B4644AC" w14:textId="77777777" w:rsidR="00CF4A87" w:rsidRDefault="00CF4A87" w:rsidP="00CF4A87">
      <w:pPr>
        <w:pStyle w:val="Naslovnica2"/>
        <w:ind w:left="4248"/>
        <w:jc w:val="left"/>
        <w:rPr>
          <w:sz w:val="32"/>
          <w:szCs w:val="32"/>
        </w:rPr>
      </w:pPr>
    </w:p>
    <w:p w14:paraId="6B9C962C" w14:textId="77777777" w:rsidR="00CF4A87" w:rsidRDefault="00CF4A87" w:rsidP="00CF4A87">
      <w:pPr>
        <w:pStyle w:val="Naslovnica2"/>
        <w:ind w:left="4248"/>
        <w:jc w:val="left"/>
        <w:rPr>
          <w:sz w:val="32"/>
          <w:szCs w:val="32"/>
        </w:rPr>
      </w:pPr>
    </w:p>
    <w:p w14:paraId="3D2507D2" w14:textId="61C55D63" w:rsidR="00CF4A87" w:rsidRDefault="00CF4A87" w:rsidP="00CF4A87">
      <w:pPr>
        <w:pStyle w:val="Naslovnica2"/>
        <w:ind w:left="4248"/>
        <w:jc w:val="left"/>
        <w:rPr>
          <w:sz w:val="32"/>
          <w:szCs w:val="32"/>
        </w:rPr>
      </w:pPr>
      <w:r>
        <w:rPr>
          <w:sz w:val="32"/>
          <w:szCs w:val="32"/>
        </w:rPr>
        <w:t xml:space="preserve">  PROGRAM ZAŠTITE</w:t>
      </w:r>
      <w:r w:rsidRPr="00ED26F5">
        <w:rPr>
          <w:sz w:val="32"/>
          <w:szCs w:val="32"/>
        </w:rPr>
        <w:t xml:space="preserve"> OKOLIŠA</w:t>
      </w:r>
      <w:r>
        <w:rPr>
          <w:sz w:val="32"/>
          <w:szCs w:val="32"/>
        </w:rPr>
        <w:t xml:space="preserve"> </w:t>
      </w:r>
    </w:p>
    <w:p w14:paraId="50A9CDEB" w14:textId="58C2C4A3" w:rsidR="00CF4A87" w:rsidRPr="00CC3301" w:rsidRDefault="00CC6BB3" w:rsidP="00CC6BB3">
      <w:pPr>
        <w:pStyle w:val="Naslovnica2"/>
        <w:ind w:left="5387"/>
        <w:jc w:val="center"/>
        <w:rPr>
          <w:sz w:val="32"/>
          <w:szCs w:val="32"/>
        </w:rPr>
      </w:pPr>
      <w:r>
        <w:rPr>
          <w:sz w:val="32"/>
          <w:szCs w:val="32"/>
        </w:rPr>
        <w:t xml:space="preserve">    </w:t>
      </w:r>
      <w:r w:rsidR="00CF4A87">
        <w:rPr>
          <w:sz w:val="32"/>
          <w:szCs w:val="32"/>
        </w:rPr>
        <w:t>GRADA KARLOVCA</w:t>
      </w:r>
    </w:p>
    <w:p w14:paraId="1D4D86EA" w14:textId="2B6CF14A" w:rsidR="00CF4A87" w:rsidRDefault="00CC6BB3" w:rsidP="00CC6BB3">
      <w:pPr>
        <w:pStyle w:val="Naslovnica2a"/>
        <w:ind w:left="5529"/>
        <w:jc w:val="center"/>
        <w:rPr>
          <w:b/>
          <w:sz w:val="32"/>
          <w:szCs w:val="32"/>
        </w:rPr>
      </w:pPr>
      <w:r>
        <w:rPr>
          <w:b/>
          <w:sz w:val="32"/>
          <w:szCs w:val="32"/>
        </w:rPr>
        <w:t xml:space="preserve">         </w:t>
      </w:r>
      <w:r w:rsidR="00CF4A87" w:rsidRPr="00CC3301">
        <w:rPr>
          <w:b/>
          <w:sz w:val="32"/>
          <w:szCs w:val="32"/>
        </w:rPr>
        <w:t xml:space="preserve">ZA RAZDOBLJE </w:t>
      </w:r>
    </w:p>
    <w:p w14:paraId="04F4CAA7" w14:textId="212CAA5F" w:rsidR="00CF4A87" w:rsidRDefault="00CC6BB3" w:rsidP="00CC6BB3">
      <w:pPr>
        <w:pStyle w:val="Naslovnica2a"/>
        <w:ind w:left="5529"/>
        <w:jc w:val="center"/>
        <w:rPr>
          <w:b/>
          <w:sz w:val="32"/>
          <w:szCs w:val="32"/>
        </w:rPr>
      </w:pPr>
      <w:r>
        <w:rPr>
          <w:b/>
          <w:sz w:val="32"/>
          <w:szCs w:val="32"/>
        </w:rPr>
        <w:t xml:space="preserve">       </w:t>
      </w:r>
      <w:r w:rsidR="00CF4A87" w:rsidRPr="00CC3301">
        <w:rPr>
          <w:b/>
          <w:sz w:val="32"/>
          <w:szCs w:val="32"/>
        </w:rPr>
        <w:t>OD 20</w:t>
      </w:r>
      <w:r w:rsidR="00CF4A87">
        <w:rPr>
          <w:b/>
          <w:sz w:val="32"/>
          <w:szCs w:val="32"/>
        </w:rPr>
        <w:t>22</w:t>
      </w:r>
      <w:r w:rsidR="00CF4A87" w:rsidRPr="00CC3301">
        <w:rPr>
          <w:b/>
          <w:sz w:val="32"/>
          <w:szCs w:val="32"/>
        </w:rPr>
        <w:t>. DO 202</w:t>
      </w:r>
      <w:r w:rsidR="00CF4A87">
        <w:rPr>
          <w:b/>
          <w:sz w:val="32"/>
          <w:szCs w:val="32"/>
        </w:rPr>
        <w:t>5</w:t>
      </w:r>
      <w:r w:rsidR="00CF4A87" w:rsidRPr="00CC3301">
        <w:rPr>
          <w:b/>
          <w:sz w:val="32"/>
          <w:szCs w:val="32"/>
        </w:rPr>
        <w:t>.</w:t>
      </w:r>
    </w:p>
    <w:p w14:paraId="07721C33" w14:textId="3FB08341" w:rsidR="00CF4A87" w:rsidRDefault="00CF4A87" w:rsidP="00CF4A87">
      <w:pPr>
        <w:pStyle w:val="Naslovnica2a"/>
        <w:jc w:val="left"/>
        <w:rPr>
          <w:b/>
          <w:sz w:val="32"/>
          <w:szCs w:val="32"/>
        </w:rPr>
      </w:pPr>
    </w:p>
    <w:p w14:paraId="71A82D53" w14:textId="5BDFCBC0" w:rsidR="00CF4A87" w:rsidRDefault="00CF4A87" w:rsidP="00CF4A87">
      <w:pPr>
        <w:pStyle w:val="Naslovnica2a"/>
        <w:jc w:val="left"/>
        <w:rPr>
          <w:b/>
          <w:sz w:val="32"/>
          <w:szCs w:val="32"/>
        </w:rPr>
      </w:pPr>
    </w:p>
    <w:p w14:paraId="339875AB" w14:textId="7AE6F0B1" w:rsidR="00CF4A87" w:rsidRDefault="00CF4A87" w:rsidP="00CF4A87">
      <w:pPr>
        <w:pStyle w:val="Naslovnica2a"/>
        <w:jc w:val="left"/>
        <w:rPr>
          <w:b/>
          <w:sz w:val="32"/>
          <w:szCs w:val="32"/>
        </w:rPr>
      </w:pPr>
    </w:p>
    <w:p w14:paraId="08ACB2C3" w14:textId="64528B13" w:rsidR="00CF4A87" w:rsidRDefault="00CF4A87" w:rsidP="00CF4A87">
      <w:pPr>
        <w:pStyle w:val="Naslovnica2a"/>
        <w:jc w:val="left"/>
        <w:rPr>
          <w:b/>
          <w:sz w:val="32"/>
          <w:szCs w:val="32"/>
        </w:rPr>
      </w:pPr>
    </w:p>
    <w:p w14:paraId="4DAE467F" w14:textId="31D353E0" w:rsidR="00CF4A87" w:rsidRDefault="00CF4A87" w:rsidP="00CF4A87">
      <w:pPr>
        <w:pStyle w:val="Naslovnica2a"/>
        <w:jc w:val="left"/>
        <w:rPr>
          <w:b/>
          <w:sz w:val="32"/>
          <w:szCs w:val="32"/>
        </w:rPr>
      </w:pPr>
    </w:p>
    <w:p w14:paraId="134574C5" w14:textId="6A9D6C7A" w:rsidR="00CF4A87" w:rsidRDefault="00CF4A87" w:rsidP="00CF4A87">
      <w:pPr>
        <w:pStyle w:val="Naslovnica2a"/>
        <w:jc w:val="left"/>
        <w:rPr>
          <w:b/>
          <w:sz w:val="32"/>
          <w:szCs w:val="32"/>
        </w:rPr>
      </w:pPr>
    </w:p>
    <w:p w14:paraId="34576607" w14:textId="17F1EEFD" w:rsidR="00CF4A87" w:rsidRDefault="00CF4A87" w:rsidP="00CF4A87">
      <w:pPr>
        <w:pStyle w:val="Naslovnica2a"/>
        <w:jc w:val="left"/>
        <w:rPr>
          <w:b/>
          <w:sz w:val="32"/>
          <w:szCs w:val="32"/>
        </w:rPr>
      </w:pPr>
    </w:p>
    <w:p w14:paraId="376A2E96" w14:textId="7F89FFB0" w:rsidR="00CF4A87" w:rsidRDefault="00CF4A87" w:rsidP="00CF4A87">
      <w:pPr>
        <w:pStyle w:val="Naslovnica2a"/>
        <w:jc w:val="left"/>
        <w:rPr>
          <w:b/>
          <w:sz w:val="32"/>
          <w:szCs w:val="32"/>
        </w:rPr>
      </w:pPr>
    </w:p>
    <w:p w14:paraId="6C2302EA" w14:textId="1633AE24" w:rsidR="00CF4A87" w:rsidRDefault="00CF4A87" w:rsidP="00CF4A87">
      <w:pPr>
        <w:pStyle w:val="Naslovnica2a"/>
        <w:jc w:val="left"/>
        <w:rPr>
          <w:b/>
          <w:sz w:val="32"/>
          <w:szCs w:val="32"/>
        </w:rPr>
      </w:pPr>
    </w:p>
    <w:p w14:paraId="57AC5A8B" w14:textId="0A1A5A92" w:rsidR="00CF4A87" w:rsidRDefault="00CF4A87" w:rsidP="00CF4A87">
      <w:pPr>
        <w:pStyle w:val="Naslovnica2a"/>
        <w:jc w:val="left"/>
        <w:rPr>
          <w:b/>
          <w:sz w:val="32"/>
          <w:szCs w:val="32"/>
        </w:rPr>
      </w:pPr>
    </w:p>
    <w:p w14:paraId="30113EE0" w14:textId="20A5D4D2" w:rsidR="00CF4A87" w:rsidRDefault="00CF4A87" w:rsidP="00CF4A87">
      <w:pPr>
        <w:pStyle w:val="Naslovnica2a"/>
        <w:jc w:val="left"/>
        <w:rPr>
          <w:b/>
          <w:sz w:val="32"/>
          <w:szCs w:val="32"/>
        </w:rPr>
      </w:pPr>
    </w:p>
    <w:p w14:paraId="14E22DAB" w14:textId="43FEC77F" w:rsidR="00CF4A87" w:rsidRDefault="00CF4A87" w:rsidP="00CF4A87">
      <w:pPr>
        <w:pStyle w:val="Naslovnica2a"/>
        <w:jc w:val="left"/>
        <w:rPr>
          <w:b/>
          <w:sz w:val="32"/>
          <w:szCs w:val="32"/>
        </w:rPr>
      </w:pPr>
    </w:p>
    <w:p w14:paraId="20382CD4" w14:textId="261C84C1" w:rsidR="00CF4A87" w:rsidRDefault="00CF4A87" w:rsidP="00CF4A87">
      <w:pPr>
        <w:pStyle w:val="Naslovnica2a"/>
        <w:jc w:val="left"/>
        <w:rPr>
          <w:b/>
          <w:sz w:val="32"/>
          <w:szCs w:val="32"/>
        </w:rPr>
      </w:pPr>
    </w:p>
    <w:p w14:paraId="2F1D9B62" w14:textId="1DDECC14" w:rsidR="00CF4A87" w:rsidRDefault="00CF4A87" w:rsidP="00CF4A87">
      <w:pPr>
        <w:pStyle w:val="Naslovnica2a"/>
        <w:jc w:val="left"/>
        <w:rPr>
          <w:b/>
          <w:sz w:val="32"/>
          <w:szCs w:val="32"/>
        </w:rPr>
      </w:pPr>
    </w:p>
    <w:p w14:paraId="0747EE11" w14:textId="6D84AAA2" w:rsidR="00CF4A87" w:rsidRDefault="00CF4A87" w:rsidP="00CF4A87">
      <w:pPr>
        <w:pStyle w:val="Naslovnica2a"/>
        <w:jc w:val="left"/>
        <w:rPr>
          <w:b/>
          <w:sz w:val="32"/>
          <w:szCs w:val="32"/>
        </w:rPr>
      </w:pPr>
    </w:p>
    <w:p w14:paraId="05B4A992" w14:textId="7ED9F637" w:rsidR="00CF4A87" w:rsidRDefault="00CF4A87" w:rsidP="00CF4A87">
      <w:pPr>
        <w:pStyle w:val="Naslovnica2a"/>
        <w:jc w:val="left"/>
        <w:rPr>
          <w:b/>
          <w:sz w:val="32"/>
          <w:szCs w:val="32"/>
        </w:rPr>
      </w:pPr>
    </w:p>
    <w:p w14:paraId="0AC79452" w14:textId="2591B67A" w:rsidR="00CF4A87" w:rsidRDefault="00CF4A87" w:rsidP="00CF4A87">
      <w:pPr>
        <w:pStyle w:val="Naslovnica2a"/>
        <w:jc w:val="left"/>
        <w:rPr>
          <w:b/>
          <w:sz w:val="32"/>
          <w:szCs w:val="32"/>
        </w:rPr>
      </w:pPr>
    </w:p>
    <w:p w14:paraId="621231FF" w14:textId="6F14EF02" w:rsidR="00CF4A87" w:rsidRDefault="00CF4A87" w:rsidP="00CF4A87">
      <w:pPr>
        <w:pStyle w:val="Naslovnica2a"/>
        <w:jc w:val="left"/>
        <w:rPr>
          <w:b/>
          <w:sz w:val="32"/>
          <w:szCs w:val="32"/>
        </w:rPr>
      </w:pPr>
    </w:p>
    <w:p w14:paraId="611C4E14" w14:textId="77777777" w:rsidR="00CF4A87" w:rsidRPr="00CF4A87" w:rsidRDefault="00CF4A87" w:rsidP="00CF4A87">
      <w:pPr>
        <w:pStyle w:val="Naslovnica2a"/>
        <w:rPr>
          <w:sz w:val="18"/>
          <w:szCs w:val="18"/>
        </w:rPr>
      </w:pPr>
      <w:r w:rsidRPr="00CF4A87">
        <w:rPr>
          <w:sz w:val="18"/>
          <w:szCs w:val="18"/>
        </w:rPr>
        <w:t>Zagreb, siječanj 2023.</w:t>
      </w:r>
    </w:p>
    <w:p w14:paraId="112204BC" w14:textId="77777777" w:rsidR="00CF4A87" w:rsidRDefault="00CF4A87" w:rsidP="00CF4A87">
      <w:pPr>
        <w:pStyle w:val="Naslovnica2a"/>
        <w:jc w:val="left"/>
        <w:rPr>
          <w:b/>
          <w:sz w:val="32"/>
          <w:szCs w:val="32"/>
        </w:rPr>
      </w:pPr>
    </w:p>
    <w:p w14:paraId="0E4AAE37" w14:textId="77777777" w:rsidR="00CF4A87" w:rsidRPr="00CF4A87" w:rsidRDefault="00CF4A87" w:rsidP="00CF4A87">
      <w:pPr>
        <w:pStyle w:val="mojTekst"/>
        <w:rPr>
          <w:rFonts w:cs="Arial"/>
          <w:sz w:val="18"/>
          <w:szCs w:val="18"/>
        </w:rPr>
      </w:pPr>
    </w:p>
    <w:p w14:paraId="7698697D" w14:textId="77777777" w:rsidR="00CF4A87" w:rsidRPr="00503C30" w:rsidRDefault="00CF4A87" w:rsidP="00CF4A87">
      <w:pPr>
        <w:pStyle w:val="mojTekst"/>
      </w:pPr>
    </w:p>
    <w:p w14:paraId="4A3C89DF" w14:textId="77777777" w:rsidR="00CF4A87" w:rsidRPr="00503C30" w:rsidRDefault="00CF4A87" w:rsidP="00CF4A87">
      <w:pPr>
        <w:pStyle w:val="Naslovnica3"/>
      </w:pPr>
    </w:p>
    <w:p w14:paraId="0F821518" w14:textId="77777777" w:rsidR="00CF4A87" w:rsidRPr="00503C30" w:rsidRDefault="00CF4A87" w:rsidP="00CF4A87">
      <w:pPr>
        <w:pStyle w:val="Naslovnica3"/>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536"/>
      </w:tblGrid>
      <w:tr w:rsidR="00CF4A87" w:rsidRPr="00CF4A87" w14:paraId="30125FCB" w14:textId="77777777" w:rsidTr="00E64163">
        <w:tc>
          <w:tcPr>
            <w:tcW w:w="4678" w:type="dxa"/>
          </w:tcPr>
          <w:p w14:paraId="0C6FEE79" w14:textId="77777777" w:rsidR="00CF4A87" w:rsidRPr="00CF4A87" w:rsidRDefault="00CF4A87" w:rsidP="00E64163">
            <w:pPr>
              <w:pStyle w:val="Naslovnica3"/>
              <w:spacing w:before="0"/>
              <w:rPr>
                <w:rFonts w:cs="Arial"/>
                <w:sz w:val="18"/>
                <w:szCs w:val="18"/>
              </w:rPr>
            </w:pPr>
            <w:r w:rsidRPr="00CF4A87">
              <w:rPr>
                <w:rFonts w:cs="Arial"/>
                <w:sz w:val="18"/>
                <w:szCs w:val="18"/>
              </w:rPr>
              <w:t>Naručitelj:</w:t>
            </w:r>
          </w:p>
        </w:tc>
        <w:tc>
          <w:tcPr>
            <w:tcW w:w="4536" w:type="dxa"/>
          </w:tcPr>
          <w:p w14:paraId="3D1C46A3" w14:textId="77777777" w:rsidR="00CF4A87" w:rsidRPr="00CF4A87" w:rsidRDefault="00CF4A87" w:rsidP="00E64163">
            <w:pPr>
              <w:pStyle w:val="Naslovnica3"/>
              <w:spacing w:before="0"/>
              <w:rPr>
                <w:rFonts w:cs="Arial"/>
                <w:sz w:val="18"/>
                <w:szCs w:val="18"/>
              </w:rPr>
            </w:pPr>
            <w:r w:rsidRPr="00CF4A87">
              <w:rPr>
                <w:rFonts w:cs="Arial"/>
                <w:sz w:val="18"/>
                <w:szCs w:val="18"/>
              </w:rPr>
              <w:t>Grad Karlovac</w:t>
            </w:r>
          </w:p>
          <w:p w14:paraId="00CEBB47" w14:textId="77777777" w:rsidR="00CF4A87" w:rsidRPr="00CF4A87" w:rsidRDefault="00CF4A87" w:rsidP="00E64163">
            <w:pPr>
              <w:pStyle w:val="Naslovnica3"/>
              <w:spacing w:before="0"/>
              <w:rPr>
                <w:rFonts w:cs="Arial"/>
                <w:sz w:val="18"/>
                <w:szCs w:val="18"/>
              </w:rPr>
            </w:pPr>
            <w:r w:rsidRPr="00CF4A87">
              <w:rPr>
                <w:rFonts w:cs="Arial"/>
                <w:sz w:val="18"/>
                <w:szCs w:val="18"/>
              </w:rPr>
              <w:t>Ivana Banjavčića 9, 47000 Karlovac</w:t>
            </w:r>
          </w:p>
          <w:p w14:paraId="15F34107" w14:textId="77777777" w:rsidR="00CF4A87" w:rsidRPr="00CF4A87" w:rsidRDefault="00CF4A87" w:rsidP="00E64163">
            <w:pPr>
              <w:pStyle w:val="Naslovnica3"/>
              <w:rPr>
                <w:rFonts w:cs="Arial"/>
                <w:sz w:val="18"/>
                <w:szCs w:val="18"/>
              </w:rPr>
            </w:pPr>
          </w:p>
        </w:tc>
      </w:tr>
      <w:tr w:rsidR="00CF4A87" w:rsidRPr="00CF4A87" w14:paraId="0D5F0AA0" w14:textId="77777777" w:rsidTr="00E64163">
        <w:tc>
          <w:tcPr>
            <w:tcW w:w="4678" w:type="dxa"/>
          </w:tcPr>
          <w:p w14:paraId="4BF1C134" w14:textId="77777777" w:rsidR="00CF4A87" w:rsidRPr="00CF4A87" w:rsidRDefault="00CF4A87" w:rsidP="00E64163">
            <w:pPr>
              <w:pStyle w:val="Naslovnica3"/>
              <w:spacing w:before="0"/>
              <w:rPr>
                <w:rFonts w:cs="Arial"/>
                <w:sz w:val="18"/>
                <w:szCs w:val="18"/>
              </w:rPr>
            </w:pPr>
            <w:r w:rsidRPr="00CF4A87">
              <w:rPr>
                <w:rFonts w:cs="Arial"/>
                <w:sz w:val="18"/>
                <w:szCs w:val="18"/>
              </w:rPr>
              <w:t>Ovlaštenik:</w:t>
            </w:r>
          </w:p>
        </w:tc>
        <w:tc>
          <w:tcPr>
            <w:tcW w:w="4536" w:type="dxa"/>
          </w:tcPr>
          <w:p w14:paraId="148DD0E8" w14:textId="77777777" w:rsidR="00CF4A87" w:rsidRPr="00CF4A87" w:rsidRDefault="00CF4A87" w:rsidP="00E64163">
            <w:pPr>
              <w:pStyle w:val="Naslovnica3"/>
              <w:spacing w:before="0"/>
              <w:rPr>
                <w:rFonts w:cs="Arial"/>
                <w:sz w:val="18"/>
                <w:szCs w:val="18"/>
              </w:rPr>
            </w:pPr>
            <w:r w:rsidRPr="00CF4A87">
              <w:rPr>
                <w:rFonts w:cs="Arial"/>
                <w:sz w:val="18"/>
                <w:szCs w:val="18"/>
              </w:rPr>
              <w:t>EKONERG – Institut za energetiku i zaštitu okoliša d.o.o.</w:t>
            </w:r>
          </w:p>
          <w:p w14:paraId="1F940A62" w14:textId="77777777" w:rsidR="00CF4A87" w:rsidRPr="00CF4A87" w:rsidRDefault="00CF4A87" w:rsidP="00E64163">
            <w:pPr>
              <w:pStyle w:val="Naslovnica3"/>
              <w:spacing w:before="0"/>
              <w:rPr>
                <w:rFonts w:cs="Arial"/>
                <w:sz w:val="18"/>
                <w:szCs w:val="18"/>
              </w:rPr>
            </w:pPr>
            <w:r w:rsidRPr="00CF4A87">
              <w:rPr>
                <w:rFonts w:cs="Arial"/>
                <w:sz w:val="18"/>
                <w:szCs w:val="18"/>
              </w:rPr>
              <w:t xml:space="preserve">Koranska 5, 10000 Zagreb </w:t>
            </w:r>
          </w:p>
        </w:tc>
      </w:tr>
      <w:tr w:rsidR="00CF4A87" w:rsidRPr="00CF4A87" w14:paraId="688B23FE" w14:textId="77777777" w:rsidTr="00E64163">
        <w:tc>
          <w:tcPr>
            <w:tcW w:w="4678" w:type="dxa"/>
          </w:tcPr>
          <w:p w14:paraId="1227585F" w14:textId="77777777" w:rsidR="00CF4A87" w:rsidRPr="00CF4A87" w:rsidRDefault="00CF4A87" w:rsidP="00E64163">
            <w:pPr>
              <w:pStyle w:val="Naslovnica3"/>
              <w:spacing w:before="0"/>
              <w:rPr>
                <w:rFonts w:cs="Arial"/>
                <w:sz w:val="18"/>
                <w:szCs w:val="18"/>
              </w:rPr>
            </w:pPr>
          </w:p>
        </w:tc>
        <w:tc>
          <w:tcPr>
            <w:tcW w:w="4536" w:type="dxa"/>
          </w:tcPr>
          <w:p w14:paraId="0A75E97D" w14:textId="77777777" w:rsidR="00CF4A87" w:rsidRPr="00CF4A87" w:rsidRDefault="00CF4A87" w:rsidP="00E64163">
            <w:pPr>
              <w:pStyle w:val="Naslovnica3"/>
              <w:spacing w:before="0"/>
              <w:rPr>
                <w:rFonts w:cs="Arial"/>
                <w:sz w:val="18"/>
                <w:szCs w:val="18"/>
              </w:rPr>
            </w:pPr>
          </w:p>
        </w:tc>
      </w:tr>
      <w:tr w:rsidR="00CF4A87" w:rsidRPr="00CF4A87" w14:paraId="559E52A1" w14:textId="77777777" w:rsidTr="00E64163">
        <w:tc>
          <w:tcPr>
            <w:tcW w:w="4678" w:type="dxa"/>
          </w:tcPr>
          <w:p w14:paraId="3CF0C155" w14:textId="77777777" w:rsidR="00CF4A87" w:rsidRPr="00CF4A87" w:rsidRDefault="00CF4A87" w:rsidP="00E64163">
            <w:pPr>
              <w:pStyle w:val="Naslovnica3"/>
              <w:spacing w:before="0"/>
              <w:rPr>
                <w:rFonts w:cs="Arial"/>
                <w:sz w:val="18"/>
                <w:szCs w:val="18"/>
              </w:rPr>
            </w:pPr>
            <w:r w:rsidRPr="00CF4A87">
              <w:rPr>
                <w:rFonts w:cs="Arial"/>
                <w:sz w:val="18"/>
                <w:szCs w:val="18"/>
              </w:rPr>
              <w:t>Radni nalog:</w:t>
            </w:r>
          </w:p>
        </w:tc>
        <w:tc>
          <w:tcPr>
            <w:tcW w:w="4536" w:type="dxa"/>
          </w:tcPr>
          <w:p w14:paraId="7B35AF98" w14:textId="77777777" w:rsidR="00CF4A87" w:rsidRPr="00CF4A87" w:rsidRDefault="00CF4A87" w:rsidP="00E64163">
            <w:pPr>
              <w:pStyle w:val="Naslovnica3"/>
              <w:spacing w:before="0"/>
              <w:rPr>
                <w:rFonts w:cs="Arial"/>
                <w:sz w:val="18"/>
                <w:szCs w:val="18"/>
              </w:rPr>
            </w:pPr>
            <w:r w:rsidRPr="00CF4A87">
              <w:rPr>
                <w:rFonts w:cs="Arial"/>
                <w:sz w:val="18"/>
                <w:szCs w:val="18"/>
              </w:rPr>
              <w:t>I-03-0931</w:t>
            </w:r>
          </w:p>
        </w:tc>
      </w:tr>
      <w:tr w:rsidR="00CF4A87" w:rsidRPr="00CF4A87" w14:paraId="67333483" w14:textId="77777777" w:rsidTr="00E64163">
        <w:tc>
          <w:tcPr>
            <w:tcW w:w="4678" w:type="dxa"/>
          </w:tcPr>
          <w:p w14:paraId="35D4C06F" w14:textId="77777777" w:rsidR="00CF4A87" w:rsidRPr="00CF4A87" w:rsidRDefault="00CF4A87" w:rsidP="00E64163">
            <w:pPr>
              <w:pStyle w:val="Naslovnica3"/>
              <w:spacing w:before="0"/>
              <w:rPr>
                <w:rFonts w:cs="Arial"/>
                <w:sz w:val="18"/>
                <w:szCs w:val="18"/>
              </w:rPr>
            </w:pPr>
          </w:p>
        </w:tc>
        <w:tc>
          <w:tcPr>
            <w:tcW w:w="4536" w:type="dxa"/>
          </w:tcPr>
          <w:p w14:paraId="3DE722EA" w14:textId="77777777" w:rsidR="00CF4A87" w:rsidRPr="00CF4A87" w:rsidRDefault="00CF4A87" w:rsidP="00E64163">
            <w:pPr>
              <w:pStyle w:val="Naslovnica3"/>
              <w:spacing w:before="0"/>
              <w:rPr>
                <w:rFonts w:cs="Arial"/>
                <w:sz w:val="18"/>
                <w:szCs w:val="18"/>
              </w:rPr>
            </w:pPr>
          </w:p>
        </w:tc>
      </w:tr>
      <w:tr w:rsidR="00CF4A87" w:rsidRPr="00CF4A87" w14:paraId="03D5CFA4" w14:textId="77777777" w:rsidTr="00E64163">
        <w:tc>
          <w:tcPr>
            <w:tcW w:w="4678" w:type="dxa"/>
          </w:tcPr>
          <w:p w14:paraId="327266B3" w14:textId="77777777" w:rsidR="00CF4A87" w:rsidRPr="00CF4A87" w:rsidRDefault="00CF4A87" w:rsidP="00E64163">
            <w:pPr>
              <w:pStyle w:val="Naslovnica3"/>
              <w:spacing w:before="0"/>
              <w:rPr>
                <w:rFonts w:cs="Arial"/>
                <w:sz w:val="18"/>
                <w:szCs w:val="18"/>
              </w:rPr>
            </w:pPr>
            <w:r w:rsidRPr="00CF4A87">
              <w:rPr>
                <w:rFonts w:cs="Arial"/>
                <w:sz w:val="18"/>
                <w:szCs w:val="18"/>
              </w:rPr>
              <w:t>Naslov:</w:t>
            </w:r>
          </w:p>
        </w:tc>
        <w:tc>
          <w:tcPr>
            <w:tcW w:w="4536" w:type="dxa"/>
          </w:tcPr>
          <w:p w14:paraId="69DAA416" w14:textId="77777777" w:rsidR="00CF4A87" w:rsidRPr="00CF4A87" w:rsidRDefault="00CF4A87" w:rsidP="00E64163">
            <w:pPr>
              <w:pStyle w:val="Naslovnica3"/>
              <w:spacing w:before="0"/>
              <w:rPr>
                <w:rFonts w:cs="Arial"/>
                <w:sz w:val="18"/>
                <w:szCs w:val="18"/>
              </w:rPr>
            </w:pPr>
          </w:p>
        </w:tc>
      </w:tr>
      <w:tr w:rsidR="00CF4A87" w:rsidRPr="00CF4A87" w14:paraId="48D66FC4" w14:textId="77777777" w:rsidTr="00E64163">
        <w:tc>
          <w:tcPr>
            <w:tcW w:w="4678" w:type="dxa"/>
          </w:tcPr>
          <w:p w14:paraId="3C8B6C6B" w14:textId="77777777" w:rsidR="00CF4A87" w:rsidRPr="00CF4A87" w:rsidRDefault="00CF4A87" w:rsidP="00E64163">
            <w:pPr>
              <w:pStyle w:val="Naslovnica3"/>
              <w:spacing w:before="0"/>
              <w:rPr>
                <w:rFonts w:cs="Arial"/>
                <w:sz w:val="18"/>
                <w:szCs w:val="18"/>
              </w:rPr>
            </w:pPr>
          </w:p>
        </w:tc>
        <w:tc>
          <w:tcPr>
            <w:tcW w:w="4536" w:type="dxa"/>
          </w:tcPr>
          <w:p w14:paraId="4BCB144B" w14:textId="77777777" w:rsidR="00CF4A87" w:rsidRPr="00CF4A87" w:rsidRDefault="00CF4A87" w:rsidP="00E64163">
            <w:pPr>
              <w:pStyle w:val="Naslovnica3"/>
              <w:spacing w:before="0"/>
              <w:rPr>
                <w:rFonts w:cs="Arial"/>
                <w:sz w:val="18"/>
                <w:szCs w:val="18"/>
              </w:rPr>
            </w:pPr>
          </w:p>
        </w:tc>
      </w:tr>
      <w:tr w:rsidR="00CF4A87" w:rsidRPr="00CF4A87" w14:paraId="43E6928D" w14:textId="77777777" w:rsidTr="00E64163">
        <w:trPr>
          <w:trHeight w:val="922"/>
        </w:trPr>
        <w:tc>
          <w:tcPr>
            <w:tcW w:w="9214" w:type="dxa"/>
            <w:gridSpan w:val="2"/>
            <w:vAlign w:val="center"/>
          </w:tcPr>
          <w:p w14:paraId="658A88F8" w14:textId="32E683B0" w:rsidR="00CF4A87" w:rsidRDefault="00CF4A87" w:rsidP="00E64163">
            <w:pPr>
              <w:pStyle w:val="Naslovnica3"/>
              <w:jc w:val="center"/>
              <w:rPr>
                <w:rFonts w:cs="Arial"/>
                <w:b/>
                <w:sz w:val="18"/>
                <w:szCs w:val="18"/>
              </w:rPr>
            </w:pPr>
          </w:p>
          <w:p w14:paraId="5056BD4B" w14:textId="77777777" w:rsidR="00CF4A87" w:rsidRPr="00CF4A87" w:rsidRDefault="00CF4A87" w:rsidP="00E64163">
            <w:pPr>
              <w:pStyle w:val="Naslovnica3"/>
              <w:jc w:val="center"/>
              <w:rPr>
                <w:rFonts w:cs="Arial"/>
                <w:b/>
                <w:sz w:val="18"/>
                <w:szCs w:val="18"/>
              </w:rPr>
            </w:pPr>
          </w:p>
          <w:p w14:paraId="0EB578F9" w14:textId="77777777" w:rsidR="00CF4A87" w:rsidRPr="00CF4A87" w:rsidRDefault="00CF4A87" w:rsidP="00E64163">
            <w:pPr>
              <w:pStyle w:val="Naslovnica3"/>
              <w:jc w:val="center"/>
              <w:rPr>
                <w:rFonts w:cs="Arial"/>
                <w:b/>
                <w:sz w:val="18"/>
                <w:szCs w:val="18"/>
              </w:rPr>
            </w:pPr>
          </w:p>
          <w:p w14:paraId="62EEAAFE" w14:textId="77777777" w:rsidR="00CF4A87" w:rsidRPr="00CF4A87" w:rsidRDefault="00CF4A87" w:rsidP="00E64163">
            <w:pPr>
              <w:pStyle w:val="Naslovnica3"/>
              <w:jc w:val="center"/>
              <w:rPr>
                <w:rFonts w:cs="Arial"/>
                <w:b/>
                <w:sz w:val="18"/>
                <w:szCs w:val="18"/>
              </w:rPr>
            </w:pPr>
            <w:r w:rsidRPr="00CF4A87">
              <w:rPr>
                <w:rFonts w:cs="Arial"/>
                <w:b/>
                <w:sz w:val="18"/>
                <w:szCs w:val="18"/>
              </w:rPr>
              <w:t xml:space="preserve">PROGRAM ZAŠTITE OKOLIŠA GRADA KARLOVCA ZA RAZDOBLJE OD 2022. DO 2025. </w:t>
            </w:r>
          </w:p>
          <w:p w14:paraId="2A16D88D" w14:textId="77777777" w:rsidR="00CF4A87" w:rsidRDefault="00CF4A87" w:rsidP="00E64163">
            <w:pPr>
              <w:pStyle w:val="Naslovnica3"/>
              <w:jc w:val="center"/>
              <w:rPr>
                <w:rFonts w:cs="Arial"/>
                <w:b/>
                <w:sz w:val="18"/>
                <w:szCs w:val="18"/>
              </w:rPr>
            </w:pPr>
          </w:p>
          <w:p w14:paraId="7922B780" w14:textId="2AA8D597" w:rsidR="00CF4A87" w:rsidRPr="00CF4A87" w:rsidRDefault="00CF4A87" w:rsidP="00E64163">
            <w:pPr>
              <w:pStyle w:val="Naslovnica3"/>
              <w:jc w:val="center"/>
              <w:rPr>
                <w:rFonts w:cs="Arial"/>
                <w:b/>
                <w:sz w:val="18"/>
                <w:szCs w:val="18"/>
              </w:rPr>
            </w:pPr>
          </w:p>
        </w:tc>
      </w:tr>
      <w:tr w:rsidR="00CF4A87" w:rsidRPr="00CF4A87" w14:paraId="0F0F3165" w14:textId="77777777" w:rsidTr="00E64163">
        <w:tc>
          <w:tcPr>
            <w:tcW w:w="4678" w:type="dxa"/>
          </w:tcPr>
          <w:p w14:paraId="7F90F82C" w14:textId="77777777" w:rsidR="00CF4A87" w:rsidRPr="00CF4A87" w:rsidRDefault="00CF4A87" w:rsidP="00E64163">
            <w:pPr>
              <w:pStyle w:val="Naslovnica3"/>
              <w:spacing w:before="0"/>
              <w:contextualSpacing/>
              <w:jc w:val="left"/>
              <w:rPr>
                <w:rFonts w:cs="Arial"/>
                <w:sz w:val="18"/>
                <w:szCs w:val="18"/>
              </w:rPr>
            </w:pPr>
            <w:r w:rsidRPr="00CF4A87">
              <w:rPr>
                <w:rFonts w:cs="Arial"/>
                <w:sz w:val="18"/>
                <w:szCs w:val="18"/>
              </w:rPr>
              <w:t>Voditeljica izrade:</w:t>
            </w:r>
          </w:p>
        </w:tc>
        <w:tc>
          <w:tcPr>
            <w:tcW w:w="4536" w:type="dxa"/>
            <w:shd w:val="clear" w:color="auto" w:fill="auto"/>
          </w:tcPr>
          <w:p w14:paraId="778D9EBA" w14:textId="77777777" w:rsidR="00CF4A87" w:rsidRPr="00CF4A87" w:rsidRDefault="00CF4A87" w:rsidP="00E64163">
            <w:pPr>
              <w:pStyle w:val="Naslovnica3"/>
              <w:spacing w:before="0"/>
              <w:contextualSpacing/>
              <w:jc w:val="left"/>
              <w:rPr>
                <w:rFonts w:cs="Arial"/>
                <w:sz w:val="18"/>
                <w:szCs w:val="18"/>
              </w:rPr>
            </w:pPr>
            <w:r w:rsidRPr="00CF4A87">
              <w:rPr>
                <w:rFonts w:cs="Arial"/>
                <w:sz w:val="18"/>
                <w:szCs w:val="18"/>
              </w:rPr>
              <w:t>Bojana Borić, dipl.ing.met., univ.spec.oecoing.</w:t>
            </w:r>
            <w:r w:rsidRPr="00CF4A87">
              <w:rPr>
                <w:rFonts w:cs="Arial"/>
                <w:noProof/>
                <w:sz w:val="18"/>
                <w:szCs w:val="18"/>
              </w:rPr>
              <w:t xml:space="preserve"> </w:t>
            </w:r>
          </w:p>
        </w:tc>
      </w:tr>
      <w:tr w:rsidR="00CF4A87" w:rsidRPr="00CF4A87" w14:paraId="475F7B35" w14:textId="77777777" w:rsidTr="00E64163">
        <w:tc>
          <w:tcPr>
            <w:tcW w:w="4678" w:type="dxa"/>
          </w:tcPr>
          <w:p w14:paraId="54E6B1DA" w14:textId="77777777" w:rsidR="00CF4A87" w:rsidRPr="00CF4A87" w:rsidRDefault="00CF4A87" w:rsidP="00E64163">
            <w:pPr>
              <w:pStyle w:val="Naslovnica3"/>
              <w:contextualSpacing/>
              <w:jc w:val="left"/>
              <w:rPr>
                <w:rFonts w:cs="Arial"/>
                <w:sz w:val="18"/>
                <w:szCs w:val="18"/>
              </w:rPr>
            </w:pPr>
          </w:p>
        </w:tc>
        <w:tc>
          <w:tcPr>
            <w:tcW w:w="4536" w:type="dxa"/>
            <w:shd w:val="clear" w:color="auto" w:fill="auto"/>
          </w:tcPr>
          <w:p w14:paraId="3141E0F2" w14:textId="77777777" w:rsidR="00CF4A87" w:rsidRPr="00CF4A87" w:rsidRDefault="00CF4A87" w:rsidP="00E64163">
            <w:pPr>
              <w:pStyle w:val="Naslovnica3"/>
              <w:contextualSpacing/>
              <w:jc w:val="left"/>
              <w:rPr>
                <w:rFonts w:cs="Arial"/>
                <w:sz w:val="18"/>
                <w:szCs w:val="18"/>
                <w:highlight w:val="yellow"/>
              </w:rPr>
            </w:pPr>
          </w:p>
        </w:tc>
      </w:tr>
      <w:tr w:rsidR="00CF4A87" w:rsidRPr="00CF4A87" w14:paraId="1739D17A" w14:textId="77777777" w:rsidTr="00E64163">
        <w:tc>
          <w:tcPr>
            <w:tcW w:w="4678" w:type="dxa"/>
          </w:tcPr>
          <w:p w14:paraId="35066B2F" w14:textId="77777777" w:rsidR="00CF4A87" w:rsidRPr="00CF4A87" w:rsidRDefault="00CF4A87" w:rsidP="00E64163">
            <w:pPr>
              <w:pStyle w:val="Naslovnica3"/>
              <w:spacing w:before="0"/>
              <w:contextualSpacing/>
              <w:jc w:val="left"/>
              <w:rPr>
                <w:rFonts w:cs="Arial"/>
                <w:sz w:val="18"/>
                <w:szCs w:val="18"/>
              </w:rPr>
            </w:pPr>
            <w:r w:rsidRPr="00CF4A87">
              <w:rPr>
                <w:rFonts w:cs="Arial"/>
                <w:sz w:val="18"/>
                <w:szCs w:val="18"/>
              </w:rPr>
              <w:t>Stručni suradnici:</w:t>
            </w:r>
          </w:p>
        </w:tc>
        <w:tc>
          <w:tcPr>
            <w:tcW w:w="4536" w:type="dxa"/>
            <w:shd w:val="clear" w:color="auto" w:fill="auto"/>
          </w:tcPr>
          <w:p w14:paraId="524AB620" w14:textId="77777777" w:rsidR="00CF4A87" w:rsidRPr="00CF4A87" w:rsidRDefault="00CF4A87" w:rsidP="00E64163">
            <w:pPr>
              <w:pStyle w:val="Naslovnica3"/>
              <w:spacing w:before="0"/>
              <w:contextualSpacing/>
              <w:jc w:val="left"/>
              <w:rPr>
                <w:rFonts w:cs="Arial"/>
                <w:sz w:val="18"/>
                <w:szCs w:val="18"/>
                <w:highlight w:val="yellow"/>
              </w:rPr>
            </w:pPr>
            <w:r w:rsidRPr="00CF4A87">
              <w:rPr>
                <w:rFonts w:cs="Arial"/>
                <w:sz w:val="18"/>
                <w:szCs w:val="18"/>
              </w:rPr>
              <w:t>Matko Bišćan, mag.oecol.et.prot.nat.</w:t>
            </w:r>
          </w:p>
        </w:tc>
      </w:tr>
      <w:tr w:rsidR="00CF4A87" w:rsidRPr="00CF4A87" w14:paraId="7DFF15EC" w14:textId="77777777" w:rsidTr="00E64163">
        <w:tc>
          <w:tcPr>
            <w:tcW w:w="4678" w:type="dxa"/>
          </w:tcPr>
          <w:p w14:paraId="202605B8" w14:textId="77777777" w:rsidR="00CF4A87" w:rsidRPr="00CF4A87" w:rsidRDefault="00CF4A87" w:rsidP="00E64163">
            <w:pPr>
              <w:pStyle w:val="Naslovnica3"/>
              <w:spacing w:before="0"/>
              <w:contextualSpacing/>
              <w:rPr>
                <w:rFonts w:cs="Arial"/>
                <w:sz w:val="18"/>
                <w:szCs w:val="18"/>
              </w:rPr>
            </w:pPr>
          </w:p>
        </w:tc>
        <w:tc>
          <w:tcPr>
            <w:tcW w:w="4536" w:type="dxa"/>
            <w:shd w:val="clear" w:color="auto" w:fill="auto"/>
          </w:tcPr>
          <w:p w14:paraId="6DB639DC" w14:textId="77777777" w:rsidR="00CF4A87" w:rsidRPr="00CF4A87" w:rsidRDefault="00CF4A87" w:rsidP="00E64163">
            <w:pPr>
              <w:pStyle w:val="Naslovnica3"/>
              <w:spacing w:before="0"/>
              <w:contextualSpacing/>
              <w:rPr>
                <w:rFonts w:cs="Arial"/>
                <w:sz w:val="18"/>
                <w:szCs w:val="18"/>
              </w:rPr>
            </w:pPr>
            <w:r w:rsidRPr="00CF4A87">
              <w:rPr>
                <w:rFonts w:cs="Arial"/>
                <w:sz w:val="18"/>
                <w:szCs w:val="18"/>
              </w:rPr>
              <w:t xml:space="preserve">Dora Stanec </w:t>
            </w:r>
            <w:r w:rsidRPr="00CF4A87">
              <w:rPr>
                <w:rFonts w:eastAsia="Calibri" w:cs="Arial"/>
                <w:sz w:val="18"/>
                <w:szCs w:val="18"/>
                <w:lang w:eastAsia="en-US"/>
              </w:rPr>
              <w:t>Svedrović</w:t>
            </w:r>
            <w:r w:rsidRPr="00CF4A87">
              <w:rPr>
                <w:rFonts w:cs="Arial"/>
                <w:sz w:val="18"/>
                <w:szCs w:val="18"/>
              </w:rPr>
              <w:t xml:space="preserve">, mag.ing.hort., </w:t>
            </w:r>
          </w:p>
          <w:p w14:paraId="02D69AD9" w14:textId="77777777" w:rsidR="00CF4A87" w:rsidRPr="00CF4A87" w:rsidRDefault="00CF4A87" w:rsidP="00E64163">
            <w:pPr>
              <w:pStyle w:val="Naslovnica3"/>
              <w:spacing w:before="0"/>
              <w:contextualSpacing/>
              <w:rPr>
                <w:rFonts w:cs="Arial"/>
                <w:sz w:val="18"/>
                <w:szCs w:val="18"/>
              </w:rPr>
            </w:pPr>
            <w:r w:rsidRPr="00CF4A87">
              <w:rPr>
                <w:rFonts w:cs="Arial"/>
                <w:sz w:val="18"/>
                <w:szCs w:val="18"/>
              </w:rPr>
              <w:t>univ. spec.stud.eur</w:t>
            </w:r>
          </w:p>
        </w:tc>
      </w:tr>
      <w:tr w:rsidR="00CF4A87" w:rsidRPr="00CF4A87" w14:paraId="3AB3E829" w14:textId="77777777" w:rsidTr="00E64163">
        <w:tc>
          <w:tcPr>
            <w:tcW w:w="4678" w:type="dxa"/>
          </w:tcPr>
          <w:p w14:paraId="3DF90D8D" w14:textId="77777777" w:rsidR="00CF4A87" w:rsidRPr="00CF4A87" w:rsidRDefault="00CF4A87" w:rsidP="00E64163">
            <w:pPr>
              <w:pStyle w:val="Naslovnica3"/>
              <w:spacing w:before="0"/>
              <w:contextualSpacing/>
              <w:rPr>
                <w:rFonts w:cs="Arial"/>
                <w:sz w:val="18"/>
                <w:szCs w:val="18"/>
              </w:rPr>
            </w:pPr>
          </w:p>
        </w:tc>
        <w:tc>
          <w:tcPr>
            <w:tcW w:w="4536" w:type="dxa"/>
            <w:shd w:val="clear" w:color="auto" w:fill="auto"/>
          </w:tcPr>
          <w:p w14:paraId="1689ACB9" w14:textId="77777777" w:rsidR="00CF4A87" w:rsidRPr="00CF4A87" w:rsidRDefault="00CF4A87" w:rsidP="00E64163">
            <w:pPr>
              <w:pStyle w:val="Naslovnica3"/>
              <w:spacing w:before="0"/>
              <w:contextualSpacing/>
              <w:rPr>
                <w:rFonts w:cs="Arial"/>
                <w:sz w:val="18"/>
                <w:szCs w:val="18"/>
              </w:rPr>
            </w:pPr>
            <w:r w:rsidRPr="00CF4A87">
              <w:rPr>
                <w:rFonts w:eastAsia="Times-NewRoman" w:cs="Arial"/>
                <w:sz w:val="18"/>
                <w:szCs w:val="18"/>
              </w:rPr>
              <w:t>Berislav Marković, mag.ing.prosp.arch.</w:t>
            </w:r>
          </w:p>
        </w:tc>
      </w:tr>
      <w:tr w:rsidR="00CF4A87" w:rsidRPr="00CF4A87" w14:paraId="6EA04D99" w14:textId="77777777" w:rsidTr="00E64163">
        <w:tc>
          <w:tcPr>
            <w:tcW w:w="4678" w:type="dxa"/>
          </w:tcPr>
          <w:p w14:paraId="22DE3427" w14:textId="77777777" w:rsidR="00CF4A87" w:rsidRPr="00CF4A87" w:rsidRDefault="00CF4A87" w:rsidP="00E64163">
            <w:pPr>
              <w:pStyle w:val="Naslovnica3"/>
              <w:spacing w:before="0"/>
              <w:contextualSpacing/>
              <w:rPr>
                <w:rFonts w:cs="Arial"/>
                <w:sz w:val="18"/>
                <w:szCs w:val="18"/>
              </w:rPr>
            </w:pPr>
          </w:p>
        </w:tc>
        <w:tc>
          <w:tcPr>
            <w:tcW w:w="4536" w:type="dxa"/>
            <w:shd w:val="clear" w:color="auto" w:fill="auto"/>
          </w:tcPr>
          <w:p w14:paraId="41838C0B" w14:textId="77777777" w:rsidR="00CF4A87" w:rsidRPr="00CF4A87" w:rsidRDefault="00CF4A87" w:rsidP="00E64163">
            <w:pPr>
              <w:pStyle w:val="Naslovnica3"/>
              <w:spacing w:before="0"/>
              <w:contextualSpacing/>
              <w:jc w:val="left"/>
              <w:rPr>
                <w:rFonts w:eastAsia="Times-NewRoman" w:cs="Arial"/>
                <w:sz w:val="18"/>
                <w:szCs w:val="18"/>
              </w:rPr>
            </w:pPr>
            <w:r w:rsidRPr="00CF4A87">
              <w:rPr>
                <w:rFonts w:eastAsia="Times-NewRoman" w:cs="Arial"/>
                <w:sz w:val="18"/>
                <w:szCs w:val="18"/>
              </w:rPr>
              <w:t>Bojana Borić, dipl.ing.met., univ.spec.oecoing.</w:t>
            </w:r>
          </w:p>
        </w:tc>
      </w:tr>
      <w:tr w:rsidR="00CF4A87" w:rsidRPr="00CF4A87" w14:paraId="0DCCB042" w14:textId="77777777" w:rsidTr="00E64163">
        <w:tc>
          <w:tcPr>
            <w:tcW w:w="4678" w:type="dxa"/>
          </w:tcPr>
          <w:p w14:paraId="16CDCAFD" w14:textId="77777777" w:rsidR="00CF4A87" w:rsidRPr="00CF4A87" w:rsidRDefault="00CF4A87" w:rsidP="00E64163">
            <w:pPr>
              <w:pStyle w:val="Naslovnica3"/>
              <w:spacing w:before="0"/>
              <w:contextualSpacing/>
              <w:rPr>
                <w:rFonts w:cs="Arial"/>
                <w:sz w:val="18"/>
                <w:szCs w:val="18"/>
              </w:rPr>
            </w:pPr>
          </w:p>
        </w:tc>
        <w:tc>
          <w:tcPr>
            <w:tcW w:w="4536" w:type="dxa"/>
            <w:shd w:val="clear" w:color="auto" w:fill="auto"/>
          </w:tcPr>
          <w:p w14:paraId="6FF10EAB" w14:textId="77777777" w:rsidR="00CF4A87" w:rsidRPr="00CF4A87" w:rsidRDefault="00CF4A87" w:rsidP="00E64163">
            <w:pPr>
              <w:pStyle w:val="Naslovnica3"/>
              <w:spacing w:before="0"/>
              <w:contextualSpacing/>
              <w:rPr>
                <w:rFonts w:eastAsia="Times-NewRoman" w:cs="Arial"/>
                <w:sz w:val="18"/>
                <w:szCs w:val="18"/>
              </w:rPr>
            </w:pPr>
            <w:r w:rsidRPr="00CF4A87">
              <w:rPr>
                <w:rFonts w:eastAsia="Times-NewRoman" w:cs="Arial"/>
                <w:sz w:val="18"/>
                <w:szCs w:val="18"/>
              </w:rPr>
              <w:t>Elvira Horvatić Viduka, dipl.ing.fiz.</w:t>
            </w:r>
          </w:p>
        </w:tc>
      </w:tr>
      <w:tr w:rsidR="00CF4A87" w:rsidRPr="00CF4A87" w14:paraId="056E1695" w14:textId="77777777" w:rsidTr="00E64163">
        <w:tc>
          <w:tcPr>
            <w:tcW w:w="4678" w:type="dxa"/>
          </w:tcPr>
          <w:p w14:paraId="00928A74" w14:textId="77777777" w:rsidR="00CF4A87" w:rsidRPr="00CF4A87" w:rsidRDefault="00CF4A87" w:rsidP="00E64163">
            <w:pPr>
              <w:pStyle w:val="Naslovnica3"/>
              <w:spacing w:before="0"/>
              <w:contextualSpacing/>
              <w:rPr>
                <w:rFonts w:cs="Arial"/>
                <w:sz w:val="18"/>
                <w:szCs w:val="18"/>
              </w:rPr>
            </w:pPr>
          </w:p>
        </w:tc>
        <w:tc>
          <w:tcPr>
            <w:tcW w:w="4536" w:type="dxa"/>
            <w:shd w:val="clear" w:color="auto" w:fill="auto"/>
          </w:tcPr>
          <w:p w14:paraId="10D639A5" w14:textId="77777777" w:rsidR="00CF4A87" w:rsidRPr="00CF4A87" w:rsidRDefault="00CF4A87" w:rsidP="00E64163">
            <w:pPr>
              <w:pStyle w:val="Naslovnica3"/>
              <w:spacing w:before="0"/>
              <w:contextualSpacing/>
              <w:jc w:val="left"/>
              <w:rPr>
                <w:rFonts w:eastAsia="Times-NewRoman" w:cs="Arial"/>
                <w:sz w:val="18"/>
                <w:szCs w:val="18"/>
              </w:rPr>
            </w:pPr>
            <w:r w:rsidRPr="00CF4A87">
              <w:rPr>
                <w:rFonts w:cs="Arial"/>
                <w:sz w:val="18"/>
                <w:szCs w:val="18"/>
              </w:rPr>
              <w:t>Gabrijela Kovačić, dipl.kem.ing., univ.spec.oecoing.</w:t>
            </w:r>
          </w:p>
        </w:tc>
      </w:tr>
      <w:tr w:rsidR="00CF4A87" w:rsidRPr="00CF4A87" w14:paraId="74877DFB" w14:textId="77777777" w:rsidTr="00E64163">
        <w:tc>
          <w:tcPr>
            <w:tcW w:w="4678" w:type="dxa"/>
          </w:tcPr>
          <w:p w14:paraId="6B65147A" w14:textId="77777777" w:rsidR="00CF4A87" w:rsidRPr="00CF4A87" w:rsidRDefault="00CF4A87" w:rsidP="00E64163">
            <w:pPr>
              <w:pStyle w:val="Naslovnica3"/>
              <w:spacing w:before="0"/>
              <w:contextualSpacing/>
              <w:rPr>
                <w:rFonts w:cs="Arial"/>
                <w:sz w:val="18"/>
                <w:szCs w:val="18"/>
              </w:rPr>
            </w:pPr>
          </w:p>
        </w:tc>
        <w:tc>
          <w:tcPr>
            <w:tcW w:w="4536" w:type="dxa"/>
            <w:shd w:val="clear" w:color="auto" w:fill="auto"/>
          </w:tcPr>
          <w:p w14:paraId="1FCF7350" w14:textId="77777777" w:rsidR="00CF4A87" w:rsidRPr="00CF4A87" w:rsidRDefault="00CF4A87" w:rsidP="00E64163">
            <w:pPr>
              <w:pStyle w:val="Naslovnica3"/>
              <w:spacing w:before="0"/>
              <w:contextualSpacing/>
              <w:rPr>
                <w:rFonts w:cs="Arial"/>
                <w:sz w:val="18"/>
                <w:szCs w:val="18"/>
              </w:rPr>
            </w:pPr>
            <w:r w:rsidRPr="00CF4A87">
              <w:rPr>
                <w:rFonts w:eastAsia="Times-NewRoman" w:cs="Arial"/>
                <w:sz w:val="18"/>
                <w:szCs w:val="18"/>
              </w:rPr>
              <w:t>Maja Jerman Vranić, dipl.ing.kem., MBACon</w:t>
            </w:r>
          </w:p>
        </w:tc>
      </w:tr>
      <w:tr w:rsidR="00CF4A87" w:rsidRPr="00CF4A87" w14:paraId="0C9752BD" w14:textId="77777777" w:rsidTr="00E64163">
        <w:tc>
          <w:tcPr>
            <w:tcW w:w="4678" w:type="dxa"/>
          </w:tcPr>
          <w:p w14:paraId="0CF8EFB0" w14:textId="77777777" w:rsidR="00CF4A87" w:rsidRPr="00CF4A87" w:rsidRDefault="00CF4A87" w:rsidP="00E64163">
            <w:pPr>
              <w:pStyle w:val="Naslovnica3"/>
              <w:spacing w:before="80"/>
              <w:contextualSpacing/>
              <w:jc w:val="left"/>
              <w:rPr>
                <w:rFonts w:cs="Arial"/>
                <w:sz w:val="18"/>
                <w:szCs w:val="18"/>
              </w:rPr>
            </w:pPr>
          </w:p>
        </w:tc>
        <w:tc>
          <w:tcPr>
            <w:tcW w:w="4536" w:type="dxa"/>
            <w:shd w:val="clear" w:color="auto" w:fill="auto"/>
          </w:tcPr>
          <w:p w14:paraId="450FDCD3" w14:textId="77777777" w:rsidR="00CF4A87" w:rsidRPr="00CF4A87" w:rsidRDefault="00CF4A87" w:rsidP="00E64163">
            <w:pPr>
              <w:pStyle w:val="Naslovnica3"/>
              <w:spacing w:before="80"/>
              <w:contextualSpacing/>
              <w:jc w:val="left"/>
              <w:rPr>
                <w:rFonts w:cs="Arial"/>
                <w:sz w:val="18"/>
                <w:szCs w:val="18"/>
              </w:rPr>
            </w:pPr>
          </w:p>
        </w:tc>
      </w:tr>
      <w:tr w:rsidR="00CF4A87" w:rsidRPr="00CF4A87" w14:paraId="09D86202" w14:textId="77777777" w:rsidTr="00E64163">
        <w:tc>
          <w:tcPr>
            <w:tcW w:w="4678" w:type="dxa"/>
            <w:vAlign w:val="center"/>
          </w:tcPr>
          <w:p w14:paraId="244DC619" w14:textId="77777777" w:rsidR="00CF4A87" w:rsidRPr="00CF4A87" w:rsidRDefault="00CF4A87" w:rsidP="00E64163">
            <w:pPr>
              <w:pStyle w:val="Naslovnica3"/>
              <w:spacing w:before="40" w:after="40"/>
              <w:contextualSpacing/>
              <w:jc w:val="left"/>
              <w:rPr>
                <w:rFonts w:cs="Arial"/>
                <w:sz w:val="18"/>
                <w:szCs w:val="18"/>
              </w:rPr>
            </w:pPr>
            <w:r w:rsidRPr="00CF4A87">
              <w:rPr>
                <w:rFonts w:cs="Arial"/>
                <w:sz w:val="18"/>
                <w:szCs w:val="18"/>
              </w:rPr>
              <w:t>Ostali stručni suradnici:</w:t>
            </w:r>
          </w:p>
        </w:tc>
        <w:tc>
          <w:tcPr>
            <w:tcW w:w="4536" w:type="dxa"/>
            <w:shd w:val="clear" w:color="auto" w:fill="auto"/>
          </w:tcPr>
          <w:p w14:paraId="56B571B7" w14:textId="77777777" w:rsidR="00CF4A87" w:rsidRPr="00CF4A87" w:rsidRDefault="00CF4A87" w:rsidP="00E64163">
            <w:pPr>
              <w:pStyle w:val="Naslovnica3"/>
              <w:spacing w:before="40" w:after="40"/>
              <w:contextualSpacing/>
              <w:jc w:val="left"/>
              <w:rPr>
                <w:rFonts w:cs="Arial"/>
                <w:sz w:val="18"/>
                <w:szCs w:val="18"/>
              </w:rPr>
            </w:pPr>
            <w:r w:rsidRPr="00CF4A87">
              <w:rPr>
                <w:rFonts w:cs="Arial"/>
                <w:sz w:val="18"/>
                <w:szCs w:val="18"/>
              </w:rPr>
              <w:t>Hrvoje Malbaša, mag.ing.mech.</w:t>
            </w:r>
          </w:p>
        </w:tc>
      </w:tr>
      <w:tr w:rsidR="00CF4A87" w:rsidRPr="00CF4A87" w14:paraId="138253F2" w14:textId="77777777" w:rsidTr="00E64163">
        <w:tc>
          <w:tcPr>
            <w:tcW w:w="4678" w:type="dxa"/>
            <w:vAlign w:val="center"/>
          </w:tcPr>
          <w:p w14:paraId="4D34A91D" w14:textId="77777777" w:rsidR="00CF4A87" w:rsidRPr="00CF4A87" w:rsidRDefault="00CF4A87" w:rsidP="00E64163">
            <w:pPr>
              <w:pStyle w:val="Naslovnica3"/>
              <w:spacing w:before="40" w:after="40"/>
              <w:contextualSpacing/>
              <w:jc w:val="left"/>
              <w:rPr>
                <w:rFonts w:cs="Arial"/>
                <w:sz w:val="18"/>
                <w:szCs w:val="18"/>
              </w:rPr>
            </w:pPr>
          </w:p>
        </w:tc>
        <w:tc>
          <w:tcPr>
            <w:tcW w:w="4536" w:type="dxa"/>
            <w:shd w:val="clear" w:color="auto" w:fill="auto"/>
          </w:tcPr>
          <w:p w14:paraId="784894D3" w14:textId="77777777" w:rsidR="00CF4A87" w:rsidRPr="00CF4A87" w:rsidRDefault="00CF4A87" w:rsidP="00E64163">
            <w:pPr>
              <w:pStyle w:val="Naslovnica3"/>
              <w:spacing w:before="40" w:after="40"/>
              <w:contextualSpacing/>
              <w:jc w:val="left"/>
              <w:rPr>
                <w:rFonts w:cs="Arial"/>
                <w:sz w:val="18"/>
                <w:szCs w:val="18"/>
              </w:rPr>
            </w:pPr>
            <w:r w:rsidRPr="00CF4A87">
              <w:rPr>
                <w:rFonts w:cs="Arial"/>
                <w:sz w:val="18"/>
                <w:szCs w:val="18"/>
              </w:rPr>
              <w:t>Lara Božičević, mag.educ.biol. et chem.</w:t>
            </w:r>
          </w:p>
        </w:tc>
      </w:tr>
      <w:tr w:rsidR="00CF4A87" w:rsidRPr="00CF4A87" w14:paraId="4322E987" w14:textId="77777777" w:rsidTr="00E64163">
        <w:tc>
          <w:tcPr>
            <w:tcW w:w="4678" w:type="dxa"/>
            <w:vAlign w:val="center"/>
          </w:tcPr>
          <w:p w14:paraId="09DB36F8" w14:textId="77777777" w:rsidR="00CF4A87" w:rsidRPr="00CF4A87" w:rsidRDefault="00CF4A87" w:rsidP="00E64163">
            <w:pPr>
              <w:pStyle w:val="Naslovnica3"/>
              <w:spacing w:before="40" w:after="40"/>
              <w:contextualSpacing/>
              <w:jc w:val="left"/>
              <w:rPr>
                <w:rFonts w:cs="Arial"/>
                <w:sz w:val="18"/>
                <w:szCs w:val="18"/>
              </w:rPr>
            </w:pPr>
          </w:p>
        </w:tc>
        <w:tc>
          <w:tcPr>
            <w:tcW w:w="4536" w:type="dxa"/>
            <w:shd w:val="clear" w:color="auto" w:fill="auto"/>
          </w:tcPr>
          <w:p w14:paraId="39D88995" w14:textId="77777777" w:rsidR="00CF4A87" w:rsidRPr="00CF4A87" w:rsidRDefault="00CF4A87" w:rsidP="00E64163">
            <w:pPr>
              <w:pStyle w:val="Naslovnica3"/>
              <w:spacing w:before="40" w:after="40"/>
              <w:contextualSpacing/>
              <w:jc w:val="left"/>
              <w:rPr>
                <w:rFonts w:cs="Arial"/>
                <w:sz w:val="18"/>
                <w:szCs w:val="18"/>
              </w:rPr>
            </w:pPr>
            <w:r w:rsidRPr="00CF4A87">
              <w:rPr>
                <w:rFonts w:cs="Arial"/>
                <w:sz w:val="18"/>
                <w:szCs w:val="18"/>
              </w:rPr>
              <w:t>Jelena Brlić, mag.ing.mech.</w:t>
            </w:r>
          </w:p>
        </w:tc>
      </w:tr>
      <w:tr w:rsidR="00CF4A87" w:rsidRPr="00CF4A87" w14:paraId="368640E5" w14:textId="77777777" w:rsidTr="00E64163">
        <w:tc>
          <w:tcPr>
            <w:tcW w:w="4678" w:type="dxa"/>
            <w:vAlign w:val="center"/>
          </w:tcPr>
          <w:p w14:paraId="2D65B610" w14:textId="77777777" w:rsidR="00CF4A87" w:rsidRPr="00CF4A87" w:rsidRDefault="00CF4A87" w:rsidP="00E64163">
            <w:pPr>
              <w:pStyle w:val="Naslovnica3"/>
              <w:spacing w:before="40"/>
              <w:contextualSpacing/>
              <w:rPr>
                <w:rFonts w:cs="Arial"/>
                <w:sz w:val="18"/>
                <w:szCs w:val="18"/>
              </w:rPr>
            </w:pPr>
          </w:p>
        </w:tc>
        <w:tc>
          <w:tcPr>
            <w:tcW w:w="4536" w:type="dxa"/>
            <w:shd w:val="clear" w:color="auto" w:fill="auto"/>
          </w:tcPr>
          <w:p w14:paraId="32064B5F" w14:textId="77777777" w:rsidR="00CF4A87" w:rsidRPr="00CF4A87" w:rsidRDefault="00CF4A87" w:rsidP="00E64163">
            <w:pPr>
              <w:pStyle w:val="Naslovnica3"/>
              <w:spacing w:before="40"/>
              <w:contextualSpacing/>
              <w:rPr>
                <w:rFonts w:cs="Arial"/>
                <w:sz w:val="18"/>
                <w:szCs w:val="18"/>
              </w:rPr>
            </w:pPr>
          </w:p>
        </w:tc>
      </w:tr>
      <w:tr w:rsidR="00CF4A87" w:rsidRPr="00CF4A87" w14:paraId="2685B7DE" w14:textId="77777777" w:rsidTr="00E64163">
        <w:tc>
          <w:tcPr>
            <w:tcW w:w="4678" w:type="dxa"/>
          </w:tcPr>
          <w:p w14:paraId="577472AC" w14:textId="77777777" w:rsidR="00CF4A87" w:rsidRPr="00CF4A87" w:rsidRDefault="00CF4A87" w:rsidP="00E64163">
            <w:pPr>
              <w:pStyle w:val="Naslovnica3"/>
              <w:spacing w:before="0"/>
              <w:jc w:val="left"/>
              <w:rPr>
                <w:rFonts w:cs="Arial"/>
                <w:sz w:val="18"/>
                <w:szCs w:val="18"/>
              </w:rPr>
            </w:pPr>
            <w:r w:rsidRPr="00CF4A87">
              <w:rPr>
                <w:rFonts w:cs="Arial"/>
                <w:sz w:val="18"/>
                <w:szCs w:val="18"/>
              </w:rPr>
              <w:t xml:space="preserve">Direktorica Odjela za zaštitu okoliša </w:t>
            </w:r>
          </w:p>
          <w:p w14:paraId="29601663" w14:textId="77777777" w:rsidR="00CF4A87" w:rsidRPr="00CF4A87" w:rsidRDefault="00CF4A87" w:rsidP="00E64163">
            <w:pPr>
              <w:pStyle w:val="Naslovnica3"/>
              <w:spacing w:before="40" w:after="40"/>
              <w:contextualSpacing/>
              <w:rPr>
                <w:rFonts w:cs="Arial"/>
                <w:sz w:val="18"/>
                <w:szCs w:val="18"/>
              </w:rPr>
            </w:pPr>
            <w:r w:rsidRPr="00CF4A87">
              <w:rPr>
                <w:rFonts w:cs="Arial"/>
                <w:sz w:val="18"/>
                <w:szCs w:val="18"/>
              </w:rPr>
              <w:t>i održivi razvoj:</w:t>
            </w:r>
          </w:p>
        </w:tc>
        <w:tc>
          <w:tcPr>
            <w:tcW w:w="4536" w:type="dxa"/>
          </w:tcPr>
          <w:p w14:paraId="6647AF00" w14:textId="77777777" w:rsidR="00CF4A87" w:rsidRPr="00CF4A87" w:rsidRDefault="00CF4A87" w:rsidP="00E64163">
            <w:pPr>
              <w:spacing w:before="0" w:after="0"/>
              <w:jc w:val="left"/>
              <w:rPr>
                <w:rFonts w:ascii="Arial" w:eastAsiaTheme="minorHAnsi" w:hAnsi="Arial" w:cs="Arial"/>
                <w:sz w:val="18"/>
                <w:szCs w:val="18"/>
              </w:rPr>
            </w:pPr>
            <w:r w:rsidRPr="00CF4A87">
              <w:rPr>
                <w:rFonts w:ascii="Arial" w:eastAsiaTheme="minorHAnsi" w:hAnsi="Arial" w:cs="Arial"/>
                <w:sz w:val="18"/>
                <w:szCs w:val="18"/>
              </w:rPr>
              <w:t>Direktor:</w:t>
            </w:r>
          </w:p>
          <w:p w14:paraId="67118770" w14:textId="77777777" w:rsidR="00CF4A87" w:rsidRPr="00CF4A87" w:rsidRDefault="00CF4A87" w:rsidP="00E64163">
            <w:pPr>
              <w:pStyle w:val="Naslovnica3"/>
              <w:spacing w:before="40" w:after="40"/>
              <w:contextualSpacing/>
              <w:rPr>
                <w:rFonts w:cs="Arial"/>
                <w:sz w:val="18"/>
                <w:szCs w:val="18"/>
              </w:rPr>
            </w:pPr>
          </w:p>
        </w:tc>
      </w:tr>
      <w:tr w:rsidR="00CF4A87" w:rsidRPr="00CF4A87" w14:paraId="27C3534C" w14:textId="77777777" w:rsidTr="00E64163">
        <w:tc>
          <w:tcPr>
            <w:tcW w:w="4678" w:type="dxa"/>
          </w:tcPr>
          <w:p w14:paraId="72EB93DD" w14:textId="77777777" w:rsidR="00CF4A87" w:rsidRPr="00CF4A87" w:rsidRDefault="00CF4A87" w:rsidP="00E64163">
            <w:pPr>
              <w:pStyle w:val="Naslovnica3"/>
              <w:rPr>
                <w:rFonts w:cs="Arial"/>
                <w:sz w:val="18"/>
                <w:szCs w:val="18"/>
              </w:rPr>
            </w:pPr>
          </w:p>
        </w:tc>
        <w:tc>
          <w:tcPr>
            <w:tcW w:w="4536" w:type="dxa"/>
          </w:tcPr>
          <w:p w14:paraId="52948BC8" w14:textId="77777777" w:rsidR="00CF4A87" w:rsidRPr="00CF4A87" w:rsidRDefault="00CF4A87" w:rsidP="00E64163">
            <w:pPr>
              <w:spacing w:before="0" w:after="0"/>
              <w:jc w:val="left"/>
              <w:rPr>
                <w:rFonts w:ascii="Arial" w:eastAsiaTheme="minorHAnsi" w:hAnsi="Arial" w:cs="Arial"/>
                <w:sz w:val="18"/>
                <w:szCs w:val="18"/>
              </w:rPr>
            </w:pPr>
          </w:p>
        </w:tc>
      </w:tr>
      <w:tr w:rsidR="00CF4A87" w:rsidRPr="00CF4A87" w14:paraId="237D8FF3" w14:textId="77777777" w:rsidTr="00E64163">
        <w:tc>
          <w:tcPr>
            <w:tcW w:w="4678" w:type="dxa"/>
            <w:vAlign w:val="center"/>
          </w:tcPr>
          <w:p w14:paraId="0B5F43B5" w14:textId="77777777" w:rsidR="00CF4A87" w:rsidRPr="00CF4A87" w:rsidRDefault="00CF4A87" w:rsidP="00E64163">
            <w:pPr>
              <w:pStyle w:val="Naslovnica3"/>
              <w:spacing w:before="0"/>
              <w:rPr>
                <w:rFonts w:cs="Arial"/>
                <w:sz w:val="18"/>
                <w:szCs w:val="18"/>
              </w:rPr>
            </w:pPr>
            <w:r w:rsidRPr="00CF4A87">
              <w:rPr>
                <w:rFonts w:cs="Arial"/>
                <w:sz w:val="18"/>
                <w:szCs w:val="18"/>
              </w:rPr>
              <w:t>Maja Jerman Vranić, dipl.ing.kem., MBACon</w:t>
            </w:r>
          </w:p>
        </w:tc>
        <w:tc>
          <w:tcPr>
            <w:tcW w:w="4536" w:type="dxa"/>
            <w:vAlign w:val="center"/>
          </w:tcPr>
          <w:p w14:paraId="60B539F7" w14:textId="77777777" w:rsidR="00CF4A87" w:rsidRPr="00CF4A87" w:rsidRDefault="00CF4A87" w:rsidP="00E64163">
            <w:pPr>
              <w:spacing w:before="0" w:after="0"/>
              <w:jc w:val="left"/>
              <w:rPr>
                <w:rFonts w:ascii="Arial" w:hAnsi="Arial" w:cs="Arial"/>
                <w:sz w:val="18"/>
                <w:szCs w:val="18"/>
              </w:rPr>
            </w:pPr>
            <w:r w:rsidRPr="00CF4A87">
              <w:rPr>
                <w:rFonts w:ascii="Arial" w:hAnsi="Arial" w:cs="Arial"/>
                <w:sz w:val="18"/>
                <w:szCs w:val="18"/>
              </w:rPr>
              <w:t xml:space="preserve"> Elvis Cukon, dipl.ing.stroj, MBA</w:t>
            </w:r>
          </w:p>
        </w:tc>
      </w:tr>
    </w:tbl>
    <w:p w14:paraId="2308213D" w14:textId="77777777" w:rsidR="00CF4A87" w:rsidRPr="00CF4A87" w:rsidRDefault="00CF4A87" w:rsidP="00CF4A87">
      <w:pPr>
        <w:pStyle w:val="Naslovnica7"/>
        <w:rPr>
          <w:rFonts w:cs="Arial"/>
          <w:color w:val="000000"/>
          <w:sz w:val="18"/>
          <w:szCs w:val="18"/>
        </w:rPr>
      </w:pPr>
    </w:p>
    <w:p w14:paraId="09EFF156" w14:textId="77777777" w:rsidR="00CF4A87" w:rsidRPr="00CF4A87" w:rsidRDefault="00CF4A87" w:rsidP="00CF4A87">
      <w:pPr>
        <w:pStyle w:val="Naslovnica7"/>
        <w:rPr>
          <w:rFonts w:cs="Arial"/>
          <w:color w:val="000000"/>
          <w:sz w:val="18"/>
          <w:szCs w:val="18"/>
        </w:rPr>
      </w:pPr>
    </w:p>
    <w:tbl>
      <w:tblPr>
        <w:tblStyle w:val="TableGrid"/>
        <w:tblW w:w="96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4"/>
      </w:tblGrid>
      <w:tr w:rsidR="00CF4A87" w:rsidRPr="00CF4A87" w14:paraId="031443FB" w14:textId="77777777" w:rsidTr="00E64163">
        <w:tc>
          <w:tcPr>
            <w:tcW w:w="9644" w:type="dxa"/>
            <w:vAlign w:val="center"/>
          </w:tcPr>
          <w:p w14:paraId="0E3A163A" w14:textId="77777777" w:rsidR="00CF4A87" w:rsidRDefault="00CF4A87" w:rsidP="00E64163">
            <w:pPr>
              <w:pStyle w:val="Naslovnica3"/>
              <w:spacing w:before="0"/>
              <w:jc w:val="center"/>
              <w:rPr>
                <w:rFonts w:cs="Arial"/>
                <w:sz w:val="18"/>
                <w:szCs w:val="18"/>
              </w:rPr>
            </w:pPr>
          </w:p>
          <w:p w14:paraId="183EF386" w14:textId="77777777" w:rsidR="00CF4A87" w:rsidRDefault="00CF4A87" w:rsidP="00E64163">
            <w:pPr>
              <w:pStyle w:val="Naslovnica3"/>
              <w:spacing w:before="0"/>
              <w:jc w:val="center"/>
              <w:rPr>
                <w:rFonts w:cs="Arial"/>
                <w:sz w:val="18"/>
                <w:szCs w:val="18"/>
              </w:rPr>
            </w:pPr>
          </w:p>
          <w:p w14:paraId="24A19625" w14:textId="77777777" w:rsidR="00CF4A87" w:rsidRDefault="00CF4A87" w:rsidP="00E64163">
            <w:pPr>
              <w:pStyle w:val="Naslovnica3"/>
              <w:spacing w:before="0"/>
              <w:jc w:val="center"/>
              <w:rPr>
                <w:rFonts w:cs="Arial"/>
                <w:sz w:val="18"/>
                <w:szCs w:val="18"/>
              </w:rPr>
            </w:pPr>
          </w:p>
          <w:p w14:paraId="1F6D6BDD" w14:textId="77777777" w:rsidR="00CF4A87" w:rsidRDefault="00CF4A87" w:rsidP="00E64163">
            <w:pPr>
              <w:pStyle w:val="Naslovnica3"/>
              <w:spacing w:before="0"/>
              <w:jc w:val="center"/>
              <w:rPr>
                <w:rFonts w:cs="Arial"/>
                <w:sz w:val="18"/>
                <w:szCs w:val="18"/>
              </w:rPr>
            </w:pPr>
          </w:p>
          <w:p w14:paraId="13D0C297" w14:textId="77777777" w:rsidR="00CF4A87" w:rsidRDefault="00CF4A87" w:rsidP="00E64163">
            <w:pPr>
              <w:pStyle w:val="Naslovnica3"/>
              <w:spacing w:before="0"/>
              <w:jc w:val="center"/>
              <w:rPr>
                <w:rFonts w:cs="Arial"/>
                <w:sz w:val="18"/>
                <w:szCs w:val="18"/>
              </w:rPr>
            </w:pPr>
          </w:p>
          <w:p w14:paraId="2232FCEC" w14:textId="77777777" w:rsidR="00CF4A87" w:rsidRDefault="00CF4A87" w:rsidP="00E64163">
            <w:pPr>
              <w:pStyle w:val="Naslovnica3"/>
              <w:spacing w:before="0"/>
              <w:jc w:val="center"/>
              <w:rPr>
                <w:rFonts w:cs="Arial"/>
                <w:sz w:val="18"/>
                <w:szCs w:val="18"/>
              </w:rPr>
            </w:pPr>
          </w:p>
          <w:p w14:paraId="23E2273A" w14:textId="77777777" w:rsidR="00CF4A87" w:rsidRDefault="00CF4A87" w:rsidP="00E64163">
            <w:pPr>
              <w:pStyle w:val="Naslovnica3"/>
              <w:spacing w:before="0"/>
              <w:jc w:val="center"/>
              <w:rPr>
                <w:rFonts w:cs="Arial"/>
                <w:sz w:val="18"/>
                <w:szCs w:val="18"/>
              </w:rPr>
            </w:pPr>
          </w:p>
          <w:p w14:paraId="5C59D12D" w14:textId="77777777" w:rsidR="00CF4A87" w:rsidRDefault="00CF4A87" w:rsidP="00E64163">
            <w:pPr>
              <w:pStyle w:val="Naslovnica3"/>
              <w:spacing w:before="0"/>
              <w:jc w:val="center"/>
              <w:rPr>
                <w:rFonts w:cs="Arial"/>
                <w:sz w:val="18"/>
                <w:szCs w:val="18"/>
              </w:rPr>
            </w:pPr>
          </w:p>
          <w:p w14:paraId="1AF32FD8" w14:textId="77777777" w:rsidR="00CF4A87" w:rsidRDefault="00CF4A87" w:rsidP="00E64163">
            <w:pPr>
              <w:pStyle w:val="Naslovnica3"/>
              <w:spacing w:before="0"/>
              <w:jc w:val="center"/>
              <w:rPr>
                <w:rFonts w:cs="Arial"/>
                <w:sz w:val="18"/>
                <w:szCs w:val="18"/>
              </w:rPr>
            </w:pPr>
          </w:p>
          <w:p w14:paraId="71488C19" w14:textId="77777777" w:rsidR="00CF4A87" w:rsidRDefault="00CF4A87" w:rsidP="00E64163">
            <w:pPr>
              <w:pStyle w:val="Naslovnica3"/>
              <w:spacing w:before="0"/>
              <w:jc w:val="center"/>
              <w:rPr>
                <w:rFonts w:cs="Arial"/>
                <w:sz w:val="18"/>
                <w:szCs w:val="18"/>
              </w:rPr>
            </w:pPr>
          </w:p>
          <w:p w14:paraId="5EF9325F" w14:textId="77777777" w:rsidR="00CF4A87" w:rsidRDefault="00CF4A87" w:rsidP="00E64163">
            <w:pPr>
              <w:pStyle w:val="Naslovnica3"/>
              <w:spacing w:before="0"/>
              <w:jc w:val="center"/>
              <w:rPr>
                <w:rFonts w:cs="Arial"/>
                <w:sz w:val="18"/>
                <w:szCs w:val="18"/>
              </w:rPr>
            </w:pPr>
          </w:p>
          <w:p w14:paraId="56A18202" w14:textId="77777777" w:rsidR="00CF4A87" w:rsidRDefault="00CF4A87" w:rsidP="00E64163">
            <w:pPr>
              <w:pStyle w:val="Naslovnica3"/>
              <w:spacing w:before="0"/>
              <w:jc w:val="center"/>
              <w:rPr>
                <w:rFonts w:cs="Arial"/>
                <w:sz w:val="18"/>
                <w:szCs w:val="18"/>
              </w:rPr>
            </w:pPr>
          </w:p>
          <w:p w14:paraId="76F7EB69" w14:textId="77777777" w:rsidR="00CF4A87" w:rsidRDefault="00CF4A87" w:rsidP="00CF4A87">
            <w:pPr>
              <w:pStyle w:val="Naslovnica3"/>
              <w:spacing w:before="0"/>
              <w:jc w:val="center"/>
              <w:rPr>
                <w:rFonts w:cs="Arial"/>
                <w:sz w:val="18"/>
                <w:szCs w:val="18"/>
              </w:rPr>
            </w:pPr>
          </w:p>
          <w:p w14:paraId="550A315B" w14:textId="420FE603" w:rsidR="00CF4A87" w:rsidRPr="00CF4A87" w:rsidRDefault="00CF4A87" w:rsidP="00CF4A87">
            <w:pPr>
              <w:pStyle w:val="Naslovnica3"/>
              <w:spacing w:before="0"/>
              <w:jc w:val="center"/>
              <w:rPr>
                <w:rFonts w:cs="Arial"/>
                <w:sz w:val="18"/>
                <w:szCs w:val="18"/>
              </w:rPr>
            </w:pPr>
            <w:r w:rsidRPr="00CF4A87">
              <w:rPr>
                <w:rFonts w:cs="Arial"/>
                <w:sz w:val="18"/>
                <w:szCs w:val="18"/>
              </w:rPr>
              <w:t>Zagreb, siječanj, 2023.</w:t>
            </w:r>
          </w:p>
        </w:tc>
      </w:tr>
    </w:tbl>
    <w:p w14:paraId="6B7D735A" w14:textId="77777777" w:rsidR="00CF4A87" w:rsidRDefault="00CF4A87" w:rsidP="00CF4A87">
      <w:pPr>
        <w:spacing w:after="0" w:line="240" w:lineRule="auto"/>
        <w:rPr>
          <w:sz w:val="28"/>
          <w:szCs w:val="28"/>
        </w:rPr>
      </w:pPr>
    </w:p>
    <w:p w14:paraId="2F8903BD" w14:textId="77777777" w:rsidR="00CF4A87" w:rsidRDefault="00CF4A87" w:rsidP="00CF4A87">
      <w:pPr>
        <w:spacing w:after="0" w:line="240" w:lineRule="auto"/>
        <w:rPr>
          <w:sz w:val="28"/>
          <w:szCs w:val="28"/>
        </w:rPr>
      </w:pPr>
    </w:p>
    <w:p w14:paraId="31EF9249" w14:textId="77777777" w:rsidR="00CC6BB3" w:rsidRDefault="00CC6BB3" w:rsidP="00CF4A87">
      <w:pPr>
        <w:spacing w:after="0" w:line="240" w:lineRule="auto"/>
        <w:rPr>
          <w:sz w:val="28"/>
          <w:szCs w:val="28"/>
        </w:rPr>
        <w:sectPr w:rsidR="00CC6BB3" w:rsidSect="00CC6BB3">
          <w:headerReference w:type="default" r:id="rId11"/>
          <w:footerReference w:type="default" r:id="rId12"/>
          <w:pgSz w:w="11906" w:h="16838" w:code="9"/>
          <w:pgMar w:top="1701" w:right="851" w:bottom="1418" w:left="851" w:header="624" w:footer="624" w:gutter="851"/>
          <w:pgNumType w:start="19"/>
          <w:cols w:space="708"/>
          <w:docGrid w:linePitch="360"/>
        </w:sectPr>
      </w:pPr>
    </w:p>
    <w:p w14:paraId="4465EFC8" w14:textId="77777777" w:rsidR="00CF4A87" w:rsidRPr="00CF4A87" w:rsidRDefault="00CF4A87" w:rsidP="00CF4A87">
      <w:pPr>
        <w:pStyle w:val="mojSadrzaj"/>
        <w:rPr>
          <w:rFonts w:cs="Arial"/>
          <w:sz w:val="18"/>
          <w:szCs w:val="18"/>
          <w:lang w:val="en-GB"/>
        </w:rPr>
      </w:pPr>
      <w:r w:rsidRPr="00CF4A87">
        <w:rPr>
          <w:rFonts w:cs="Arial"/>
          <w:sz w:val="18"/>
          <w:szCs w:val="18"/>
        </w:rPr>
        <w:lastRenderedPageBreak/>
        <w:t>Sadržaj:</w:t>
      </w:r>
    </w:p>
    <w:sdt>
      <w:sdtPr>
        <w:rPr>
          <w:rFonts w:ascii="Arial" w:eastAsia="Calibri" w:hAnsi="Arial" w:cs="Arial"/>
          <w:color w:val="auto"/>
          <w:sz w:val="18"/>
          <w:szCs w:val="18"/>
          <w:lang w:val="hr-HR"/>
        </w:rPr>
        <w:id w:val="-540747704"/>
        <w:docPartObj>
          <w:docPartGallery w:val="Table of Contents"/>
          <w:docPartUnique/>
        </w:docPartObj>
      </w:sdtPr>
      <w:sdtEndPr>
        <w:rPr>
          <w:rFonts w:asciiTheme="minorHAnsi" w:eastAsiaTheme="minorHAnsi" w:hAnsiTheme="minorHAnsi" w:cstheme="minorBidi"/>
          <w:b/>
          <w:bCs/>
          <w:noProof/>
          <w:sz w:val="22"/>
          <w:szCs w:val="22"/>
        </w:rPr>
      </w:sdtEndPr>
      <w:sdtContent>
        <w:p w14:paraId="15AC99CF" w14:textId="77777777" w:rsidR="00CF4A87" w:rsidRPr="00CF4A87" w:rsidRDefault="00CF4A87" w:rsidP="00CF4A87">
          <w:pPr>
            <w:pStyle w:val="TOCHeading"/>
            <w:rPr>
              <w:rFonts w:ascii="Arial" w:hAnsi="Arial" w:cs="Arial"/>
              <w:sz w:val="18"/>
              <w:szCs w:val="18"/>
              <w:lang w:val="hr-HR"/>
            </w:rPr>
          </w:pPr>
        </w:p>
        <w:p w14:paraId="19955EFC" w14:textId="77777777" w:rsidR="00CF4A87" w:rsidRPr="00CF4A87" w:rsidRDefault="00CF4A87" w:rsidP="00CF4A87">
          <w:pPr>
            <w:pStyle w:val="TOC1"/>
            <w:rPr>
              <w:rFonts w:eastAsiaTheme="minorEastAsia"/>
              <w:b w:val="0"/>
              <w:bCs w:val="0"/>
              <w:caps w:val="0"/>
              <w:sz w:val="18"/>
              <w:szCs w:val="18"/>
              <w:lang w:val="en-GB" w:eastAsia="en-GB"/>
            </w:rPr>
          </w:pPr>
          <w:r w:rsidRPr="00CF4A87">
            <w:rPr>
              <w:sz w:val="18"/>
              <w:szCs w:val="18"/>
            </w:rPr>
            <w:fldChar w:fldCharType="begin"/>
          </w:r>
          <w:r w:rsidRPr="00CF4A87">
            <w:rPr>
              <w:sz w:val="18"/>
              <w:szCs w:val="18"/>
            </w:rPr>
            <w:instrText xml:space="preserve"> TOC \o "1-3" \h \z \u </w:instrText>
          </w:r>
          <w:r w:rsidRPr="00CF4A87">
            <w:rPr>
              <w:sz w:val="18"/>
              <w:szCs w:val="18"/>
            </w:rPr>
            <w:fldChar w:fldCharType="separate"/>
          </w:r>
          <w:hyperlink w:anchor="_Toc126052966" w:history="1">
            <w:r w:rsidRPr="00CF4A87">
              <w:rPr>
                <w:rStyle w:val="Hyperlink"/>
                <w:sz w:val="18"/>
                <w:szCs w:val="18"/>
              </w:rPr>
              <w:t>1.</w:t>
            </w:r>
            <w:r w:rsidRPr="00CF4A87">
              <w:rPr>
                <w:rFonts w:eastAsiaTheme="minorEastAsia"/>
                <w:b w:val="0"/>
                <w:bCs w:val="0"/>
                <w:caps w:val="0"/>
                <w:sz w:val="18"/>
                <w:szCs w:val="18"/>
                <w:lang w:val="en-GB" w:eastAsia="en-GB"/>
              </w:rPr>
              <w:tab/>
            </w:r>
            <w:r w:rsidRPr="00CF4A87">
              <w:rPr>
                <w:rStyle w:val="Hyperlink"/>
                <w:sz w:val="18"/>
                <w:szCs w:val="18"/>
              </w:rPr>
              <w:t>UVOD</w:t>
            </w:r>
            <w:r w:rsidRPr="00CF4A87">
              <w:rPr>
                <w:webHidden/>
                <w:sz w:val="18"/>
                <w:szCs w:val="18"/>
              </w:rPr>
              <w:tab/>
            </w:r>
            <w:r w:rsidRPr="00CF4A87">
              <w:rPr>
                <w:webHidden/>
                <w:sz w:val="18"/>
                <w:szCs w:val="18"/>
              </w:rPr>
              <w:fldChar w:fldCharType="begin"/>
            </w:r>
            <w:r w:rsidRPr="00CF4A87">
              <w:rPr>
                <w:webHidden/>
                <w:sz w:val="18"/>
                <w:szCs w:val="18"/>
              </w:rPr>
              <w:instrText xml:space="preserve"> PAGEREF _Toc126052966 \h </w:instrText>
            </w:r>
            <w:r w:rsidRPr="00CF4A87">
              <w:rPr>
                <w:webHidden/>
                <w:sz w:val="18"/>
                <w:szCs w:val="18"/>
              </w:rPr>
            </w:r>
            <w:r w:rsidRPr="00CF4A87">
              <w:rPr>
                <w:webHidden/>
                <w:sz w:val="18"/>
                <w:szCs w:val="18"/>
              </w:rPr>
              <w:fldChar w:fldCharType="separate"/>
            </w:r>
            <w:r w:rsidRPr="00CF4A87">
              <w:rPr>
                <w:webHidden/>
                <w:sz w:val="18"/>
                <w:szCs w:val="18"/>
              </w:rPr>
              <w:t>1</w:t>
            </w:r>
            <w:r w:rsidRPr="00CF4A87">
              <w:rPr>
                <w:webHidden/>
                <w:sz w:val="18"/>
                <w:szCs w:val="18"/>
              </w:rPr>
              <w:fldChar w:fldCharType="end"/>
            </w:r>
          </w:hyperlink>
        </w:p>
        <w:p w14:paraId="1269B9A6" w14:textId="77777777" w:rsidR="00CF4A87" w:rsidRPr="00CF4A87" w:rsidRDefault="007F01D1" w:rsidP="00CF4A87">
          <w:pPr>
            <w:pStyle w:val="TOC2"/>
            <w:rPr>
              <w:rFonts w:eastAsiaTheme="minorEastAsia" w:cs="Arial"/>
              <w:b w:val="0"/>
              <w:bCs w:val="0"/>
              <w:sz w:val="18"/>
              <w:szCs w:val="18"/>
              <w:lang w:val="en-GB" w:eastAsia="en-GB"/>
            </w:rPr>
          </w:pPr>
          <w:hyperlink w:anchor="_Toc126052967" w:history="1">
            <w:r w:rsidR="00CF4A87" w:rsidRPr="00CF4A87">
              <w:rPr>
                <w:rStyle w:val="Hyperlink"/>
                <w:rFonts w:cs="Arial"/>
                <w:sz w:val="18"/>
                <w:szCs w:val="18"/>
              </w:rPr>
              <w:t>1.1.</w:t>
            </w:r>
            <w:r w:rsidR="00CF4A87" w:rsidRPr="00CF4A87">
              <w:rPr>
                <w:rFonts w:eastAsiaTheme="minorEastAsia" w:cs="Arial"/>
                <w:b w:val="0"/>
                <w:bCs w:val="0"/>
                <w:sz w:val="18"/>
                <w:szCs w:val="18"/>
                <w:lang w:val="en-GB" w:eastAsia="en-GB"/>
              </w:rPr>
              <w:tab/>
            </w:r>
            <w:r w:rsidR="00CF4A87" w:rsidRPr="00CF4A87">
              <w:rPr>
                <w:rStyle w:val="Hyperlink"/>
                <w:rFonts w:cs="Arial"/>
                <w:sz w:val="18"/>
                <w:szCs w:val="18"/>
              </w:rPr>
              <w:t>GLAVNI PRIORITETI PROGRAMA I ZAKONODAVNI OKVIR ZA IZRADU PROGRAMA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_Toc126052967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w:t>
            </w:r>
            <w:r w:rsidR="00CF4A87" w:rsidRPr="00CF4A87">
              <w:rPr>
                <w:rFonts w:cs="Arial"/>
                <w:webHidden/>
                <w:sz w:val="18"/>
                <w:szCs w:val="18"/>
              </w:rPr>
              <w:fldChar w:fldCharType="end"/>
            </w:r>
          </w:hyperlink>
        </w:p>
        <w:p w14:paraId="7D03CF72" w14:textId="77777777" w:rsidR="00CF4A87" w:rsidRPr="00CF4A87" w:rsidRDefault="007F01D1" w:rsidP="00CF4A87">
          <w:pPr>
            <w:pStyle w:val="TOC2"/>
            <w:rPr>
              <w:rFonts w:eastAsiaTheme="minorEastAsia" w:cs="Arial"/>
              <w:b w:val="0"/>
              <w:bCs w:val="0"/>
              <w:sz w:val="18"/>
              <w:szCs w:val="18"/>
              <w:lang w:val="en-GB" w:eastAsia="en-GB"/>
            </w:rPr>
          </w:pPr>
          <w:hyperlink w:anchor="_Toc126052968" w:history="1">
            <w:r w:rsidR="00CF4A87" w:rsidRPr="00CF4A87">
              <w:rPr>
                <w:rStyle w:val="Hyperlink"/>
                <w:rFonts w:cs="Arial"/>
                <w:sz w:val="18"/>
                <w:szCs w:val="18"/>
              </w:rPr>
              <w:t>1.2.</w:t>
            </w:r>
            <w:r w:rsidR="00CF4A87" w:rsidRPr="00CF4A87">
              <w:rPr>
                <w:rFonts w:eastAsiaTheme="minorEastAsia" w:cs="Arial"/>
                <w:b w:val="0"/>
                <w:bCs w:val="0"/>
                <w:sz w:val="18"/>
                <w:szCs w:val="18"/>
                <w:lang w:val="en-GB" w:eastAsia="en-GB"/>
              </w:rPr>
              <w:tab/>
            </w:r>
            <w:r w:rsidR="00CF4A87" w:rsidRPr="00CF4A87">
              <w:rPr>
                <w:rStyle w:val="Hyperlink"/>
                <w:rFonts w:cs="Arial"/>
                <w:sz w:val="18"/>
                <w:szCs w:val="18"/>
              </w:rPr>
              <w:t>METODOLOGIJA IZRADE I STRUKTURA DOKUMENTA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_Toc126052968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w:t>
            </w:r>
            <w:r w:rsidR="00CF4A87" w:rsidRPr="00CF4A87">
              <w:rPr>
                <w:rFonts w:cs="Arial"/>
                <w:webHidden/>
                <w:sz w:val="18"/>
                <w:szCs w:val="18"/>
              </w:rPr>
              <w:fldChar w:fldCharType="end"/>
            </w:r>
          </w:hyperlink>
        </w:p>
        <w:p w14:paraId="163A46D2" w14:textId="77777777" w:rsidR="00CF4A87" w:rsidRPr="00CF4A87" w:rsidRDefault="007F01D1" w:rsidP="00CF4A87">
          <w:pPr>
            <w:pStyle w:val="TOC1"/>
            <w:rPr>
              <w:rFonts w:eastAsiaTheme="minorEastAsia"/>
              <w:b w:val="0"/>
              <w:bCs w:val="0"/>
              <w:caps w:val="0"/>
              <w:sz w:val="18"/>
              <w:szCs w:val="18"/>
              <w:lang w:val="en-GB" w:eastAsia="en-GB"/>
            </w:rPr>
          </w:pPr>
          <w:hyperlink w:anchor="_Toc126052969" w:history="1">
            <w:r w:rsidR="00CF4A87" w:rsidRPr="00CF4A87">
              <w:rPr>
                <w:rStyle w:val="Hyperlink"/>
                <w:sz w:val="18"/>
                <w:szCs w:val="18"/>
              </w:rPr>
              <w:t>2.</w:t>
            </w:r>
            <w:r w:rsidR="00CF4A87" w:rsidRPr="00CF4A87">
              <w:rPr>
                <w:rFonts w:eastAsiaTheme="minorEastAsia"/>
                <w:b w:val="0"/>
                <w:bCs w:val="0"/>
                <w:caps w:val="0"/>
                <w:sz w:val="18"/>
                <w:szCs w:val="18"/>
                <w:lang w:val="en-GB" w:eastAsia="en-GB"/>
              </w:rPr>
              <w:tab/>
            </w:r>
            <w:r w:rsidR="00CF4A87" w:rsidRPr="00CF4A87">
              <w:rPr>
                <w:rStyle w:val="Hyperlink"/>
                <w:sz w:val="18"/>
                <w:szCs w:val="18"/>
              </w:rPr>
              <w:t>OSNOVNA OBILJEŽJA GRADA KARLOVCA</w:t>
            </w:r>
            <w:r w:rsidR="00CF4A87" w:rsidRPr="00CF4A87">
              <w:rPr>
                <w:webHidden/>
                <w:sz w:val="18"/>
                <w:szCs w:val="18"/>
              </w:rPr>
              <w:tab/>
            </w:r>
            <w:r w:rsidR="00CF4A87" w:rsidRPr="00CF4A87">
              <w:rPr>
                <w:webHidden/>
                <w:sz w:val="18"/>
                <w:szCs w:val="18"/>
              </w:rPr>
              <w:fldChar w:fldCharType="begin"/>
            </w:r>
            <w:r w:rsidR="00CF4A87" w:rsidRPr="00CF4A87">
              <w:rPr>
                <w:webHidden/>
                <w:sz w:val="18"/>
                <w:szCs w:val="18"/>
              </w:rPr>
              <w:instrText xml:space="preserve"> PAGEREF _Toc126052969 \h </w:instrText>
            </w:r>
            <w:r w:rsidR="00CF4A87" w:rsidRPr="00CF4A87">
              <w:rPr>
                <w:webHidden/>
                <w:sz w:val="18"/>
                <w:szCs w:val="18"/>
              </w:rPr>
            </w:r>
            <w:r w:rsidR="00CF4A87" w:rsidRPr="00CF4A87">
              <w:rPr>
                <w:webHidden/>
                <w:sz w:val="18"/>
                <w:szCs w:val="18"/>
              </w:rPr>
              <w:fldChar w:fldCharType="separate"/>
            </w:r>
            <w:r w:rsidR="00CF4A87" w:rsidRPr="00CF4A87">
              <w:rPr>
                <w:webHidden/>
                <w:sz w:val="18"/>
                <w:szCs w:val="18"/>
              </w:rPr>
              <w:t>3</w:t>
            </w:r>
            <w:r w:rsidR="00CF4A87" w:rsidRPr="00CF4A87">
              <w:rPr>
                <w:webHidden/>
                <w:sz w:val="18"/>
                <w:szCs w:val="18"/>
              </w:rPr>
              <w:fldChar w:fldCharType="end"/>
            </w:r>
          </w:hyperlink>
        </w:p>
        <w:p w14:paraId="54BBAA40" w14:textId="77777777" w:rsidR="00CF4A87" w:rsidRPr="00CF4A87" w:rsidRDefault="007F01D1" w:rsidP="00CF4A87">
          <w:pPr>
            <w:pStyle w:val="TOC2"/>
            <w:rPr>
              <w:rFonts w:eastAsiaTheme="minorEastAsia" w:cs="Arial"/>
              <w:b w:val="0"/>
              <w:bCs w:val="0"/>
              <w:sz w:val="18"/>
              <w:szCs w:val="18"/>
              <w:lang w:val="en-GB" w:eastAsia="en-GB"/>
            </w:rPr>
          </w:pPr>
          <w:hyperlink w:anchor="_Toc126052970" w:history="1">
            <w:r w:rsidR="00CF4A87" w:rsidRPr="00CF4A87">
              <w:rPr>
                <w:rStyle w:val="Hyperlink"/>
                <w:rFonts w:cs="Arial"/>
                <w:sz w:val="18"/>
                <w:szCs w:val="18"/>
              </w:rPr>
              <w:t>2.1.</w:t>
            </w:r>
            <w:r w:rsidR="00CF4A87" w:rsidRPr="00CF4A87">
              <w:rPr>
                <w:rFonts w:eastAsiaTheme="minorEastAsia" w:cs="Arial"/>
                <w:b w:val="0"/>
                <w:bCs w:val="0"/>
                <w:sz w:val="18"/>
                <w:szCs w:val="18"/>
                <w:lang w:val="en-GB" w:eastAsia="en-GB"/>
              </w:rPr>
              <w:tab/>
            </w:r>
            <w:r w:rsidR="00CF4A87" w:rsidRPr="00CF4A87">
              <w:rPr>
                <w:rStyle w:val="Hyperlink"/>
                <w:rFonts w:cs="Arial"/>
                <w:sz w:val="18"/>
                <w:szCs w:val="18"/>
              </w:rPr>
              <w:t>GEOGRAFSKI POLOŽAJ I POLITIČKO - TERITORIJALNI USTROJ</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_Toc126052970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3</w:t>
            </w:r>
            <w:r w:rsidR="00CF4A87" w:rsidRPr="00CF4A87">
              <w:rPr>
                <w:rFonts w:cs="Arial"/>
                <w:webHidden/>
                <w:sz w:val="18"/>
                <w:szCs w:val="18"/>
              </w:rPr>
              <w:fldChar w:fldCharType="end"/>
            </w:r>
          </w:hyperlink>
        </w:p>
        <w:p w14:paraId="3E7F296C" w14:textId="77777777" w:rsidR="00CF4A87" w:rsidRPr="00CF4A87" w:rsidRDefault="007F01D1" w:rsidP="00CF4A87">
          <w:pPr>
            <w:pStyle w:val="TOC2"/>
            <w:rPr>
              <w:rFonts w:eastAsiaTheme="minorEastAsia" w:cs="Arial"/>
              <w:b w:val="0"/>
              <w:bCs w:val="0"/>
              <w:sz w:val="18"/>
              <w:szCs w:val="18"/>
              <w:lang w:val="en-GB" w:eastAsia="en-GB"/>
            </w:rPr>
          </w:pPr>
          <w:hyperlink w:anchor="_Toc126052971" w:history="1">
            <w:r w:rsidR="00CF4A87" w:rsidRPr="00CF4A87">
              <w:rPr>
                <w:rStyle w:val="Hyperlink"/>
                <w:rFonts w:cs="Arial"/>
                <w:sz w:val="18"/>
                <w:szCs w:val="18"/>
              </w:rPr>
              <w:t>2.2.</w:t>
            </w:r>
            <w:r w:rsidR="00CF4A87" w:rsidRPr="00CF4A87">
              <w:rPr>
                <w:rFonts w:eastAsiaTheme="minorEastAsia" w:cs="Arial"/>
                <w:b w:val="0"/>
                <w:bCs w:val="0"/>
                <w:sz w:val="18"/>
                <w:szCs w:val="18"/>
                <w:lang w:val="en-GB" w:eastAsia="en-GB"/>
              </w:rPr>
              <w:tab/>
            </w:r>
            <w:r w:rsidR="00CF4A87" w:rsidRPr="00CF4A87">
              <w:rPr>
                <w:rStyle w:val="Hyperlink"/>
                <w:rFonts w:cs="Arial"/>
                <w:sz w:val="18"/>
                <w:szCs w:val="18"/>
              </w:rPr>
              <w:t>STANOVNIŠTVO</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_Toc126052971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4</w:t>
            </w:r>
            <w:r w:rsidR="00CF4A87" w:rsidRPr="00CF4A87">
              <w:rPr>
                <w:rFonts w:cs="Arial"/>
                <w:webHidden/>
                <w:sz w:val="18"/>
                <w:szCs w:val="18"/>
              </w:rPr>
              <w:fldChar w:fldCharType="end"/>
            </w:r>
          </w:hyperlink>
        </w:p>
        <w:p w14:paraId="2F64FBB6" w14:textId="77777777" w:rsidR="00CF4A87" w:rsidRPr="00CF4A87" w:rsidRDefault="007F01D1" w:rsidP="00CF4A87">
          <w:pPr>
            <w:pStyle w:val="TOC2"/>
            <w:rPr>
              <w:rFonts w:eastAsiaTheme="minorEastAsia" w:cs="Arial"/>
              <w:b w:val="0"/>
              <w:bCs w:val="0"/>
              <w:sz w:val="18"/>
              <w:szCs w:val="18"/>
              <w:lang w:val="en-GB" w:eastAsia="en-GB"/>
            </w:rPr>
          </w:pPr>
          <w:hyperlink w:anchor="_Toc126052972" w:history="1">
            <w:r w:rsidR="00CF4A87" w:rsidRPr="00CF4A87">
              <w:rPr>
                <w:rStyle w:val="Hyperlink"/>
                <w:rFonts w:cs="Arial"/>
                <w:sz w:val="18"/>
                <w:szCs w:val="18"/>
              </w:rPr>
              <w:t>2.3.</w:t>
            </w:r>
            <w:r w:rsidR="00CF4A87" w:rsidRPr="00CF4A87">
              <w:rPr>
                <w:rFonts w:eastAsiaTheme="minorEastAsia" w:cs="Arial"/>
                <w:b w:val="0"/>
                <w:bCs w:val="0"/>
                <w:sz w:val="18"/>
                <w:szCs w:val="18"/>
                <w:lang w:val="en-GB" w:eastAsia="en-GB"/>
              </w:rPr>
              <w:tab/>
            </w:r>
            <w:r w:rsidR="00CF4A87" w:rsidRPr="00CF4A87">
              <w:rPr>
                <w:rStyle w:val="Hyperlink"/>
                <w:rFonts w:cs="Arial"/>
                <w:sz w:val="18"/>
                <w:szCs w:val="18"/>
              </w:rPr>
              <w:t>PRIRODNA OBILJEŽJA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_Toc126052972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6</w:t>
            </w:r>
            <w:r w:rsidR="00CF4A87" w:rsidRPr="00CF4A87">
              <w:rPr>
                <w:rFonts w:cs="Arial"/>
                <w:webHidden/>
                <w:sz w:val="18"/>
                <w:szCs w:val="18"/>
              </w:rPr>
              <w:fldChar w:fldCharType="end"/>
            </w:r>
          </w:hyperlink>
        </w:p>
        <w:p w14:paraId="50194909" w14:textId="77777777" w:rsidR="00CF4A87" w:rsidRPr="00CF4A87" w:rsidRDefault="007F01D1" w:rsidP="00CF4A87">
          <w:pPr>
            <w:pStyle w:val="TOC2"/>
            <w:rPr>
              <w:rFonts w:eastAsiaTheme="minorEastAsia" w:cs="Arial"/>
              <w:b w:val="0"/>
              <w:bCs w:val="0"/>
              <w:sz w:val="18"/>
              <w:szCs w:val="18"/>
              <w:lang w:val="en-GB" w:eastAsia="en-GB"/>
            </w:rPr>
          </w:pPr>
          <w:hyperlink w:anchor="_Toc126052973" w:history="1">
            <w:r w:rsidR="00CF4A87" w:rsidRPr="00CF4A87">
              <w:rPr>
                <w:rStyle w:val="Hyperlink"/>
                <w:rFonts w:cs="Arial"/>
                <w:sz w:val="18"/>
                <w:szCs w:val="18"/>
              </w:rPr>
              <w:t>2.4.</w:t>
            </w:r>
            <w:r w:rsidR="00CF4A87" w:rsidRPr="00CF4A87">
              <w:rPr>
                <w:rFonts w:eastAsiaTheme="minorEastAsia" w:cs="Arial"/>
                <w:b w:val="0"/>
                <w:bCs w:val="0"/>
                <w:sz w:val="18"/>
                <w:szCs w:val="18"/>
                <w:lang w:val="en-GB" w:eastAsia="en-GB"/>
              </w:rPr>
              <w:tab/>
            </w:r>
            <w:r w:rsidR="00CF4A87" w:rsidRPr="00CF4A87">
              <w:rPr>
                <w:rStyle w:val="Hyperlink"/>
                <w:rFonts w:cs="Arial"/>
                <w:sz w:val="18"/>
                <w:szCs w:val="18"/>
              </w:rPr>
              <w:t>KULTURNO - POVIJESNA BAŠTINA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_Toc126052973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6</w:t>
            </w:r>
            <w:r w:rsidR="00CF4A87" w:rsidRPr="00CF4A87">
              <w:rPr>
                <w:rFonts w:cs="Arial"/>
                <w:webHidden/>
                <w:sz w:val="18"/>
                <w:szCs w:val="18"/>
              </w:rPr>
              <w:fldChar w:fldCharType="end"/>
            </w:r>
          </w:hyperlink>
        </w:p>
        <w:p w14:paraId="7513C8E4" w14:textId="77777777" w:rsidR="00CF4A87" w:rsidRPr="00CF4A87" w:rsidRDefault="007F01D1" w:rsidP="00CF4A87">
          <w:pPr>
            <w:pStyle w:val="TOC1"/>
            <w:rPr>
              <w:rFonts w:eastAsiaTheme="minorEastAsia"/>
              <w:b w:val="0"/>
              <w:bCs w:val="0"/>
              <w:caps w:val="0"/>
              <w:sz w:val="18"/>
              <w:szCs w:val="18"/>
              <w:lang w:val="en-GB" w:eastAsia="en-GB"/>
            </w:rPr>
          </w:pPr>
          <w:hyperlink w:anchor="_Toc126052974" w:history="1">
            <w:r w:rsidR="00CF4A87" w:rsidRPr="00CF4A87">
              <w:rPr>
                <w:rStyle w:val="Hyperlink"/>
                <w:sz w:val="18"/>
                <w:szCs w:val="18"/>
              </w:rPr>
              <w:t>3.</w:t>
            </w:r>
            <w:r w:rsidR="00CF4A87" w:rsidRPr="00CF4A87">
              <w:rPr>
                <w:rFonts w:eastAsiaTheme="minorEastAsia"/>
                <w:b w:val="0"/>
                <w:bCs w:val="0"/>
                <w:caps w:val="0"/>
                <w:sz w:val="18"/>
                <w:szCs w:val="18"/>
                <w:lang w:val="en-GB" w:eastAsia="en-GB"/>
              </w:rPr>
              <w:tab/>
            </w:r>
            <w:r w:rsidR="00CF4A87" w:rsidRPr="00CF4A87">
              <w:rPr>
                <w:rStyle w:val="Hyperlink"/>
                <w:sz w:val="18"/>
                <w:szCs w:val="18"/>
              </w:rPr>
              <w:t>ZAŠTITA, OČUVANJE I POBOLJŠANJE VRIJEDNOSTI PRIRODNIH DOBARA I OKOLIŠA</w:t>
            </w:r>
            <w:r w:rsidR="00CF4A87" w:rsidRPr="00CF4A87">
              <w:rPr>
                <w:webHidden/>
                <w:sz w:val="18"/>
                <w:szCs w:val="18"/>
              </w:rPr>
              <w:tab/>
            </w:r>
            <w:r w:rsidR="00CF4A87" w:rsidRPr="00CF4A87">
              <w:rPr>
                <w:webHidden/>
                <w:sz w:val="18"/>
                <w:szCs w:val="18"/>
              </w:rPr>
              <w:fldChar w:fldCharType="begin"/>
            </w:r>
            <w:r w:rsidR="00CF4A87" w:rsidRPr="00CF4A87">
              <w:rPr>
                <w:webHidden/>
                <w:sz w:val="18"/>
                <w:szCs w:val="18"/>
              </w:rPr>
              <w:instrText xml:space="preserve"> PAGEREF _Toc126052974 \h </w:instrText>
            </w:r>
            <w:r w:rsidR="00CF4A87" w:rsidRPr="00CF4A87">
              <w:rPr>
                <w:webHidden/>
                <w:sz w:val="18"/>
                <w:szCs w:val="18"/>
              </w:rPr>
            </w:r>
            <w:r w:rsidR="00CF4A87" w:rsidRPr="00CF4A87">
              <w:rPr>
                <w:webHidden/>
                <w:sz w:val="18"/>
                <w:szCs w:val="18"/>
              </w:rPr>
              <w:fldChar w:fldCharType="separate"/>
            </w:r>
            <w:r w:rsidR="00CF4A87" w:rsidRPr="00CF4A87">
              <w:rPr>
                <w:webHidden/>
                <w:sz w:val="18"/>
                <w:szCs w:val="18"/>
              </w:rPr>
              <w:t>7</w:t>
            </w:r>
            <w:r w:rsidR="00CF4A87" w:rsidRPr="00CF4A87">
              <w:rPr>
                <w:webHidden/>
                <w:sz w:val="18"/>
                <w:szCs w:val="18"/>
              </w:rPr>
              <w:fldChar w:fldCharType="end"/>
            </w:r>
          </w:hyperlink>
        </w:p>
        <w:p w14:paraId="130EBEE1" w14:textId="77777777" w:rsidR="00CF4A87" w:rsidRPr="00CF4A87" w:rsidRDefault="007F01D1" w:rsidP="00CF4A87">
          <w:pPr>
            <w:pStyle w:val="TOC2"/>
            <w:rPr>
              <w:rFonts w:eastAsiaTheme="minorEastAsia" w:cs="Arial"/>
              <w:b w:val="0"/>
              <w:bCs w:val="0"/>
              <w:sz w:val="18"/>
              <w:szCs w:val="18"/>
              <w:lang w:val="en-GB" w:eastAsia="en-GB"/>
            </w:rPr>
          </w:pPr>
          <w:hyperlink w:anchor="_Toc126052975" w:history="1">
            <w:r w:rsidR="00CF4A87" w:rsidRPr="00CF4A87">
              <w:rPr>
                <w:rStyle w:val="Hyperlink"/>
                <w:rFonts w:cs="Arial"/>
                <w:sz w:val="18"/>
                <w:szCs w:val="18"/>
              </w:rPr>
              <w:t>3.1.</w:t>
            </w:r>
            <w:r w:rsidR="00CF4A87" w:rsidRPr="00CF4A87">
              <w:rPr>
                <w:rFonts w:eastAsiaTheme="minorEastAsia" w:cs="Arial"/>
                <w:b w:val="0"/>
                <w:bCs w:val="0"/>
                <w:sz w:val="18"/>
                <w:szCs w:val="18"/>
                <w:lang w:val="en-GB" w:eastAsia="en-GB"/>
              </w:rPr>
              <w:tab/>
            </w:r>
            <w:r w:rsidR="00CF4A87" w:rsidRPr="00CF4A87">
              <w:rPr>
                <w:rStyle w:val="Hyperlink"/>
                <w:rFonts w:cs="Arial"/>
                <w:sz w:val="18"/>
                <w:szCs w:val="18"/>
              </w:rPr>
              <w:t>ODRŽIVO UPRAVLJANJE PRIRODOM</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_Toc126052975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7</w:t>
            </w:r>
            <w:r w:rsidR="00CF4A87" w:rsidRPr="00CF4A87">
              <w:rPr>
                <w:rFonts w:cs="Arial"/>
                <w:webHidden/>
                <w:sz w:val="18"/>
                <w:szCs w:val="18"/>
              </w:rPr>
              <w:fldChar w:fldCharType="end"/>
            </w:r>
          </w:hyperlink>
        </w:p>
        <w:p w14:paraId="37BD6E84" w14:textId="77777777" w:rsidR="00CF4A87" w:rsidRPr="00CF4A87" w:rsidRDefault="007F01D1" w:rsidP="00CF4A87">
          <w:pPr>
            <w:pStyle w:val="TOC3"/>
            <w:rPr>
              <w:rFonts w:eastAsiaTheme="minorEastAsia" w:cs="Arial"/>
              <w:sz w:val="18"/>
              <w:szCs w:val="18"/>
              <w:lang w:val="en-GB" w:eastAsia="en-GB"/>
            </w:rPr>
          </w:pPr>
          <w:hyperlink w:anchor="_Toc126052976" w:history="1">
            <w:r w:rsidR="00CF4A87" w:rsidRPr="00CF4A87">
              <w:rPr>
                <w:rStyle w:val="Hyperlink"/>
                <w:rFonts w:cs="Arial"/>
                <w:sz w:val="18"/>
                <w:szCs w:val="18"/>
              </w:rPr>
              <w:t>3.1.1.</w:t>
            </w:r>
            <w:r w:rsidR="00CF4A87" w:rsidRPr="00CF4A87">
              <w:rPr>
                <w:rFonts w:eastAsiaTheme="minorEastAsia" w:cs="Arial"/>
                <w:sz w:val="18"/>
                <w:szCs w:val="18"/>
                <w:lang w:val="en-GB" w:eastAsia="en-GB"/>
              </w:rPr>
              <w:tab/>
            </w:r>
            <w:r w:rsidR="00CF4A87" w:rsidRPr="00CF4A87">
              <w:rPr>
                <w:rStyle w:val="Hyperlink"/>
                <w:rFonts w:cs="Arial"/>
                <w:sz w:val="18"/>
                <w:szCs w:val="18"/>
              </w:rPr>
              <w:t>Zakonska regulativa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_Toc126052976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7</w:t>
            </w:r>
            <w:r w:rsidR="00CF4A87" w:rsidRPr="00CF4A87">
              <w:rPr>
                <w:rFonts w:cs="Arial"/>
                <w:webHidden/>
                <w:sz w:val="18"/>
                <w:szCs w:val="18"/>
              </w:rPr>
              <w:fldChar w:fldCharType="end"/>
            </w:r>
          </w:hyperlink>
        </w:p>
        <w:p w14:paraId="7945A14E" w14:textId="77777777" w:rsidR="00CF4A87" w:rsidRPr="00CF4A87" w:rsidRDefault="007F01D1" w:rsidP="00CF4A87">
          <w:pPr>
            <w:pStyle w:val="TOC3"/>
            <w:rPr>
              <w:rFonts w:eastAsiaTheme="minorEastAsia" w:cs="Arial"/>
              <w:sz w:val="18"/>
              <w:szCs w:val="18"/>
              <w:lang w:val="en-GB" w:eastAsia="en-GB"/>
            </w:rPr>
          </w:pPr>
          <w:hyperlink w:anchor="_Toc126052977" w:history="1">
            <w:r w:rsidR="00CF4A87" w:rsidRPr="00CF4A87">
              <w:rPr>
                <w:rStyle w:val="Hyperlink"/>
                <w:rFonts w:cs="Arial"/>
                <w:sz w:val="18"/>
                <w:szCs w:val="18"/>
              </w:rPr>
              <w:t>3.1.2.</w:t>
            </w:r>
            <w:r w:rsidR="00CF4A87" w:rsidRPr="00CF4A87">
              <w:rPr>
                <w:rFonts w:eastAsiaTheme="minorEastAsia" w:cs="Arial"/>
                <w:sz w:val="18"/>
                <w:szCs w:val="18"/>
                <w:lang w:val="en-GB" w:eastAsia="en-GB"/>
              </w:rPr>
              <w:tab/>
            </w:r>
            <w:r w:rsidR="00CF4A87" w:rsidRPr="00CF4A87">
              <w:rPr>
                <w:rStyle w:val="Hyperlink"/>
                <w:rFonts w:cs="Arial"/>
                <w:sz w:val="18"/>
                <w:szCs w:val="18"/>
              </w:rPr>
              <w:t>Prikaz stanja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_Toc126052977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7</w:t>
            </w:r>
            <w:r w:rsidR="00CF4A87" w:rsidRPr="00CF4A87">
              <w:rPr>
                <w:rFonts w:cs="Arial"/>
                <w:webHidden/>
                <w:sz w:val="18"/>
                <w:szCs w:val="18"/>
              </w:rPr>
              <w:fldChar w:fldCharType="end"/>
            </w:r>
          </w:hyperlink>
        </w:p>
        <w:p w14:paraId="7F4A27FD" w14:textId="77777777" w:rsidR="00CF4A87" w:rsidRPr="00CF4A87" w:rsidRDefault="007F01D1" w:rsidP="00CF4A87">
          <w:pPr>
            <w:pStyle w:val="TOC3"/>
            <w:rPr>
              <w:rFonts w:eastAsiaTheme="minorEastAsia" w:cs="Arial"/>
              <w:sz w:val="18"/>
              <w:szCs w:val="18"/>
              <w:lang w:val="en-GB" w:eastAsia="en-GB"/>
            </w:rPr>
          </w:pPr>
          <w:hyperlink w:anchor="_Toc126052978" w:history="1">
            <w:r w:rsidR="00CF4A87" w:rsidRPr="00CF4A87">
              <w:rPr>
                <w:rStyle w:val="Hyperlink"/>
                <w:rFonts w:cs="Arial"/>
                <w:sz w:val="18"/>
                <w:szCs w:val="18"/>
              </w:rPr>
              <w:t>3.1.3.</w:t>
            </w:r>
            <w:r w:rsidR="00CF4A87" w:rsidRPr="00CF4A87">
              <w:rPr>
                <w:rFonts w:eastAsiaTheme="minorEastAsia" w:cs="Arial"/>
                <w:sz w:val="18"/>
                <w:szCs w:val="18"/>
                <w:lang w:val="en-GB" w:eastAsia="en-GB"/>
              </w:rPr>
              <w:tab/>
            </w:r>
            <w:r w:rsidR="00CF4A87" w:rsidRPr="00CF4A87">
              <w:rPr>
                <w:rStyle w:val="Hyperlink"/>
                <w:rFonts w:cs="Arial"/>
                <w:sz w:val="18"/>
                <w:szCs w:val="18"/>
              </w:rPr>
              <w:t>Ciljevi i mjere</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_Toc126052978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16</w:t>
            </w:r>
            <w:r w:rsidR="00CF4A87" w:rsidRPr="00CF4A87">
              <w:rPr>
                <w:rFonts w:cs="Arial"/>
                <w:webHidden/>
                <w:sz w:val="18"/>
                <w:szCs w:val="18"/>
              </w:rPr>
              <w:fldChar w:fldCharType="end"/>
            </w:r>
          </w:hyperlink>
        </w:p>
        <w:p w14:paraId="5AED2273" w14:textId="77777777" w:rsidR="00CF4A87" w:rsidRPr="00CF4A87" w:rsidRDefault="007F01D1" w:rsidP="00CF4A87">
          <w:pPr>
            <w:pStyle w:val="TOC2"/>
            <w:rPr>
              <w:rFonts w:eastAsiaTheme="minorEastAsia" w:cs="Arial"/>
              <w:b w:val="0"/>
              <w:bCs w:val="0"/>
              <w:sz w:val="18"/>
              <w:szCs w:val="18"/>
              <w:lang w:val="en-GB" w:eastAsia="en-GB"/>
            </w:rPr>
          </w:pPr>
          <w:hyperlink w:anchor="_Toc126052979" w:history="1">
            <w:r w:rsidR="00CF4A87" w:rsidRPr="00CF4A87">
              <w:rPr>
                <w:rStyle w:val="Hyperlink"/>
                <w:rFonts w:cs="Arial"/>
                <w:sz w:val="18"/>
                <w:szCs w:val="18"/>
              </w:rPr>
              <w:t>3.2.</w:t>
            </w:r>
            <w:r w:rsidR="00CF4A87" w:rsidRPr="00CF4A87">
              <w:rPr>
                <w:rFonts w:eastAsiaTheme="minorEastAsia" w:cs="Arial"/>
                <w:b w:val="0"/>
                <w:bCs w:val="0"/>
                <w:sz w:val="18"/>
                <w:szCs w:val="18"/>
                <w:lang w:val="en-GB" w:eastAsia="en-GB"/>
              </w:rPr>
              <w:tab/>
            </w:r>
            <w:r w:rsidR="00CF4A87" w:rsidRPr="00CF4A87">
              <w:rPr>
                <w:rStyle w:val="Hyperlink"/>
                <w:rFonts w:cs="Arial"/>
                <w:sz w:val="18"/>
                <w:szCs w:val="18"/>
              </w:rPr>
              <w:t>ODRŽIVO UPRAVLJANJE I ZAŠTITA KRAJOBRAZA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_Toc126052979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19</w:t>
            </w:r>
            <w:r w:rsidR="00CF4A87" w:rsidRPr="00CF4A87">
              <w:rPr>
                <w:rFonts w:cs="Arial"/>
                <w:webHidden/>
                <w:sz w:val="18"/>
                <w:szCs w:val="18"/>
              </w:rPr>
              <w:fldChar w:fldCharType="end"/>
            </w:r>
          </w:hyperlink>
        </w:p>
        <w:p w14:paraId="564F7443" w14:textId="77777777" w:rsidR="00CF4A87" w:rsidRPr="00CF4A87" w:rsidRDefault="007F01D1" w:rsidP="00CF4A87">
          <w:pPr>
            <w:pStyle w:val="TOC3"/>
            <w:rPr>
              <w:rFonts w:eastAsiaTheme="minorEastAsia" w:cs="Arial"/>
              <w:sz w:val="18"/>
              <w:szCs w:val="18"/>
              <w:lang w:val="en-GB" w:eastAsia="en-GB"/>
            </w:rPr>
          </w:pPr>
          <w:hyperlink w:anchor="_Toc126052980" w:history="1">
            <w:r w:rsidR="00CF4A87" w:rsidRPr="00CF4A87">
              <w:rPr>
                <w:rStyle w:val="Hyperlink"/>
                <w:rFonts w:cs="Arial"/>
                <w:sz w:val="18"/>
                <w:szCs w:val="18"/>
              </w:rPr>
              <w:t>3.2.1.</w:t>
            </w:r>
            <w:r w:rsidR="00CF4A87" w:rsidRPr="00CF4A87">
              <w:rPr>
                <w:rFonts w:eastAsiaTheme="minorEastAsia" w:cs="Arial"/>
                <w:sz w:val="18"/>
                <w:szCs w:val="18"/>
                <w:lang w:val="en-GB" w:eastAsia="en-GB"/>
              </w:rPr>
              <w:tab/>
            </w:r>
            <w:r w:rsidR="00CF4A87" w:rsidRPr="00CF4A87">
              <w:rPr>
                <w:rStyle w:val="Hyperlink"/>
                <w:rFonts w:cs="Arial"/>
                <w:sz w:val="18"/>
                <w:szCs w:val="18"/>
              </w:rPr>
              <w:t>Zakonska regulativa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_Toc126052980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19</w:t>
            </w:r>
            <w:r w:rsidR="00CF4A87" w:rsidRPr="00CF4A87">
              <w:rPr>
                <w:rFonts w:cs="Arial"/>
                <w:webHidden/>
                <w:sz w:val="18"/>
                <w:szCs w:val="18"/>
              </w:rPr>
              <w:fldChar w:fldCharType="end"/>
            </w:r>
          </w:hyperlink>
        </w:p>
        <w:p w14:paraId="412C0A0D" w14:textId="77777777" w:rsidR="00CF4A87" w:rsidRPr="00CF4A87" w:rsidRDefault="007F01D1" w:rsidP="00CF4A87">
          <w:pPr>
            <w:pStyle w:val="TOC3"/>
            <w:rPr>
              <w:rFonts w:eastAsiaTheme="minorEastAsia" w:cs="Arial"/>
              <w:sz w:val="18"/>
              <w:szCs w:val="18"/>
              <w:lang w:val="en-GB" w:eastAsia="en-GB"/>
            </w:rPr>
          </w:pPr>
          <w:hyperlink w:anchor="_Toc126052981" w:history="1">
            <w:r w:rsidR="00CF4A87" w:rsidRPr="00CF4A87">
              <w:rPr>
                <w:rStyle w:val="Hyperlink"/>
                <w:rFonts w:cs="Arial"/>
                <w:sz w:val="18"/>
                <w:szCs w:val="18"/>
              </w:rPr>
              <w:t>3.2.2.</w:t>
            </w:r>
            <w:r w:rsidR="00CF4A87" w:rsidRPr="00CF4A87">
              <w:rPr>
                <w:rFonts w:eastAsiaTheme="minorEastAsia" w:cs="Arial"/>
                <w:sz w:val="18"/>
                <w:szCs w:val="18"/>
                <w:lang w:val="en-GB" w:eastAsia="en-GB"/>
              </w:rPr>
              <w:tab/>
            </w:r>
            <w:r w:rsidR="00CF4A87" w:rsidRPr="00CF4A87">
              <w:rPr>
                <w:rStyle w:val="Hyperlink"/>
                <w:rFonts w:cs="Arial"/>
                <w:sz w:val="18"/>
                <w:szCs w:val="18"/>
              </w:rPr>
              <w:t>Prikaz stanja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_Toc126052981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20</w:t>
            </w:r>
            <w:r w:rsidR="00CF4A87" w:rsidRPr="00CF4A87">
              <w:rPr>
                <w:rFonts w:cs="Arial"/>
                <w:webHidden/>
                <w:sz w:val="18"/>
                <w:szCs w:val="18"/>
              </w:rPr>
              <w:fldChar w:fldCharType="end"/>
            </w:r>
          </w:hyperlink>
        </w:p>
        <w:p w14:paraId="518A7B26" w14:textId="77777777" w:rsidR="00CF4A87" w:rsidRPr="00CF4A87" w:rsidRDefault="007F01D1" w:rsidP="00CF4A87">
          <w:pPr>
            <w:pStyle w:val="TOC3"/>
            <w:rPr>
              <w:rFonts w:eastAsiaTheme="minorEastAsia" w:cs="Arial"/>
              <w:sz w:val="18"/>
              <w:szCs w:val="18"/>
              <w:lang w:val="en-GB" w:eastAsia="en-GB"/>
            </w:rPr>
          </w:pPr>
          <w:hyperlink w:anchor="_Toc126052982" w:history="1">
            <w:r w:rsidR="00CF4A87" w:rsidRPr="00CF4A87">
              <w:rPr>
                <w:rStyle w:val="Hyperlink"/>
                <w:rFonts w:cs="Arial"/>
                <w:sz w:val="18"/>
                <w:szCs w:val="18"/>
              </w:rPr>
              <w:t>3.2.3.</w:t>
            </w:r>
            <w:r w:rsidR="00CF4A87" w:rsidRPr="00CF4A87">
              <w:rPr>
                <w:rFonts w:eastAsiaTheme="minorEastAsia" w:cs="Arial"/>
                <w:sz w:val="18"/>
                <w:szCs w:val="18"/>
                <w:lang w:val="en-GB" w:eastAsia="en-GB"/>
              </w:rPr>
              <w:tab/>
            </w:r>
            <w:r w:rsidR="00CF4A87" w:rsidRPr="00CF4A87">
              <w:rPr>
                <w:rStyle w:val="Hyperlink"/>
                <w:rFonts w:cs="Arial"/>
                <w:sz w:val="18"/>
                <w:szCs w:val="18"/>
              </w:rPr>
              <w:t>Ciljevi i mjere</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_Toc126052982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27</w:t>
            </w:r>
            <w:r w:rsidR="00CF4A87" w:rsidRPr="00CF4A87">
              <w:rPr>
                <w:rFonts w:cs="Arial"/>
                <w:webHidden/>
                <w:sz w:val="18"/>
                <w:szCs w:val="18"/>
              </w:rPr>
              <w:fldChar w:fldCharType="end"/>
            </w:r>
          </w:hyperlink>
        </w:p>
        <w:p w14:paraId="48A34642" w14:textId="77777777" w:rsidR="00CF4A87" w:rsidRPr="00CF4A87" w:rsidRDefault="007F01D1" w:rsidP="00CF4A87">
          <w:pPr>
            <w:pStyle w:val="TOC2"/>
            <w:rPr>
              <w:rFonts w:eastAsiaTheme="minorEastAsia" w:cs="Arial"/>
              <w:b w:val="0"/>
              <w:bCs w:val="0"/>
              <w:sz w:val="18"/>
              <w:szCs w:val="18"/>
              <w:lang w:val="en-GB" w:eastAsia="en-GB"/>
            </w:rPr>
          </w:pPr>
          <w:hyperlink w:anchor="_Toc126052983" w:history="1">
            <w:r w:rsidR="00CF4A87" w:rsidRPr="00CF4A87">
              <w:rPr>
                <w:rStyle w:val="Hyperlink"/>
                <w:rFonts w:cs="Arial"/>
                <w:sz w:val="18"/>
                <w:szCs w:val="18"/>
              </w:rPr>
              <w:t>3.3.</w:t>
            </w:r>
            <w:r w:rsidR="00CF4A87" w:rsidRPr="00CF4A87">
              <w:rPr>
                <w:rFonts w:eastAsiaTheme="minorEastAsia" w:cs="Arial"/>
                <w:b w:val="0"/>
                <w:bCs w:val="0"/>
                <w:sz w:val="18"/>
                <w:szCs w:val="18"/>
                <w:lang w:val="en-GB" w:eastAsia="en-GB"/>
              </w:rPr>
              <w:tab/>
            </w:r>
            <w:r w:rsidR="00CF4A87" w:rsidRPr="00CF4A87">
              <w:rPr>
                <w:rStyle w:val="Hyperlink"/>
                <w:rFonts w:cs="Arial"/>
                <w:sz w:val="18"/>
                <w:szCs w:val="18"/>
              </w:rPr>
              <w:t>ODRŽIVO UPRAVLJANJE VODAMA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_Toc126052983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30</w:t>
            </w:r>
            <w:r w:rsidR="00CF4A87" w:rsidRPr="00CF4A87">
              <w:rPr>
                <w:rFonts w:cs="Arial"/>
                <w:webHidden/>
                <w:sz w:val="18"/>
                <w:szCs w:val="18"/>
              </w:rPr>
              <w:fldChar w:fldCharType="end"/>
            </w:r>
          </w:hyperlink>
        </w:p>
        <w:p w14:paraId="3ACB2992" w14:textId="77777777" w:rsidR="00CF4A87" w:rsidRPr="00CF4A87" w:rsidRDefault="007F01D1" w:rsidP="00CF4A87">
          <w:pPr>
            <w:pStyle w:val="TOC3"/>
            <w:rPr>
              <w:rFonts w:eastAsiaTheme="minorEastAsia" w:cs="Arial"/>
              <w:sz w:val="18"/>
              <w:szCs w:val="18"/>
              <w:lang w:val="en-GB" w:eastAsia="en-GB"/>
            </w:rPr>
          </w:pPr>
          <w:hyperlink w:anchor="_Toc126052984" w:history="1">
            <w:r w:rsidR="00CF4A87" w:rsidRPr="00CF4A87">
              <w:rPr>
                <w:rStyle w:val="Hyperlink"/>
                <w:rFonts w:cs="Arial"/>
                <w:sz w:val="18"/>
                <w:szCs w:val="18"/>
              </w:rPr>
              <w:t>3.3.1.</w:t>
            </w:r>
            <w:r w:rsidR="00CF4A87" w:rsidRPr="00CF4A87">
              <w:rPr>
                <w:rFonts w:eastAsiaTheme="minorEastAsia" w:cs="Arial"/>
                <w:sz w:val="18"/>
                <w:szCs w:val="18"/>
                <w:lang w:val="en-GB" w:eastAsia="en-GB"/>
              </w:rPr>
              <w:tab/>
            </w:r>
            <w:r w:rsidR="00CF4A87" w:rsidRPr="00CF4A87">
              <w:rPr>
                <w:rStyle w:val="Hyperlink"/>
                <w:rFonts w:cs="Arial"/>
                <w:sz w:val="18"/>
                <w:szCs w:val="18"/>
              </w:rPr>
              <w:t>Zakonska regulativa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_Toc126052984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30</w:t>
            </w:r>
            <w:r w:rsidR="00CF4A87" w:rsidRPr="00CF4A87">
              <w:rPr>
                <w:rFonts w:cs="Arial"/>
                <w:webHidden/>
                <w:sz w:val="18"/>
                <w:szCs w:val="18"/>
              </w:rPr>
              <w:fldChar w:fldCharType="end"/>
            </w:r>
          </w:hyperlink>
        </w:p>
        <w:p w14:paraId="1F06867B" w14:textId="77777777" w:rsidR="00CF4A87" w:rsidRPr="00CF4A87" w:rsidRDefault="007F01D1" w:rsidP="00CF4A87">
          <w:pPr>
            <w:pStyle w:val="TOC3"/>
            <w:rPr>
              <w:rFonts w:eastAsiaTheme="minorEastAsia" w:cs="Arial"/>
              <w:sz w:val="18"/>
              <w:szCs w:val="18"/>
              <w:lang w:val="en-GB" w:eastAsia="en-GB"/>
            </w:rPr>
          </w:pPr>
          <w:hyperlink w:anchor="_Toc126052985" w:history="1">
            <w:r w:rsidR="00CF4A87" w:rsidRPr="00CF4A87">
              <w:rPr>
                <w:rStyle w:val="Hyperlink"/>
                <w:rFonts w:cs="Arial"/>
                <w:sz w:val="18"/>
                <w:szCs w:val="18"/>
              </w:rPr>
              <w:t>3.3.2.</w:t>
            </w:r>
            <w:r w:rsidR="00CF4A87" w:rsidRPr="00CF4A87">
              <w:rPr>
                <w:rFonts w:eastAsiaTheme="minorEastAsia" w:cs="Arial"/>
                <w:sz w:val="18"/>
                <w:szCs w:val="18"/>
                <w:lang w:val="en-GB" w:eastAsia="en-GB"/>
              </w:rPr>
              <w:tab/>
            </w:r>
            <w:r w:rsidR="00CF4A87" w:rsidRPr="00CF4A87">
              <w:rPr>
                <w:rStyle w:val="Hyperlink"/>
                <w:rFonts w:cs="Arial"/>
                <w:sz w:val="18"/>
                <w:szCs w:val="18"/>
              </w:rPr>
              <w:t>Prikaz stanja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_Toc126052985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31</w:t>
            </w:r>
            <w:r w:rsidR="00CF4A87" w:rsidRPr="00CF4A87">
              <w:rPr>
                <w:rFonts w:cs="Arial"/>
                <w:webHidden/>
                <w:sz w:val="18"/>
                <w:szCs w:val="18"/>
              </w:rPr>
              <w:fldChar w:fldCharType="end"/>
            </w:r>
          </w:hyperlink>
        </w:p>
        <w:p w14:paraId="5861D840" w14:textId="77777777" w:rsidR="00CF4A87" w:rsidRPr="00CF4A87" w:rsidRDefault="007F01D1" w:rsidP="00CF4A87">
          <w:pPr>
            <w:pStyle w:val="TOC3"/>
            <w:rPr>
              <w:rFonts w:eastAsiaTheme="minorEastAsia" w:cs="Arial"/>
              <w:sz w:val="18"/>
              <w:szCs w:val="18"/>
              <w:lang w:val="en-GB" w:eastAsia="en-GB"/>
            </w:rPr>
          </w:pPr>
          <w:hyperlink w:anchor="_Toc126052986" w:history="1">
            <w:r w:rsidR="00CF4A87" w:rsidRPr="00CF4A87">
              <w:rPr>
                <w:rStyle w:val="Hyperlink"/>
                <w:rFonts w:cs="Arial"/>
                <w:sz w:val="18"/>
                <w:szCs w:val="18"/>
              </w:rPr>
              <w:t>3.3.3.</w:t>
            </w:r>
            <w:r w:rsidR="00CF4A87" w:rsidRPr="00CF4A87">
              <w:rPr>
                <w:rFonts w:eastAsiaTheme="minorEastAsia" w:cs="Arial"/>
                <w:sz w:val="18"/>
                <w:szCs w:val="18"/>
                <w:lang w:val="en-GB" w:eastAsia="en-GB"/>
              </w:rPr>
              <w:tab/>
            </w:r>
            <w:r w:rsidR="00CF4A87" w:rsidRPr="00CF4A87">
              <w:rPr>
                <w:rStyle w:val="Hyperlink"/>
                <w:rFonts w:cs="Arial"/>
                <w:sz w:val="18"/>
                <w:szCs w:val="18"/>
              </w:rPr>
              <w:t>Ciljevi i mjere</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_Toc126052986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43</w:t>
            </w:r>
            <w:r w:rsidR="00CF4A87" w:rsidRPr="00CF4A87">
              <w:rPr>
                <w:rFonts w:cs="Arial"/>
                <w:webHidden/>
                <w:sz w:val="18"/>
                <w:szCs w:val="18"/>
              </w:rPr>
              <w:fldChar w:fldCharType="end"/>
            </w:r>
          </w:hyperlink>
        </w:p>
        <w:p w14:paraId="3CB1F89A" w14:textId="77777777" w:rsidR="00CF4A87" w:rsidRPr="00CF4A87" w:rsidRDefault="007F01D1" w:rsidP="00CF4A87">
          <w:pPr>
            <w:pStyle w:val="TOC2"/>
            <w:rPr>
              <w:rFonts w:eastAsiaTheme="minorEastAsia" w:cs="Arial"/>
              <w:b w:val="0"/>
              <w:bCs w:val="0"/>
              <w:sz w:val="18"/>
              <w:szCs w:val="18"/>
              <w:lang w:val="en-GB" w:eastAsia="en-GB"/>
            </w:rPr>
          </w:pPr>
          <w:hyperlink w:anchor="_Toc126052987" w:history="1">
            <w:r w:rsidR="00CF4A87" w:rsidRPr="00CF4A87">
              <w:rPr>
                <w:rStyle w:val="Hyperlink"/>
                <w:rFonts w:cs="Arial"/>
                <w:sz w:val="18"/>
                <w:szCs w:val="18"/>
              </w:rPr>
              <w:t>3.4.</w:t>
            </w:r>
            <w:r w:rsidR="00CF4A87" w:rsidRPr="00CF4A87">
              <w:rPr>
                <w:rFonts w:eastAsiaTheme="minorEastAsia" w:cs="Arial"/>
                <w:b w:val="0"/>
                <w:bCs w:val="0"/>
                <w:sz w:val="18"/>
                <w:szCs w:val="18"/>
                <w:lang w:val="en-GB" w:eastAsia="en-GB"/>
              </w:rPr>
              <w:tab/>
            </w:r>
            <w:r w:rsidR="00CF4A87" w:rsidRPr="00CF4A87">
              <w:rPr>
                <w:rStyle w:val="Hyperlink"/>
                <w:rFonts w:cs="Arial"/>
                <w:sz w:val="18"/>
                <w:szCs w:val="18"/>
              </w:rPr>
              <w:t>ZAŠTITA ZRAKA I UBLAŽAVANJE KLIMATSKIH PROMJENA I PRILAGODBA KLIMATSKIM PROMJENAMA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_Toc126052987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45</w:t>
            </w:r>
            <w:r w:rsidR="00CF4A87" w:rsidRPr="00CF4A87">
              <w:rPr>
                <w:rFonts w:cs="Arial"/>
                <w:webHidden/>
                <w:sz w:val="18"/>
                <w:szCs w:val="18"/>
              </w:rPr>
              <w:fldChar w:fldCharType="end"/>
            </w:r>
          </w:hyperlink>
        </w:p>
        <w:p w14:paraId="129AEE43" w14:textId="77777777" w:rsidR="00CF4A87" w:rsidRPr="00CF4A87" w:rsidRDefault="007F01D1" w:rsidP="00CF4A87">
          <w:pPr>
            <w:pStyle w:val="TOC3"/>
            <w:rPr>
              <w:rFonts w:eastAsiaTheme="minorEastAsia" w:cs="Arial"/>
              <w:sz w:val="18"/>
              <w:szCs w:val="18"/>
              <w:lang w:val="en-GB" w:eastAsia="en-GB"/>
            </w:rPr>
          </w:pPr>
          <w:hyperlink w:anchor="_Toc126052988" w:history="1">
            <w:r w:rsidR="00CF4A87" w:rsidRPr="00CF4A87">
              <w:rPr>
                <w:rStyle w:val="Hyperlink"/>
                <w:rFonts w:cs="Arial"/>
                <w:sz w:val="18"/>
                <w:szCs w:val="18"/>
              </w:rPr>
              <w:t>3.4.1.</w:t>
            </w:r>
            <w:r w:rsidR="00CF4A87" w:rsidRPr="00CF4A87">
              <w:rPr>
                <w:rFonts w:eastAsiaTheme="minorEastAsia" w:cs="Arial"/>
                <w:sz w:val="18"/>
                <w:szCs w:val="18"/>
                <w:lang w:val="en-GB" w:eastAsia="en-GB"/>
              </w:rPr>
              <w:tab/>
            </w:r>
            <w:r w:rsidR="00CF4A87" w:rsidRPr="00CF4A87">
              <w:rPr>
                <w:rStyle w:val="Hyperlink"/>
                <w:rFonts w:cs="Arial"/>
                <w:sz w:val="18"/>
                <w:szCs w:val="18"/>
              </w:rPr>
              <w:t>Zakonska regulativa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_Toc126052988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45</w:t>
            </w:r>
            <w:r w:rsidR="00CF4A87" w:rsidRPr="00CF4A87">
              <w:rPr>
                <w:rFonts w:cs="Arial"/>
                <w:webHidden/>
                <w:sz w:val="18"/>
                <w:szCs w:val="18"/>
              </w:rPr>
              <w:fldChar w:fldCharType="end"/>
            </w:r>
          </w:hyperlink>
        </w:p>
        <w:p w14:paraId="5CB32A4C" w14:textId="77777777" w:rsidR="00CF4A87" w:rsidRPr="00CF4A87" w:rsidRDefault="007F01D1" w:rsidP="00CF4A87">
          <w:pPr>
            <w:pStyle w:val="TOC3"/>
            <w:rPr>
              <w:rFonts w:eastAsiaTheme="minorEastAsia" w:cs="Arial"/>
              <w:sz w:val="18"/>
              <w:szCs w:val="18"/>
              <w:lang w:val="en-GB" w:eastAsia="en-GB"/>
            </w:rPr>
          </w:pPr>
          <w:hyperlink w:anchor="_Toc126052989" w:history="1">
            <w:r w:rsidR="00CF4A87" w:rsidRPr="00CF4A87">
              <w:rPr>
                <w:rStyle w:val="Hyperlink"/>
                <w:rFonts w:cs="Arial"/>
                <w:sz w:val="18"/>
                <w:szCs w:val="18"/>
              </w:rPr>
              <w:t>3.4.2.</w:t>
            </w:r>
            <w:r w:rsidR="00CF4A87" w:rsidRPr="00CF4A87">
              <w:rPr>
                <w:rFonts w:eastAsiaTheme="minorEastAsia" w:cs="Arial"/>
                <w:sz w:val="18"/>
                <w:szCs w:val="18"/>
                <w:lang w:val="en-GB" w:eastAsia="en-GB"/>
              </w:rPr>
              <w:tab/>
            </w:r>
            <w:r w:rsidR="00CF4A87" w:rsidRPr="00CF4A87">
              <w:rPr>
                <w:rStyle w:val="Hyperlink"/>
                <w:rFonts w:cs="Arial"/>
                <w:sz w:val="18"/>
                <w:szCs w:val="18"/>
              </w:rPr>
              <w:t>Prikaz stanja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_Toc126052989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45</w:t>
            </w:r>
            <w:r w:rsidR="00CF4A87" w:rsidRPr="00CF4A87">
              <w:rPr>
                <w:rFonts w:cs="Arial"/>
                <w:webHidden/>
                <w:sz w:val="18"/>
                <w:szCs w:val="18"/>
              </w:rPr>
              <w:fldChar w:fldCharType="end"/>
            </w:r>
          </w:hyperlink>
        </w:p>
        <w:p w14:paraId="606A9B05" w14:textId="77777777" w:rsidR="00CF4A87" w:rsidRPr="00CF4A87" w:rsidRDefault="007F01D1" w:rsidP="00CF4A87">
          <w:pPr>
            <w:pStyle w:val="TOC3"/>
            <w:rPr>
              <w:rFonts w:eastAsiaTheme="minorEastAsia" w:cs="Arial"/>
              <w:sz w:val="18"/>
              <w:szCs w:val="18"/>
              <w:lang w:val="en-GB" w:eastAsia="en-GB"/>
            </w:rPr>
          </w:pPr>
          <w:hyperlink w:anchor="_Toc126052990" w:history="1">
            <w:r w:rsidR="00CF4A87" w:rsidRPr="00CF4A87">
              <w:rPr>
                <w:rStyle w:val="Hyperlink"/>
                <w:rFonts w:cs="Arial"/>
                <w:sz w:val="18"/>
                <w:szCs w:val="18"/>
              </w:rPr>
              <w:t>3.4.3.</w:t>
            </w:r>
            <w:r w:rsidR="00CF4A87" w:rsidRPr="00CF4A87">
              <w:rPr>
                <w:rFonts w:eastAsiaTheme="minorEastAsia" w:cs="Arial"/>
                <w:sz w:val="18"/>
                <w:szCs w:val="18"/>
                <w:lang w:val="en-GB" w:eastAsia="en-GB"/>
              </w:rPr>
              <w:tab/>
            </w:r>
            <w:r w:rsidR="00CF4A87" w:rsidRPr="00CF4A87">
              <w:rPr>
                <w:rStyle w:val="Hyperlink"/>
                <w:rFonts w:cs="Arial"/>
                <w:sz w:val="18"/>
                <w:szCs w:val="18"/>
              </w:rPr>
              <w:t>Ciljevi i mjere</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_Toc126052990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52</w:t>
            </w:r>
            <w:r w:rsidR="00CF4A87" w:rsidRPr="00CF4A87">
              <w:rPr>
                <w:rFonts w:cs="Arial"/>
                <w:webHidden/>
                <w:sz w:val="18"/>
                <w:szCs w:val="18"/>
              </w:rPr>
              <w:fldChar w:fldCharType="end"/>
            </w:r>
          </w:hyperlink>
        </w:p>
        <w:p w14:paraId="74CA00DB" w14:textId="77777777" w:rsidR="00CF4A87" w:rsidRPr="00CF4A87" w:rsidRDefault="007F01D1" w:rsidP="00CF4A87">
          <w:pPr>
            <w:pStyle w:val="TOC2"/>
            <w:rPr>
              <w:rFonts w:eastAsiaTheme="minorEastAsia" w:cs="Arial"/>
              <w:b w:val="0"/>
              <w:bCs w:val="0"/>
              <w:sz w:val="18"/>
              <w:szCs w:val="18"/>
              <w:lang w:val="en-GB" w:eastAsia="en-GB"/>
            </w:rPr>
          </w:pPr>
          <w:hyperlink w:anchor="_Toc126052991" w:history="1">
            <w:r w:rsidR="00CF4A87" w:rsidRPr="00CF4A87">
              <w:rPr>
                <w:rStyle w:val="Hyperlink"/>
                <w:rFonts w:cs="Arial"/>
                <w:sz w:val="18"/>
                <w:szCs w:val="18"/>
              </w:rPr>
              <w:t>3.5.</w:t>
            </w:r>
            <w:r w:rsidR="00CF4A87" w:rsidRPr="00CF4A87">
              <w:rPr>
                <w:rFonts w:eastAsiaTheme="minorEastAsia" w:cs="Arial"/>
                <w:b w:val="0"/>
                <w:bCs w:val="0"/>
                <w:sz w:val="18"/>
                <w:szCs w:val="18"/>
                <w:lang w:val="en-GB" w:eastAsia="en-GB"/>
              </w:rPr>
              <w:tab/>
            </w:r>
            <w:r w:rsidR="00CF4A87" w:rsidRPr="00CF4A87">
              <w:rPr>
                <w:rStyle w:val="Hyperlink"/>
                <w:rFonts w:cs="Arial"/>
                <w:sz w:val="18"/>
                <w:szCs w:val="18"/>
              </w:rPr>
              <w:t>ODRŽIVO UPRAVLJANJE ŠUMAMA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_Toc126052991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54</w:t>
            </w:r>
            <w:r w:rsidR="00CF4A87" w:rsidRPr="00CF4A87">
              <w:rPr>
                <w:rFonts w:cs="Arial"/>
                <w:webHidden/>
                <w:sz w:val="18"/>
                <w:szCs w:val="18"/>
              </w:rPr>
              <w:fldChar w:fldCharType="end"/>
            </w:r>
          </w:hyperlink>
        </w:p>
        <w:p w14:paraId="048FBCEF" w14:textId="77777777" w:rsidR="00CF4A87" w:rsidRPr="00CF4A87" w:rsidRDefault="007F01D1" w:rsidP="00CF4A87">
          <w:pPr>
            <w:pStyle w:val="TOC3"/>
            <w:rPr>
              <w:rFonts w:eastAsiaTheme="minorEastAsia" w:cs="Arial"/>
              <w:sz w:val="18"/>
              <w:szCs w:val="18"/>
              <w:lang w:val="en-GB" w:eastAsia="en-GB"/>
            </w:rPr>
          </w:pPr>
          <w:hyperlink w:anchor="_Toc126052992" w:history="1">
            <w:r w:rsidR="00CF4A87" w:rsidRPr="00CF4A87">
              <w:rPr>
                <w:rStyle w:val="Hyperlink"/>
                <w:rFonts w:cs="Arial"/>
                <w:sz w:val="18"/>
                <w:szCs w:val="18"/>
              </w:rPr>
              <w:t>3.5.1.</w:t>
            </w:r>
            <w:r w:rsidR="00CF4A87" w:rsidRPr="00CF4A87">
              <w:rPr>
                <w:rFonts w:eastAsiaTheme="minorEastAsia" w:cs="Arial"/>
                <w:sz w:val="18"/>
                <w:szCs w:val="18"/>
                <w:lang w:val="en-GB" w:eastAsia="en-GB"/>
              </w:rPr>
              <w:tab/>
            </w:r>
            <w:r w:rsidR="00CF4A87" w:rsidRPr="00CF4A87">
              <w:rPr>
                <w:rStyle w:val="Hyperlink"/>
                <w:rFonts w:cs="Arial"/>
                <w:sz w:val="18"/>
                <w:szCs w:val="18"/>
              </w:rPr>
              <w:t>Zakonska regulativa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_Toc126052992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54</w:t>
            </w:r>
            <w:r w:rsidR="00CF4A87" w:rsidRPr="00CF4A87">
              <w:rPr>
                <w:rFonts w:cs="Arial"/>
                <w:webHidden/>
                <w:sz w:val="18"/>
                <w:szCs w:val="18"/>
              </w:rPr>
              <w:fldChar w:fldCharType="end"/>
            </w:r>
          </w:hyperlink>
        </w:p>
        <w:p w14:paraId="194FDB8B" w14:textId="77777777" w:rsidR="00CF4A87" w:rsidRPr="00CF4A87" w:rsidRDefault="007F01D1" w:rsidP="00CF4A87">
          <w:pPr>
            <w:pStyle w:val="TOC3"/>
            <w:rPr>
              <w:rFonts w:eastAsiaTheme="minorEastAsia" w:cs="Arial"/>
              <w:sz w:val="18"/>
              <w:szCs w:val="18"/>
              <w:lang w:val="en-GB" w:eastAsia="en-GB"/>
            </w:rPr>
          </w:pPr>
          <w:hyperlink w:anchor="_Toc126052993" w:history="1">
            <w:r w:rsidR="00CF4A87" w:rsidRPr="00CF4A87">
              <w:rPr>
                <w:rStyle w:val="Hyperlink"/>
                <w:rFonts w:cs="Arial"/>
                <w:sz w:val="18"/>
                <w:szCs w:val="18"/>
              </w:rPr>
              <w:t>3.5.2.</w:t>
            </w:r>
            <w:r w:rsidR="00CF4A87" w:rsidRPr="00CF4A87">
              <w:rPr>
                <w:rFonts w:eastAsiaTheme="minorEastAsia" w:cs="Arial"/>
                <w:sz w:val="18"/>
                <w:szCs w:val="18"/>
                <w:lang w:val="en-GB" w:eastAsia="en-GB"/>
              </w:rPr>
              <w:tab/>
            </w:r>
            <w:r w:rsidR="00CF4A87" w:rsidRPr="00CF4A87">
              <w:rPr>
                <w:rStyle w:val="Hyperlink"/>
                <w:rFonts w:cs="Arial"/>
                <w:sz w:val="18"/>
                <w:szCs w:val="18"/>
              </w:rPr>
              <w:t>Prikaz stanja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_Toc126052993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54</w:t>
            </w:r>
            <w:r w:rsidR="00CF4A87" w:rsidRPr="00CF4A87">
              <w:rPr>
                <w:rFonts w:cs="Arial"/>
                <w:webHidden/>
                <w:sz w:val="18"/>
                <w:szCs w:val="18"/>
              </w:rPr>
              <w:fldChar w:fldCharType="end"/>
            </w:r>
          </w:hyperlink>
        </w:p>
        <w:p w14:paraId="27A6183F" w14:textId="77777777" w:rsidR="00CF4A87" w:rsidRPr="00CF4A87" w:rsidRDefault="007F01D1" w:rsidP="00CF4A87">
          <w:pPr>
            <w:pStyle w:val="TOC3"/>
            <w:rPr>
              <w:rFonts w:eastAsiaTheme="minorEastAsia" w:cs="Arial"/>
              <w:sz w:val="18"/>
              <w:szCs w:val="18"/>
              <w:lang w:val="en-GB" w:eastAsia="en-GB"/>
            </w:rPr>
          </w:pPr>
          <w:hyperlink w:anchor="_Toc126052994" w:history="1">
            <w:r w:rsidR="00CF4A87" w:rsidRPr="00CF4A87">
              <w:rPr>
                <w:rStyle w:val="Hyperlink"/>
                <w:rFonts w:cs="Arial"/>
                <w:sz w:val="18"/>
                <w:szCs w:val="18"/>
              </w:rPr>
              <w:t>3.5.3.</w:t>
            </w:r>
            <w:r w:rsidR="00CF4A87" w:rsidRPr="00CF4A87">
              <w:rPr>
                <w:rFonts w:eastAsiaTheme="minorEastAsia" w:cs="Arial"/>
                <w:sz w:val="18"/>
                <w:szCs w:val="18"/>
                <w:lang w:val="en-GB" w:eastAsia="en-GB"/>
              </w:rPr>
              <w:tab/>
            </w:r>
            <w:r w:rsidR="00CF4A87" w:rsidRPr="00CF4A87">
              <w:rPr>
                <w:rStyle w:val="Hyperlink"/>
                <w:rFonts w:cs="Arial"/>
                <w:sz w:val="18"/>
                <w:szCs w:val="18"/>
              </w:rPr>
              <w:t>Ciljevi i mjere</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_Toc126052994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55</w:t>
            </w:r>
            <w:r w:rsidR="00CF4A87" w:rsidRPr="00CF4A87">
              <w:rPr>
                <w:rFonts w:cs="Arial"/>
                <w:webHidden/>
                <w:sz w:val="18"/>
                <w:szCs w:val="18"/>
              </w:rPr>
              <w:fldChar w:fldCharType="end"/>
            </w:r>
          </w:hyperlink>
        </w:p>
        <w:p w14:paraId="29FCFDEF" w14:textId="77777777" w:rsidR="00CF4A87" w:rsidRPr="00CF4A87" w:rsidRDefault="007F01D1" w:rsidP="00CF4A87">
          <w:pPr>
            <w:pStyle w:val="TOC2"/>
            <w:rPr>
              <w:rFonts w:eastAsiaTheme="minorEastAsia" w:cs="Arial"/>
              <w:b w:val="0"/>
              <w:bCs w:val="0"/>
              <w:sz w:val="18"/>
              <w:szCs w:val="18"/>
              <w:lang w:val="en-GB" w:eastAsia="en-GB"/>
            </w:rPr>
          </w:pPr>
          <w:hyperlink w:anchor="_Toc126052995" w:history="1">
            <w:r w:rsidR="00CF4A87" w:rsidRPr="00CF4A87">
              <w:rPr>
                <w:rStyle w:val="Hyperlink"/>
                <w:rFonts w:cs="Arial"/>
                <w:sz w:val="18"/>
                <w:szCs w:val="18"/>
              </w:rPr>
              <w:t>3.6.</w:t>
            </w:r>
            <w:r w:rsidR="00CF4A87" w:rsidRPr="00CF4A87">
              <w:rPr>
                <w:rFonts w:eastAsiaTheme="minorEastAsia" w:cs="Arial"/>
                <w:b w:val="0"/>
                <w:bCs w:val="0"/>
                <w:sz w:val="18"/>
                <w:szCs w:val="18"/>
                <w:lang w:val="en-GB" w:eastAsia="en-GB"/>
              </w:rPr>
              <w:tab/>
            </w:r>
            <w:r w:rsidR="00CF4A87" w:rsidRPr="00CF4A87">
              <w:rPr>
                <w:rStyle w:val="Hyperlink"/>
                <w:rFonts w:cs="Arial"/>
                <w:sz w:val="18"/>
                <w:szCs w:val="18"/>
              </w:rPr>
              <w:t>ODRŽIVO GOSPODARENJE I ZAŠTITA TLA I ZEMLJIŠNIH RESURSA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_Toc126052995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58</w:t>
            </w:r>
            <w:r w:rsidR="00CF4A87" w:rsidRPr="00CF4A87">
              <w:rPr>
                <w:rFonts w:cs="Arial"/>
                <w:webHidden/>
                <w:sz w:val="18"/>
                <w:szCs w:val="18"/>
              </w:rPr>
              <w:fldChar w:fldCharType="end"/>
            </w:r>
          </w:hyperlink>
        </w:p>
        <w:p w14:paraId="69A67384" w14:textId="77777777" w:rsidR="00CF4A87" w:rsidRPr="00CF4A87" w:rsidRDefault="007F01D1" w:rsidP="00CF4A87">
          <w:pPr>
            <w:pStyle w:val="TOC3"/>
            <w:rPr>
              <w:rFonts w:eastAsiaTheme="minorEastAsia" w:cs="Arial"/>
              <w:sz w:val="18"/>
              <w:szCs w:val="18"/>
              <w:lang w:val="en-GB" w:eastAsia="en-GB"/>
            </w:rPr>
          </w:pPr>
          <w:hyperlink w:anchor="_Toc126052996" w:history="1">
            <w:r w:rsidR="00CF4A87" w:rsidRPr="00CF4A87">
              <w:rPr>
                <w:rStyle w:val="Hyperlink"/>
                <w:rFonts w:cs="Arial"/>
                <w:sz w:val="18"/>
                <w:szCs w:val="18"/>
              </w:rPr>
              <w:t>3.6.1.</w:t>
            </w:r>
            <w:r w:rsidR="00CF4A87" w:rsidRPr="00CF4A87">
              <w:rPr>
                <w:rFonts w:eastAsiaTheme="minorEastAsia" w:cs="Arial"/>
                <w:sz w:val="18"/>
                <w:szCs w:val="18"/>
                <w:lang w:val="en-GB" w:eastAsia="en-GB"/>
              </w:rPr>
              <w:tab/>
            </w:r>
            <w:r w:rsidR="00CF4A87" w:rsidRPr="00CF4A87">
              <w:rPr>
                <w:rStyle w:val="Hyperlink"/>
                <w:rFonts w:cs="Arial"/>
                <w:sz w:val="18"/>
                <w:szCs w:val="18"/>
              </w:rPr>
              <w:t>Zakonska regulativa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_Toc126052996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58</w:t>
            </w:r>
            <w:r w:rsidR="00CF4A87" w:rsidRPr="00CF4A87">
              <w:rPr>
                <w:rFonts w:cs="Arial"/>
                <w:webHidden/>
                <w:sz w:val="18"/>
                <w:szCs w:val="18"/>
              </w:rPr>
              <w:fldChar w:fldCharType="end"/>
            </w:r>
          </w:hyperlink>
        </w:p>
        <w:p w14:paraId="31AA89E9" w14:textId="77777777" w:rsidR="00CF4A87" w:rsidRPr="00CF4A87" w:rsidRDefault="007F01D1" w:rsidP="00CF4A87">
          <w:pPr>
            <w:pStyle w:val="TOC3"/>
            <w:rPr>
              <w:rFonts w:eastAsiaTheme="minorEastAsia" w:cs="Arial"/>
              <w:sz w:val="18"/>
              <w:szCs w:val="18"/>
              <w:lang w:val="en-GB" w:eastAsia="en-GB"/>
            </w:rPr>
          </w:pPr>
          <w:hyperlink w:anchor="_Toc126052997" w:history="1">
            <w:r w:rsidR="00CF4A87" w:rsidRPr="00CF4A87">
              <w:rPr>
                <w:rStyle w:val="Hyperlink"/>
                <w:rFonts w:cs="Arial"/>
                <w:sz w:val="18"/>
                <w:szCs w:val="18"/>
              </w:rPr>
              <w:t>3.6.2.</w:t>
            </w:r>
            <w:r w:rsidR="00CF4A87" w:rsidRPr="00CF4A87">
              <w:rPr>
                <w:rFonts w:eastAsiaTheme="minorEastAsia" w:cs="Arial"/>
                <w:sz w:val="18"/>
                <w:szCs w:val="18"/>
                <w:lang w:val="en-GB" w:eastAsia="en-GB"/>
              </w:rPr>
              <w:tab/>
            </w:r>
            <w:r w:rsidR="00CF4A87" w:rsidRPr="00CF4A87">
              <w:rPr>
                <w:rStyle w:val="Hyperlink"/>
                <w:rFonts w:cs="Arial"/>
                <w:sz w:val="18"/>
                <w:szCs w:val="18"/>
              </w:rPr>
              <w:t>Prikaz stanja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_Toc126052997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59</w:t>
            </w:r>
            <w:r w:rsidR="00CF4A87" w:rsidRPr="00CF4A87">
              <w:rPr>
                <w:rFonts w:cs="Arial"/>
                <w:webHidden/>
                <w:sz w:val="18"/>
                <w:szCs w:val="18"/>
              </w:rPr>
              <w:fldChar w:fldCharType="end"/>
            </w:r>
          </w:hyperlink>
        </w:p>
        <w:p w14:paraId="76798C41" w14:textId="77777777" w:rsidR="00CF4A87" w:rsidRPr="00CF4A87" w:rsidRDefault="007F01D1" w:rsidP="00CF4A87">
          <w:pPr>
            <w:pStyle w:val="TOC3"/>
            <w:rPr>
              <w:rFonts w:eastAsiaTheme="minorEastAsia" w:cs="Arial"/>
              <w:sz w:val="18"/>
              <w:szCs w:val="18"/>
              <w:lang w:val="en-GB" w:eastAsia="en-GB"/>
            </w:rPr>
          </w:pPr>
          <w:hyperlink w:anchor="_Toc126052998" w:history="1">
            <w:r w:rsidR="00CF4A87" w:rsidRPr="00CF4A87">
              <w:rPr>
                <w:rStyle w:val="Hyperlink"/>
                <w:rFonts w:cs="Arial"/>
                <w:sz w:val="18"/>
                <w:szCs w:val="18"/>
              </w:rPr>
              <w:t>3.6.3.</w:t>
            </w:r>
            <w:r w:rsidR="00CF4A87" w:rsidRPr="00CF4A87">
              <w:rPr>
                <w:rFonts w:eastAsiaTheme="minorEastAsia" w:cs="Arial"/>
                <w:sz w:val="18"/>
                <w:szCs w:val="18"/>
                <w:lang w:val="en-GB" w:eastAsia="en-GB"/>
              </w:rPr>
              <w:tab/>
            </w:r>
            <w:r w:rsidR="00CF4A87" w:rsidRPr="00CF4A87">
              <w:rPr>
                <w:rStyle w:val="Hyperlink"/>
                <w:rFonts w:cs="Arial"/>
                <w:sz w:val="18"/>
                <w:szCs w:val="18"/>
              </w:rPr>
              <w:t>Ciljevi i mjere</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_Toc126052998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61</w:t>
            </w:r>
            <w:r w:rsidR="00CF4A87" w:rsidRPr="00CF4A87">
              <w:rPr>
                <w:rFonts w:cs="Arial"/>
                <w:webHidden/>
                <w:sz w:val="18"/>
                <w:szCs w:val="18"/>
              </w:rPr>
              <w:fldChar w:fldCharType="end"/>
            </w:r>
          </w:hyperlink>
        </w:p>
        <w:p w14:paraId="300686EF" w14:textId="77777777" w:rsidR="00CF4A87" w:rsidRPr="00CF4A87" w:rsidRDefault="007F01D1" w:rsidP="00CF4A87">
          <w:pPr>
            <w:pStyle w:val="TOC1"/>
            <w:rPr>
              <w:rFonts w:eastAsiaTheme="minorEastAsia"/>
              <w:b w:val="0"/>
              <w:bCs w:val="0"/>
              <w:caps w:val="0"/>
              <w:sz w:val="18"/>
              <w:szCs w:val="18"/>
              <w:lang w:val="en-GB" w:eastAsia="en-GB"/>
            </w:rPr>
          </w:pPr>
          <w:hyperlink w:anchor="_Toc126052999" w:history="1">
            <w:r w:rsidR="00CF4A87" w:rsidRPr="00CF4A87">
              <w:rPr>
                <w:rStyle w:val="Hyperlink"/>
                <w:sz w:val="18"/>
                <w:szCs w:val="18"/>
              </w:rPr>
              <w:t>4.</w:t>
            </w:r>
            <w:r w:rsidR="00CF4A87" w:rsidRPr="00CF4A87">
              <w:rPr>
                <w:rFonts w:eastAsiaTheme="minorEastAsia"/>
                <w:b w:val="0"/>
                <w:bCs w:val="0"/>
                <w:caps w:val="0"/>
                <w:sz w:val="18"/>
                <w:szCs w:val="18"/>
                <w:lang w:val="en-GB" w:eastAsia="en-GB"/>
              </w:rPr>
              <w:tab/>
            </w:r>
            <w:r w:rsidR="00CF4A87" w:rsidRPr="00CF4A87">
              <w:rPr>
                <w:rStyle w:val="Hyperlink"/>
                <w:sz w:val="18"/>
                <w:szCs w:val="18"/>
              </w:rPr>
              <w:t>POTICANJE ODRŽIVE PROIZVODNJE I POTROŠNJE</w:t>
            </w:r>
            <w:r w:rsidR="00CF4A87" w:rsidRPr="00CF4A87">
              <w:rPr>
                <w:webHidden/>
                <w:sz w:val="18"/>
                <w:szCs w:val="18"/>
              </w:rPr>
              <w:tab/>
            </w:r>
            <w:r w:rsidR="00CF4A87" w:rsidRPr="00CF4A87">
              <w:rPr>
                <w:webHidden/>
                <w:sz w:val="18"/>
                <w:szCs w:val="18"/>
              </w:rPr>
              <w:fldChar w:fldCharType="begin"/>
            </w:r>
            <w:r w:rsidR="00CF4A87" w:rsidRPr="00CF4A87">
              <w:rPr>
                <w:webHidden/>
                <w:sz w:val="18"/>
                <w:szCs w:val="18"/>
              </w:rPr>
              <w:instrText xml:space="preserve"> PAGEREF _Toc126052999 \h </w:instrText>
            </w:r>
            <w:r w:rsidR="00CF4A87" w:rsidRPr="00CF4A87">
              <w:rPr>
                <w:webHidden/>
                <w:sz w:val="18"/>
                <w:szCs w:val="18"/>
              </w:rPr>
            </w:r>
            <w:r w:rsidR="00CF4A87" w:rsidRPr="00CF4A87">
              <w:rPr>
                <w:webHidden/>
                <w:sz w:val="18"/>
                <w:szCs w:val="18"/>
              </w:rPr>
              <w:fldChar w:fldCharType="separate"/>
            </w:r>
            <w:r w:rsidR="00CF4A87" w:rsidRPr="00CF4A87">
              <w:rPr>
                <w:webHidden/>
                <w:sz w:val="18"/>
                <w:szCs w:val="18"/>
              </w:rPr>
              <w:t>63</w:t>
            </w:r>
            <w:r w:rsidR="00CF4A87" w:rsidRPr="00CF4A87">
              <w:rPr>
                <w:webHidden/>
                <w:sz w:val="18"/>
                <w:szCs w:val="18"/>
              </w:rPr>
              <w:fldChar w:fldCharType="end"/>
            </w:r>
          </w:hyperlink>
        </w:p>
        <w:p w14:paraId="05735944" w14:textId="77777777" w:rsidR="00CF4A87" w:rsidRPr="00CF4A87" w:rsidRDefault="007F01D1" w:rsidP="00CF4A87">
          <w:pPr>
            <w:pStyle w:val="TOC2"/>
            <w:rPr>
              <w:rFonts w:eastAsiaTheme="minorEastAsia" w:cs="Arial"/>
              <w:b w:val="0"/>
              <w:bCs w:val="0"/>
              <w:sz w:val="18"/>
              <w:szCs w:val="18"/>
              <w:lang w:val="en-GB" w:eastAsia="en-GB"/>
            </w:rPr>
          </w:pPr>
          <w:hyperlink w:anchor="_Toc126053000" w:history="1">
            <w:r w:rsidR="00CF4A87" w:rsidRPr="00CF4A87">
              <w:rPr>
                <w:rStyle w:val="Hyperlink"/>
                <w:rFonts w:cs="Arial"/>
                <w:sz w:val="18"/>
                <w:szCs w:val="18"/>
              </w:rPr>
              <w:t>4.1.</w:t>
            </w:r>
            <w:r w:rsidR="00CF4A87" w:rsidRPr="00CF4A87">
              <w:rPr>
                <w:rFonts w:eastAsiaTheme="minorEastAsia" w:cs="Arial"/>
                <w:b w:val="0"/>
                <w:bCs w:val="0"/>
                <w:sz w:val="18"/>
                <w:szCs w:val="18"/>
                <w:lang w:val="en-GB" w:eastAsia="en-GB"/>
              </w:rPr>
              <w:tab/>
            </w:r>
            <w:r w:rsidR="00CF4A87" w:rsidRPr="00CF4A87">
              <w:rPr>
                <w:rStyle w:val="Hyperlink"/>
                <w:rFonts w:cs="Arial"/>
                <w:sz w:val="18"/>
                <w:szCs w:val="18"/>
              </w:rPr>
              <w:t>PRELAZAK NA KRUŽNO GOSPODARSTVO S NAGLASKOM NA GOSPODARENJE OTPADOM</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_Toc126053000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63</w:t>
            </w:r>
            <w:r w:rsidR="00CF4A87" w:rsidRPr="00CF4A87">
              <w:rPr>
                <w:rFonts w:cs="Arial"/>
                <w:webHidden/>
                <w:sz w:val="18"/>
                <w:szCs w:val="18"/>
              </w:rPr>
              <w:fldChar w:fldCharType="end"/>
            </w:r>
          </w:hyperlink>
        </w:p>
        <w:p w14:paraId="35344265" w14:textId="77777777" w:rsidR="00CF4A87" w:rsidRPr="00CF4A87" w:rsidRDefault="007F01D1" w:rsidP="00CF4A87">
          <w:pPr>
            <w:pStyle w:val="TOC3"/>
            <w:rPr>
              <w:rFonts w:eastAsiaTheme="minorEastAsia" w:cs="Arial"/>
              <w:sz w:val="18"/>
              <w:szCs w:val="18"/>
              <w:lang w:val="en-GB" w:eastAsia="en-GB"/>
            </w:rPr>
          </w:pPr>
          <w:hyperlink w:anchor="_Toc126053001" w:history="1">
            <w:r w:rsidR="00CF4A87" w:rsidRPr="00CF4A87">
              <w:rPr>
                <w:rStyle w:val="Hyperlink"/>
                <w:rFonts w:cs="Arial"/>
                <w:sz w:val="18"/>
                <w:szCs w:val="18"/>
              </w:rPr>
              <w:t>4.1.1.</w:t>
            </w:r>
            <w:r w:rsidR="00CF4A87" w:rsidRPr="00CF4A87">
              <w:rPr>
                <w:rFonts w:eastAsiaTheme="minorEastAsia" w:cs="Arial"/>
                <w:sz w:val="18"/>
                <w:szCs w:val="18"/>
                <w:lang w:val="en-GB" w:eastAsia="en-GB"/>
              </w:rPr>
              <w:tab/>
            </w:r>
            <w:r w:rsidR="00CF4A87" w:rsidRPr="00CF4A87">
              <w:rPr>
                <w:rStyle w:val="Hyperlink"/>
                <w:rFonts w:cs="Arial"/>
                <w:sz w:val="18"/>
                <w:szCs w:val="18"/>
              </w:rPr>
              <w:t>Prikaz stanja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_Toc126053001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65</w:t>
            </w:r>
            <w:r w:rsidR="00CF4A87" w:rsidRPr="00CF4A87">
              <w:rPr>
                <w:rFonts w:cs="Arial"/>
                <w:webHidden/>
                <w:sz w:val="18"/>
                <w:szCs w:val="18"/>
              </w:rPr>
              <w:fldChar w:fldCharType="end"/>
            </w:r>
          </w:hyperlink>
        </w:p>
        <w:p w14:paraId="30E3FB7A" w14:textId="77777777" w:rsidR="00CF4A87" w:rsidRPr="00CF4A87" w:rsidRDefault="007F01D1" w:rsidP="00CF4A87">
          <w:pPr>
            <w:pStyle w:val="TOC3"/>
            <w:rPr>
              <w:rFonts w:eastAsiaTheme="minorEastAsia" w:cs="Arial"/>
              <w:sz w:val="18"/>
              <w:szCs w:val="18"/>
              <w:lang w:val="en-GB" w:eastAsia="en-GB"/>
            </w:rPr>
          </w:pPr>
          <w:hyperlink w:anchor="_Toc126053002" w:history="1">
            <w:r w:rsidR="00CF4A87" w:rsidRPr="00CF4A87">
              <w:rPr>
                <w:rStyle w:val="Hyperlink"/>
                <w:rFonts w:cs="Arial"/>
                <w:sz w:val="18"/>
                <w:szCs w:val="18"/>
              </w:rPr>
              <w:t>4.1.2.</w:t>
            </w:r>
            <w:r w:rsidR="00CF4A87" w:rsidRPr="00CF4A87">
              <w:rPr>
                <w:rFonts w:eastAsiaTheme="minorEastAsia" w:cs="Arial"/>
                <w:sz w:val="18"/>
                <w:szCs w:val="18"/>
                <w:lang w:val="en-GB" w:eastAsia="en-GB"/>
              </w:rPr>
              <w:tab/>
            </w:r>
            <w:r w:rsidR="00CF4A87" w:rsidRPr="00CF4A87">
              <w:rPr>
                <w:rStyle w:val="Hyperlink"/>
                <w:rFonts w:cs="Arial"/>
                <w:sz w:val="18"/>
                <w:szCs w:val="18"/>
              </w:rPr>
              <w:t>Ciljevi i mjere</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_Toc126053002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68</w:t>
            </w:r>
            <w:r w:rsidR="00CF4A87" w:rsidRPr="00CF4A87">
              <w:rPr>
                <w:rFonts w:cs="Arial"/>
                <w:webHidden/>
                <w:sz w:val="18"/>
                <w:szCs w:val="18"/>
              </w:rPr>
              <w:fldChar w:fldCharType="end"/>
            </w:r>
          </w:hyperlink>
        </w:p>
        <w:p w14:paraId="3533488B" w14:textId="77777777" w:rsidR="00CF4A87" w:rsidRPr="00CF4A87" w:rsidRDefault="007F01D1" w:rsidP="00CF4A87">
          <w:pPr>
            <w:pStyle w:val="TOC2"/>
            <w:rPr>
              <w:rFonts w:eastAsiaTheme="minorEastAsia" w:cs="Arial"/>
              <w:b w:val="0"/>
              <w:bCs w:val="0"/>
              <w:sz w:val="18"/>
              <w:szCs w:val="18"/>
              <w:lang w:val="en-GB" w:eastAsia="en-GB"/>
            </w:rPr>
          </w:pPr>
          <w:hyperlink w:anchor="_Toc126053003" w:history="1">
            <w:r w:rsidR="00CF4A87" w:rsidRPr="00CF4A87">
              <w:rPr>
                <w:rStyle w:val="Hyperlink"/>
                <w:rFonts w:cs="Arial"/>
                <w:sz w:val="18"/>
                <w:szCs w:val="18"/>
              </w:rPr>
              <w:t>4.2.</w:t>
            </w:r>
            <w:r w:rsidR="00CF4A87" w:rsidRPr="00CF4A87">
              <w:rPr>
                <w:rFonts w:eastAsiaTheme="minorEastAsia" w:cs="Arial"/>
                <w:b w:val="0"/>
                <w:bCs w:val="0"/>
                <w:sz w:val="18"/>
                <w:szCs w:val="18"/>
                <w:lang w:val="en-GB" w:eastAsia="en-GB"/>
              </w:rPr>
              <w:tab/>
            </w:r>
            <w:r w:rsidR="00CF4A87" w:rsidRPr="00CF4A87">
              <w:rPr>
                <w:rStyle w:val="Hyperlink"/>
                <w:rFonts w:cs="Arial"/>
                <w:sz w:val="18"/>
                <w:szCs w:val="18"/>
              </w:rPr>
              <w:t>ZELENA (ODRŽIVA) JAVNA NABAVA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_Toc126053003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71</w:t>
            </w:r>
            <w:r w:rsidR="00CF4A87" w:rsidRPr="00CF4A87">
              <w:rPr>
                <w:rFonts w:cs="Arial"/>
                <w:webHidden/>
                <w:sz w:val="18"/>
                <w:szCs w:val="18"/>
              </w:rPr>
              <w:fldChar w:fldCharType="end"/>
            </w:r>
          </w:hyperlink>
        </w:p>
        <w:p w14:paraId="0B72D271" w14:textId="77777777" w:rsidR="00CF4A87" w:rsidRPr="00CF4A87" w:rsidRDefault="007F01D1" w:rsidP="00CF4A87">
          <w:pPr>
            <w:pStyle w:val="TOC3"/>
            <w:rPr>
              <w:rFonts w:eastAsiaTheme="minorEastAsia" w:cs="Arial"/>
              <w:sz w:val="18"/>
              <w:szCs w:val="18"/>
              <w:lang w:val="en-GB" w:eastAsia="en-GB"/>
            </w:rPr>
          </w:pPr>
          <w:hyperlink w:anchor="_Toc126053004" w:history="1">
            <w:r w:rsidR="00CF4A87" w:rsidRPr="00CF4A87">
              <w:rPr>
                <w:rStyle w:val="Hyperlink"/>
                <w:rFonts w:cs="Arial"/>
                <w:sz w:val="18"/>
                <w:szCs w:val="18"/>
              </w:rPr>
              <w:t>4.2.1.</w:t>
            </w:r>
            <w:r w:rsidR="00CF4A87" w:rsidRPr="00CF4A87">
              <w:rPr>
                <w:rFonts w:eastAsiaTheme="minorEastAsia" w:cs="Arial"/>
                <w:sz w:val="18"/>
                <w:szCs w:val="18"/>
                <w:lang w:val="en-GB" w:eastAsia="en-GB"/>
              </w:rPr>
              <w:tab/>
            </w:r>
            <w:r w:rsidR="00CF4A87" w:rsidRPr="00CF4A87">
              <w:rPr>
                <w:rStyle w:val="Hyperlink"/>
                <w:rFonts w:cs="Arial"/>
                <w:sz w:val="18"/>
                <w:szCs w:val="18"/>
              </w:rPr>
              <w:t>Prikaz stanja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_Toc126053004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72</w:t>
            </w:r>
            <w:r w:rsidR="00CF4A87" w:rsidRPr="00CF4A87">
              <w:rPr>
                <w:rFonts w:cs="Arial"/>
                <w:webHidden/>
                <w:sz w:val="18"/>
                <w:szCs w:val="18"/>
              </w:rPr>
              <w:fldChar w:fldCharType="end"/>
            </w:r>
          </w:hyperlink>
        </w:p>
        <w:p w14:paraId="4EFFF9A3" w14:textId="77777777" w:rsidR="00CF4A87" w:rsidRPr="00CF4A87" w:rsidRDefault="007F01D1" w:rsidP="00CF4A87">
          <w:pPr>
            <w:pStyle w:val="TOC3"/>
            <w:rPr>
              <w:rFonts w:eastAsiaTheme="minorEastAsia" w:cs="Arial"/>
              <w:sz w:val="18"/>
              <w:szCs w:val="18"/>
              <w:lang w:val="en-GB" w:eastAsia="en-GB"/>
            </w:rPr>
          </w:pPr>
          <w:hyperlink w:anchor="_Toc126053005" w:history="1">
            <w:r w:rsidR="00CF4A87" w:rsidRPr="00CF4A87">
              <w:rPr>
                <w:rStyle w:val="Hyperlink"/>
                <w:rFonts w:cs="Arial"/>
                <w:sz w:val="18"/>
                <w:szCs w:val="18"/>
              </w:rPr>
              <w:t>4.2.2.</w:t>
            </w:r>
            <w:r w:rsidR="00CF4A87" w:rsidRPr="00CF4A87">
              <w:rPr>
                <w:rFonts w:eastAsiaTheme="minorEastAsia" w:cs="Arial"/>
                <w:sz w:val="18"/>
                <w:szCs w:val="18"/>
                <w:lang w:val="en-GB" w:eastAsia="en-GB"/>
              </w:rPr>
              <w:tab/>
            </w:r>
            <w:r w:rsidR="00CF4A87" w:rsidRPr="00CF4A87">
              <w:rPr>
                <w:rStyle w:val="Hyperlink"/>
                <w:rFonts w:cs="Arial"/>
                <w:sz w:val="18"/>
                <w:szCs w:val="18"/>
              </w:rPr>
              <w:t>Ciljevi i mjere</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_Toc126053005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75</w:t>
            </w:r>
            <w:r w:rsidR="00CF4A87" w:rsidRPr="00CF4A87">
              <w:rPr>
                <w:rFonts w:cs="Arial"/>
                <w:webHidden/>
                <w:sz w:val="18"/>
                <w:szCs w:val="18"/>
              </w:rPr>
              <w:fldChar w:fldCharType="end"/>
            </w:r>
          </w:hyperlink>
        </w:p>
        <w:p w14:paraId="4D18D215" w14:textId="77777777" w:rsidR="00CF4A87" w:rsidRPr="00CF4A87" w:rsidRDefault="007F01D1" w:rsidP="00CF4A87">
          <w:pPr>
            <w:pStyle w:val="TOC2"/>
            <w:rPr>
              <w:rFonts w:eastAsiaTheme="minorEastAsia" w:cs="Arial"/>
              <w:b w:val="0"/>
              <w:bCs w:val="0"/>
              <w:sz w:val="18"/>
              <w:szCs w:val="18"/>
              <w:lang w:val="en-GB" w:eastAsia="en-GB"/>
            </w:rPr>
          </w:pPr>
          <w:hyperlink w:anchor="_Toc126053006" w:history="1">
            <w:r w:rsidR="00CF4A87" w:rsidRPr="00CF4A87">
              <w:rPr>
                <w:rStyle w:val="Hyperlink"/>
                <w:rFonts w:cs="Arial"/>
                <w:sz w:val="18"/>
                <w:szCs w:val="18"/>
              </w:rPr>
              <w:t>4.3.</w:t>
            </w:r>
            <w:r w:rsidR="00CF4A87" w:rsidRPr="00CF4A87">
              <w:rPr>
                <w:rFonts w:eastAsiaTheme="minorEastAsia" w:cs="Arial"/>
                <w:b w:val="0"/>
                <w:bCs w:val="0"/>
                <w:sz w:val="18"/>
                <w:szCs w:val="18"/>
                <w:lang w:val="en-GB" w:eastAsia="en-GB"/>
              </w:rPr>
              <w:tab/>
            </w:r>
            <w:r w:rsidR="00CF4A87" w:rsidRPr="00CF4A87">
              <w:rPr>
                <w:rStyle w:val="Hyperlink"/>
                <w:rFonts w:cs="Arial"/>
                <w:sz w:val="18"/>
                <w:szCs w:val="18"/>
              </w:rPr>
              <w:t>SMANJENJE OKOLIŠNOG OTISKA PROIZVODA, USLUGA I ORGANIZACIJA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_Toc126053006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78</w:t>
            </w:r>
            <w:r w:rsidR="00CF4A87" w:rsidRPr="00CF4A87">
              <w:rPr>
                <w:rFonts w:cs="Arial"/>
                <w:webHidden/>
                <w:sz w:val="18"/>
                <w:szCs w:val="18"/>
              </w:rPr>
              <w:fldChar w:fldCharType="end"/>
            </w:r>
          </w:hyperlink>
        </w:p>
        <w:p w14:paraId="4C4050BC" w14:textId="77777777" w:rsidR="00CF4A87" w:rsidRPr="00CF4A87" w:rsidRDefault="007F01D1" w:rsidP="00CF4A87">
          <w:pPr>
            <w:pStyle w:val="TOC3"/>
            <w:rPr>
              <w:rFonts w:eastAsiaTheme="minorEastAsia" w:cs="Arial"/>
              <w:sz w:val="18"/>
              <w:szCs w:val="18"/>
              <w:lang w:val="en-GB" w:eastAsia="en-GB"/>
            </w:rPr>
          </w:pPr>
          <w:hyperlink w:anchor="_Toc126053007" w:history="1">
            <w:r w:rsidR="00CF4A87" w:rsidRPr="00CF4A87">
              <w:rPr>
                <w:rStyle w:val="Hyperlink"/>
                <w:rFonts w:cs="Arial"/>
                <w:sz w:val="18"/>
                <w:szCs w:val="18"/>
              </w:rPr>
              <w:t>4.3.1.</w:t>
            </w:r>
            <w:r w:rsidR="00CF4A87" w:rsidRPr="00CF4A87">
              <w:rPr>
                <w:rFonts w:eastAsiaTheme="minorEastAsia" w:cs="Arial"/>
                <w:sz w:val="18"/>
                <w:szCs w:val="18"/>
                <w:lang w:val="en-GB" w:eastAsia="en-GB"/>
              </w:rPr>
              <w:tab/>
            </w:r>
            <w:r w:rsidR="00CF4A87" w:rsidRPr="00CF4A87">
              <w:rPr>
                <w:rStyle w:val="Hyperlink"/>
                <w:rFonts w:cs="Arial"/>
                <w:sz w:val="18"/>
                <w:szCs w:val="18"/>
              </w:rPr>
              <w:t>Prikaz stanja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_Toc126053007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78</w:t>
            </w:r>
            <w:r w:rsidR="00CF4A87" w:rsidRPr="00CF4A87">
              <w:rPr>
                <w:rFonts w:cs="Arial"/>
                <w:webHidden/>
                <w:sz w:val="18"/>
                <w:szCs w:val="18"/>
              </w:rPr>
              <w:fldChar w:fldCharType="end"/>
            </w:r>
          </w:hyperlink>
        </w:p>
        <w:p w14:paraId="5A6625B8" w14:textId="77777777" w:rsidR="00CF4A87" w:rsidRPr="00CF4A87" w:rsidRDefault="007F01D1" w:rsidP="00CF4A87">
          <w:pPr>
            <w:pStyle w:val="TOC3"/>
            <w:rPr>
              <w:rFonts w:eastAsiaTheme="minorEastAsia" w:cs="Arial"/>
              <w:sz w:val="18"/>
              <w:szCs w:val="18"/>
              <w:lang w:val="en-GB" w:eastAsia="en-GB"/>
            </w:rPr>
          </w:pPr>
          <w:hyperlink w:anchor="_Toc126053008" w:history="1">
            <w:r w:rsidR="00CF4A87" w:rsidRPr="00CF4A87">
              <w:rPr>
                <w:rStyle w:val="Hyperlink"/>
                <w:rFonts w:cs="Arial"/>
                <w:sz w:val="18"/>
                <w:szCs w:val="18"/>
              </w:rPr>
              <w:t>4.3.2.</w:t>
            </w:r>
            <w:r w:rsidR="00CF4A87" w:rsidRPr="00CF4A87">
              <w:rPr>
                <w:rFonts w:eastAsiaTheme="minorEastAsia" w:cs="Arial"/>
                <w:sz w:val="18"/>
                <w:szCs w:val="18"/>
                <w:lang w:val="en-GB" w:eastAsia="en-GB"/>
              </w:rPr>
              <w:tab/>
            </w:r>
            <w:r w:rsidR="00CF4A87" w:rsidRPr="00CF4A87">
              <w:rPr>
                <w:rStyle w:val="Hyperlink"/>
                <w:rFonts w:cs="Arial"/>
                <w:sz w:val="18"/>
                <w:szCs w:val="18"/>
              </w:rPr>
              <w:t>Ciljevi i mjere</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_Toc126053008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79</w:t>
            </w:r>
            <w:r w:rsidR="00CF4A87" w:rsidRPr="00CF4A87">
              <w:rPr>
                <w:rFonts w:cs="Arial"/>
                <w:webHidden/>
                <w:sz w:val="18"/>
                <w:szCs w:val="18"/>
              </w:rPr>
              <w:fldChar w:fldCharType="end"/>
            </w:r>
          </w:hyperlink>
        </w:p>
        <w:p w14:paraId="1BC1F37D" w14:textId="77777777" w:rsidR="00CF4A87" w:rsidRPr="00CF4A87" w:rsidRDefault="007F01D1" w:rsidP="00CF4A87">
          <w:pPr>
            <w:pStyle w:val="TOC2"/>
            <w:rPr>
              <w:rFonts w:eastAsiaTheme="minorEastAsia" w:cs="Arial"/>
              <w:b w:val="0"/>
              <w:bCs w:val="0"/>
              <w:sz w:val="18"/>
              <w:szCs w:val="18"/>
              <w:lang w:val="en-GB" w:eastAsia="en-GB"/>
            </w:rPr>
          </w:pPr>
          <w:hyperlink w:anchor="_Toc126053009" w:history="1">
            <w:r w:rsidR="00CF4A87" w:rsidRPr="00CF4A87">
              <w:rPr>
                <w:rStyle w:val="Hyperlink"/>
                <w:rFonts w:cs="Arial"/>
                <w:sz w:val="18"/>
                <w:szCs w:val="18"/>
              </w:rPr>
              <w:t>4.4.</w:t>
            </w:r>
            <w:r w:rsidR="00CF4A87" w:rsidRPr="00CF4A87">
              <w:rPr>
                <w:rFonts w:eastAsiaTheme="minorEastAsia" w:cs="Arial"/>
                <w:b w:val="0"/>
                <w:bCs w:val="0"/>
                <w:sz w:val="18"/>
                <w:szCs w:val="18"/>
                <w:lang w:val="en-GB" w:eastAsia="en-GB"/>
              </w:rPr>
              <w:tab/>
            </w:r>
            <w:r w:rsidR="00CF4A87" w:rsidRPr="00CF4A87">
              <w:rPr>
                <w:rStyle w:val="Hyperlink"/>
                <w:rFonts w:cs="Arial"/>
                <w:sz w:val="18"/>
                <w:szCs w:val="18"/>
              </w:rPr>
              <w:t>ISTRAŽIVANJE I RAZVOJ INOVATIVNIH I ZELENIH TEHNOLOGIJA, PROCESA I USLUGA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_Toc126053009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81</w:t>
            </w:r>
            <w:r w:rsidR="00CF4A87" w:rsidRPr="00CF4A87">
              <w:rPr>
                <w:rFonts w:cs="Arial"/>
                <w:webHidden/>
                <w:sz w:val="18"/>
                <w:szCs w:val="18"/>
              </w:rPr>
              <w:fldChar w:fldCharType="end"/>
            </w:r>
          </w:hyperlink>
        </w:p>
        <w:p w14:paraId="7AA6CE9C" w14:textId="77777777" w:rsidR="00CF4A87" w:rsidRPr="00CF4A87" w:rsidRDefault="007F01D1" w:rsidP="00CF4A87">
          <w:pPr>
            <w:pStyle w:val="TOC3"/>
            <w:rPr>
              <w:rFonts w:eastAsiaTheme="minorEastAsia" w:cs="Arial"/>
              <w:sz w:val="18"/>
              <w:szCs w:val="18"/>
              <w:lang w:val="en-GB" w:eastAsia="en-GB"/>
            </w:rPr>
          </w:pPr>
          <w:hyperlink w:anchor="_Toc126053010" w:history="1">
            <w:r w:rsidR="00CF4A87" w:rsidRPr="00CF4A87">
              <w:rPr>
                <w:rStyle w:val="Hyperlink"/>
                <w:rFonts w:cs="Arial"/>
                <w:sz w:val="18"/>
                <w:szCs w:val="18"/>
              </w:rPr>
              <w:t>4.4.1.</w:t>
            </w:r>
            <w:r w:rsidR="00CF4A87" w:rsidRPr="00CF4A87">
              <w:rPr>
                <w:rFonts w:eastAsiaTheme="minorEastAsia" w:cs="Arial"/>
                <w:sz w:val="18"/>
                <w:szCs w:val="18"/>
                <w:lang w:val="en-GB" w:eastAsia="en-GB"/>
              </w:rPr>
              <w:tab/>
            </w:r>
            <w:r w:rsidR="00CF4A87" w:rsidRPr="00CF4A87">
              <w:rPr>
                <w:rStyle w:val="Hyperlink"/>
                <w:rFonts w:cs="Arial"/>
                <w:sz w:val="18"/>
                <w:szCs w:val="18"/>
              </w:rPr>
              <w:t>Prikaz stanja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_Toc126053010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81</w:t>
            </w:r>
            <w:r w:rsidR="00CF4A87" w:rsidRPr="00CF4A87">
              <w:rPr>
                <w:rFonts w:cs="Arial"/>
                <w:webHidden/>
                <w:sz w:val="18"/>
                <w:szCs w:val="18"/>
              </w:rPr>
              <w:fldChar w:fldCharType="end"/>
            </w:r>
          </w:hyperlink>
        </w:p>
        <w:p w14:paraId="6C512C75" w14:textId="77777777" w:rsidR="00CF4A87" w:rsidRPr="00CF4A87" w:rsidRDefault="007F01D1" w:rsidP="00CF4A87">
          <w:pPr>
            <w:pStyle w:val="TOC3"/>
            <w:rPr>
              <w:rFonts w:eastAsiaTheme="minorEastAsia" w:cs="Arial"/>
              <w:sz w:val="18"/>
              <w:szCs w:val="18"/>
              <w:lang w:val="en-GB" w:eastAsia="en-GB"/>
            </w:rPr>
          </w:pPr>
          <w:hyperlink w:anchor="_Toc126053011" w:history="1">
            <w:r w:rsidR="00CF4A87" w:rsidRPr="00CF4A87">
              <w:rPr>
                <w:rStyle w:val="Hyperlink"/>
                <w:rFonts w:cs="Arial"/>
                <w:sz w:val="18"/>
                <w:szCs w:val="18"/>
              </w:rPr>
              <w:t>4.4.2.</w:t>
            </w:r>
            <w:r w:rsidR="00CF4A87" w:rsidRPr="00CF4A87">
              <w:rPr>
                <w:rFonts w:eastAsiaTheme="minorEastAsia" w:cs="Arial"/>
                <w:sz w:val="18"/>
                <w:szCs w:val="18"/>
                <w:lang w:val="en-GB" w:eastAsia="en-GB"/>
              </w:rPr>
              <w:tab/>
            </w:r>
            <w:r w:rsidR="00CF4A87" w:rsidRPr="00CF4A87">
              <w:rPr>
                <w:rStyle w:val="Hyperlink"/>
                <w:rFonts w:cs="Arial"/>
                <w:sz w:val="18"/>
                <w:szCs w:val="18"/>
              </w:rPr>
              <w:t>Ciljevi i mjere</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_Toc126053011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81</w:t>
            </w:r>
            <w:r w:rsidR="00CF4A87" w:rsidRPr="00CF4A87">
              <w:rPr>
                <w:rFonts w:cs="Arial"/>
                <w:webHidden/>
                <w:sz w:val="18"/>
                <w:szCs w:val="18"/>
              </w:rPr>
              <w:fldChar w:fldCharType="end"/>
            </w:r>
          </w:hyperlink>
        </w:p>
        <w:p w14:paraId="01237307" w14:textId="77777777" w:rsidR="00CF4A87" w:rsidRPr="00CF4A87" w:rsidRDefault="007F01D1" w:rsidP="00CF4A87">
          <w:pPr>
            <w:pStyle w:val="TOC1"/>
            <w:rPr>
              <w:rFonts w:eastAsiaTheme="minorEastAsia"/>
              <w:b w:val="0"/>
              <w:bCs w:val="0"/>
              <w:caps w:val="0"/>
              <w:sz w:val="18"/>
              <w:szCs w:val="18"/>
              <w:lang w:val="en-GB" w:eastAsia="en-GB"/>
            </w:rPr>
          </w:pPr>
          <w:hyperlink w:anchor="_Toc126053012" w:history="1">
            <w:r w:rsidR="00CF4A87" w:rsidRPr="00CF4A87">
              <w:rPr>
                <w:rStyle w:val="Hyperlink"/>
                <w:sz w:val="18"/>
                <w:szCs w:val="18"/>
              </w:rPr>
              <w:t>5.</w:t>
            </w:r>
            <w:r w:rsidR="00CF4A87" w:rsidRPr="00CF4A87">
              <w:rPr>
                <w:rFonts w:eastAsiaTheme="minorEastAsia"/>
                <w:b w:val="0"/>
                <w:bCs w:val="0"/>
                <w:caps w:val="0"/>
                <w:sz w:val="18"/>
                <w:szCs w:val="18"/>
                <w:lang w:val="en-GB" w:eastAsia="en-GB"/>
              </w:rPr>
              <w:tab/>
            </w:r>
            <w:r w:rsidR="00CF4A87" w:rsidRPr="00CF4A87">
              <w:rPr>
                <w:rStyle w:val="Hyperlink"/>
                <w:sz w:val="18"/>
                <w:szCs w:val="18"/>
              </w:rPr>
              <w:t>SEKTORSKI PRITISCI</w:t>
            </w:r>
            <w:r w:rsidR="00CF4A87" w:rsidRPr="00CF4A87">
              <w:rPr>
                <w:webHidden/>
                <w:sz w:val="18"/>
                <w:szCs w:val="18"/>
              </w:rPr>
              <w:tab/>
            </w:r>
            <w:r w:rsidR="00CF4A87" w:rsidRPr="00CF4A87">
              <w:rPr>
                <w:webHidden/>
                <w:sz w:val="18"/>
                <w:szCs w:val="18"/>
              </w:rPr>
              <w:fldChar w:fldCharType="begin"/>
            </w:r>
            <w:r w:rsidR="00CF4A87" w:rsidRPr="00CF4A87">
              <w:rPr>
                <w:webHidden/>
                <w:sz w:val="18"/>
                <w:szCs w:val="18"/>
              </w:rPr>
              <w:instrText xml:space="preserve"> PAGEREF _Toc126053012 \h </w:instrText>
            </w:r>
            <w:r w:rsidR="00CF4A87" w:rsidRPr="00CF4A87">
              <w:rPr>
                <w:webHidden/>
                <w:sz w:val="18"/>
                <w:szCs w:val="18"/>
              </w:rPr>
            </w:r>
            <w:r w:rsidR="00CF4A87" w:rsidRPr="00CF4A87">
              <w:rPr>
                <w:webHidden/>
                <w:sz w:val="18"/>
                <w:szCs w:val="18"/>
              </w:rPr>
              <w:fldChar w:fldCharType="separate"/>
            </w:r>
            <w:r w:rsidR="00CF4A87" w:rsidRPr="00CF4A87">
              <w:rPr>
                <w:webHidden/>
                <w:sz w:val="18"/>
                <w:szCs w:val="18"/>
              </w:rPr>
              <w:t>83</w:t>
            </w:r>
            <w:r w:rsidR="00CF4A87" w:rsidRPr="00CF4A87">
              <w:rPr>
                <w:webHidden/>
                <w:sz w:val="18"/>
                <w:szCs w:val="18"/>
              </w:rPr>
              <w:fldChar w:fldCharType="end"/>
            </w:r>
          </w:hyperlink>
        </w:p>
        <w:p w14:paraId="48008405" w14:textId="77777777" w:rsidR="00CF4A87" w:rsidRPr="00CF4A87" w:rsidRDefault="007F01D1" w:rsidP="00CF4A87">
          <w:pPr>
            <w:pStyle w:val="TOC2"/>
            <w:rPr>
              <w:rFonts w:eastAsiaTheme="minorEastAsia" w:cs="Arial"/>
              <w:b w:val="0"/>
              <w:bCs w:val="0"/>
              <w:sz w:val="18"/>
              <w:szCs w:val="18"/>
              <w:lang w:val="en-GB" w:eastAsia="en-GB"/>
            </w:rPr>
          </w:pPr>
          <w:hyperlink w:anchor="_Toc126053013" w:history="1">
            <w:r w:rsidR="00CF4A87" w:rsidRPr="00CF4A87">
              <w:rPr>
                <w:rStyle w:val="Hyperlink"/>
                <w:rFonts w:cs="Arial"/>
                <w:sz w:val="18"/>
                <w:szCs w:val="18"/>
              </w:rPr>
              <w:t>5.1.</w:t>
            </w:r>
            <w:r w:rsidR="00CF4A87" w:rsidRPr="00CF4A87">
              <w:rPr>
                <w:rFonts w:eastAsiaTheme="minorEastAsia" w:cs="Arial"/>
                <w:b w:val="0"/>
                <w:bCs w:val="0"/>
                <w:sz w:val="18"/>
                <w:szCs w:val="18"/>
                <w:lang w:val="en-GB" w:eastAsia="en-GB"/>
              </w:rPr>
              <w:tab/>
            </w:r>
            <w:r w:rsidR="00CF4A87" w:rsidRPr="00CF4A87">
              <w:rPr>
                <w:rStyle w:val="Hyperlink"/>
                <w:rFonts w:cs="Arial"/>
                <w:sz w:val="18"/>
                <w:szCs w:val="18"/>
              </w:rPr>
              <w:t>ENERGETIKA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_Toc126053013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83</w:t>
            </w:r>
            <w:r w:rsidR="00CF4A87" w:rsidRPr="00CF4A87">
              <w:rPr>
                <w:rFonts w:cs="Arial"/>
                <w:webHidden/>
                <w:sz w:val="18"/>
                <w:szCs w:val="18"/>
              </w:rPr>
              <w:fldChar w:fldCharType="end"/>
            </w:r>
          </w:hyperlink>
        </w:p>
        <w:p w14:paraId="56D5A1A9" w14:textId="77777777" w:rsidR="00CF4A87" w:rsidRPr="00CF4A87" w:rsidRDefault="007F01D1" w:rsidP="00CF4A87">
          <w:pPr>
            <w:pStyle w:val="TOC3"/>
            <w:rPr>
              <w:rFonts w:eastAsiaTheme="minorEastAsia" w:cs="Arial"/>
              <w:sz w:val="18"/>
              <w:szCs w:val="18"/>
              <w:lang w:val="en-GB" w:eastAsia="en-GB"/>
            </w:rPr>
          </w:pPr>
          <w:hyperlink w:anchor="_Toc126053014" w:history="1">
            <w:r w:rsidR="00CF4A87" w:rsidRPr="00CF4A87">
              <w:rPr>
                <w:rStyle w:val="Hyperlink"/>
                <w:rFonts w:cs="Arial"/>
                <w:sz w:val="18"/>
                <w:szCs w:val="18"/>
              </w:rPr>
              <w:t>5.1.1.</w:t>
            </w:r>
            <w:r w:rsidR="00CF4A87" w:rsidRPr="00CF4A87">
              <w:rPr>
                <w:rFonts w:eastAsiaTheme="minorEastAsia" w:cs="Arial"/>
                <w:sz w:val="18"/>
                <w:szCs w:val="18"/>
                <w:lang w:val="en-GB" w:eastAsia="en-GB"/>
              </w:rPr>
              <w:tab/>
            </w:r>
            <w:r w:rsidR="00CF4A87" w:rsidRPr="00CF4A87">
              <w:rPr>
                <w:rStyle w:val="Hyperlink"/>
                <w:rFonts w:cs="Arial"/>
                <w:sz w:val="18"/>
                <w:szCs w:val="18"/>
              </w:rPr>
              <w:t>Zakonska regulativa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_Toc126053014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83</w:t>
            </w:r>
            <w:r w:rsidR="00CF4A87" w:rsidRPr="00CF4A87">
              <w:rPr>
                <w:rFonts w:cs="Arial"/>
                <w:webHidden/>
                <w:sz w:val="18"/>
                <w:szCs w:val="18"/>
              </w:rPr>
              <w:fldChar w:fldCharType="end"/>
            </w:r>
          </w:hyperlink>
        </w:p>
        <w:p w14:paraId="5CA7C0A3" w14:textId="77777777" w:rsidR="00CF4A87" w:rsidRPr="00CF4A87" w:rsidRDefault="007F01D1" w:rsidP="00CF4A87">
          <w:pPr>
            <w:pStyle w:val="TOC3"/>
            <w:rPr>
              <w:rFonts w:eastAsiaTheme="minorEastAsia" w:cs="Arial"/>
              <w:sz w:val="18"/>
              <w:szCs w:val="18"/>
              <w:lang w:val="en-GB" w:eastAsia="en-GB"/>
            </w:rPr>
          </w:pPr>
          <w:hyperlink w:anchor="_Toc126053015" w:history="1">
            <w:r w:rsidR="00CF4A87" w:rsidRPr="00CF4A87">
              <w:rPr>
                <w:rStyle w:val="Hyperlink"/>
                <w:rFonts w:cs="Arial"/>
                <w:sz w:val="18"/>
                <w:szCs w:val="18"/>
              </w:rPr>
              <w:t>5.1.2.</w:t>
            </w:r>
            <w:r w:rsidR="00CF4A87" w:rsidRPr="00CF4A87">
              <w:rPr>
                <w:rFonts w:eastAsiaTheme="minorEastAsia" w:cs="Arial"/>
                <w:sz w:val="18"/>
                <w:szCs w:val="18"/>
                <w:lang w:val="en-GB" w:eastAsia="en-GB"/>
              </w:rPr>
              <w:tab/>
            </w:r>
            <w:r w:rsidR="00CF4A87" w:rsidRPr="00CF4A87">
              <w:rPr>
                <w:rStyle w:val="Hyperlink"/>
                <w:rFonts w:cs="Arial"/>
                <w:sz w:val="18"/>
                <w:szCs w:val="18"/>
              </w:rPr>
              <w:t>Prikaz stanja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_Toc126053015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83</w:t>
            </w:r>
            <w:r w:rsidR="00CF4A87" w:rsidRPr="00CF4A87">
              <w:rPr>
                <w:rFonts w:cs="Arial"/>
                <w:webHidden/>
                <w:sz w:val="18"/>
                <w:szCs w:val="18"/>
              </w:rPr>
              <w:fldChar w:fldCharType="end"/>
            </w:r>
          </w:hyperlink>
        </w:p>
        <w:p w14:paraId="2A960ACD" w14:textId="77777777" w:rsidR="00CF4A87" w:rsidRPr="00CF4A87" w:rsidRDefault="007F01D1" w:rsidP="00CF4A87">
          <w:pPr>
            <w:pStyle w:val="TOC3"/>
            <w:rPr>
              <w:rFonts w:eastAsiaTheme="minorEastAsia" w:cs="Arial"/>
              <w:sz w:val="18"/>
              <w:szCs w:val="18"/>
              <w:lang w:val="en-GB" w:eastAsia="en-GB"/>
            </w:rPr>
          </w:pPr>
          <w:hyperlink w:anchor="_Toc126053016" w:history="1">
            <w:r w:rsidR="00CF4A87" w:rsidRPr="00CF4A87">
              <w:rPr>
                <w:rStyle w:val="Hyperlink"/>
                <w:rFonts w:cs="Arial"/>
                <w:sz w:val="18"/>
                <w:szCs w:val="18"/>
              </w:rPr>
              <w:t>5.1.3.</w:t>
            </w:r>
            <w:r w:rsidR="00CF4A87" w:rsidRPr="00CF4A87">
              <w:rPr>
                <w:rFonts w:eastAsiaTheme="minorEastAsia" w:cs="Arial"/>
                <w:sz w:val="18"/>
                <w:szCs w:val="18"/>
                <w:lang w:val="en-GB" w:eastAsia="en-GB"/>
              </w:rPr>
              <w:tab/>
            </w:r>
            <w:r w:rsidR="00CF4A87" w:rsidRPr="00CF4A87">
              <w:rPr>
                <w:rStyle w:val="Hyperlink"/>
                <w:rFonts w:cs="Arial"/>
                <w:sz w:val="18"/>
                <w:szCs w:val="18"/>
              </w:rPr>
              <w:t>Ciljevi i mjere</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_Toc126053016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85</w:t>
            </w:r>
            <w:r w:rsidR="00CF4A87" w:rsidRPr="00CF4A87">
              <w:rPr>
                <w:rFonts w:cs="Arial"/>
                <w:webHidden/>
                <w:sz w:val="18"/>
                <w:szCs w:val="18"/>
              </w:rPr>
              <w:fldChar w:fldCharType="end"/>
            </w:r>
          </w:hyperlink>
        </w:p>
        <w:p w14:paraId="59292F4A" w14:textId="77777777" w:rsidR="00CF4A87" w:rsidRPr="00CF4A87" w:rsidRDefault="007F01D1" w:rsidP="00CF4A87">
          <w:pPr>
            <w:pStyle w:val="TOC2"/>
            <w:rPr>
              <w:rFonts w:eastAsiaTheme="minorEastAsia" w:cs="Arial"/>
              <w:b w:val="0"/>
              <w:bCs w:val="0"/>
              <w:sz w:val="18"/>
              <w:szCs w:val="18"/>
              <w:lang w:val="en-GB" w:eastAsia="en-GB"/>
            </w:rPr>
          </w:pPr>
          <w:hyperlink w:anchor="_Toc126053017" w:history="1">
            <w:r w:rsidR="00CF4A87" w:rsidRPr="00CF4A87">
              <w:rPr>
                <w:rStyle w:val="Hyperlink"/>
                <w:rFonts w:cs="Arial"/>
                <w:sz w:val="18"/>
                <w:szCs w:val="18"/>
              </w:rPr>
              <w:t>5.2.</w:t>
            </w:r>
            <w:r w:rsidR="00CF4A87" w:rsidRPr="00CF4A87">
              <w:rPr>
                <w:rFonts w:eastAsiaTheme="minorEastAsia" w:cs="Arial"/>
                <w:b w:val="0"/>
                <w:bCs w:val="0"/>
                <w:sz w:val="18"/>
                <w:szCs w:val="18"/>
                <w:lang w:val="en-GB" w:eastAsia="en-GB"/>
              </w:rPr>
              <w:tab/>
            </w:r>
            <w:r w:rsidR="00CF4A87" w:rsidRPr="00CF4A87">
              <w:rPr>
                <w:rStyle w:val="Hyperlink"/>
                <w:rFonts w:cs="Arial"/>
                <w:sz w:val="18"/>
                <w:szCs w:val="18"/>
              </w:rPr>
              <w:t>INDUSTRIJA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_Toc126053017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91</w:t>
            </w:r>
            <w:r w:rsidR="00CF4A87" w:rsidRPr="00CF4A87">
              <w:rPr>
                <w:rFonts w:cs="Arial"/>
                <w:webHidden/>
                <w:sz w:val="18"/>
                <w:szCs w:val="18"/>
              </w:rPr>
              <w:fldChar w:fldCharType="end"/>
            </w:r>
          </w:hyperlink>
        </w:p>
        <w:p w14:paraId="1C081B67" w14:textId="77777777" w:rsidR="00CF4A87" w:rsidRPr="00CF4A87" w:rsidRDefault="007F01D1" w:rsidP="00CF4A87">
          <w:pPr>
            <w:pStyle w:val="TOC3"/>
            <w:rPr>
              <w:rFonts w:eastAsiaTheme="minorEastAsia" w:cs="Arial"/>
              <w:sz w:val="18"/>
              <w:szCs w:val="18"/>
              <w:lang w:val="en-GB" w:eastAsia="en-GB"/>
            </w:rPr>
          </w:pPr>
          <w:hyperlink w:anchor="_Toc126053018" w:history="1">
            <w:r w:rsidR="00CF4A87" w:rsidRPr="00CF4A87">
              <w:rPr>
                <w:rStyle w:val="Hyperlink"/>
                <w:rFonts w:cs="Arial"/>
                <w:sz w:val="18"/>
                <w:szCs w:val="18"/>
              </w:rPr>
              <w:t>5.2.1.</w:t>
            </w:r>
            <w:r w:rsidR="00CF4A87" w:rsidRPr="00CF4A87">
              <w:rPr>
                <w:rFonts w:eastAsiaTheme="minorEastAsia" w:cs="Arial"/>
                <w:sz w:val="18"/>
                <w:szCs w:val="18"/>
                <w:lang w:val="en-GB" w:eastAsia="en-GB"/>
              </w:rPr>
              <w:tab/>
            </w:r>
            <w:r w:rsidR="00CF4A87" w:rsidRPr="00CF4A87">
              <w:rPr>
                <w:rStyle w:val="Hyperlink"/>
                <w:rFonts w:cs="Arial"/>
                <w:sz w:val="18"/>
                <w:szCs w:val="18"/>
              </w:rPr>
              <w:t>Zakonska regulativa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_Toc126053018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91</w:t>
            </w:r>
            <w:r w:rsidR="00CF4A87" w:rsidRPr="00CF4A87">
              <w:rPr>
                <w:rFonts w:cs="Arial"/>
                <w:webHidden/>
                <w:sz w:val="18"/>
                <w:szCs w:val="18"/>
              </w:rPr>
              <w:fldChar w:fldCharType="end"/>
            </w:r>
          </w:hyperlink>
        </w:p>
        <w:p w14:paraId="7E0FF902" w14:textId="77777777" w:rsidR="00CF4A87" w:rsidRPr="00CF4A87" w:rsidRDefault="007F01D1" w:rsidP="00CF4A87">
          <w:pPr>
            <w:pStyle w:val="TOC3"/>
            <w:rPr>
              <w:rFonts w:eastAsiaTheme="minorEastAsia" w:cs="Arial"/>
              <w:sz w:val="18"/>
              <w:szCs w:val="18"/>
              <w:lang w:val="en-GB" w:eastAsia="en-GB"/>
            </w:rPr>
          </w:pPr>
          <w:hyperlink w:anchor="_Toc126053019" w:history="1">
            <w:r w:rsidR="00CF4A87" w:rsidRPr="00CF4A87">
              <w:rPr>
                <w:rStyle w:val="Hyperlink"/>
                <w:rFonts w:cs="Arial"/>
                <w:sz w:val="18"/>
                <w:szCs w:val="18"/>
              </w:rPr>
              <w:t>5.2.2.</w:t>
            </w:r>
            <w:r w:rsidR="00CF4A87" w:rsidRPr="00CF4A87">
              <w:rPr>
                <w:rFonts w:eastAsiaTheme="minorEastAsia" w:cs="Arial"/>
                <w:sz w:val="18"/>
                <w:szCs w:val="18"/>
                <w:lang w:val="en-GB" w:eastAsia="en-GB"/>
              </w:rPr>
              <w:tab/>
            </w:r>
            <w:r w:rsidR="00CF4A87" w:rsidRPr="00CF4A87">
              <w:rPr>
                <w:rStyle w:val="Hyperlink"/>
                <w:rFonts w:cs="Arial"/>
                <w:sz w:val="18"/>
                <w:szCs w:val="18"/>
              </w:rPr>
              <w:t>Prikaz stanja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_Toc126053019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92</w:t>
            </w:r>
            <w:r w:rsidR="00CF4A87" w:rsidRPr="00CF4A87">
              <w:rPr>
                <w:rFonts w:cs="Arial"/>
                <w:webHidden/>
                <w:sz w:val="18"/>
                <w:szCs w:val="18"/>
              </w:rPr>
              <w:fldChar w:fldCharType="end"/>
            </w:r>
          </w:hyperlink>
        </w:p>
        <w:p w14:paraId="45D0C394" w14:textId="77777777" w:rsidR="00CF4A87" w:rsidRPr="00CF4A87" w:rsidRDefault="007F01D1" w:rsidP="00CF4A87">
          <w:pPr>
            <w:pStyle w:val="TOC3"/>
            <w:rPr>
              <w:rFonts w:eastAsiaTheme="minorEastAsia" w:cs="Arial"/>
              <w:sz w:val="18"/>
              <w:szCs w:val="18"/>
              <w:lang w:val="en-GB" w:eastAsia="en-GB"/>
            </w:rPr>
          </w:pPr>
          <w:hyperlink w:anchor="_Toc126053020" w:history="1">
            <w:r w:rsidR="00CF4A87" w:rsidRPr="00CF4A87">
              <w:rPr>
                <w:rStyle w:val="Hyperlink"/>
                <w:rFonts w:cs="Arial"/>
                <w:sz w:val="18"/>
                <w:szCs w:val="18"/>
              </w:rPr>
              <w:t>5.2.3.</w:t>
            </w:r>
            <w:r w:rsidR="00CF4A87" w:rsidRPr="00CF4A87">
              <w:rPr>
                <w:rFonts w:eastAsiaTheme="minorEastAsia" w:cs="Arial"/>
                <w:sz w:val="18"/>
                <w:szCs w:val="18"/>
                <w:lang w:val="en-GB" w:eastAsia="en-GB"/>
              </w:rPr>
              <w:tab/>
            </w:r>
            <w:r w:rsidR="00CF4A87" w:rsidRPr="00CF4A87">
              <w:rPr>
                <w:rStyle w:val="Hyperlink"/>
                <w:rFonts w:cs="Arial"/>
                <w:sz w:val="18"/>
                <w:szCs w:val="18"/>
              </w:rPr>
              <w:t>Ciljevi i mjere</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_Toc126053020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94</w:t>
            </w:r>
            <w:r w:rsidR="00CF4A87" w:rsidRPr="00CF4A87">
              <w:rPr>
                <w:rFonts w:cs="Arial"/>
                <w:webHidden/>
                <w:sz w:val="18"/>
                <w:szCs w:val="18"/>
              </w:rPr>
              <w:fldChar w:fldCharType="end"/>
            </w:r>
          </w:hyperlink>
        </w:p>
        <w:p w14:paraId="74EBD65C" w14:textId="77777777" w:rsidR="00CF4A87" w:rsidRPr="00CF4A87" w:rsidRDefault="007F01D1" w:rsidP="00CF4A87">
          <w:pPr>
            <w:pStyle w:val="TOC2"/>
            <w:rPr>
              <w:rFonts w:eastAsiaTheme="minorEastAsia" w:cs="Arial"/>
              <w:b w:val="0"/>
              <w:bCs w:val="0"/>
              <w:sz w:val="18"/>
              <w:szCs w:val="18"/>
              <w:lang w:val="en-GB" w:eastAsia="en-GB"/>
            </w:rPr>
          </w:pPr>
          <w:hyperlink w:anchor="_Toc126053021" w:history="1">
            <w:r w:rsidR="00CF4A87" w:rsidRPr="00CF4A87">
              <w:rPr>
                <w:rStyle w:val="Hyperlink"/>
                <w:rFonts w:cs="Arial"/>
                <w:sz w:val="18"/>
                <w:szCs w:val="18"/>
              </w:rPr>
              <w:t>5.3.</w:t>
            </w:r>
            <w:r w:rsidR="00CF4A87" w:rsidRPr="00CF4A87">
              <w:rPr>
                <w:rFonts w:eastAsiaTheme="minorEastAsia" w:cs="Arial"/>
                <w:b w:val="0"/>
                <w:bCs w:val="0"/>
                <w:sz w:val="18"/>
                <w:szCs w:val="18"/>
                <w:lang w:val="en-GB" w:eastAsia="en-GB"/>
              </w:rPr>
              <w:tab/>
            </w:r>
            <w:r w:rsidR="00CF4A87" w:rsidRPr="00CF4A87">
              <w:rPr>
                <w:rStyle w:val="Hyperlink"/>
                <w:rFonts w:cs="Arial"/>
                <w:sz w:val="18"/>
                <w:szCs w:val="18"/>
              </w:rPr>
              <w:t>POLJOPRIVREDA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_Toc126053021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97</w:t>
            </w:r>
            <w:r w:rsidR="00CF4A87" w:rsidRPr="00CF4A87">
              <w:rPr>
                <w:rFonts w:cs="Arial"/>
                <w:webHidden/>
                <w:sz w:val="18"/>
                <w:szCs w:val="18"/>
              </w:rPr>
              <w:fldChar w:fldCharType="end"/>
            </w:r>
          </w:hyperlink>
        </w:p>
        <w:p w14:paraId="168B8036" w14:textId="77777777" w:rsidR="00CF4A87" w:rsidRPr="00CF4A87" w:rsidRDefault="007F01D1" w:rsidP="00CF4A87">
          <w:pPr>
            <w:pStyle w:val="TOC3"/>
            <w:rPr>
              <w:rFonts w:eastAsiaTheme="minorEastAsia" w:cs="Arial"/>
              <w:sz w:val="18"/>
              <w:szCs w:val="18"/>
              <w:lang w:val="en-GB" w:eastAsia="en-GB"/>
            </w:rPr>
          </w:pPr>
          <w:hyperlink w:anchor="_Toc126053022" w:history="1">
            <w:r w:rsidR="00CF4A87" w:rsidRPr="00CF4A87">
              <w:rPr>
                <w:rStyle w:val="Hyperlink"/>
                <w:rFonts w:cs="Arial"/>
                <w:sz w:val="18"/>
                <w:szCs w:val="18"/>
              </w:rPr>
              <w:t>5.3.1.</w:t>
            </w:r>
            <w:r w:rsidR="00CF4A87" w:rsidRPr="00CF4A87">
              <w:rPr>
                <w:rFonts w:eastAsiaTheme="minorEastAsia" w:cs="Arial"/>
                <w:sz w:val="18"/>
                <w:szCs w:val="18"/>
                <w:lang w:val="en-GB" w:eastAsia="en-GB"/>
              </w:rPr>
              <w:tab/>
            </w:r>
            <w:r w:rsidR="00CF4A87" w:rsidRPr="00CF4A87">
              <w:rPr>
                <w:rStyle w:val="Hyperlink"/>
                <w:rFonts w:cs="Arial"/>
                <w:sz w:val="18"/>
                <w:szCs w:val="18"/>
              </w:rPr>
              <w:t>Zakonska regulativa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_Toc126053022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97</w:t>
            </w:r>
            <w:r w:rsidR="00CF4A87" w:rsidRPr="00CF4A87">
              <w:rPr>
                <w:rFonts w:cs="Arial"/>
                <w:webHidden/>
                <w:sz w:val="18"/>
                <w:szCs w:val="18"/>
              </w:rPr>
              <w:fldChar w:fldCharType="end"/>
            </w:r>
          </w:hyperlink>
        </w:p>
        <w:p w14:paraId="00C2439B" w14:textId="77777777" w:rsidR="00CF4A87" w:rsidRPr="00CF4A87" w:rsidRDefault="007F01D1" w:rsidP="00CF4A87">
          <w:pPr>
            <w:pStyle w:val="TOC3"/>
            <w:rPr>
              <w:rFonts w:eastAsiaTheme="minorEastAsia" w:cs="Arial"/>
              <w:sz w:val="18"/>
              <w:szCs w:val="18"/>
              <w:lang w:val="en-GB" w:eastAsia="en-GB"/>
            </w:rPr>
          </w:pPr>
          <w:hyperlink w:anchor="_Toc126053023" w:history="1">
            <w:r w:rsidR="00CF4A87" w:rsidRPr="00CF4A87">
              <w:rPr>
                <w:rStyle w:val="Hyperlink"/>
                <w:rFonts w:cs="Arial"/>
                <w:sz w:val="18"/>
                <w:szCs w:val="18"/>
              </w:rPr>
              <w:t>5.3.2.</w:t>
            </w:r>
            <w:r w:rsidR="00CF4A87" w:rsidRPr="00CF4A87">
              <w:rPr>
                <w:rFonts w:eastAsiaTheme="minorEastAsia" w:cs="Arial"/>
                <w:sz w:val="18"/>
                <w:szCs w:val="18"/>
                <w:lang w:val="en-GB" w:eastAsia="en-GB"/>
              </w:rPr>
              <w:tab/>
            </w:r>
            <w:r w:rsidR="00CF4A87" w:rsidRPr="00CF4A87">
              <w:rPr>
                <w:rStyle w:val="Hyperlink"/>
                <w:rFonts w:cs="Arial"/>
                <w:sz w:val="18"/>
                <w:szCs w:val="18"/>
              </w:rPr>
              <w:t>Prikaz stanja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_Toc126053023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97</w:t>
            </w:r>
            <w:r w:rsidR="00CF4A87" w:rsidRPr="00CF4A87">
              <w:rPr>
                <w:rFonts w:cs="Arial"/>
                <w:webHidden/>
                <w:sz w:val="18"/>
                <w:szCs w:val="18"/>
              </w:rPr>
              <w:fldChar w:fldCharType="end"/>
            </w:r>
          </w:hyperlink>
        </w:p>
        <w:p w14:paraId="37A83653" w14:textId="77777777" w:rsidR="00CF4A87" w:rsidRPr="00CF4A87" w:rsidRDefault="007F01D1" w:rsidP="00CF4A87">
          <w:pPr>
            <w:pStyle w:val="TOC3"/>
            <w:rPr>
              <w:rFonts w:eastAsiaTheme="minorEastAsia" w:cs="Arial"/>
              <w:sz w:val="18"/>
              <w:szCs w:val="18"/>
              <w:lang w:val="en-GB" w:eastAsia="en-GB"/>
            </w:rPr>
          </w:pPr>
          <w:hyperlink w:anchor="_Toc126053024" w:history="1">
            <w:r w:rsidR="00CF4A87" w:rsidRPr="00CF4A87">
              <w:rPr>
                <w:rStyle w:val="Hyperlink"/>
                <w:rFonts w:cs="Arial"/>
                <w:sz w:val="18"/>
                <w:szCs w:val="18"/>
              </w:rPr>
              <w:t>5.3.3.</w:t>
            </w:r>
            <w:r w:rsidR="00CF4A87" w:rsidRPr="00CF4A87">
              <w:rPr>
                <w:rFonts w:eastAsiaTheme="minorEastAsia" w:cs="Arial"/>
                <w:sz w:val="18"/>
                <w:szCs w:val="18"/>
                <w:lang w:val="en-GB" w:eastAsia="en-GB"/>
              </w:rPr>
              <w:tab/>
            </w:r>
            <w:r w:rsidR="00CF4A87" w:rsidRPr="00CF4A87">
              <w:rPr>
                <w:rStyle w:val="Hyperlink"/>
                <w:rFonts w:cs="Arial"/>
                <w:sz w:val="18"/>
                <w:szCs w:val="18"/>
              </w:rPr>
              <w:t>Ciljevi i mjere</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_Toc126053024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99</w:t>
            </w:r>
            <w:r w:rsidR="00CF4A87" w:rsidRPr="00CF4A87">
              <w:rPr>
                <w:rFonts w:cs="Arial"/>
                <w:webHidden/>
                <w:sz w:val="18"/>
                <w:szCs w:val="18"/>
              </w:rPr>
              <w:fldChar w:fldCharType="end"/>
            </w:r>
          </w:hyperlink>
        </w:p>
        <w:p w14:paraId="4B38DDA7" w14:textId="77777777" w:rsidR="00CF4A87" w:rsidRPr="00CF4A87" w:rsidRDefault="007F01D1" w:rsidP="00CF4A87">
          <w:pPr>
            <w:pStyle w:val="TOC2"/>
            <w:rPr>
              <w:rFonts w:eastAsiaTheme="minorEastAsia" w:cs="Arial"/>
              <w:b w:val="0"/>
              <w:bCs w:val="0"/>
              <w:sz w:val="18"/>
              <w:szCs w:val="18"/>
              <w:lang w:val="en-GB" w:eastAsia="en-GB"/>
            </w:rPr>
          </w:pPr>
          <w:hyperlink w:anchor="_Toc126053025" w:history="1">
            <w:r w:rsidR="00CF4A87" w:rsidRPr="00CF4A87">
              <w:rPr>
                <w:rStyle w:val="Hyperlink"/>
                <w:rFonts w:cs="Arial"/>
                <w:sz w:val="18"/>
                <w:szCs w:val="18"/>
              </w:rPr>
              <w:t>5.4.</w:t>
            </w:r>
            <w:r w:rsidR="00CF4A87" w:rsidRPr="00CF4A87">
              <w:rPr>
                <w:rFonts w:eastAsiaTheme="minorEastAsia" w:cs="Arial"/>
                <w:b w:val="0"/>
                <w:bCs w:val="0"/>
                <w:sz w:val="18"/>
                <w:szCs w:val="18"/>
                <w:lang w:val="en-GB" w:eastAsia="en-GB"/>
              </w:rPr>
              <w:tab/>
            </w:r>
            <w:r w:rsidR="00CF4A87" w:rsidRPr="00CF4A87">
              <w:rPr>
                <w:rStyle w:val="Hyperlink"/>
                <w:rFonts w:cs="Arial"/>
                <w:sz w:val="18"/>
                <w:szCs w:val="18"/>
              </w:rPr>
              <w:t>LOVSTVO</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_Toc126053025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101</w:t>
            </w:r>
            <w:r w:rsidR="00CF4A87" w:rsidRPr="00CF4A87">
              <w:rPr>
                <w:rFonts w:cs="Arial"/>
                <w:webHidden/>
                <w:sz w:val="18"/>
                <w:szCs w:val="18"/>
              </w:rPr>
              <w:fldChar w:fldCharType="end"/>
            </w:r>
          </w:hyperlink>
        </w:p>
        <w:p w14:paraId="5F9C2A41" w14:textId="77777777" w:rsidR="00CF4A87" w:rsidRPr="00CF4A87" w:rsidRDefault="007F01D1" w:rsidP="00CF4A87">
          <w:pPr>
            <w:pStyle w:val="TOC3"/>
            <w:rPr>
              <w:rFonts w:eastAsiaTheme="minorEastAsia" w:cs="Arial"/>
              <w:sz w:val="18"/>
              <w:szCs w:val="18"/>
              <w:lang w:val="en-GB" w:eastAsia="en-GB"/>
            </w:rPr>
          </w:pPr>
          <w:hyperlink w:anchor="_Toc126053026" w:history="1">
            <w:r w:rsidR="00CF4A87" w:rsidRPr="00CF4A87">
              <w:rPr>
                <w:rStyle w:val="Hyperlink"/>
                <w:rFonts w:cs="Arial"/>
                <w:sz w:val="18"/>
                <w:szCs w:val="18"/>
              </w:rPr>
              <w:t>5.4.1.</w:t>
            </w:r>
            <w:r w:rsidR="00CF4A87" w:rsidRPr="00CF4A87">
              <w:rPr>
                <w:rFonts w:eastAsiaTheme="minorEastAsia" w:cs="Arial"/>
                <w:sz w:val="18"/>
                <w:szCs w:val="18"/>
                <w:lang w:val="en-GB" w:eastAsia="en-GB"/>
              </w:rPr>
              <w:tab/>
            </w:r>
            <w:r w:rsidR="00CF4A87" w:rsidRPr="00CF4A87">
              <w:rPr>
                <w:rStyle w:val="Hyperlink"/>
                <w:rFonts w:cs="Arial"/>
                <w:sz w:val="18"/>
                <w:szCs w:val="18"/>
              </w:rPr>
              <w:t>Zakonska regulativa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_Toc126053026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101</w:t>
            </w:r>
            <w:r w:rsidR="00CF4A87" w:rsidRPr="00CF4A87">
              <w:rPr>
                <w:rFonts w:cs="Arial"/>
                <w:webHidden/>
                <w:sz w:val="18"/>
                <w:szCs w:val="18"/>
              </w:rPr>
              <w:fldChar w:fldCharType="end"/>
            </w:r>
          </w:hyperlink>
        </w:p>
        <w:p w14:paraId="050DF09C" w14:textId="77777777" w:rsidR="00CF4A87" w:rsidRPr="00CF4A87" w:rsidRDefault="007F01D1" w:rsidP="00CF4A87">
          <w:pPr>
            <w:pStyle w:val="TOC3"/>
            <w:rPr>
              <w:rFonts w:eastAsiaTheme="minorEastAsia" w:cs="Arial"/>
              <w:sz w:val="18"/>
              <w:szCs w:val="18"/>
              <w:lang w:val="en-GB" w:eastAsia="en-GB"/>
            </w:rPr>
          </w:pPr>
          <w:hyperlink w:anchor="_Toc126053027" w:history="1">
            <w:r w:rsidR="00CF4A87" w:rsidRPr="00CF4A87">
              <w:rPr>
                <w:rStyle w:val="Hyperlink"/>
                <w:rFonts w:cs="Arial"/>
                <w:sz w:val="18"/>
                <w:szCs w:val="18"/>
              </w:rPr>
              <w:t>5.4.2.</w:t>
            </w:r>
            <w:r w:rsidR="00CF4A87" w:rsidRPr="00CF4A87">
              <w:rPr>
                <w:rFonts w:eastAsiaTheme="minorEastAsia" w:cs="Arial"/>
                <w:sz w:val="18"/>
                <w:szCs w:val="18"/>
                <w:lang w:val="en-GB" w:eastAsia="en-GB"/>
              </w:rPr>
              <w:tab/>
            </w:r>
            <w:r w:rsidR="00CF4A87" w:rsidRPr="00CF4A87">
              <w:rPr>
                <w:rStyle w:val="Hyperlink"/>
                <w:rFonts w:cs="Arial"/>
                <w:sz w:val="18"/>
                <w:szCs w:val="18"/>
              </w:rPr>
              <w:t>Prikaz stanja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_Toc126053027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101</w:t>
            </w:r>
            <w:r w:rsidR="00CF4A87" w:rsidRPr="00CF4A87">
              <w:rPr>
                <w:rFonts w:cs="Arial"/>
                <w:webHidden/>
                <w:sz w:val="18"/>
                <w:szCs w:val="18"/>
              </w:rPr>
              <w:fldChar w:fldCharType="end"/>
            </w:r>
          </w:hyperlink>
        </w:p>
        <w:p w14:paraId="02D440DB" w14:textId="77777777" w:rsidR="00CF4A87" w:rsidRPr="00CF4A87" w:rsidRDefault="007F01D1" w:rsidP="00CF4A87">
          <w:pPr>
            <w:pStyle w:val="TOC3"/>
            <w:rPr>
              <w:rFonts w:eastAsiaTheme="minorEastAsia" w:cs="Arial"/>
              <w:sz w:val="18"/>
              <w:szCs w:val="18"/>
              <w:lang w:val="en-GB" w:eastAsia="en-GB"/>
            </w:rPr>
          </w:pPr>
          <w:hyperlink w:anchor="_Toc126053028" w:history="1">
            <w:r w:rsidR="00CF4A87" w:rsidRPr="00CF4A87">
              <w:rPr>
                <w:rStyle w:val="Hyperlink"/>
                <w:rFonts w:cs="Arial"/>
                <w:sz w:val="18"/>
                <w:szCs w:val="18"/>
              </w:rPr>
              <w:t>5.4.3.</w:t>
            </w:r>
            <w:r w:rsidR="00CF4A87" w:rsidRPr="00CF4A87">
              <w:rPr>
                <w:rFonts w:eastAsiaTheme="minorEastAsia" w:cs="Arial"/>
                <w:sz w:val="18"/>
                <w:szCs w:val="18"/>
                <w:lang w:val="en-GB" w:eastAsia="en-GB"/>
              </w:rPr>
              <w:tab/>
            </w:r>
            <w:r w:rsidR="00CF4A87" w:rsidRPr="00CF4A87">
              <w:rPr>
                <w:rStyle w:val="Hyperlink"/>
                <w:rFonts w:cs="Arial"/>
                <w:sz w:val="18"/>
                <w:szCs w:val="18"/>
              </w:rPr>
              <w:t>Ciljevi i mjere</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_Toc126053028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103</w:t>
            </w:r>
            <w:r w:rsidR="00CF4A87" w:rsidRPr="00CF4A87">
              <w:rPr>
                <w:rFonts w:cs="Arial"/>
                <w:webHidden/>
                <w:sz w:val="18"/>
                <w:szCs w:val="18"/>
              </w:rPr>
              <w:fldChar w:fldCharType="end"/>
            </w:r>
          </w:hyperlink>
        </w:p>
        <w:p w14:paraId="23C8BD2B" w14:textId="77777777" w:rsidR="00CF4A87" w:rsidRPr="00CF4A87" w:rsidRDefault="007F01D1" w:rsidP="00CF4A87">
          <w:pPr>
            <w:pStyle w:val="TOC2"/>
            <w:rPr>
              <w:rFonts w:eastAsiaTheme="minorEastAsia" w:cs="Arial"/>
              <w:b w:val="0"/>
              <w:bCs w:val="0"/>
              <w:sz w:val="18"/>
              <w:szCs w:val="18"/>
              <w:lang w:val="en-GB" w:eastAsia="en-GB"/>
            </w:rPr>
          </w:pPr>
          <w:hyperlink w:anchor="_Toc126053029" w:history="1">
            <w:r w:rsidR="00CF4A87" w:rsidRPr="00CF4A87">
              <w:rPr>
                <w:rStyle w:val="Hyperlink"/>
                <w:rFonts w:cs="Arial"/>
                <w:sz w:val="18"/>
                <w:szCs w:val="18"/>
              </w:rPr>
              <w:t>5.5.</w:t>
            </w:r>
            <w:r w:rsidR="00CF4A87" w:rsidRPr="00CF4A87">
              <w:rPr>
                <w:rFonts w:eastAsiaTheme="minorEastAsia" w:cs="Arial"/>
                <w:b w:val="0"/>
                <w:bCs w:val="0"/>
                <w:sz w:val="18"/>
                <w:szCs w:val="18"/>
                <w:lang w:val="en-GB" w:eastAsia="en-GB"/>
              </w:rPr>
              <w:tab/>
            </w:r>
            <w:r w:rsidR="00CF4A87" w:rsidRPr="00CF4A87">
              <w:rPr>
                <w:rStyle w:val="Hyperlink"/>
                <w:rFonts w:cs="Arial"/>
                <w:sz w:val="18"/>
                <w:szCs w:val="18"/>
              </w:rPr>
              <w:t>TURIZAM</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_Toc126053029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105</w:t>
            </w:r>
            <w:r w:rsidR="00CF4A87" w:rsidRPr="00CF4A87">
              <w:rPr>
                <w:rFonts w:cs="Arial"/>
                <w:webHidden/>
                <w:sz w:val="18"/>
                <w:szCs w:val="18"/>
              </w:rPr>
              <w:fldChar w:fldCharType="end"/>
            </w:r>
          </w:hyperlink>
        </w:p>
        <w:p w14:paraId="670DE985" w14:textId="77777777" w:rsidR="00CF4A87" w:rsidRPr="00CF4A87" w:rsidRDefault="007F01D1" w:rsidP="00CF4A87">
          <w:pPr>
            <w:pStyle w:val="TOC3"/>
            <w:rPr>
              <w:rFonts w:eastAsiaTheme="minorEastAsia" w:cs="Arial"/>
              <w:sz w:val="18"/>
              <w:szCs w:val="18"/>
              <w:lang w:val="en-GB" w:eastAsia="en-GB"/>
            </w:rPr>
          </w:pPr>
          <w:hyperlink w:anchor="_Toc126053030" w:history="1">
            <w:r w:rsidR="00CF4A87" w:rsidRPr="00CF4A87">
              <w:rPr>
                <w:rStyle w:val="Hyperlink"/>
                <w:rFonts w:cs="Arial"/>
                <w:sz w:val="18"/>
                <w:szCs w:val="18"/>
              </w:rPr>
              <w:t>5.5.1.</w:t>
            </w:r>
            <w:r w:rsidR="00CF4A87" w:rsidRPr="00CF4A87">
              <w:rPr>
                <w:rFonts w:eastAsiaTheme="minorEastAsia" w:cs="Arial"/>
                <w:sz w:val="18"/>
                <w:szCs w:val="18"/>
                <w:lang w:val="en-GB" w:eastAsia="en-GB"/>
              </w:rPr>
              <w:tab/>
            </w:r>
            <w:r w:rsidR="00CF4A87" w:rsidRPr="00CF4A87">
              <w:rPr>
                <w:rStyle w:val="Hyperlink"/>
                <w:rFonts w:cs="Arial"/>
                <w:sz w:val="18"/>
                <w:szCs w:val="18"/>
              </w:rPr>
              <w:t>Zakonska regulativa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_Toc126053030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105</w:t>
            </w:r>
            <w:r w:rsidR="00CF4A87" w:rsidRPr="00CF4A87">
              <w:rPr>
                <w:rFonts w:cs="Arial"/>
                <w:webHidden/>
                <w:sz w:val="18"/>
                <w:szCs w:val="18"/>
              </w:rPr>
              <w:fldChar w:fldCharType="end"/>
            </w:r>
          </w:hyperlink>
        </w:p>
        <w:p w14:paraId="1BC48E6D" w14:textId="77777777" w:rsidR="00CF4A87" w:rsidRPr="00CF4A87" w:rsidRDefault="007F01D1" w:rsidP="00CF4A87">
          <w:pPr>
            <w:pStyle w:val="TOC3"/>
            <w:rPr>
              <w:rFonts w:eastAsiaTheme="minorEastAsia" w:cs="Arial"/>
              <w:sz w:val="18"/>
              <w:szCs w:val="18"/>
              <w:lang w:val="en-GB" w:eastAsia="en-GB"/>
            </w:rPr>
          </w:pPr>
          <w:hyperlink w:anchor="_Toc126053031" w:history="1">
            <w:r w:rsidR="00CF4A87" w:rsidRPr="00CF4A87">
              <w:rPr>
                <w:rStyle w:val="Hyperlink"/>
                <w:rFonts w:cs="Arial"/>
                <w:sz w:val="18"/>
                <w:szCs w:val="18"/>
              </w:rPr>
              <w:t>5.5.2.</w:t>
            </w:r>
            <w:r w:rsidR="00CF4A87" w:rsidRPr="00CF4A87">
              <w:rPr>
                <w:rFonts w:eastAsiaTheme="minorEastAsia" w:cs="Arial"/>
                <w:sz w:val="18"/>
                <w:szCs w:val="18"/>
                <w:lang w:val="en-GB" w:eastAsia="en-GB"/>
              </w:rPr>
              <w:tab/>
            </w:r>
            <w:r w:rsidR="00CF4A87" w:rsidRPr="00CF4A87">
              <w:rPr>
                <w:rStyle w:val="Hyperlink"/>
                <w:rFonts w:cs="Arial"/>
                <w:sz w:val="18"/>
                <w:szCs w:val="18"/>
              </w:rPr>
              <w:t>Prikaz stanja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_Toc126053031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105</w:t>
            </w:r>
            <w:r w:rsidR="00CF4A87" w:rsidRPr="00CF4A87">
              <w:rPr>
                <w:rFonts w:cs="Arial"/>
                <w:webHidden/>
                <w:sz w:val="18"/>
                <w:szCs w:val="18"/>
              </w:rPr>
              <w:fldChar w:fldCharType="end"/>
            </w:r>
          </w:hyperlink>
        </w:p>
        <w:p w14:paraId="5E98AFC8" w14:textId="77777777" w:rsidR="00CF4A87" w:rsidRPr="00CF4A87" w:rsidRDefault="007F01D1" w:rsidP="00CF4A87">
          <w:pPr>
            <w:pStyle w:val="TOC3"/>
            <w:rPr>
              <w:rFonts w:eastAsiaTheme="minorEastAsia" w:cs="Arial"/>
              <w:sz w:val="18"/>
              <w:szCs w:val="18"/>
              <w:lang w:val="en-GB" w:eastAsia="en-GB"/>
            </w:rPr>
          </w:pPr>
          <w:hyperlink w:anchor="_Toc126053032" w:history="1">
            <w:r w:rsidR="00CF4A87" w:rsidRPr="00CF4A87">
              <w:rPr>
                <w:rStyle w:val="Hyperlink"/>
                <w:rFonts w:cs="Arial"/>
                <w:sz w:val="18"/>
                <w:szCs w:val="18"/>
              </w:rPr>
              <w:t>5.5.3.</w:t>
            </w:r>
            <w:r w:rsidR="00CF4A87" w:rsidRPr="00CF4A87">
              <w:rPr>
                <w:rFonts w:eastAsiaTheme="minorEastAsia" w:cs="Arial"/>
                <w:sz w:val="18"/>
                <w:szCs w:val="18"/>
                <w:lang w:val="en-GB" w:eastAsia="en-GB"/>
              </w:rPr>
              <w:tab/>
            </w:r>
            <w:r w:rsidR="00CF4A87" w:rsidRPr="00CF4A87">
              <w:rPr>
                <w:rStyle w:val="Hyperlink"/>
                <w:rFonts w:cs="Arial"/>
                <w:sz w:val="18"/>
                <w:szCs w:val="18"/>
              </w:rPr>
              <w:t>Ciljevi i mjere</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_Toc126053032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107</w:t>
            </w:r>
            <w:r w:rsidR="00CF4A87" w:rsidRPr="00CF4A87">
              <w:rPr>
                <w:rFonts w:cs="Arial"/>
                <w:webHidden/>
                <w:sz w:val="18"/>
                <w:szCs w:val="18"/>
              </w:rPr>
              <w:fldChar w:fldCharType="end"/>
            </w:r>
          </w:hyperlink>
        </w:p>
        <w:p w14:paraId="229C70BD" w14:textId="77777777" w:rsidR="00CF4A87" w:rsidRPr="00CF4A87" w:rsidRDefault="007F01D1" w:rsidP="00CF4A87">
          <w:pPr>
            <w:pStyle w:val="TOC2"/>
            <w:rPr>
              <w:rFonts w:eastAsiaTheme="minorEastAsia" w:cs="Arial"/>
              <w:b w:val="0"/>
              <w:bCs w:val="0"/>
              <w:sz w:val="18"/>
              <w:szCs w:val="18"/>
              <w:lang w:val="en-GB" w:eastAsia="en-GB"/>
            </w:rPr>
          </w:pPr>
          <w:hyperlink w:anchor="_Toc126053033" w:history="1">
            <w:r w:rsidR="00CF4A87" w:rsidRPr="00CF4A87">
              <w:rPr>
                <w:rStyle w:val="Hyperlink"/>
                <w:rFonts w:cs="Arial"/>
                <w:sz w:val="18"/>
                <w:szCs w:val="18"/>
              </w:rPr>
              <w:t>5.6.</w:t>
            </w:r>
            <w:r w:rsidR="00CF4A87" w:rsidRPr="00CF4A87">
              <w:rPr>
                <w:rFonts w:eastAsiaTheme="minorEastAsia" w:cs="Arial"/>
                <w:b w:val="0"/>
                <w:bCs w:val="0"/>
                <w:sz w:val="18"/>
                <w:szCs w:val="18"/>
                <w:lang w:val="en-GB" w:eastAsia="en-GB"/>
              </w:rPr>
              <w:tab/>
            </w:r>
            <w:r w:rsidR="00CF4A87" w:rsidRPr="00CF4A87">
              <w:rPr>
                <w:rStyle w:val="Hyperlink"/>
                <w:rFonts w:cs="Arial"/>
                <w:sz w:val="18"/>
                <w:szCs w:val="18"/>
              </w:rPr>
              <w:t>PROMET</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_Toc126053033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109</w:t>
            </w:r>
            <w:r w:rsidR="00CF4A87" w:rsidRPr="00CF4A87">
              <w:rPr>
                <w:rFonts w:cs="Arial"/>
                <w:webHidden/>
                <w:sz w:val="18"/>
                <w:szCs w:val="18"/>
              </w:rPr>
              <w:fldChar w:fldCharType="end"/>
            </w:r>
          </w:hyperlink>
        </w:p>
        <w:p w14:paraId="669DB768" w14:textId="77777777" w:rsidR="00CF4A87" w:rsidRPr="00CF4A87" w:rsidRDefault="007F01D1" w:rsidP="00CF4A87">
          <w:pPr>
            <w:pStyle w:val="TOC3"/>
            <w:rPr>
              <w:rFonts w:eastAsiaTheme="minorEastAsia" w:cs="Arial"/>
              <w:sz w:val="18"/>
              <w:szCs w:val="18"/>
              <w:lang w:val="en-GB" w:eastAsia="en-GB"/>
            </w:rPr>
          </w:pPr>
          <w:hyperlink w:anchor="_Toc126053034" w:history="1">
            <w:r w:rsidR="00CF4A87" w:rsidRPr="00CF4A87">
              <w:rPr>
                <w:rStyle w:val="Hyperlink"/>
                <w:rFonts w:cs="Arial"/>
                <w:sz w:val="18"/>
                <w:szCs w:val="18"/>
              </w:rPr>
              <w:t>5.6.1.</w:t>
            </w:r>
            <w:r w:rsidR="00CF4A87" w:rsidRPr="00CF4A87">
              <w:rPr>
                <w:rFonts w:eastAsiaTheme="minorEastAsia" w:cs="Arial"/>
                <w:sz w:val="18"/>
                <w:szCs w:val="18"/>
                <w:lang w:val="en-GB" w:eastAsia="en-GB"/>
              </w:rPr>
              <w:tab/>
            </w:r>
            <w:r w:rsidR="00CF4A87" w:rsidRPr="00CF4A87">
              <w:rPr>
                <w:rStyle w:val="Hyperlink"/>
                <w:rFonts w:cs="Arial"/>
                <w:sz w:val="18"/>
                <w:szCs w:val="18"/>
              </w:rPr>
              <w:t>Zakonska regulativa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_Toc126053034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109</w:t>
            </w:r>
            <w:r w:rsidR="00CF4A87" w:rsidRPr="00CF4A87">
              <w:rPr>
                <w:rFonts w:cs="Arial"/>
                <w:webHidden/>
                <w:sz w:val="18"/>
                <w:szCs w:val="18"/>
              </w:rPr>
              <w:fldChar w:fldCharType="end"/>
            </w:r>
          </w:hyperlink>
        </w:p>
        <w:p w14:paraId="4B920C30" w14:textId="77777777" w:rsidR="00CF4A87" w:rsidRPr="00CF4A87" w:rsidRDefault="007F01D1" w:rsidP="00CF4A87">
          <w:pPr>
            <w:pStyle w:val="TOC3"/>
            <w:rPr>
              <w:rFonts w:eastAsiaTheme="minorEastAsia" w:cs="Arial"/>
              <w:sz w:val="18"/>
              <w:szCs w:val="18"/>
              <w:lang w:val="en-GB" w:eastAsia="en-GB"/>
            </w:rPr>
          </w:pPr>
          <w:hyperlink w:anchor="_Toc126053035" w:history="1">
            <w:r w:rsidR="00CF4A87" w:rsidRPr="00CF4A87">
              <w:rPr>
                <w:rStyle w:val="Hyperlink"/>
                <w:rFonts w:cs="Arial"/>
                <w:sz w:val="18"/>
                <w:szCs w:val="18"/>
              </w:rPr>
              <w:t>5.6.2.</w:t>
            </w:r>
            <w:r w:rsidR="00CF4A87" w:rsidRPr="00CF4A87">
              <w:rPr>
                <w:rFonts w:eastAsiaTheme="minorEastAsia" w:cs="Arial"/>
                <w:sz w:val="18"/>
                <w:szCs w:val="18"/>
                <w:lang w:val="en-GB" w:eastAsia="en-GB"/>
              </w:rPr>
              <w:tab/>
            </w:r>
            <w:r w:rsidR="00CF4A87" w:rsidRPr="00CF4A87">
              <w:rPr>
                <w:rStyle w:val="Hyperlink"/>
                <w:rFonts w:cs="Arial"/>
                <w:sz w:val="18"/>
                <w:szCs w:val="18"/>
              </w:rPr>
              <w:t>Prikaz stanja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_Toc126053035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109</w:t>
            </w:r>
            <w:r w:rsidR="00CF4A87" w:rsidRPr="00CF4A87">
              <w:rPr>
                <w:rFonts w:cs="Arial"/>
                <w:webHidden/>
                <w:sz w:val="18"/>
                <w:szCs w:val="18"/>
              </w:rPr>
              <w:fldChar w:fldCharType="end"/>
            </w:r>
          </w:hyperlink>
        </w:p>
        <w:p w14:paraId="3CEA6D7F" w14:textId="77777777" w:rsidR="00CF4A87" w:rsidRPr="00CF4A87" w:rsidRDefault="007F01D1" w:rsidP="00CF4A87">
          <w:pPr>
            <w:pStyle w:val="TOC3"/>
            <w:rPr>
              <w:rFonts w:eastAsiaTheme="minorEastAsia" w:cs="Arial"/>
              <w:sz w:val="18"/>
              <w:szCs w:val="18"/>
              <w:lang w:val="en-GB" w:eastAsia="en-GB"/>
            </w:rPr>
          </w:pPr>
          <w:hyperlink w:anchor="_Toc126053036" w:history="1">
            <w:r w:rsidR="00CF4A87" w:rsidRPr="00CF4A87">
              <w:rPr>
                <w:rStyle w:val="Hyperlink"/>
                <w:rFonts w:cs="Arial"/>
                <w:sz w:val="18"/>
                <w:szCs w:val="18"/>
              </w:rPr>
              <w:t>5.6.3.</w:t>
            </w:r>
            <w:r w:rsidR="00CF4A87" w:rsidRPr="00CF4A87">
              <w:rPr>
                <w:rFonts w:eastAsiaTheme="minorEastAsia" w:cs="Arial"/>
                <w:sz w:val="18"/>
                <w:szCs w:val="18"/>
                <w:lang w:val="en-GB" w:eastAsia="en-GB"/>
              </w:rPr>
              <w:tab/>
            </w:r>
            <w:r w:rsidR="00CF4A87" w:rsidRPr="00CF4A87">
              <w:rPr>
                <w:rStyle w:val="Hyperlink"/>
                <w:rFonts w:cs="Arial"/>
                <w:sz w:val="18"/>
                <w:szCs w:val="18"/>
              </w:rPr>
              <w:t>Ciljevi i mjere</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_Toc126053036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111</w:t>
            </w:r>
            <w:r w:rsidR="00CF4A87" w:rsidRPr="00CF4A87">
              <w:rPr>
                <w:rFonts w:cs="Arial"/>
                <w:webHidden/>
                <w:sz w:val="18"/>
                <w:szCs w:val="18"/>
              </w:rPr>
              <w:fldChar w:fldCharType="end"/>
            </w:r>
          </w:hyperlink>
        </w:p>
        <w:p w14:paraId="087775BC" w14:textId="77777777" w:rsidR="00CF4A87" w:rsidRPr="00CF4A87" w:rsidRDefault="007F01D1" w:rsidP="00CF4A87">
          <w:pPr>
            <w:pStyle w:val="TOC2"/>
            <w:rPr>
              <w:rFonts w:eastAsiaTheme="minorEastAsia" w:cs="Arial"/>
              <w:b w:val="0"/>
              <w:bCs w:val="0"/>
              <w:sz w:val="18"/>
              <w:szCs w:val="18"/>
              <w:lang w:val="en-GB" w:eastAsia="en-GB"/>
            </w:rPr>
          </w:pPr>
          <w:hyperlink w:anchor="_Toc126053037" w:history="1">
            <w:r w:rsidR="00CF4A87" w:rsidRPr="00CF4A87">
              <w:rPr>
                <w:rStyle w:val="Hyperlink"/>
                <w:rFonts w:cs="Arial"/>
                <w:sz w:val="18"/>
                <w:szCs w:val="18"/>
              </w:rPr>
              <w:t>5.7.</w:t>
            </w:r>
            <w:r w:rsidR="00CF4A87" w:rsidRPr="00CF4A87">
              <w:rPr>
                <w:rFonts w:eastAsiaTheme="minorEastAsia" w:cs="Arial"/>
                <w:b w:val="0"/>
                <w:bCs w:val="0"/>
                <w:sz w:val="18"/>
                <w:szCs w:val="18"/>
                <w:lang w:val="en-GB" w:eastAsia="en-GB"/>
              </w:rPr>
              <w:tab/>
            </w:r>
            <w:r w:rsidR="00CF4A87" w:rsidRPr="00CF4A87">
              <w:rPr>
                <w:rStyle w:val="Hyperlink"/>
                <w:rFonts w:cs="Arial"/>
                <w:sz w:val="18"/>
                <w:szCs w:val="18"/>
              </w:rPr>
              <w:t>SIGURNO UPRAVLJANJE KEMIKALIJAMA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_Toc126053037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114</w:t>
            </w:r>
            <w:r w:rsidR="00CF4A87" w:rsidRPr="00CF4A87">
              <w:rPr>
                <w:rFonts w:cs="Arial"/>
                <w:webHidden/>
                <w:sz w:val="18"/>
                <w:szCs w:val="18"/>
              </w:rPr>
              <w:fldChar w:fldCharType="end"/>
            </w:r>
          </w:hyperlink>
        </w:p>
        <w:p w14:paraId="69EC638B" w14:textId="77777777" w:rsidR="00CF4A87" w:rsidRPr="00CF4A87" w:rsidRDefault="007F01D1" w:rsidP="00CF4A87">
          <w:pPr>
            <w:pStyle w:val="TOC3"/>
            <w:rPr>
              <w:rFonts w:eastAsiaTheme="minorEastAsia" w:cs="Arial"/>
              <w:sz w:val="18"/>
              <w:szCs w:val="18"/>
              <w:lang w:val="en-GB" w:eastAsia="en-GB"/>
            </w:rPr>
          </w:pPr>
          <w:hyperlink w:anchor="_Toc126053038" w:history="1">
            <w:r w:rsidR="00CF4A87" w:rsidRPr="00CF4A87">
              <w:rPr>
                <w:rStyle w:val="Hyperlink"/>
                <w:rFonts w:cs="Arial"/>
                <w:sz w:val="18"/>
                <w:szCs w:val="18"/>
              </w:rPr>
              <w:t>5.7.1.</w:t>
            </w:r>
            <w:r w:rsidR="00CF4A87" w:rsidRPr="00CF4A87">
              <w:rPr>
                <w:rFonts w:eastAsiaTheme="minorEastAsia" w:cs="Arial"/>
                <w:sz w:val="18"/>
                <w:szCs w:val="18"/>
                <w:lang w:val="en-GB" w:eastAsia="en-GB"/>
              </w:rPr>
              <w:tab/>
            </w:r>
            <w:r w:rsidR="00CF4A87" w:rsidRPr="00CF4A87">
              <w:rPr>
                <w:rStyle w:val="Hyperlink"/>
                <w:rFonts w:cs="Arial"/>
                <w:sz w:val="18"/>
                <w:szCs w:val="18"/>
              </w:rPr>
              <w:t>Zakonska regulativa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_Toc126053038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114</w:t>
            </w:r>
            <w:r w:rsidR="00CF4A87" w:rsidRPr="00CF4A87">
              <w:rPr>
                <w:rFonts w:cs="Arial"/>
                <w:webHidden/>
                <w:sz w:val="18"/>
                <w:szCs w:val="18"/>
              </w:rPr>
              <w:fldChar w:fldCharType="end"/>
            </w:r>
          </w:hyperlink>
        </w:p>
        <w:p w14:paraId="2CB3B8D1" w14:textId="77777777" w:rsidR="00CF4A87" w:rsidRPr="00CF4A87" w:rsidRDefault="007F01D1" w:rsidP="00CF4A87">
          <w:pPr>
            <w:pStyle w:val="TOC3"/>
            <w:rPr>
              <w:rFonts w:eastAsiaTheme="minorEastAsia" w:cs="Arial"/>
              <w:sz w:val="18"/>
              <w:szCs w:val="18"/>
              <w:lang w:val="en-GB" w:eastAsia="en-GB"/>
            </w:rPr>
          </w:pPr>
          <w:hyperlink w:anchor="_Toc126053039" w:history="1">
            <w:r w:rsidR="00CF4A87" w:rsidRPr="00CF4A87">
              <w:rPr>
                <w:rStyle w:val="Hyperlink"/>
                <w:rFonts w:cs="Arial"/>
                <w:sz w:val="18"/>
                <w:szCs w:val="18"/>
              </w:rPr>
              <w:t>5.7.2.</w:t>
            </w:r>
            <w:r w:rsidR="00CF4A87" w:rsidRPr="00CF4A87">
              <w:rPr>
                <w:rFonts w:eastAsiaTheme="minorEastAsia" w:cs="Arial"/>
                <w:sz w:val="18"/>
                <w:szCs w:val="18"/>
                <w:lang w:val="en-GB" w:eastAsia="en-GB"/>
              </w:rPr>
              <w:tab/>
            </w:r>
            <w:r w:rsidR="00CF4A87" w:rsidRPr="00CF4A87">
              <w:rPr>
                <w:rStyle w:val="Hyperlink"/>
                <w:rFonts w:cs="Arial"/>
                <w:sz w:val="18"/>
                <w:szCs w:val="18"/>
              </w:rPr>
              <w:t>Prikaz stanja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_Toc126053039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114</w:t>
            </w:r>
            <w:r w:rsidR="00CF4A87" w:rsidRPr="00CF4A87">
              <w:rPr>
                <w:rFonts w:cs="Arial"/>
                <w:webHidden/>
                <w:sz w:val="18"/>
                <w:szCs w:val="18"/>
              </w:rPr>
              <w:fldChar w:fldCharType="end"/>
            </w:r>
          </w:hyperlink>
        </w:p>
        <w:p w14:paraId="05C6044B" w14:textId="77777777" w:rsidR="00CF4A87" w:rsidRPr="00CF4A87" w:rsidRDefault="007F01D1" w:rsidP="00CF4A87">
          <w:pPr>
            <w:pStyle w:val="TOC3"/>
            <w:rPr>
              <w:rFonts w:eastAsiaTheme="minorEastAsia" w:cs="Arial"/>
              <w:sz w:val="18"/>
              <w:szCs w:val="18"/>
              <w:lang w:val="en-GB" w:eastAsia="en-GB"/>
            </w:rPr>
          </w:pPr>
          <w:hyperlink w:anchor="_Toc126053040" w:history="1">
            <w:r w:rsidR="00CF4A87" w:rsidRPr="00CF4A87">
              <w:rPr>
                <w:rStyle w:val="Hyperlink"/>
                <w:rFonts w:cs="Arial"/>
                <w:sz w:val="18"/>
                <w:szCs w:val="18"/>
              </w:rPr>
              <w:t>5.7.3.</w:t>
            </w:r>
            <w:r w:rsidR="00CF4A87" w:rsidRPr="00CF4A87">
              <w:rPr>
                <w:rFonts w:eastAsiaTheme="minorEastAsia" w:cs="Arial"/>
                <w:sz w:val="18"/>
                <w:szCs w:val="18"/>
                <w:lang w:val="en-GB" w:eastAsia="en-GB"/>
              </w:rPr>
              <w:tab/>
            </w:r>
            <w:r w:rsidR="00CF4A87" w:rsidRPr="00CF4A87">
              <w:rPr>
                <w:rStyle w:val="Hyperlink"/>
                <w:rFonts w:cs="Arial"/>
                <w:sz w:val="18"/>
                <w:szCs w:val="18"/>
              </w:rPr>
              <w:t>Ciljevi i mjere</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_Toc126053040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115</w:t>
            </w:r>
            <w:r w:rsidR="00CF4A87" w:rsidRPr="00CF4A87">
              <w:rPr>
                <w:rFonts w:cs="Arial"/>
                <w:webHidden/>
                <w:sz w:val="18"/>
                <w:szCs w:val="18"/>
              </w:rPr>
              <w:fldChar w:fldCharType="end"/>
            </w:r>
          </w:hyperlink>
        </w:p>
        <w:p w14:paraId="189F66F9" w14:textId="77777777" w:rsidR="00CF4A87" w:rsidRPr="00CF4A87" w:rsidRDefault="007F01D1" w:rsidP="00CF4A87">
          <w:pPr>
            <w:pStyle w:val="TOC2"/>
            <w:rPr>
              <w:rFonts w:eastAsiaTheme="minorEastAsia" w:cs="Arial"/>
              <w:b w:val="0"/>
              <w:bCs w:val="0"/>
              <w:sz w:val="18"/>
              <w:szCs w:val="18"/>
              <w:lang w:val="en-GB" w:eastAsia="en-GB"/>
            </w:rPr>
          </w:pPr>
          <w:hyperlink w:anchor="_Toc126053041" w:history="1">
            <w:r w:rsidR="00CF4A87" w:rsidRPr="00CF4A87">
              <w:rPr>
                <w:rStyle w:val="Hyperlink"/>
                <w:rFonts w:cs="Arial"/>
                <w:sz w:val="18"/>
                <w:szCs w:val="18"/>
              </w:rPr>
              <w:t>5.8.</w:t>
            </w:r>
            <w:r w:rsidR="00CF4A87" w:rsidRPr="00CF4A87">
              <w:rPr>
                <w:rFonts w:eastAsiaTheme="minorEastAsia" w:cs="Arial"/>
                <w:b w:val="0"/>
                <w:bCs w:val="0"/>
                <w:sz w:val="18"/>
                <w:szCs w:val="18"/>
                <w:lang w:val="en-GB" w:eastAsia="en-GB"/>
              </w:rPr>
              <w:tab/>
            </w:r>
            <w:r w:rsidR="00CF4A87" w:rsidRPr="00CF4A87">
              <w:rPr>
                <w:rStyle w:val="Hyperlink"/>
                <w:rFonts w:cs="Arial"/>
                <w:sz w:val="18"/>
                <w:szCs w:val="18"/>
              </w:rPr>
              <w:t>UPRAVLJANJE RIZICIMA I NESREĆAMA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_Toc126053041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117</w:t>
            </w:r>
            <w:r w:rsidR="00CF4A87" w:rsidRPr="00CF4A87">
              <w:rPr>
                <w:rFonts w:cs="Arial"/>
                <w:webHidden/>
                <w:sz w:val="18"/>
                <w:szCs w:val="18"/>
              </w:rPr>
              <w:fldChar w:fldCharType="end"/>
            </w:r>
          </w:hyperlink>
        </w:p>
        <w:p w14:paraId="363E1B00" w14:textId="77777777" w:rsidR="00CF4A87" w:rsidRPr="00CF4A87" w:rsidRDefault="007F01D1" w:rsidP="00CF4A87">
          <w:pPr>
            <w:pStyle w:val="TOC3"/>
            <w:rPr>
              <w:rFonts w:eastAsiaTheme="minorEastAsia" w:cs="Arial"/>
              <w:sz w:val="18"/>
              <w:szCs w:val="18"/>
              <w:lang w:val="en-GB" w:eastAsia="en-GB"/>
            </w:rPr>
          </w:pPr>
          <w:hyperlink w:anchor="_Toc126053042" w:history="1">
            <w:r w:rsidR="00CF4A87" w:rsidRPr="00CF4A87">
              <w:rPr>
                <w:rStyle w:val="Hyperlink"/>
                <w:rFonts w:cs="Arial"/>
                <w:sz w:val="18"/>
                <w:szCs w:val="18"/>
              </w:rPr>
              <w:t>5.8.1.</w:t>
            </w:r>
            <w:r w:rsidR="00CF4A87" w:rsidRPr="00CF4A87">
              <w:rPr>
                <w:rFonts w:eastAsiaTheme="minorEastAsia" w:cs="Arial"/>
                <w:sz w:val="18"/>
                <w:szCs w:val="18"/>
                <w:lang w:val="en-GB" w:eastAsia="en-GB"/>
              </w:rPr>
              <w:tab/>
            </w:r>
            <w:r w:rsidR="00CF4A87" w:rsidRPr="00CF4A87">
              <w:rPr>
                <w:rStyle w:val="Hyperlink"/>
                <w:rFonts w:cs="Arial"/>
                <w:sz w:val="18"/>
                <w:szCs w:val="18"/>
              </w:rPr>
              <w:t>Zakonska regulativa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_Toc126053042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117</w:t>
            </w:r>
            <w:r w:rsidR="00CF4A87" w:rsidRPr="00CF4A87">
              <w:rPr>
                <w:rFonts w:cs="Arial"/>
                <w:webHidden/>
                <w:sz w:val="18"/>
                <w:szCs w:val="18"/>
              </w:rPr>
              <w:fldChar w:fldCharType="end"/>
            </w:r>
          </w:hyperlink>
        </w:p>
        <w:p w14:paraId="079E9FDA" w14:textId="77777777" w:rsidR="00CF4A87" w:rsidRPr="00CF4A87" w:rsidRDefault="007F01D1" w:rsidP="00CF4A87">
          <w:pPr>
            <w:pStyle w:val="TOC3"/>
            <w:rPr>
              <w:rFonts w:eastAsiaTheme="minorEastAsia" w:cs="Arial"/>
              <w:sz w:val="18"/>
              <w:szCs w:val="18"/>
              <w:lang w:val="en-GB" w:eastAsia="en-GB"/>
            </w:rPr>
          </w:pPr>
          <w:hyperlink w:anchor="_Toc126053043" w:history="1">
            <w:r w:rsidR="00CF4A87" w:rsidRPr="00CF4A87">
              <w:rPr>
                <w:rStyle w:val="Hyperlink"/>
                <w:rFonts w:cs="Arial"/>
                <w:sz w:val="18"/>
                <w:szCs w:val="18"/>
              </w:rPr>
              <w:t>5.8.2.</w:t>
            </w:r>
            <w:r w:rsidR="00CF4A87" w:rsidRPr="00CF4A87">
              <w:rPr>
                <w:rFonts w:eastAsiaTheme="minorEastAsia" w:cs="Arial"/>
                <w:sz w:val="18"/>
                <w:szCs w:val="18"/>
                <w:lang w:val="en-GB" w:eastAsia="en-GB"/>
              </w:rPr>
              <w:tab/>
            </w:r>
            <w:r w:rsidR="00CF4A87" w:rsidRPr="00CF4A87">
              <w:rPr>
                <w:rStyle w:val="Hyperlink"/>
                <w:rFonts w:cs="Arial"/>
                <w:sz w:val="18"/>
                <w:szCs w:val="18"/>
              </w:rPr>
              <w:t>Prikaz stanja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_Toc126053043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118</w:t>
            </w:r>
            <w:r w:rsidR="00CF4A87" w:rsidRPr="00CF4A87">
              <w:rPr>
                <w:rFonts w:cs="Arial"/>
                <w:webHidden/>
                <w:sz w:val="18"/>
                <w:szCs w:val="18"/>
              </w:rPr>
              <w:fldChar w:fldCharType="end"/>
            </w:r>
          </w:hyperlink>
        </w:p>
        <w:p w14:paraId="6B67214B" w14:textId="77777777" w:rsidR="00CF4A87" w:rsidRPr="00CF4A87" w:rsidRDefault="007F01D1" w:rsidP="00CF4A87">
          <w:pPr>
            <w:pStyle w:val="TOC3"/>
            <w:rPr>
              <w:rFonts w:eastAsiaTheme="minorEastAsia" w:cs="Arial"/>
              <w:sz w:val="18"/>
              <w:szCs w:val="18"/>
              <w:lang w:val="en-GB" w:eastAsia="en-GB"/>
            </w:rPr>
          </w:pPr>
          <w:hyperlink w:anchor="_Toc126053044" w:history="1">
            <w:r w:rsidR="00CF4A87" w:rsidRPr="00CF4A87">
              <w:rPr>
                <w:rStyle w:val="Hyperlink"/>
                <w:rFonts w:cs="Arial"/>
                <w:sz w:val="18"/>
                <w:szCs w:val="18"/>
              </w:rPr>
              <w:t>5.8.3.</w:t>
            </w:r>
            <w:r w:rsidR="00CF4A87" w:rsidRPr="00CF4A87">
              <w:rPr>
                <w:rFonts w:eastAsiaTheme="minorEastAsia" w:cs="Arial"/>
                <w:sz w:val="18"/>
                <w:szCs w:val="18"/>
                <w:lang w:val="en-GB" w:eastAsia="en-GB"/>
              </w:rPr>
              <w:tab/>
            </w:r>
            <w:r w:rsidR="00CF4A87" w:rsidRPr="00CF4A87">
              <w:rPr>
                <w:rStyle w:val="Hyperlink"/>
                <w:rFonts w:cs="Arial"/>
                <w:sz w:val="18"/>
                <w:szCs w:val="18"/>
              </w:rPr>
              <w:t>Ciljevi i mjere</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_Toc126053044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123</w:t>
            </w:r>
            <w:r w:rsidR="00CF4A87" w:rsidRPr="00CF4A87">
              <w:rPr>
                <w:rFonts w:cs="Arial"/>
                <w:webHidden/>
                <w:sz w:val="18"/>
                <w:szCs w:val="18"/>
              </w:rPr>
              <w:fldChar w:fldCharType="end"/>
            </w:r>
          </w:hyperlink>
        </w:p>
        <w:p w14:paraId="6E7535CD" w14:textId="77777777" w:rsidR="00CF4A87" w:rsidRPr="00CF4A87" w:rsidRDefault="007F01D1" w:rsidP="00CF4A87">
          <w:pPr>
            <w:pStyle w:val="TOC1"/>
            <w:rPr>
              <w:rFonts w:eastAsiaTheme="minorEastAsia"/>
              <w:b w:val="0"/>
              <w:bCs w:val="0"/>
              <w:caps w:val="0"/>
              <w:sz w:val="18"/>
              <w:szCs w:val="18"/>
              <w:lang w:val="en-GB" w:eastAsia="en-GB"/>
            </w:rPr>
          </w:pPr>
          <w:hyperlink w:anchor="_Toc126053045" w:history="1">
            <w:r w:rsidR="00CF4A87" w:rsidRPr="00CF4A87">
              <w:rPr>
                <w:rStyle w:val="Hyperlink"/>
                <w:sz w:val="18"/>
                <w:szCs w:val="18"/>
              </w:rPr>
              <w:t>6.</w:t>
            </w:r>
            <w:r w:rsidR="00CF4A87" w:rsidRPr="00CF4A87">
              <w:rPr>
                <w:rFonts w:eastAsiaTheme="minorEastAsia"/>
                <w:b w:val="0"/>
                <w:bCs w:val="0"/>
                <w:caps w:val="0"/>
                <w:sz w:val="18"/>
                <w:szCs w:val="18"/>
                <w:lang w:val="en-GB" w:eastAsia="en-GB"/>
              </w:rPr>
              <w:tab/>
            </w:r>
            <w:r w:rsidR="00CF4A87" w:rsidRPr="00CF4A87">
              <w:rPr>
                <w:rStyle w:val="Hyperlink"/>
                <w:sz w:val="18"/>
                <w:szCs w:val="18"/>
              </w:rPr>
              <w:t>INSTRUMENTI ZA PROVEDBU PROGRAMA</w:t>
            </w:r>
            <w:r w:rsidR="00CF4A87" w:rsidRPr="00CF4A87">
              <w:rPr>
                <w:webHidden/>
                <w:sz w:val="18"/>
                <w:szCs w:val="18"/>
              </w:rPr>
              <w:tab/>
            </w:r>
            <w:r w:rsidR="00CF4A87" w:rsidRPr="00CF4A87">
              <w:rPr>
                <w:webHidden/>
                <w:sz w:val="18"/>
                <w:szCs w:val="18"/>
              </w:rPr>
              <w:fldChar w:fldCharType="begin"/>
            </w:r>
            <w:r w:rsidR="00CF4A87" w:rsidRPr="00CF4A87">
              <w:rPr>
                <w:webHidden/>
                <w:sz w:val="18"/>
                <w:szCs w:val="18"/>
              </w:rPr>
              <w:instrText xml:space="preserve"> PAGEREF _Toc126053045 \h </w:instrText>
            </w:r>
            <w:r w:rsidR="00CF4A87" w:rsidRPr="00CF4A87">
              <w:rPr>
                <w:webHidden/>
                <w:sz w:val="18"/>
                <w:szCs w:val="18"/>
              </w:rPr>
            </w:r>
            <w:r w:rsidR="00CF4A87" w:rsidRPr="00CF4A87">
              <w:rPr>
                <w:webHidden/>
                <w:sz w:val="18"/>
                <w:szCs w:val="18"/>
              </w:rPr>
              <w:fldChar w:fldCharType="separate"/>
            </w:r>
            <w:r w:rsidR="00CF4A87" w:rsidRPr="00CF4A87">
              <w:rPr>
                <w:webHidden/>
                <w:sz w:val="18"/>
                <w:szCs w:val="18"/>
              </w:rPr>
              <w:t>125</w:t>
            </w:r>
            <w:r w:rsidR="00CF4A87" w:rsidRPr="00CF4A87">
              <w:rPr>
                <w:webHidden/>
                <w:sz w:val="18"/>
                <w:szCs w:val="18"/>
              </w:rPr>
              <w:fldChar w:fldCharType="end"/>
            </w:r>
          </w:hyperlink>
        </w:p>
        <w:p w14:paraId="219DE78B" w14:textId="77777777" w:rsidR="00CF4A87" w:rsidRPr="00CF4A87" w:rsidRDefault="007F01D1" w:rsidP="00CF4A87">
          <w:pPr>
            <w:pStyle w:val="TOC2"/>
            <w:rPr>
              <w:rFonts w:eastAsiaTheme="minorEastAsia" w:cs="Arial"/>
              <w:b w:val="0"/>
              <w:bCs w:val="0"/>
              <w:sz w:val="18"/>
              <w:szCs w:val="18"/>
              <w:lang w:val="en-GB" w:eastAsia="en-GB"/>
            </w:rPr>
          </w:pPr>
          <w:hyperlink w:anchor="_Toc126053046" w:history="1">
            <w:r w:rsidR="00CF4A87" w:rsidRPr="00CF4A87">
              <w:rPr>
                <w:rStyle w:val="Hyperlink"/>
                <w:rFonts w:cs="Arial"/>
                <w:sz w:val="18"/>
                <w:szCs w:val="18"/>
              </w:rPr>
              <w:t>6.1.</w:t>
            </w:r>
            <w:r w:rsidR="00CF4A87" w:rsidRPr="00CF4A87">
              <w:rPr>
                <w:rFonts w:eastAsiaTheme="minorEastAsia" w:cs="Arial"/>
                <w:b w:val="0"/>
                <w:bCs w:val="0"/>
                <w:sz w:val="18"/>
                <w:szCs w:val="18"/>
                <w:lang w:val="en-GB" w:eastAsia="en-GB"/>
              </w:rPr>
              <w:tab/>
            </w:r>
            <w:r w:rsidR="00CF4A87" w:rsidRPr="00CF4A87">
              <w:rPr>
                <w:rStyle w:val="Hyperlink"/>
                <w:rFonts w:cs="Arial"/>
                <w:sz w:val="18"/>
                <w:szCs w:val="18"/>
              </w:rPr>
              <w:t>MONITORING I INFORMACIJSKI SUSTAV ZAŠTITE OKOLIŠA - DRŽAVNA, REGIONALNA I LOKALNA RAZINA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_Toc126053046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125</w:t>
            </w:r>
            <w:r w:rsidR="00CF4A87" w:rsidRPr="00CF4A87">
              <w:rPr>
                <w:rFonts w:cs="Arial"/>
                <w:webHidden/>
                <w:sz w:val="18"/>
                <w:szCs w:val="18"/>
              </w:rPr>
              <w:fldChar w:fldCharType="end"/>
            </w:r>
          </w:hyperlink>
        </w:p>
        <w:p w14:paraId="41C892E4" w14:textId="77777777" w:rsidR="00CF4A87" w:rsidRPr="00CF4A87" w:rsidRDefault="007F01D1" w:rsidP="00CF4A87">
          <w:pPr>
            <w:pStyle w:val="TOC3"/>
            <w:rPr>
              <w:rFonts w:eastAsiaTheme="minorEastAsia" w:cs="Arial"/>
              <w:sz w:val="18"/>
              <w:szCs w:val="18"/>
              <w:lang w:val="en-GB" w:eastAsia="en-GB"/>
            </w:rPr>
          </w:pPr>
          <w:hyperlink w:anchor="_Toc126053047" w:history="1">
            <w:r w:rsidR="00CF4A87" w:rsidRPr="00CF4A87">
              <w:rPr>
                <w:rStyle w:val="Hyperlink"/>
                <w:rFonts w:cs="Arial"/>
                <w:b/>
                <w:caps/>
                <w:sz w:val="18"/>
                <w:szCs w:val="18"/>
              </w:rPr>
              <w:t>6.1.1.</w:t>
            </w:r>
            <w:r w:rsidR="00CF4A87" w:rsidRPr="00CF4A87">
              <w:rPr>
                <w:rFonts w:eastAsiaTheme="minorEastAsia" w:cs="Arial"/>
                <w:sz w:val="18"/>
                <w:szCs w:val="18"/>
                <w:lang w:val="en-GB" w:eastAsia="en-GB"/>
              </w:rPr>
              <w:tab/>
            </w:r>
            <w:r w:rsidR="00CF4A87" w:rsidRPr="00CF4A87">
              <w:rPr>
                <w:rStyle w:val="Hyperlink"/>
                <w:rFonts w:cs="Arial"/>
                <w:b/>
                <w:caps/>
                <w:sz w:val="18"/>
                <w:szCs w:val="18"/>
              </w:rPr>
              <w:t>CILJEVI I MJERE</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_Toc126053047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127</w:t>
            </w:r>
            <w:r w:rsidR="00CF4A87" w:rsidRPr="00CF4A87">
              <w:rPr>
                <w:rFonts w:cs="Arial"/>
                <w:webHidden/>
                <w:sz w:val="18"/>
                <w:szCs w:val="18"/>
              </w:rPr>
              <w:fldChar w:fldCharType="end"/>
            </w:r>
          </w:hyperlink>
        </w:p>
        <w:p w14:paraId="46B81509" w14:textId="77777777" w:rsidR="00CF4A87" w:rsidRPr="00CF4A87" w:rsidRDefault="007F01D1" w:rsidP="00CF4A87">
          <w:pPr>
            <w:pStyle w:val="TOC2"/>
            <w:rPr>
              <w:rFonts w:eastAsiaTheme="minorEastAsia" w:cs="Arial"/>
              <w:b w:val="0"/>
              <w:bCs w:val="0"/>
              <w:sz w:val="18"/>
              <w:szCs w:val="18"/>
              <w:lang w:val="en-GB" w:eastAsia="en-GB"/>
            </w:rPr>
          </w:pPr>
          <w:hyperlink w:anchor="_Toc126053048" w:history="1">
            <w:r w:rsidR="00CF4A87" w:rsidRPr="00CF4A87">
              <w:rPr>
                <w:rStyle w:val="Hyperlink"/>
                <w:rFonts w:cs="Arial"/>
                <w:sz w:val="18"/>
                <w:szCs w:val="18"/>
              </w:rPr>
              <w:t>6.2.</w:t>
            </w:r>
            <w:r w:rsidR="00CF4A87" w:rsidRPr="00CF4A87">
              <w:rPr>
                <w:rFonts w:eastAsiaTheme="minorEastAsia" w:cs="Arial"/>
                <w:b w:val="0"/>
                <w:bCs w:val="0"/>
                <w:sz w:val="18"/>
                <w:szCs w:val="18"/>
                <w:lang w:val="en-GB" w:eastAsia="en-GB"/>
              </w:rPr>
              <w:tab/>
            </w:r>
            <w:r w:rsidR="00CF4A87" w:rsidRPr="00CF4A87">
              <w:rPr>
                <w:rStyle w:val="Hyperlink"/>
                <w:rFonts w:cs="Arial"/>
                <w:sz w:val="18"/>
                <w:szCs w:val="18"/>
              </w:rPr>
              <w:t>EDUKACIJA I SUDJELOVANJE JAVNOSTI</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_Toc126053048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129</w:t>
            </w:r>
            <w:r w:rsidR="00CF4A87" w:rsidRPr="00CF4A87">
              <w:rPr>
                <w:rFonts w:cs="Arial"/>
                <w:webHidden/>
                <w:sz w:val="18"/>
                <w:szCs w:val="18"/>
              </w:rPr>
              <w:fldChar w:fldCharType="end"/>
            </w:r>
          </w:hyperlink>
        </w:p>
        <w:p w14:paraId="1F0BDCCD" w14:textId="77777777" w:rsidR="00CF4A87" w:rsidRPr="00CF4A87" w:rsidRDefault="007F01D1" w:rsidP="00CF4A87">
          <w:pPr>
            <w:pStyle w:val="TOC3"/>
            <w:rPr>
              <w:rFonts w:eastAsiaTheme="minorEastAsia" w:cs="Arial"/>
              <w:sz w:val="18"/>
              <w:szCs w:val="18"/>
              <w:lang w:val="en-GB" w:eastAsia="en-GB"/>
            </w:rPr>
          </w:pPr>
          <w:hyperlink w:anchor="_Toc126053049" w:history="1">
            <w:r w:rsidR="00CF4A87" w:rsidRPr="00CF4A87">
              <w:rPr>
                <w:rStyle w:val="Hyperlink"/>
                <w:rFonts w:cs="Arial"/>
                <w:b/>
                <w:caps/>
                <w:sz w:val="18"/>
                <w:szCs w:val="18"/>
              </w:rPr>
              <w:t>6.2.1.</w:t>
            </w:r>
            <w:r w:rsidR="00CF4A87" w:rsidRPr="00CF4A87">
              <w:rPr>
                <w:rFonts w:eastAsiaTheme="minorEastAsia" w:cs="Arial"/>
                <w:sz w:val="18"/>
                <w:szCs w:val="18"/>
                <w:lang w:val="en-GB" w:eastAsia="en-GB"/>
              </w:rPr>
              <w:tab/>
            </w:r>
            <w:r w:rsidR="00CF4A87" w:rsidRPr="00CF4A87">
              <w:rPr>
                <w:rStyle w:val="Hyperlink"/>
                <w:rFonts w:cs="Arial"/>
                <w:b/>
                <w:caps/>
                <w:sz w:val="18"/>
                <w:szCs w:val="18"/>
              </w:rPr>
              <w:t>CILJEVI I MJERE</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_Toc126053049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129</w:t>
            </w:r>
            <w:r w:rsidR="00CF4A87" w:rsidRPr="00CF4A87">
              <w:rPr>
                <w:rFonts w:cs="Arial"/>
                <w:webHidden/>
                <w:sz w:val="18"/>
                <w:szCs w:val="18"/>
              </w:rPr>
              <w:fldChar w:fldCharType="end"/>
            </w:r>
          </w:hyperlink>
        </w:p>
        <w:p w14:paraId="252278D8" w14:textId="77777777" w:rsidR="00CF4A87" w:rsidRPr="00CF4A87" w:rsidRDefault="007F01D1" w:rsidP="00CF4A87">
          <w:pPr>
            <w:pStyle w:val="TOC1"/>
            <w:rPr>
              <w:rFonts w:eastAsiaTheme="minorEastAsia"/>
              <w:b w:val="0"/>
              <w:bCs w:val="0"/>
              <w:caps w:val="0"/>
              <w:sz w:val="18"/>
              <w:szCs w:val="18"/>
              <w:lang w:val="en-GB" w:eastAsia="en-GB"/>
            </w:rPr>
          </w:pPr>
          <w:hyperlink w:anchor="_Toc126053050" w:history="1">
            <w:r w:rsidR="00CF4A87" w:rsidRPr="00CF4A87">
              <w:rPr>
                <w:rStyle w:val="Hyperlink"/>
                <w:sz w:val="18"/>
                <w:szCs w:val="18"/>
              </w:rPr>
              <w:t>7.</w:t>
            </w:r>
            <w:r w:rsidR="00CF4A87" w:rsidRPr="00CF4A87">
              <w:rPr>
                <w:rFonts w:eastAsiaTheme="minorEastAsia"/>
                <w:b w:val="0"/>
                <w:bCs w:val="0"/>
                <w:caps w:val="0"/>
                <w:sz w:val="18"/>
                <w:szCs w:val="18"/>
                <w:lang w:val="en-GB" w:eastAsia="en-GB"/>
              </w:rPr>
              <w:tab/>
            </w:r>
            <w:r w:rsidR="00CF4A87" w:rsidRPr="00CF4A87">
              <w:rPr>
                <w:rStyle w:val="Hyperlink"/>
                <w:sz w:val="18"/>
                <w:szCs w:val="18"/>
              </w:rPr>
              <w:t>RAZVOJ EKONOMSKIH INSTRUMENATA I FINANCIRANJA</w:t>
            </w:r>
            <w:r w:rsidR="00CF4A87" w:rsidRPr="00CF4A87">
              <w:rPr>
                <w:webHidden/>
                <w:sz w:val="18"/>
                <w:szCs w:val="18"/>
              </w:rPr>
              <w:tab/>
            </w:r>
            <w:r w:rsidR="00CF4A87" w:rsidRPr="00CF4A87">
              <w:rPr>
                <w:webHidden/>
                <w:sz w:val="18"/>
                <w:szCs w:val="18"/>
              </w:rPr>
              <w:fldChar w:fldCharType="begin"/>
            </w:r>
            <w:r w:rsidR="00CF4A87" w:rsidRPr="00CF4A87">
              <w:rPr>
                <w:webHidden/>
                <w:sz w:val="18"/>
                <w:szCs w:val="18"/>
              </w:rPr>
              <w:instrText xml:space="preserve"> PAGEREF _Toc126053050 \h </w:instrText>
            </w:r>
            <w:r w:rsidR="00CF4A87" w:rsidRPr="00CF4A87">
              <w:rPr>
                <w:webHidden/>
                <w:sz w:val="18"/>
                <w:szCs w:val="18"/>
              </w:rPr>
            </w:r>
            <w:r w:rsidR="00CF4A87" w:rsidRPr="00CF4A87">
              <w:rPr>
                <w:webHidden/>
                <w:sz w:val="18"/>
                <w:szCs w:val="18"/>
              </w:rPr>
              <w:fldChar w:fldCharType="separate"/>
            </w:r>
            <w:r w:rsidR="00CF4A87" w:rsidRPr="00CF4A87">
              <w:rPr>
                <w:webHidden/>
                <w:sz w:val="18"/>
                <w:szCs w:val="18"/>
              </w:rPr>
              <w:t>131</w:t>
            </w:r>
            <w:r w:rsidR="00CF4A87" w:rsidRPr="00CF4A87">
              <w:rPr>
                <w:webHidden/>
                <w:sz w:val="18"/>
                <w:szCs w:val="18"/>
              </w:rPr>
              <w:fldChar w:fldCharType="end"/>
            </w:r>
          </w:hyperlink>
        </w:p>
        <w:p w14:paraId="3682BE2D" w14:textId="77777777" w:rsidR="00CF4A87" w:rsidRPr="00CF4A87" w:rsidRDefault="007F01D1" w:rsidP="00CF4A87">
          <w:pPr>
            <w:pStyle w:val="TOC1"/>
            <w:rPr>
              <w:rFonts w:eastAsiaTheme="minorEastAsia"/>
              <w:b w:val="0"/>
              <w:bCs w:val="0"/>
              <w:caps w:val="0"/>
              <w:sz w:val="18"/>
              <w:szCs w:val="18"/>
              <w:lang w:val="en-GB" w:eastAsia="en-GB"/>
            </w:rPr>
          </w:pPr>
          <w:hyperlink w:anchor="_Toc126053051" w:history="1">
            <w:r w:rsidR="00CF4A87" w:rsidRPr="00CF4A87">
              <w:rPr>
                <w:rStyle w:val="Hyperlink"/>
                <w:sz w:val="18"/>
                <w:szCs w:val="18"/>
              </w:rPr>
              <w:t>8.</w:t>
            </w:r>
            <w:r w:rsidR="00CF4A87" w:rsidRPr="00CF4A87">
              <w:rPr>
                <w:rFonts w:eastAsiaTheme="minorEastAsia"/>
                <w:b w:val="0"/>
                <w:bCs w:val="0"/>
                <w:caps w:val="0"/>
                <w:sz w:val="18"/>
                <w:szCs w:val="18"/>
                <w:lang w:val="en-GB" w:eastAsia="en-GB"/>
              </w:rPr>
              <w:tab/>
            </w:r>
            <w:r w:rsidR="00CF4A87" w:rsidRPr="00CF4A87">
              <w:rPr>
                <w:rStyle w:val="Hyperlink"/>
                <w:sz w:val="18"/>
                <w:szCs w:val="18"/>
              </w:rPr>
              <w:t>IZVORI PODATAKA</w:t>
            </w:r>
            <w:r w:rsidR="00CF4A87" w:rsidRPr="00CF4A87">
              <w:rPr>
                <w:webHidden/>
                <w:sz w:val="18"/>
                <w:szCs w:val="18"/>
              </w:rPr>
              <w:tab/>
            </w:r>
            <w:r w:rsidR="00CF4A87" w:rsidRPr="00CF4A87">
              <w:rPr>
                <w:webHidden/>
                <w:sz w:val="18"/>
                <w:szCs w:val="18"/>
              </w:rPr>
              <w:fldChar w:fldCharType="begin"/>
            </w:r>
            <w:r w:rsidR="00CF4A87" w:rsidRPr="00CF4A87">
              <w:rPr>
                <w:webHidden/>
                <w:sz w:val="18"/>
                <w:szCs w:val="18"/>
              </w:rPr>
              <w:instrText xml:space="preserve"> PAGEREF _Toc126053051 \h </w:instrText>
            </w:r>
            <w:r w:rsidR="00CF4A87" w:rsidRPr="00CF4A87">
              <w:rPr>
                <w:webHidden/>
                <w:sz w:val="18"/>
                <w:szCs w:val="18"/>
              </w:rPr>
            </w:r>
            <w:r w:rsidR="00CF4A87" w:rsidRPr="00CF4A87">
              <w:rPr>
                <w:webHidden/>
                <w:sz w:val="18"/>
                <w:szCs w:val="18"/>
              </w:rPr>
              <w:fldChar w:fldCharType="separate"/>
            </w:r>
            <w:r w:rsidR="00CF4A87" w:rsidRPr="00CF4A87">
              <w:rPr>
                <w:webHidden/>
                <w:sz w:val="18"/>
                <w:szCs w:val="18"/>
              </w:rPr>
              <w:t>135</w:t>
            </w:r>
            <w:r w:rsidR="00CF4A87" w:rsidRPr="00CF4A87">
              <w:rPr>
                <w:webHidden/>
                <w:sz w:val="18"/>
                <w:szCs w:val="18"/>
              </w:rPr>
              <w:fldChar w:fldCharType="end"/>
            </w:r>
          </w:hyperlink>
        </w:p>
        <w:p w14:paraId="50C697AB" w14:textId="77777777" w:rsidR="00CF4A87" w:rsidRPr="00CF4A87" w:rsidRDefault="007F01D1" w:rsidP="00CF4A87">
          <w:pPr>
            <w:pStyle w:val="TOC2"/>
            <w:rPr>
              <w:rFonts w:eastAsiaTheme="minorEastAsia" w:cs="Arial"/>
              <w:b w:val="0"/>
              <w:bCs w:val="0"/>
              <w:sz w:val="18"/>
              <w:szCs w:val="18"/>
              <w:lang w:val="en-GB" w:eastAsia="en-GB"/>
            </w:rPr>
          </w:pPr>
          <w:hyperlink w:anchor="_Toc126053052" w:history="1">
            <w:r w:rsidR="00CF4A87" w:rsidRPr="00CF4A87">
              <w:rPr>
                <w:rStyle w:val="Hyperlink"/>
                <w:rFonts w:cs="Arial"/>
                <w:sz w:val="18"/>
                <w:szCs w:val="18"/>
              </w:rPr>
              <w:t>8.1.</w:t>
            </w:r>
            <w:r w:rsidR="00CF4A87" w:rsidRPr="00CF4A87">
              <w:rPr>
                <w:rFonts w:eastAsiaTheme="minorEastAsia" w:cs="Arial"/>
                <w:b w:val="0"/>
                <w:bCs w:val="0"/>
                <w:sz w:val="18"/>
                <w:szCs w:val="18"/>
                <w:lang w:val="en-GB" w:eastAsia="en-GB"/>
              </w:rPr>
              <w:tab/>
            </w:r>
            <w:r w:rsidR="00CF4A87" w:rsidRPr="00CF4A87">
              <w:rPr>
                <w:rStyle w:val="Hyperlink"/>
                <w:rFonts w:cs="Arial"/>
                <w:sz w:val="18"/>
                <w:szCs w:val="18"/>
              </w:rPr>
              <w:t>POPIS PROPISA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_Toc126053052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135</w:t>
            </w:r>
            <w:r w:rsidR="00CF4A87" w:rsidRPr="00CF4A87">
              <w:rPr>
                <w:rFonts w:cs="Arial"/>
                <w:webHidden/>
                <w:sz w:val="18"/>
                <w:szCs w:val="18"/>
              </w:rPr>
              <w:fldChar w:fldCharType="end"/>
            </w:r>
          </w:hyperlink>
        </w:p>
        <w:p w14:paraId="6DB5545C" w14:textId="77777777" w:rsidR="00CF4A87" w:rsidRPr="00CF4A87" w:rsidRDefault="007F01D1" w:rsidP="00CF4A87">
          <w:pPr>
            <w:pStyle w:val="TOC2"/>
            <w:rPr>
              <w:rFonts w:eastAsiaTheme="minorEastAsia" w:cs="Arial"/>
              <w:b w:val="0"/>
              <w:bCs w:val="0"/>
              <w:sz w:val="18"/>
              <w:szCs w:val="18"/>
              <w:lang w:val="en-GB" w:eastAsia="en-GB"/>
            </w:rPr>
          </w:pPr>
          <w:hyperlink w:anchor="_Toc126053053" w:history="1">
            <w:r w:rsidR="00CF4A87" w:rsidRPr="00CF4A87">
              <w:rPr>
                <w:rStyle w:val="Hyperlink"/>
                <w:rFonts w:cs="Arial"/>
                <w:sz w:val="18"/>
                <w:szCs w:val="18"/>
              </w:rPr>
              <w:t>8.2.</w:t>
            </w:r>
            <w:r w:rsidR="00CF4A87" w:rsidRPr="00CF4A87">
              <w:rPr>
                <w:rFonts w:eastAsiaTheme="minorEastAsia" w:cs="Arial"/>
                <w:b w:val="0"/>
                <w:bCs w:val="0"/>
                <w:sz w:val="18"/>
                <w:szCs w:val="18"/>
                <w:lang w:val="en-GB" w:eastAsia="en-GB"/>
              </w:rPr>
              <w:tab/>
            </w:r>
            <w:r w:rsidR="00CF4A87" w:rsidRPr="00CF4A87">
              <w:rPr>
                <w:rStyle w:val="Hyperlink"/>
                <w:rFonts w:cs="Arial"/>
                <w:sz w:val="18"/>
                <w:szCs w:val="18"/>
              </w:rPr>
              <w:t>POPIS ZNANSTVENE I STRUČNE LITERATURE</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_Toc126053053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137</w:t>
            </w:r>
            <w:r w:rsidR="00CF4A87" w:rsidRPr="00CF4A87">
              <w:rPr>
                <w:rFonts w:cs="Arial"/>
                <w:webHidden/>
                <w:sz w:val="18"/>
                <w:szCs w:val="18"/>
              </w:rPr>
              <w:fldChar w:fldCharType="end"/>
            </w:r>
          </w:hyperlink>
        </w:p>
        <w:p w14:paraId="60723412" w14:textId="77777777" w:rsidR="00CF4A87" w:rsidRPr="00CF4A87" w:rsidRDefault="007F01D1" w:rsidP="00CF4A87">
          <w:pPr>
            <w:pStyle w:val="TOC2"/>
            <w:rPr>
              <w:rFonts w:eastAsiaTheme="minorEastAsia" w:cs="Arial"/>
              <w:b w:val="0"/>
              <w:bCs w:val="0"/>
              <w:sz w:val="18"/>
              <w:szCs w:val="18"/>
              <w:lang w:val="en-GB" w:eastAsia="en-GB"/>
            </w:rPr>
          </w:pPr>
          <w:hyperlink w:anchor="_Toc126053054" w:history="1">
            <w:r w:rsidR="00CF4A87" w:rsidRPr="00CF4A87">
              <w:rPr>
                <w:rStyle w:val="Hyperlink"/>
                <w:rFonts w:cs="Arial"/>
                <w:sz w:val="18"/>
                <w:szCs w:val="18"/>
              </w:rPr>
              <w:t>8.3.</w:t>
            </w:r>
            <w:r w:rsidR="00CF4A87" w:rsidRPr="00CF4A87">
              <w:rPr>
                <w:rFonts w:eastAsiaTheme="minorEastAsia" w:cs="Arial"/>
                <w:b w:val="0"/>
                <w:bCs w:val="0"/>
                <w:sz w:val="18"/>
                <w:szCs w:val="18"/>
                <w:lang w:val="en-GB" w:eastAsia="en-GB"/>
              </w:rPr>
              <w:tab/>
            </w:r>
            <w:r w:rsidR="00CF4A87" w:rsidRPr="00CF4A87">
              <w:rPr>
                <w:rStyle w:val="Hyperlink"/>
                <w:rFonts w:cs="Arial"/>
                <w:sz w:val="18"/>
                <w:szCs w:val="18"/>
              </w:rPr>
              <w:t>POPIS INTERNETSKIH IZVORA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_Toc126053054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138</w:t>
            </w:r>
            <w:r w:rsidR="00CF4A87" w:rsidRPr="00CF4A87">
              <w:rPr>
                <w:rFonts w:cs="Arial"/>
                <w:webHidden/>
                <w:sz w:val="18"/>
                <w:szCs w:val="18"/>
              </w:rPr>
              <w:fldChar w:fldCharType="end"/>
            </w:r>
          </w:hyperlink>
        </w:p>
        <w:p w14:paraId="1844910D" w14:textId="77777777" w:rsidR="00CF4A87" w:rsidRPr="00CF4A87" w:rsidRDefault="007F01D1" w:rsidP="00CF4A87">
          <w:pPr>
            <w:pStyle w:val="TOC1"/>
            <w:rPr>
              <w:rFonts w:eastAsiaTheme="minorEastAsia"/>
              <w:b w:val="0"/>
              <w:bCs w:val="0"/>
              <w:caps w:val="0"/>
              <w:sz w:val="18"/>
              <w:szCs w:val="18"/>
              <w:lang w:val="en-GB" w:eastAsia="en-GB"/>
            </w:rPr>
          </w:pPr>
          <w:hyperlink w:anchor="_Toc126053055" w:history="1">
            <w:r w:rsidR="00CF4A87" w:rsidRPr="00CF4A87">
              <w:rPr>
                <w:rStyle w:val="Hyperlink"/>
                <w:sz w:val="18"/>
                <w:szCs w:val="18"/>
              </w:rPr>
              <w:t>9.</w:t>
            </w:r>
            <w:r w:rsidR="00CF4A87" w:rsidRPr="00CF4A87">
              <w:rPr>
                <w:rFonts w:eastAsiaTheme="minorEastAsia"/>
                <w:b w:val="0"/>
                <w:bCs w:val="0"/>
                <w:caps w:val="0"/>
                <w:sz w:val="18"/>
                <w:szCs w:val="18"/>
                <w:lang w:val="en-GB" w:eastAsia="en-GB"/>
              </w:rPr>
              <w:tab/>
            </w:r>
            <w:r w:rsidR="00CF4A87" w:rsidRPr="00CF4A87">
              <w:rPr>
                <w:rStyle w:val="Hyperlink"/>
                <w:sz w:val="18"/>
                <w:szCs w:val="18"/>
              </w:rPr>
              <w:t>PRILOZI</w:t>
            </w:r>
            <w:r w:rsidR="00CF4A87" w:rsidRPr="00CF4A87">
              <w:rPr>
                <w:webHidden/>
                <w:sz w:val="18"/>
                <w:szCs w:val="18"/>
              </w:rPr>
              <w:tab/>
            </w:r>
            <w:r w:rsidR="00CF4A87" w:rsidRPr="00CF4A87">
              <w:rPr>
                <w:webHidden/>
                <w:sz w:val="18"/>
                <w:szCs w:val="18"/>
              </w:rPr>
              <w:fldChar w:fldCharType="begin"/>
            </w:r>
            <w:r w:rsidR="00CF4A87" w:rsidRPr="00CF4A87">
              <w:rPr>
                <w:webHidden/>
                <w:sz w:val="18"/>
                <w:szCs w:val="18"/>
              </w:rPr>
              <w:instrText xml:space="preserve"> PAGEREF _Toc126053055 \h </w:instrText>
            </w:r>
            <w:r w:rsidR="00CF4A87" w:rsidRPr="00CF4A87">
              <w:rPr>
                <w:webHidden/>
                <w:sz w:val="18"/>
                <w:szCs w:val="18"/>
              </w:rPr>
            </w:r>
            <w:r w:rsidR="00CF4A87" w:rsidRPr="00CF4A87">
              <w:rPr>
                <w:webHidden/>
                <w:sz w:val="18"/>
                <w:szCs w:val="18"/>
              </w:rPr>
              <w:fldChar w:fldCharType="separate"/>
            </w:r>
            <w:r w:rsidR="00CF4A87" w:rsidRPr="00CF4A87">
              <w:rPr>
                <w:webHidden/>
                <w:sz w:val="18"/>
                <w:szCs w:val="18"/>
              </w:rPr>
              <w:t>140</w:t>
            </w:r>
            <w:r w:rsidR="00CF4A87" w:rsidRPr="00CF4A87">
              <w:rPr>
                <w:webHidden/>
                <w:sz w:val="18"/>
                <w:szCs w:val="18"/>
              </w:rPr>
              <w:fldChar w:fldCharType="end"/>
            </w:r>
          </w:hyperlink>
        </w:p>
        <w:p w14:paraId="197D5287" w14:textId="77777777" w:rsidR="00CF4A87" w:rsidRPr="00CF4A87" w:rsidRDefault="007F01D1" w:rsidP="00CF4A87">
          <w:pPr>
            <w:pStyle w:val="TOC2"/>
            <w:tabs>
              <w:tab w:val="left" w:pos="1418"/>
            </w:tabs>
            <w:rPr>
              <w:rFonts w:eastAsiaTheme="minorEastAsia" w:cs="Arial"/>
              <w:b w:val="0"/>
              <w:bCs w:val="0"/>
              <w:sz w:val="18"/>
              <w:szCs w:val="18"/>
              <w:lang w:val="en-GB" w:eastAsia="en-GB"/>
            </w:rPr>
          </w:pPr>
          <w:hyperlink w:anchor="_Toc126053056" w:history="1">
            <w:r w:rsidR="00CF4A87" w:rsidRPr="00CF4A87">
              <w:rPr>
                <w:rStyle w:val="Hyperlink"/>
                <w:rFonts w:cs="Arial"/>
                <w:sz w:val="18"/>
                <w:szCs w:val="18"/>
              </w:rPr>
              <w:t>PRILOG I:</w:t>
            </w:r>
            <w:r w:rsidR="00CF4A87" w:rsidRPr="00CF4A87">
              <w:rPr>
                <w:rFonts w:eastAsiaTheme="minorEastAsia" w:cs="Arial"/>
                <w:b w:val="0"/>
                <w:bCs w:val="0"/>
                <w:sz w:val="18"/>
                <w:szCs w:val="18"/>
                <w:lang w:val="en-GB" w:eastAsia="en-GB"/>
              </w:rPr>
              <w:tab/>
            </w:r>
            <w:r w:rsidR="00CF4A87" w:rsidRPr="00CF4A87">
              <w:rPr>
                <w:rStyle w:val="Hyperlink"/>
                <w:rFonts w:cs="Arial"/>
                <w:sz w:val="18"/>
                <w:szCs w:val="18"/>
              </w:rPr>
              <w:t>PRESLIKA RJEŠENJA NADLEŽNOG MINISTARSTVA ZA OBAVLJANJE STRUČNIH POSLOVA ZAŠTITE OKOLIŠA</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_Toc126053056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140</w:t>
            </w:r>
            <w:r w:rsidR="00CF4A87" w:rsidRPr="00CF4A87">
              <w:rPr>
                <w:rFonts w:cs="Arial"/>
                <w:webHidden/>
                <w:sz w:val="18"/>
                <w:szCs w:val="18"/>
              </w:rPr>
              <w:fldChar w:fldCharType="end"/>
            </w:r>
          </w:hyperlink>
        </w:p>
        <w:p w14:paraId="77D3BE5C" w14:textId="77777777" w:rsidR="00CF4A87" w:rsidRPr="00CF4A87" w:rsidRDefault="007F01D1" w:rsidP="00CF4A87">
          <w:pPr>
            <w:pStyle w:val="TOC2"/>
            <w:tabs>
              <w:tab w:val="left" w:pos="1418"/>
            </w:tabs>
            <w:rPr>
              <w:rFonts w:eastAsiaTheme="minorEastAsia" w:cs="Arial"/>
              <w:b w:val="0"/>
              <w:bCs w:val="0"/>
              <w:sz w:val="18"/>
              <w:szCs w:val="18"/>
              <w:lang w:val="en-GB" w:eastAsia="en-GB"/>
            </w:rPr>
          </w:pPr>
          <w:hyperlink w:anchor="_Toc126053057" w:history="1">
            <w:r w:rsidR="00CF4A87" w:rsidRPr="00CF4A87">
              <w:rPr>
                <w:rStyle w:val="Hyperlink"/>
                <w:rFonts w:cs="Arial"/>
                <w:sz w:val="18"/>
                <w:szCs w:val="18"/>
              </w:rPr>
              <w:t xml:space="preserve">PRILOG II: </w:t>
            </w:r>
            <w:r w:rsidR="00CF4A87" w:rsidRPr="00CF4A87">
              <w:rPr>
                <w:rFonts w:eastAsiaTheme="minorEastAsia" w:cs="Arial"/>
                <w:b w:val="0"/>
                <w:bCs w:val="0"/>
                <w:sz w:val="18"/>
                <w:szCs w:val="18"/>
                <w:lang w:val="en-GB" w:eastAsia="en-GB"/>
              </w:rPr>
              <w:tab/>
            </w:r>
            <w:r w:rsidR="00CF4A87" w:rsidRPr="00CF4A87">
              <w:rPr>
                <w:rStyle w:val="Hyperlink"/>
                <w:rFonts w:cs="Arial"/>
                <w:sz w:val="18"/>
                <w:szCs w:val="18"/>
              </w:rPr>
              <w:t>CILJEVI OČUVANJA PODRUČJA EKOLOŠKE MREŽE HR20000593 MREŽNICA – TOUNJČICA, HR2000642 KUPA, HR2001505 KORANA NIZVODNO OD SLUNJA I PODRUČJE OČUVANJA ZNAČAJNO ZA PTICE HR1000001 POKUPSKI BAZEN</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_Toc126053057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151</w:t>
            </w:r>
            <w:r w:rsidR="00CF4A87" w:rsidRPr="00CF4A87">
              <w:rPr>
                <w:rFonts w:cs="Arial"/>
                <w:webHidden/>
                <w:sz w:val="18"/>
                <w:szCs w:val="18"/>
              </w:rPr>
              <w:fldChar w:fldCharType="end"/>
            </w:r>
          </w:hyperlink>
        </w:p>
        <w:p w14:paraId="113ACDE7" w14:textId="77777777" w:rsidR="00CF4A87" w:rsidRPr="00CF4A87" w:rsidRDefault="007F01D1" w:rsidP="00CF4A87">
          <w:pPr>
            <w:pStyle w:val="TOC2"/>
            <w:tabs>
              <w:tab w:val="left" w:pos="1418"/>
            </w:tabs>
            <w:rPr>
              <w:rFonts w:eastAsiaTheme="minorEastAsia" w:cs="Arial"/>
              <w:b w:val="0"/>
              <w:bCs w:val="0"/>
              <w:sz w:val="18"/>
              <w:szCs w:val="18"/>
              <w:lang w:val="en-GB" w:eastAsia="en-GB"/>
            </w:rPr>
          </w:pPr>
          <w:hyperlink w:anchor="_Toc126053058" w:history="1">
            <w:r w:rsidR="00CF4A87" w:rsidRPr="00CF4A87">
              <w:rPr>
                <w:rStyle w:val="Hyperlink"/>
                <w:rFonts w:cs="Arial"/>
                <w:sz w:val="18"/>
                <w:szCs w:val="18"/>
              </w:rPr>
              <w:t xml:space="preserve">PRILOG III: </w:t>
            </w:r>
            <w:r w:rsidR="00CF4A87" w:rsidRPr="00CF4A87">
              <w:rPr>
                <w:rFonts w:eastAsiaTheme="minorEastAsia" w:cs="Arial"/>
                <w:b w:val="0"/>
                <w:bCs w:val="0"/>
                <w:sz w:val="18"/>
                <w:szCs w:val="18"/>
                <w:lang w:val="en-GB" w:eastAsia="en-GB"/>
              </w:rPr>
              <w:tab/>
            </w:r>
            <w:r w:rsidR="00CF4A87" w:rsidRPr="00CF4A87">
              <w:rPr>
                <w:rStyle w:val="Hyperlink"/>
                <w:rFonts w:cs="Arial"/>
                <w:sz w:val="18"/>
                <w:szCs w:val="18"/>
              </w:rPr>
              <w:t>PROGRAM ZAŠTITE ZRAKA I UBLAŽAVANJA KLIMATSKIH PROMJENA, PRILAGODBE KLIMATSKIM PROMJENAMA I ZAŠTITE OZONSKOG SLOJA ZA GRAD KARLOVAC ZA RAZDOBLJE 2022.-2025.</w:t>
            </w:r>
            <w:r w:rsidR="00CF4A87" w:rsidRPr="00CF4A87">
              <w:rPr>
                <w:rFonts w:cs="Arial"/>
                <w:webHidden/>
                <w:sz w:val="18"/>
                <w:szCs w:val="18"/>
              </w:rPr>
              <w:tab/>
            </w:r>
            <w:r w:rsidR="00CF4A87" w:rsidRPr="00CF4A87">
              <w:rPr>
                <w:rFonts w:cs="Arial"/>
                <w:webHidden/>
                <w:sz w:val="18"/>
                <w:szCs w:val="18"/>
              </w:rPr>
              <w:fldChar w:fldCharType="begin"/>
            </w:r>
            <w:r w:rsidR="00CF4A87" w:rsidRPr="00CF4A87">
              <w:rPr>
                <w:rFonts w:cs="Arial"/>
                <w:webHidden/>
                <w:sz w:val="18"/>
                <w:szCs w:val="18"/>
              </w:rPr>
              <w:instrText xml:space="preserve"> PAGEREF _Toc126053058 \h </w:instrText>
            </w:r>
            <w:r w:rsidR="00CF4A87" w:rsidRPr="00CF4A87">
              <w:rPr>
                <w:rFonts w:cs="Arial"/>
                <w:webHidden/>
                <w:sz w:val="18"/>
                <w:szCs w:val="18"/>
              </w:rPr>
            </w:r>
            <w:r w:rsidR="00CF4A87" w:rsidRPr="00CF4A87">
              <w:rPr>
                <w:rFonts w:cs="Arial"/>
                <w:webHidden/>
                <w:sz w:val="18"/>
                <w:szCs w:val="18"/>
              </w:rPr>
              <w:fldChar w:fldCharType="separate"/>
            </w:r>
            <w:r w:rsidR="00CF4A87" w:rsidRPr="00CF4A87">
              <w:rPr>
                <w:rFonts w:cs="Arial"/>
                <w:webHidden/>
                <w:sz w:val="18"/>
                <w:szCs w:val="18"/>
              </w:rPr>
              <w:t>236</w:t>
            </w:r>
            <w:r w:rsidR="00CF4A87" w:rsidRPr="00CF4A87">
              <w:rPr>
                <w:rFonts w:cs="Arial"/>
                <w:webHidden/>
                <w:sz w:val="18"/>
                <w:szCs w:val="18"/>
              </w:rPr>
              <w:fldChar w:fldCharType="end"/>
            </w:r>
          </w:hyperlink>
        </w:p>
        <w:p w14:paraId="68572E03" w14:textId="77777777" w:rsidR="00CF4A87" w:rsidRDefault="00CF4A87" w:rsidP="00CF4A87">
          <w:pPr>
            <w:rPr>
              <w:b/>
              <w:bCs/>
              <w:noProof/>
            </w:rPr>
          </w:pPr>
          <w:r w:rsidRPr="00CF4A87">
            <w:rPr>
              <w:rFonts w:ascii="Arial" w:hAnsi="Arial" w:cs="Arial"/>
              <w:b/>
              <w:bCs/>
              <w:noProof/>
              <w:sz w:val="18"/>
              <w:szCs w:val="18"/>
            </w:rPr>
            <w:fldChar w:fldCharType="end"/>
          </w:r>
          <w:r>
            <w:rPr>
              <w:b/>
              <w:bCs/>
              <w:noProof/>
            </w:rPr>
            <w:br w:type="page"/>
          </w:r>
        </w:p>
      </w:sdtContent>
    </w:sdt>
    <w:p w14:paraId="341D501D" w14:textId="77777777" w:rsidR="00CF4A87" w:rsidRPr="00CF4A87" w:rsidRDefault="00CF4A87" w:rsidP="00CF4A87">
      <w:pPr>
        <w:spacing w:before="240" w:after="120" w:line="240" w:lineRule="auto"/>
        <w:jc w:val="both"/>
        <w:rPr>
          <w:rFonts w:ascii="Arial" w:eastAsia="Times New Roman" w:hAnsi="Arial" w:cs="Arial"/>
          <w:b/>
          <w:bCs/>
          <w:sz w:val="18"/>
          <w:szCs w:val="18"/>
          <w:lang w:eastAsia="hr-HR"/>
        </w:rPr>
      </w:pPr>
      <w:r w:rsidRPr="00CF4A87">
        <w:rPr>
          <w:rFonts w:ascii="Arial" w:eastAsia="Times New Roman" w:hAnsi="Arial" w:cs="Arial"/>
          <w:b/>
          <w:bCs/>
          <w:sz w:val="18"/>
          <w:szCs w:val="18"/>
          <w:lang w:eastAsia="hr-HR"/>
        </w:rPr>
        <w:lastRenderedPageBreak/>
        <w:t xml:space="preserve">Popis slika: </w:t>
      </w:r>
    </w:p>
    <w:p w14:paraId="639728F9" w14:textId="77777777" w:rsidR="00CF4A87" w:rsidRPr="00CF4A87" w:rsidRDefault="00CF4A87" w:rsidP="00CF4A87">
      <w:pPr>
        <w:spacing w:before="120" w:after="120" w:line="240" w:lineRule="auto"/>
        <w:jc w:val="both"/>
        <w:rPr>
          <w:rFonts w:ascii="Arial" w:eastAsia="Times New Roman" w:hAnsi="Arial" w:cs="Arial"/>
          <w:sz w:val="18"/>
          <w:szCs w:val="18"/>
          <w:lang w:eastAsia="hr-HR"/>
        </w:rPr>
      </w:pPr>
    </w:p>
    <w:p w14:paraId="390BBA64" w14:textId="77777777" w:rsidR="00CF4A87" w:rsidRPr="00CF4A87" w:rsidRDefault="00CF4A87" w:rsidP="00CF4A87">
      <w:pPr>
        <w:tabs>
          <w:tab w:val="left" w:pos="1078"/>
          <w:tab w:val="right" w:leader="dot" w:pos="9356"/>
        </w:tabs>
        <w:spacing w:before="60" w:after="0" w:line="276" w:lineRule="auto"/>
        <w:ind w:left="1064" w:right="281" w:hanging="1064"/>
        <w:jc w:val="both"/>
        <w:rPr>
          <w:rFonts w:ascii="Arial" w:eastAsia="Times New Roman" w:hAnsi="Arial" w:cs="Arial"/>
          <w:i/>
          <w:iCs/>
          <w:noProof/>
          <w:sz w:val="18"/>
          <w:szCs w:val="18"/>
          <w:lang w:val="en-GB" w:eastAsia="en-GB"/>
        </w:rPr>
      </w:pPr>
      <w:r w:rsidRPr="00CF4A87">
        <w:rPr>
          <w:rFonts w:ascii="Arial" w:eastAsia="Times New Roman" w:hAnsi="Arial" w:cs="Arial"/>
          <w:i/>
          <w:iCs/>
          <w:sz w:val="18"/>
          <w:szCs w:val="18"/>
          <w:lang w:eastAsia="hr-HR"/>
        </w:rPr>
        <w:fldChar w:fldCharType="begin"/>
      </w:r>
      <w:r w:rsidRPr="00CF4A87">
        <w:rPr>
          <w:rFonts w:ascii="Arial" w:eastAsia="Calibri" w:hAnsi="Arial" w:cs="Arial"/>
          <w:i/>
          <w:iCs/>
          <w:noProof/>
          <w:sz w:val="18"/>
          <w:szCs w:val="18"/>
        </w:rPr>
        <w:instrText xml:space="preserve"> TOC \h \z \c "Slika" </w:instrText>
      </w:r>
      <w:r w:rsidRPr="00CF4A87">
        <w:rPr>
          <w:rFonts w:ascii="Arial" w:eastAsia="Times New Roman" w:hAnsi="Arial" w:cs="Arial"/>
          <w:i/>
          <w:iCs/>
          <w:sz w:val="18"/>
          <w:szCs w:val="18"/>
          <w:lang w:eastAsia="hr-HR"/>
        </w:rPr>
        <w:fldChar w:fldCharType="separate"/>
      </w:r>
      <w:hyperlink w:anchor="_Toc124234245" w:history="1">
        <w:r w:rsidRPr="00CF4A87">
          <w:rPr>
            <w:rFonts w:ascii="Arial" w:eastAsia="Calibri" w:hAnsi="Arial" w:cs="Arial"/>
            <w:i/>
            <w:iCs/>
            <w:noProof/>
            <w:sz w:val="18"/>
            <w:szCs w:val="18"/>
            <w:u w:val="single"/>
          </w:rPr>
          <w:t>Slika 2.1</w:t>
        </w:r>
        <w:r w:rsidRPr="00CF4A87">
          <w:rPr>
            <w:rFonts w:ascii="Arial" w:eastAsia="Calibri" w:hAnsi="Arial" w:cs="Arial"/>
            <w:i/>
            <w:iCs/>
            <w:noProof/>
            <w:sz w:val="18"/>
            <w:szCs w:val="18"/>
            <w:u w:val="single"/>
          </w:rPr>
          <w:noBreakHyphen/>
          <w:t>1. Naselja na području grada Karlovca</w:t>
        </w:r>
        <w:r w:rsidRPr="00CF4A87">
          <w:rPr>
            <w:rFonts w:ascii="Arial" w:eastAsia="Calibri" w:hAnsi="Arial" w:cs="Arial"/>
            <w:i/>
            <w:iCs/>
            <w:noProof/>
            <w:webHidden/>
            <w:sz w:val="18"/>
            <w:szCs w:val="18"/>
          </w:rPr>
          <w:tab/>
        </w:r>
        <w:r w:rsidRPr="00CF4A87">
          <w:rPr>
            <w:rFonts w:ascii="Arial" w:eastAsia="Calibri" w:hAnsi="Arial" w:cs="Arial"/>
            <w:i/>
            <w:iCs/>
            <w:noProof/>
            <w:webHidden/>
            <w:sz w:val="18"/>
            <w:szCs w:val="18"/>
          </w:rPr>
          <w:fldChar w:fldCharType="begin"/>
        </w:r>
        <w:r w:rsidRPr="00CF4A87">
          <w:rPr>
            <w:rFonts w:ascii="Arial" w:eastAsia="Calibri" w:hAnsi="Arial" w:cs="Arial"/>
            <w:i/>
            <w:iCs/>
            <w:noProof/>
            <w:webHidden/>
            <w:sz w:val="18"/>
            <w:szCs w:val="18"/>
          </w:rPr>
          <w:instrText xml:space="preserve"> PAGEREF _Toc124234245 \h </w:instrText>
        </w:r>
        <w:r w:rsidRPr="00CF4A87">
          <w:rPr>
            <w:rFonts w:ascii="Arial" w:eastAsia="Calibri" w:hAnsi="Arial" w:cs="Arial"/>
            <w:i/>
            <w:iCs/>
            <w:noProof/>
            <w:webHidden/>
            <w:sz w:val="18"/>
            <w:szCs w:val="18"/>
          </w:rPr>
        </w:r>
        <w:r w:rsidRPr="00CF4A87">
          <w:rPr>
            <w:rFonts w:ascii="Arial" w:eastAsia="Calibri" w:hAnsi="Arial" w:cs="Arial"/>
            <w:i/>
            <w:iCs/>
            <w:noProof/>
            <w:webHidden/>
            <w:sz w:val="18"/>
            <w:szCs w:val="18"/>
          </w:rPr>
          <w:fldChar w:fldCharType="separate"/>
        </w:r>
        <w:r w:rsidRPr="00CF4A87">
          <w:rPr>
            <w:rFonts w:ascii="Arial" w:eastAsia="Calibri" w:hAnsi="Arial" w:cs="Arial"/>
            <w:i/>
            <w:iCs/>
            <w:noProof/>
            <w:webHidden/>
            <w:sz w:val="18"/>
            <w:szCs w:val="18"/>
          </w:rPr>
          <w:t>3</w:t>
        </w:r>
        <w:r w:rsidRPr="00CF4A87">
          <w:rPr>
            <w:rFonts w:ascii="Arial" w:eastAsia="Calibri" w:hAnsi="Arial" w:cs="Arial"/>
            <w:i/>
            <w:iCs/>
            <w:noProof/>
            <w:webHidden/>
            <w:sz w:val="18"/>
            <w:szCs w:val="18"/>
          </w:rPr>
          <w:fldChar w:fldCharType="end"/>
        </w:r>
      </w:hyperlink>
    </w:p>
    <w:p w14:paraId="11FA5151" w14:textId="77777777" w:rsidR="00CF4A87" w:rsidRPr="00CF4A87" w:rsidRDefault="007F01D1" w:rsidP="00CF4A87">
      <w:pPr>
        <w:tabs>
          <w:tab w:val="left" w:pos="1078"/>
          <w:tab w:val="right" w:leader="dot" w:pos="9356"/>
        </w:tabs>
        <w:spacing w:before="60" w:after="0" w:line="276" w:lineRule="auto"/>
        <w:ind w:left="1064" w:right="281" w:hanging="1064"/>
        <w:jc w:val="both"/>
        <w:rPr>
          <w:rFonts w:ascii="Arial" w:eastAsia="Times New Roman" w:hAnsi="Arial" w:cs="Arial"/>
          <w:i/>
          <w:iCs/>
          <w:noProof/>
          <w:sz w:val="18"/>
          <w:szCs w:val="18"/>
          <w:lang w:val="en-GB" w:eastAsia="en-GB"/>
        </w:rPr>
      </w:pPr>
      <w:hyperlink w:anchor="_Toc124234246" w:history="1">
        <w:r w:rsidR="00CF4A87" w:rsidRPr="00CF4A87">
          <w:rPr>
            <w:rFonts w:ascii="Arial" w:eastAsia="Calibri" w:hAnsi="Arial" w:cs="Arial"/>
            <w:i/>
            <w:iCs/>
            <w:noProof/>
            <w:sz w:val="18"/>
            <w:szCs w:val="18"/>
            <w:u w:val="single"/>
          </w:rPr>
          <w:t>Slika 2.2</w:t>
        </w:r>
        <w:r w:rsidR="00CF4A87" w:rsidRPr="00CF4A87">
          <w:rPr>
            <w:rFonts w:ascii="Arial" w:eastAsia="Calibri" w:hAnsi="Arial" w:cs="Arial"/>
            <w:i/>
            <w:iCs/>
            <w:noProof/>
            <w:sz w:val="18"/>
            <w:szCs w:val="18"/>
            <w:u w:val="single"/>
          </w:rPr>
          <w:noBreakHyphen/>
          <w:t>1. Ukupan broj stanovnika na području Grada Karlovca 2011. i 2021.godine</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_Toc124234246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4</w:t>
        </w:r>
        <w:r w:rsidR="00CF4A87" w:rsidRPr="00CF4A87">
          <w:rPr>
            <w:rFonts w:ascii="Arial" w:eastAsia="Calibri" w:hAnsi="Arial" w:cs="Arial"/>
            <w:i/>
            <w:iCs/>
            <w:noProof/>
            <w:webHidden/>
            <w:sz w:val="18"/>
            <w:szCs w:val="18"/>
          </w:rPr>
          <w:fldChar w:fldCharType="end"/>
        </w:r>
      </w:hyperlink>
    </w:p>
    <w:p w14:paraId="4B0E52BD" w14:textId="77777777" w:rsidR="00CF4A87" w:rsidRPr="00CF4A87" w:rsidRDefault="007F01D1" w:rsidP="00CF4A87">
      <w:pPr>
        <w:tabs>
          <w:tab w:val="left" w:pos="1078"/>
          <w:tab w:val="right" w:leader="dot" w:pos="9356"/>
        </w:tabs>
        <w:spacing w:before="60" w:after="0" w:line="276" w:lineRule="auto"/>
        <w:ind w:left="1064" w:right="281" w:hanging="1064"/>
        <w:jc w:val="both"/>
        <w:rPr>
          <w:rFonts w:ascii="Arial" w:eastAsia="Times New Roman" w:hAnsi="Arial" w:cs="Arial"/>
          <w:i/>
          <w:iCs/>
          <w:noProof/>
          <w:sz w:val="18"/>
          <w:szCs w:val="18"/>
          <w:lang w:val="en-GB" w:eastAsia="en-GB"/>
        </w:rPr>
      </w:pPr>
      <w:hyperlink w:anchor="_Toc124234247" w:history="1">
        <w:r w:rsidR="00CF4A87" w:rsidRPr="00CF4A87">
          <w:rPr>
            <w:rFonts w:ascii="Arial" w:eastAsia="Calibri" w:hAnsi="Arial" w:cs="Arial"/>
            <w:i/>
            <w:iCs/>
            <w:noProof/>
            <w:sz w:val="18"/>
            <w:szCs w:val="18"/>
            <w:u w:val="single"/>
          </w:rPr>
          <w:t>Slika 2.2</w:t>
        </w:r>
        <w:r w:rsidR="00CF4A87" w:rsidRPr="00CF4A87">
          <w:rPr>
            <w:rFonts w:ascii="Arial" w:eastAsia="Calibri" w:hAnsi="Arial" w:cs="Arial"/>
            <w:i/>
            <w:iCs/>
            <w:noProof/>
            <w:sz w:val="18"/>
            <w:szCs w:val="18"/>
            <w:u w:val="single"/>
          </w:rPr>
          <w:noBreakHyphen/>
          <w:t>2. Stanovništvo prema dobnoj strukturi na području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_Toc124234247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5</w:t>
        </w:r>
        <w:r w:rsidR="00CF4A87" w:rsidRPr="00CF4A87">
          <w:rPr>
            <w:rFonts w:ascii="Arial" w:eastAsia="Calibri" w:hAnsi="Arial" w:cs="Arial"/>
            <w:i/>
            <w:iCs/>
            <w:noProof/>
            <w:webHidden/>
            <w:sz w:val="18"/>
            <w:szCs w:val="18"/>
          </w:rPr>
          <w:fldChar w:fldCharType="end"/>
        </w:r>
      </w:hyperlink>
    </w:p>
    <w:p w14:paraId="7F88ECFB" w14:textId="77777777" w:rsidR="00CF4A87" w:rsidRPr="00CF4A87" w:rsidRDefault="007F01D1" w:rsidP="00CF4A87">
      <w:pPr>
        <w:tabs>
          <w:tab w:val="left" w:pos="1078"/>
          <w:tab w:val="right" w:leader="dot" w:pos="9356"/>
        </w:tabs>
        <w:spacing w:before="60" w:after="0" w:line="276" w:lineRule="auto"/>
        <w:ind w:left="1064" w:right="281" w:hanging="1064"/>
        <w:jc w:val="both"/>
        <w:rPr>
          <w:rFonts w:ascii="Arial" w:eastAsia="Times New Roman" w:hAnsi="Arial" w:cs="Arial"/>
          <w:i/>
          <w:iCs/>
          <w:noProof/>
          <w:sz w:val="18"/>
          <w:szCs w:val="18"/>
          <w:lang w:val="en-GB" w:eastAsia="en-GB"/>
        </w:rPr>
      </w:pPr>
      <w:hyperlink w:anchor="_Toc124234248" w:history="1">
        <w:r w:rsidR="00CF4A87" w:rsidRPr="00CF4A87">
          <w:rPr>
            <w:rFonts w:ascii="Arial" w:eastAsia="Calibri" w:hAnsi="Arial" w:cs="Arial"/>
            <w:i/>
            <w:iCs/>
            <w:noProof/>
            <w:sz w:val="18"/>
            <w:szCs w:val="18"/>
            <w:u w:val="single"/>
          </w:rPr>
          <w:t>Slika 3.1</w:t>
        </w:r>
        <w:r w:rsidR="00CF4A87" w:rsidRPr="00CF4A87">
          <w:rPr>
            <w:rFonts w:ascii="Arial" w:eastAsia="Calibri" w:hAnsi="Arial" w:cs="Arial"/>
            <w:i/>
            <w:iCs/>
            <w:noProof/>
            <w:sz w:val="18"/>
            <w:szCs w:val="18"/>
            <w:u w:val="single"/>
          </w:rPr>
          <w:noBreakHyphen/>
          <w:t>1. Zaštićena područja prirode na području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_Toc124234248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10</w:t>
        </w:r>
        <w:r w:rsidR="00CF4A87" w:rsidRPr="00CF4A87">
          <w:rPr>
            <w:rFonts w:ascii="Arial" w:eastAsia="Calibri" w:hAnsi="Arial" w:cs="Arial"/>
            <w:i/>
            <w:iCs/>
            <w:noProof/>
            <w:webHidden/>
            <w:sz w:val="18"/>
            <w:szCs w:val="18"/>
          </w:rPr>
          <w:fldChar w:fldCharType="end"/>
        </w:r>
      </w:hyperlink>
    </w:p>
    <w:p w14:paraId="42F84E99" w14:textId="77777777" w:rsidR="00CF4A87" w:rsidRPr="00CF4A87" w:rsidRDefault="007F01D1" w:rsidP="00CF4A87">
      <w:pPr>
        <w:tabs>
          <w:tab w:val="left" w:pos="1078"/>
          <w:tab w:val="right" w:leader="dot" w:pos="9356"/>
        </w:tabs>
        <w:spacing w:before="60" w:after="0" w:line="276" w:lineRule="auto"/>
        <w:ind w:left="1064" w:right="281" w:hanging="1064"/>
        <w:jc w:val="both"/>
        <w:rPr>
          <w:rFonts w:ascii="Arial" w:eastAsia="Times New Roman" w:hAnsi="Arial" w:cs="Arial"/>
          <w:i/>
          <w:iCs/>
          <w:noProof/>
          <w:sz w:val="18"/>
          <w:szCs w:val="18"/>
          <w:lang w:val="en-GB" w:eastAsia="en-GB"/>
        </w:rPr>
      </w:pPr>
      <w:hyperlink w:anchor="_Toc124234249" w:history="1">
        <w:r w:rsidR="00CF4A87" w:rsidRPr="00CF4A87">
          <w:rPr>
            <w:rFonts w:ascii="Arial" w:eastAsia="Calibri" w:hAnsi="Arial" w:cs="Arial"/>
            <w:i/>
            <w:iCs/>
            <w:noProof/>
            <w:sz w:val="18"/>
            <w:szCs w:val="18"/>
            <w:u w:val="single"/>
          </w:rPr>
          <w:t>Slika 3.1</w:t>
        </w:r>
        <w:r w:rsidR="00CF4A87" w:rsidRPr="00CF4A87">
          <w:rPr>
            <w:rFonts w:ascii="Arial" w:eastAsia="Calibri" w:hAnsi="Arial" w:cs="Arial"/>
            <w:i/>
            <w:iCs/>
            <w:noProof/>
            <w:sz w:val="18"/>
            <w:szCs w:val="18"/>
            <w:u w:val="single"/>
          </w:rPr>
          <w:noBreakHyphen/>
          <w:t>2. Prikaz ekološke mreže Natura 2000 na širem području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_Toc124234249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11</w:t>
        </w:r>
        <w:r w:rsidR="00CF4A87" w:rsidRPr="00CF4A87">
          <w:rPr>
            <w:rFonts w:ascii="Arial" w:eastAsia="Calibri" w:hAnsi="Arial" w:cs="Arial"/>
            <w:i/>
            <w:iCs/>
            <w:noProof/>
            <w:webHidden/>
            <w:sz w:val="18"/>
            <w:szCs w:val="18"/>
          </w:rPr>
          <w:fldChar w:fldCharType="end"/>
        </w:r>
      </w:hyperlink>
    </w:p>
    <w:p w14:paraId="4AEC0F56" w14:textId="77777777" w:rsidR="00CF4A87" w:rsidRPr="00CF4A87" w:rsidRDefault="007F01D1" w:rsidP="00CF4A87">
      <w:pPr>
        <w:tabs>
          <w:tab w:val="left" w:pos="1078"/>
          <w:tab w:val="right" w:leader="dot" w:pos="9356"/>
        </w:tabs>
        <w:spacing w:before="60" w:after="0" w:line="276" w:lineRule="auto"/>
        <w:ind w:left="1064" w:right="281" w:hanging="1064"/>
        <w:jc w:val="both"/>
        <w:rPr>
          <w:rFonts w:ascii="Arial" w:eastAsia="Times New Roman" w:hAnsi="Arial" w:cs="Arial"/>
          <w:i/>
          <w:iCs/>
          <w:noProof/>
          <w:sz w:val="18"/>
          <w:szCs w:val="18"/>
          <w:lang w:val="en-GB" w:eastAsia="en-GB"/>
        </w:rPr>
      </w:pPr>
      <w:hyperlink w:anchor="_Toc124234250" w:history="1">
        <w:r w:rsidR="00CF4A87" w:rsidRPr="00CF4A87">
          <w:rPr>
            <w:rFonts w:ascii="Arial" w:eastAsia="Calibri" w:hAnsi="Arial" w:cs="Arial"/>
            <w:i/>
            <w:iCs/>
            <w:noProof/>
            <w:sz w:val="18"/>
            <w:szCs w:val="18"/>
            <w:u w:val="single"/>
          </w:rPr>
          <w:t>Slika 3.2</w:t>
        </w:r>
        <w:r w:rsidR="00CF4A87" w:rsidRPr="00CF4A87">
          <w:rPr>
            <w:rFonts w:ascii="Arial" w:eastAsia="Calibri" w:hAnsi="Arial" w:cs="Arial"/>
            <w:i/>
            <w:iCs/>
            <w:noProof/>
            <w:sz w:val="18"/>
            <w:szCs w:val="18"/>
            <w:u w:val="single"/>
          </w:rPr>
          <w:noBreakHyphen/>
          <w:t>1. Lokacija grada Karlovca na prikazu krajobrazne regionalizacije Hrvatske</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_Toc124234250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21</w:t>
        </w:r>
        <w:r w:rsidR="00CF4A87" w:rsidRPr="00CF4A87">
          <w:rPr>
            <w:rFonts w:ascii="Arial" w:eastAsia="Calibri" w:hAnsi="Arial" w:cs="Arial"/>
            <w:i/>
            <w:iCs/>
            <w:noProof/>
            <w:webHidden/>
            <w:sz w:val="18"/>
            <w:szCs w:val="18"/>
          </w:rPr>
          <w:fldChar w:fldCharType="end"/>
        </w:r>
      </w:hyperlink>
    </w:p>
    <w:p w14:paraId="5D152238" w14:textId="77777777" w:rsidR="00CF4A87" w:rsidRPr="00CF4A87" w:rsidRDefault="007F01D1" w:rsidP="00CF4A87">
      <w:pPr>
        <w:tabs>
          <w:tab w:val="left" w:pos="1078"/>
          <w:tab w:val="right" w:leader="dot" w:pos="9356"/>
        </w:tabs>
        <w:spacing w:before="60" w:after="0" w:line="276" w:lineRule="auto"/>
        <w:ind w:left="1064" w:right="281" w:hanging="1064"/>
        <w:jc w:val="both"/>
        <w:rPr>
          <w:rFonts w:ascii="Arial" w:eastAsia="Times New Roman" w:hAnsi="Arial" w:cs="Arial"/>
          <w:i/>
          <w:iCs/>
          <w:noProof/>
          <w:sz w:val="18"/>
          <w:szCs w:val="18"/>
          <w:lang w:val="en-GB" w:eastAsia="en-GB"/>
        </w:rPr>
      </w:pPr>
      <w:hyperlink w:anchor="_Toc124234251" w:history="1">
        <w:r w:rsidR="00CF4A87" w:rsidRPr="00CF4A87">
          <w:rPr>
            <w:rFonts w:ascii="Arial" w:eastAsia="Calibri" w:hAnsi="Arial" w:cs="Arial"/>
            <w:i/>
            <w:iCs/>
            <w:noProof/>
            <w:sz w:val="18"/>
            <w:szCs w:val="18"/>
            <w:u w:val="single"/>
          </w:rPr>
          <w:t>Slika 3.2</w:t>
        </w:r>
        <w:r w:rsidR="00CF4A87" w:rsidRPr="00CF4A87">
          <w:rPr>
            <w:rFonts w:ascii="Arial" w:eastAsia="Calibri" w:hAnsi="Arial" w:cs="Arial"/>
            <w:i/>
            <w:iCs/>
            <w:noProof/>
            <w:sz w:val="18"/>
            <w:szCs w:val="18"/>
            <w:u w:val="single"/>
          </w:rPr>
          <w:noBreakHyphen/>
          <w:t xml:space="preserve">2. </w:t>
        </w:r>
        <w:r w:rsidR="00CF4A87" w:rsidRPr="00CF4A87">
          <w:rPr>
            <w:rFonts w:ascii="Arial" w:eastAsia="Calibri" w:hAnsi="Arial" w:cs="Arial"/>
            <w:bCs/>
            <w:i/>
            <w:iCs/>
            <w:noProof/>
            <w:sz w:val="18"/>
            <w:szCs w:val="18"/>
            <w:u w:val="single"/>
          </w:rPr>
          <w:t>Hipsometrijska karta i karta nagiba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_Toc124234251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22</w:t>
        </w:r>
        <w:r w:rsidR="00CF4A87" w:rsidRPr="00CF4A87">
          <w:rPr>
            <w:rFonts w:ascii="Arial" w:eastAsia="Calibri" w:hAnsi="Arial" w:cs="Arial"/>
            <w:i/>
            <w:iCs/>
            <w:noProof/>
            <w:webHidden/>
            <w:sz w:val="18"/>
            <w:szCs w:val="18"/>
          </w:rPr>
          <w:fldChar w:fldCharType="end"/>
        </w:r>
      </w:hyperlink>
    </w:p>
    <w:p w14:paraId="0ECE9F3B" w14:textId="2085F15A" w:rsidR="00CF4A87" w:rsidRPr="00CF4A87" w:rsidRDefault="007F01D1" w:rsidP="00CF4A87">
      <w:pPr>
        <w:tabs>
          <w:tab w:val="left" w:pos="1078"/>
          <w:tab w:val="right" w:leader="dot" w:pos="9356"/>
        </w:tabs>
        <w:spacing w:before="60" w:after="0" w:line="276" w:lineRule="auto"/>
        <w:ind w:left="1064" w:right="281" w:hanging="1064"/>
        <w:jc w:val="both"/>
        <w:rPr>
          <w:rFonts w:ascii="Arial" w:eastAsia="Times New Roman" w:hAnsi="Arial" w:cs="Arial"/>
          <w:i/>
          <w:iCs/>
          <w:noProof/>
          <w:sz w:val="18"/>
          <w:szCs w:val="18"/>
          <w:lang w:val="en-GB" w:eastAsia="en-GB"/>
        </w:rPr>
      </w:pPr>
      <w:hyperlink w:anchor="_Toc124234252" w:history="1">
        <w:r w:rsidR="00CF4A87" w:rsidRPr="00CF4A87">
          <w:rPr>
            <w:rFonts w:ascii="Arial" w:eastAsia="Calibri" w:hAnsi="Arial" w:cs="Arial"/>
            <w:i/>
            <w:iCs/>
            <w:noProof/>
            <w:sz w:val="18"/>
            <w:szCs w:val="18"/>
            <w:u w:val="single"/>
          </w:rPr>
          <w:t>Slika 3.2</w:t>
        </w:r>
        <w:r w:rsidR="00CF4A87" w:rsidRPr="00CF4A87">
          <w:rPr>
            <w:rFonts w:ascii="Arial" w:eastAsia="Calibri" w:hAnsi="Arial" w:cs="Arial"/>
            <w:i/>
            <w:iCs/>
            <w:noProof/>
            <w:sz w:val="18"/>
            <w:szCs w:val="18"/>
            <w:u w:val="single"/>
          </w:rPr>
          <w:noBreakHyphen/>
          <w:t>3. Kompozitna karta inventarizacije površinskog pokrova, načina korištenja tla i krajobrazne strukture</w:t>
        </w:r>
        <w:r w:rsidR="00CF4A87" w:rsidRPr="00CF4A87">
          <w:rPr>
            <w:rFonts w:ascii="Arial" w:eastAsia="Calibri" w:hAnsi="Arial" w:cs="Arial"/>
            <w:i/>
            <w:iCs/>
            <w:noProof/>
            <w:webHidden/>
            <w:sz w:val="18"/>
            <w:szCs w:val="18"/>
          </w:rPr>
          <w:tab/>
        </w:r>
        <w:r w:rsidR="00CF4A87">
          <w:rPr>
            <w:rFonts w:ascii="Arial" w:eastAsia="Calibri" w:hAnsi="Arial" w:cs="Arial"/>
            <w:i/>
            <w:iCs/>
            <w:noProof/>
            <w:webHidden/>
            <w:sz w:val="18"/>
            <w:szCs w:val="18"/>
          </w:rPr>
          <w:t>……………………………………………………………………………………………………………..</w:t>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_Toc124234252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23</w:t>
        </w:r>
        <w:r w:rsidR="00CF4A87" w:rsidRPr="00CF4A87">
          <w:rPr>
            <w:rFonts w:ascii="Arial" w:eastAsia="Calibri" w:hAnsi="Arial" w:cs="Arial"/>
            <w:i/>
            <w:iCs/>
            <w:noProof/>
            <w:webHidden/>
            <w:sz w:val="18"/>
            <w:szCs w:val="18"/>
          </w:rPr>
          <w:fldChar w:fldCharType="end"/>
        </w:r>
      </w:hyperlink>
    </w:p>
    <w:p w14:paraId="27BF4897" w14:textId="77777777" w:rsidR="00CF4A87" w:rsidRPr="00CF4A87" w:rsidRDefault="007F01D1" w:rsidP="00CF4A87">
      <w:pPr>
        <w:tabs>
          <w:tab w:val="left" w:pos="1078"/>
          <w:tab w:val="right" w:leader="dot" w:pos="9356"/>
        </w:tabs>
        <w:spacing w:before="60" w:after="0" w:line="276" w:lineRule="auto"/>
        <w:ind w:left="1064" w:right="281" w:hanging="1064"/>
        <w:jc w:val="both"/>
        <w:rPr>
          <w:rFonts w:ascii="Arial" w:eastAsia="Times New Roman" w:hAnsi="Arial" w:cs="Arial"/>
          <w:i/>
          <w:iCs/>
          <w:noProof/>
          <w:sz w:val="18"/>
          <w:szCs w:val="18"/>
          <w:lang w:val="en-GB" w:eastAsia="en-GB"/>
        </w:rPr>
      </w:pPr>
      <w:hyperlink w:anchor="_Toc124234253" w:history="1">
        <w:r w:rsidR="00CF4A87" w:rsidRPr="00CF4A87">
          <w:rPr>
            <w:rFonts w:ascii="Arial" w:eastAsia="Calibri" w:hAnsi="Arial" w:cs="Arial"/>
            <w:i/>
            <w:iCs/>
            <w:noProof/>
            <w:sz w:val="18"/>
            <w:szCs w:val="18"/>
            <w:u w:val="single"/>
          </w:rPr>
          <w:t>Slika 3.2</w:t>
        </w:r>
        <w:r w:rsidR="00CF4A87" w:rsidRPr="00CF4A87">
          <w:rPr>
            <w:rFonts w:ascii="Arial" w:eastAsia="Calibri" w:hAnsi="Arial" w:cs="Arial"/>
            <w:i/>
            <w:iCs/>
            <w:noProof/>
            <w:sz w:val="18"/>
            <w:szCs w:val="18"/>
            <w:u w:val="single"/>
          </w:rPr>
          <w:noBreakHyphen/>
          <w:t>4. Analiza odnosa prirodnih i antropogenih krajobraznih uzoraka i struktura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_Toc124234253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24</w:t>
        </w:r>
        <w:r w:rsidR="00CF4A87" w:rsidRPr="00CF4A87">
          <w:rPr>
            <w:rFonts w:ascii="Arial" w:eastAsia="Calibri" w:hAnsi="Arial" w:cs="Arial"/>
            <w:i/>
            <w:iCs/>
            <w:noProof/>
            <w:webHidden/>
            <w:sz w:val="18"/>
            <w:szCs w:val="18"/>
          </w:rPr>
          <w:fldChar w:fldCharType="end"/>
        </w:r>
      </w:hyperlink>
    </w:p>
    <w:p w14:paraId="70509E7F" w14:textId="77777777" w:rsidR="00CF4A87" w:rsidRPr="00CF4A87" w:rsidRDefault="007F01D1" w:rsidP="00CF4A87">
      <w:pPr>
        <w:tabs>
          <w:tab w:val="left" w:pos="1078"/>
          <w:tab w:val="right" w:leader="dot" w:pos="9356"/>
        </w:tabs>
        <w:spacing w:before="60" w:after="0" w:line="276" w:lineRule="auto"/>
        <w:ind w:left="1064" w:right="281" w:hanging="1064"/>
        <w:jc w:val="both"/>
        <w:rPr>
          <w:rFonts w:ascii="Arial" w:eastAsia="Times New Roman" w:hAnsi="Arial" w:cs="Arial"/>
          <w:i/>
          <w:iCs/>
          <w:noProof/>
          <w:sz w:val="18"/>
          <w:szCs w:val="18"/>
          <w:lang w:val="en-GB" w:eastAsia="en-GB"/>
        </w:rPr>
      </w:pPr>
      <w:hyperlink w:anchor="_Toc124234254" w:history="1">
        <w:r w:rsidR="00CF4A87" w:rsidRPr="00CF4A87">
          <w:rPr>
            <w:rFonts w:ascii="Arial" w:eastAsia="Calibri" w:hAnsi="Arial" w:cs="Arial"/>
            <w:i/>
            <w:iCs/>
            <w:noProof/>
            <w:sz w:val="18"/>
            <w:szCs w:val="18"/>
            <w:u w:val="single"/>
          </w:rPr>
          <w:t>Slika 3.3</w:t>
        </w:r>
        <w:r w:rsidR="00CF4A87" w:rsidRPr="00CF4A87">
          <w:rPr>
            <w:rFonts w:ascii="Arial" w:eastAsia="Calibri" w:hAnsi="Arial" w:cs="Arial"/>
            <w:i/>
            <w:iCs/>
            <w:noProof/>
            <w:sz w:val="18"/>
            <w:szCs w:val="18"/>
            <w:u w:val="single"/>
          </w:rPr>
          <w:noBreakHyphen/>
          <w:t>1. Položaj površinskih vodnih tijela i podzemnih vodnih tijela na području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_Toc124234254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35</w:t>
        </w:r>
        <w:r w:rsidR="00CF4A87" w:rsidRPr="00CF4A87">
          <w:rPr>
            <w:rFonts w:ascii="Arial" w:eastAsia="Calibri" w:hAnsi="Arial" w:cs="Arial"/>
            <w:i/>
            <w:iCs/>
            <w:noProof/>
            <w:webHidden/>
            <w:sz w:val="18"/>
            <w:szCs w:val="18"/>
          </w:rPr>
          <w:fldChar w:fldCharType="end"/>
        </w:r>
      </w:hyperlink>
    </w:p>
    <w:p w14:paraId="5FDD5F94" w14:textId="77777777" w:rsidR="00CF4A87" w:rsidRPr="00CF4A87" w:rsidRDefault="007F01D1" w:rsidP="00CF4A87">
      <w:pPr>
        <w:tabs>
          <w:tab w:val="left" w:pos="1078"/>
          <w:tab w:val="right" w:leader="dot" w:pos="9356"/>
        </w:tabs>
        <w:spacing w:before="60" w:after="0" w:line="276" w:lineRule="auto"/>
        <w:ind w:left="1064" w:right="281" w:hanging="1064"/>
        <w:jc w:val="both"/>
        <w:rPr>
          <w:rFonts w:ascii="Arial" w:eastAsia="Times New Roman" w:hAnsi="Arial" w:cs="Arial"/>
          <w:i/>
          <w:iCs/>
          <w:noProof/>
          <w:sz w:val="18"/>
          <w:szCs w:val="18"/>
          <w:lang w:val="en-GB" w:eastAsia="en-GB"/>
        </w:rPr>
      </w:pPr>
      <w:hyperlink w:anchor="_Toc124234255" w:history="1">
        <w:r w:rsidR="00CF4A87" w:rsidRPr="00CF4A87">
          <w:rPr>
            <w:rFonts w:ascii="Arial" w:eastAsia="Calibri" w:hAnsi="Arial" w:cs="Arial"/>
            <w:i/>
            <w:iCs/>
            <w:noProof/>
            <w:sz w:val="18"/>
            <w:szCs w:val="18"/>
            <w:u w:val="single"/>
          </w:rPr>
          <w:t>Slika 3.3</w:t>
        </w:r>
        <w:r w:rsidR="00CF4A87" w:rsidRPr="00CF4A87">
          <w:rPr>
            <w:rFonts w:ascii="Arial" w:eastAsia="Calibri" w:hAnsi="Arial" w:cs="Arial"/>
            <w:i/>
            <w:iCs/>
            <w:noProof/>
            <w:sz w:val="18"/>
            <w:szCs w:val="18"/>
            <w:u w:val="single"/>
          </w:rPr>
          <w:noBreakHyphen/>
          <w:t>2. Položaj površinskih vodnih tijela i podzemnih vodnih tijela na području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_Toc124234255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36</w:t>
        </w:r>
        <w:r w:rsidR="00CF4A87" w:rsidRPr="00CF4A87">
          <w:rPr>
            <w:rFonts w:ascii="Arial" w:eastAsia="Calibri" w:hAnsi="Arial" w:cs="Arial"/>
            <w:i/>
            <w:iCs/>
            <w:noProof/>
            <w:webHidden/>
            <w:sz w:val="18"/>
            <w:szCs w:val="18"/>
          </w:rPr>
          <w:fldChar w:fldCharType="end"/>
        </w:r>
      </w:hyperlink>
    </w:p>
    <w:p w14:paraId="4AA88AE7" w14:textId="77777777" w:rsidR="00CF4A87" w:rsidRPr="00CF4A87" w:rsidRDefault="007F01D1" w:rsidP="00CF4A87">
      <w:pPr>
        <w:tabs>
          <w:tab w:val="left" w:pos="1078"/>
          <w:tab w:val="right" w:leader="dot" w:pos="9356"/>
        </w:tabs>
        <w:spacing w:before="60" w:after="0" w:line="276" w:lineRule="auto"/>
        <w:ind w:left="1064" w:right="281" w:hanging="1064"/>
        <w:jc w:val="both"/>
        <w:rPr>
          <w:rFonts w:ascii="Arial" w:eastAsia="Times New Roman" w:hAnsi="Arial" w:cs="Arial"/>
          <w:i/>
          <w:iCs/>
          <w:noProof/>
          <w:sz w:val="18"/>
          <w:szCs w:val="18"/>
          <w:lang w:val="en-GB" w:eastAsia="en-GB"/>
        </w:rPr>
      </w:pPr>
      <w:hyperlink w:anchor="_Toc124234256" w:history="1">
        <w:r w:rsidR="00CF4A87" w:rsidRPr="00CF4A87">
          <w:rPr>
            <w:rFonts w:ascii="Arial" w:eastAsia="Calibri" w:hAnsi="Arial" w:cs="Arial"/>
            <w:i/>
            <w:iCs/>
            <w:noProof/>
            <w:sz w:val="18"/>
            <w:szCs w:val="18"/>
            <w:u w:val="single"/>
          </w:rPr>
          <w:t>Slika 3.3</w:t>
        </w:r>
        <w:r w:rsidR="00CF4A87" w:rsidRPr="00CF4A87">
          <w:rPr>
            <w:rFonts w:ascii="Arial" w:eastAsia="Calibri" w:hAnsi="Arial" w:cs="Arial"/>
            <w:i/>
            <w:iCs/>
            <w:noProof/>
            <w:sz w:val="18"/>
            <w:szCs w:val="18"/>
            <w:u w:val="single"/>
          </w:rPr>
          <w:noBreakHyphen/>
          <w:t>3. Zone sanitarne zaštite na području grada Karlovca (Izvor: Plan upravljanja vodnim područjima 2016.–2021.)</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_Toc124234256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40</w:t>
        </w:r>
        <w:r w:rsidR="00CF4A87" w:rsidRPr="00CF4A87">
          <w:rPr>
            <w:rFonts w:ascii="Arial" w:eastAsia="Calibri" w:hAnsi="Arial" w:cs="Arial"/>
            <w:i/>
            <w:iCs/>
            <w:noProof/>
            <w:webHidden/>
            <w:sz w:val="18"/>
            <w:szCs w:val="18"/>
          </w:rPr>
          <w:fldChar w:fldCharType="end"/>
        </w:r>
      </w:hyperlink>
    </w:p>
    <w:p w14:paraId="3EE5AD77" w14:textId="77777777" w:rsidR="00CF4A87" w:rsidRPr="00CF4A87" w:rsidRDefault="007F01D1" w:rsidP="00CF4A87">
      <w:pPr>
        <w:tabs>
          <w:tab w:val="left" w:pos="1078"/>
          <w:tab w:val="right" w:leader="dot" w:pos="9356"/>
        </w:tabs>
        <w:spacing w:before="60" w:after="0" w:line="276" w:lineRule="auto"/>
        <w:ind w:left="1064" w:right="281" w:hanging="1064"/>
        <w:jc w:val="both"/>
        <w:rPr>
          <w:rFonts w:ascii="Arial" w:eastAsia="Times New Roman" w:hAnsi="Arial" w:cs="Arial"/>
          <w:i/>
          <w:iCs/>
          <w:noProof/>
          <w:sz w:val="18"/>
          <w:szCs w:val="18"/>
          <w:lang w:val="en-GB" w:eastAsia="en-GB"/>
        </w:rPr>
      </w:pPr>
      <w:hyperlink w:anchor="_Toc124234257" w:history="1">
        <w:r w:rsidR="00CF4A87" w:rsidRPr="00CF4A87">
          <w:rPr>
            <w:rFonts w:ascii="Arial" w:eastAsia="Calibri" w:hAnsi="Arial" w:cs="Arial"/>
            <w:i/>
            <w:iCs/>
            <w:noProof/>
            <w:sz w:val="18"/>
            <w:szCs w:val="18"/>
            <w:u w:val="single"/>
          </w:rPr>
          <w:t>Slika 3.3</w:t>
        </w:r>
        <w:r w:rsidR="00CF4A87" w:rsidRPr="00CF4A87">
          <w:rPr>
            <w:rFonts w:ascii="Arial" w:eastAsia="Calibri" w:hAnsi="Arial" w:cs="Arial"/>
            <w:i/>
            <w:iCs/>
            <w:noProof/>
            <w:sz w:val="18"/>
            <w:szCs w:val="18"/>
            <w:u w:val="single"/>
          </w:rPr>
          <w:noBreakHyphen/>
          <w:t>4. Slika zona sanitarne zaštite izvorišta Mostanje</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_Toc124234257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41</w:t>
        </w:r>
        <w:r w:rsidR="00CF4A87" w:rsidRPr="00CF4A87">
          <w:rPr>
            <w:rFonts w:ascii="Arial" w:eastAsia="Calibri" w:hAnsi="Arial" w:cs="Arial"/>
            <w:i/>
            <w:iCs/>
            <w:noProof/>
            <w:webHidden/>
            <w:sz w:val="18"/>
            <w:szCs w:val="18"/>
          </w:rPr>
          <w:fldChar w:fldCharType="end"/>
        </w:r>
      </w:hyperlink>
    </w:p>
    <w:p w14:paraId="0C3C7724" w14:textId="77777777" w:rsidR="00CF4A87" w:rsidRPr="00CF4A87" w:rsidRDefault="007F01D1" w:rsidP="00CF4A87">
      <w:pPr>
        <w:tabs>
          <w:tab w:val="left" w:pos="1078"/>
          <w:tab w:val="right" w:leader="dot" w:pos="9356"/>
        </w:tabs>
        <w:spacing w:before="60" w:after="0" w:line="276" w:lineRule="auto"/>
        <w:ind w:left="1064" w:right="281" w:hanging="1064"/>
        <w:jc w:val="both"/>
        <w:rPr>
          <w:rFonts w:ascii="Arial" w:eastAsia="Times New Roman" w:hAnsi="Arial" w:cs="Arial"/>
          <w:i/>
          <w:iCs/>
          <w:noProof/>
          <w:sz w:val="18"/>
          <w:szCs w:val="18"/>
          <w:lang w:val="en-GB" w:eastAsia="en-GB"/>
        </w:rPr>
      </w:pPr>
      <w:hyperlink w:anchor="_Toc124234258" w:history="1">
        <w:r w:rsidR="00CF4A87" w:rsidRPr="00CF4A87">
          <w:rPr>
            <w:rFonts w:ascii="Arial" w:eastAsia="Calibri" w:hAnsi="Arial" w:cs="Arial"/>
            <w:i/>
            <w:iCs/>
            <w:noProof/>
            <w:sz w:val="18"/>
            <w:szCs w:val="18"/>
            <w:u w:val="single"/>
          </w:rPr>
          <w:t>Slika 3.3</w:t>
        </w:r>
        <w:r w:rsidR="00CF4A87" w:rsidRPr="00CF4A87">
          <w:rPr>
            <w:rFonts w:ascii="Arial" w:eastAsia="Calibri" w:hAnsi="Arial" w:cs="Arial"/>
            <w:i/>
            <w:iCs/>
            <w:noProof/>
            <w:sz w:val="18"/>
            <w:szCs w:val="18"/>
            <w:u w:val="single"/>
          </w:rPr>
          <w:noBreakHyphen/>
          <w:t>5. Karte opasnosti od poplava na području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_Toc124234258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42</w:t>
        </w:r>
        <w:r w:rsidR="00CF4A87" w:rsidRPr="00CF4A87">
          <w:rPr>
            <w:rFonts w:ascii="Arial" w:eastAsia="Calibri" w:hAnsi="Arial" w:cs="Arial"/>
            <w:i/>
            <w:iCs/>
            <w:noProof/>
            <w:webHidden/>
            <w:sz w:val="18"/>
            <w:szCs w:val="18"/>
          </w:rPr>
          <w:fldChar w:fldCharType="end"/>
        </w:r>
      </w:hyperlink>
    </w:p>
    <w:p w14:paraId="06B34971" w14:textId="77777777" w:rsidR="00CF4A87" w:rsidRPr="00CF4A87" w:rsidRDefault="007F01D1" w:rsidP="00CF4A87">
      <w:pPr>
        <w:tabs>
          <w:tab w:val="left" w:pos="1078"/>
          <w:tab w:val="right" w:leader="dot" w:pos="9356"/>
        </w:tabs>
        <w:spacing w:before="60" w:after="0" w:line="276" w:lineRule="auto"/>
        <w:ind w:left="1064" w:right="281" w:hanging="1064"/>
        <w:jc w:val="both"/>
        <w:rPr>
          <w:rFonts w:ascii="Arial" w:eastAsia="Times New Roman" w:hAnsi="Arial" w:cs="Arial"/>
          <w:i/>
          <w:iCs/>
          <w:noProof/>
          <w:sz w:val="18"/>
          <w:szCs w:val="18"/>
          <w:lang w:val="en-GB" w:eastAsia="en-GB"/>
        </w:rPr>
      </w:pPr>
      <w:hyperlink w:anchor="_Toc124234259" w:history="1">
        <w:r w:rsidR="00CF4A87" w:rsidRPr="00CF4A87">
          <w:rPr>
            <w:rFonts w:ascii="Arial" w:eastAsia="Calibri" w:hAnsi="Arial" w:cs="Arial"/>
            <w:i/>
            <w:iCs/>
            <w:noProof/>
            <w:sz w:val="18"/>
            <w:szCs w:val="18"/>
            <w:u w:val="single"/>
          </w:rPr>
          <w:t>Slika 3.4</w:t>
        </w:r>
        <w:r w:rsidR="00CF4A87" w:rsidRPr="00CF4A87">
          <w:rPr>
            <w:rFonts w:ascii="Arial" w:eastAsia="Calibri" w:hAnsi="Arial" w:cs="Arial"/>
            <w:i/>
            <w:iCs/>
            <w:noProof/>
            <w:sz w:val="18"/>
            <w:szCs w:val="18"/>
            <w:u w:val="single"/>
          </w:rPr>
          <w:noBreakHyphen/>
          <w:t>1. Zone i aglomeracije za potrebe praćenja kvalitete zraka s mjernim postajama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_Toc124234259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46</w:t>
        </w:r>
        <w:r w:rsidR="00CF4A87" w:rsidRPr="00CF4A87">
          <w:rPr>
            <w:rFonts w:ascii="Arial" w:eastAsia="Calibri" w:hAnsi="Arial" w:cs="Arial"/>
            <w:i/>
            <w:iCs/>
            <w:noProof/>
            <w:webHidden/>
            <w:sz w:val="18"/>
            <w:szCs w:val="18"/>
          </w:rPr>
          <w:fldChar w:fldCharType="end"/>
        </w:r>
      </w:hyperlink>
    </w:p>
    <w:p w14:paraId="271531B8" w14:textId="77777777" w:rsidR="00CF4A87" w:rsidRPr="00CF4A87" w:rsidRDefault="007F01D1" w:rsidP="00CF4A87">
      <w:pPr>
        <w:tabs>
          <w:tab w:val="left" w:pos="1078"/>
          <w:tab w:val="right" w:leader="dot" w:pos="9356"/>
        </w:tabs>
        <w:spacing w:before="60" w:after="0" w:line="276" w:lineRule="auto"/>
        <w:ind w:left="1064" w:right="281" w:hanging="1064"/>
        <w:jc w:val="both"/>
        <w:rPr>
          <w:rFonts w:ascii="Arial" w:eastAsia="Times New Roman" w:hAnsi="Arial" w:cs="Arial"/>
          <w:i/>
          <w:iCs/>
          <w:noProof/>
          <w:sz w:val="18"/>
          <w:szCs w:val="18"/>
          <w:lang w:val="en-GB" w:eastAsia="en-GB"/>
        </w:rPr>
      </w:pPr>
      <w:hyperlink w:anchor="_Toc124234260" w:history="1">
        <w:r w:rsidR="00CF4A87" w:rsidRPr="00CF4A87">
          <w:rPr>
            <w:rFonts w:ascii="Arial" w:eastAsia="Calibri" w:hAnsi="Arial" w:cs="Arial"/>
            <w:i/>
            <w:iCs/>
            <w:noProof/>
            <w:sz w:val="18"/>
            <w:szCs w:val="18"/>
            <w:u w:val="single"/>
          </w:rPr>
          <w:t>Slika 3.4</w:t>
        </w:r>
        <w:r w:rsidR="00CF4A87" w:rsidRPr="00CF4A87">
          <w:rPr>
            <w:rFonts w:ascii="Arial" w:eastAsia="Calibri" w:hAnsi="Arial" w:cs="Arial"/>
            <w:i/>
            <w:iCs/>
            <w:noProof/>
            <w:sz w:val="18"/>
            <w:szCs w:val="18"/>
            <w:u w:val="single"/>
          </w:rPr>
          <w:noBreakHyphen/>
          <w:t>2. Količine onečišćujućih tvari u zrak u razdoblju 2017.-2020. na području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_Toc124234260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49</w:t>
        </w:r>
        <w:r w:rsidR="00CF4A87" w:rsidRPr="00CF4A87">
          <w:rPr>
            <w:rFonts w:ascii="Arial" w:eastAsia="Calibri" w:hAnsi="Arial" w:cs="Arial"/>
            <w:i/>
            <w:iCs/>
            <w:noProof/>
            <w:webHidden/>
            <w:sz w:val="18"/>
            <w:szCs w:val="18"/>
          </w:rPr>
          <w:fldChar w:fldCharType="end"/>
        </w:r>
      </w:hyperlink>
    </w:p>
    <w:p w14:paraId="73212620" w14:textId="77777777" w:rsidR="00CF4A87" w:rsidRPr="00CF4A87" w:rsidRDefault="007F01D1" w:rsidP="00CF4A87">
      <w:pPr>
        <w:tabs>
          <w:tab w:val="left" w:pos="1078"/>
          <w:tab w:val="right" w:leader="dot" w:pos="9356"/>
        </w:tabs>
        <w:spacing w:before="60" w:after="0" w:line="276" w:lineRule="auto"/>
        <w:ind w:left="1064" w:right="281" w:hanging="1064"/>
        <w:jc w:val="both"/>
        <w:rPr>
          <w:rFonts w:ascii="Arial" w:eastAsia="Times New Roman" w:hAnsi="Arial" w:cs="Arial"/>
          <w:i/>
          <w:iCs/>
          <w:noProof/>
          <w:sz w:val="18"/>
          <w:szCs w:val="18"/>
          <w:lang w:val="en-GB" w:eastAsia="en-GB"/>
        </w:rPr>
      </w:pPr>
      <w:hyperlink w:anchor="_Toc124234261" w:history="1">
        <w:r w:rsidR="00CF4A87" w:rsidRPr="00CF4A87">
          <w:rPr>
            <w:rFonts w:ascii="Arial" w:eastAsia="Calibri" w:hAnsi="Arial" w:cs="Arial"/>
            <w:i/>
            <w:iCs/>
            <w:noProof/>
            <w:sz w:val="18"/>
            <w:szCs w:val="18"/>
            <w:u w:val="single"/>
          </w:rPr>
          <w:t>Slika 3.4</w:t>
        </w:r>
        <w:r w:rsidR="00CF4A87" w:rsidRPr="00CF4A87">
          <w:rPr>
            <w:rFonts w:ascii="Arial" w:eastAsia="Calibri" w:hAnsi="Arial" w:cs="Arial"/>
            <w:i/>
            <w:iCs/>
            <w:noProof/>
            <w:sz w:val="18"/>
            <w:szCs w:val="18"/>
            <w:u w:val="single"/>
          </w:rPr>
          <w:noBreakHyphen/>
          <w:t>3. Količine ugljikovog dioksida u zrak u razdoblju 2017.-2020. na području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_Toc124234261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50</w:t>
        </w:r>
        <w:r w:rsidR="00CF4A87" w:rsidRPr="00CF4A87">
          <w:rPr>
            <w:rFonts w:ascii="Arial" w:eastAsia="Calibri" w:hAnsi="Arial" w:cs="Arial"/>
            <w:i/>
            <w:iCs/>
            <w:noProof/>
            <w:webHidden/>
            <w:sz w:val="18"/>
            <w:szCs w:val="18"/>
          </w:rPr>
          <w:fldChar w:fldCharType="end"/>
        </w:r>
      </w:hyperlink>
    </w:p>
    <w:p w14:paraId="59C08200" w14:textId="77777777" w:rsidR="00CF4A87" w:rsidRPr="00CF4A87" w:rsidRDefault="007F01D1" w:rsidP="00CF4A87">
      <w:pPr>
        <w:tabs>
          <w:tab w:val="left" w:pos="1078"/>
          <w:tab w:val="right" w:leader="dot" w:pos="9356"/>
        </w:tabs>
        <w:spacing w:before="60" w:after="0" w:line="276" w:lineRule="auto"/>
        <w:ind w:left="1064" w:right="281" w:hanging="1064"/>
        <w:jc w:val="both"/>
        <w:rPr>
          <w:rFonts w:ascii="Arial" w:eastAsia="Times New Roman" w:hAnsi="Arial" w:cs="Arial"/>
          <w:i/>
          <w:iCs/>
          <w:noProof/>
          <w:sz w:val="18"/>
          <w:szCs w:val="18"/>
          <w:lang w:val="en-GB" w:eastAsia="en-GB"/>
        </w:rPr>
      </w:pPr>
      <w:hyperlink w:anchor="_Toc124234262" w:history="1">
        <w:r w:rsidR="00CF4A87" w:rsidRPr="00CF4A87">
          <w:rPr>
            <w:rFonts w:ascii="Arial" w:eastAsia="Calibri" w:hAnsi="Arial" w:cs="Arial"/>
            <w:i/>
            <w:iCs/>
            <w:noProof/>
            <w:sz w:val="18"/>
            <w:szCs w:val="18"/>
            <w:u w:val="single"/>
          </w:rPr>
          <w:t>Slika 3.6</w:t>
        </w:r>
        <w:r w:rsidR="00CF4A87" w:rsidRPr="00CF4A87">
          <w:rPr>
            <w:rFonts w:ascii="Arial" w:eastAsia="Calibri" w:hAnsi="Arial" w:cs="Arial"/>
            <w:i/>
            <w:iCs/>
            <w:noProof/>
            <w:sz w:val="18"/>
            <w:szCs w:val="18"/>
            <w:u w:val="single"/>
          </w:rPr>
          <w:noBreakHyphen/>
          <w:t>1: Pedološka karta područja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_Toc124234262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60</w:t>
        </w:r>
        <w:r w:rsidR="00CF4A87" w:rsidRPr="00CF4A87">
          <w:rPr>
            <w:rFonts w:ascii="Arial" w:eastAsia="Calibri" w:hAnsi="Arial" w:cs="Arial"/>
            <w:i/>
            <w:iCs/>
            <w:noProof/>
            <w:webHidden/>
            <w:sz w:val="18"/>
            <w:szCs w:val="18"/>
          </w:rPr>
          <w:fldChar w:fldCharType="end"/>
        </w:r>
      </w:hyperlink>
    </w:p>
    <w:p w14:paraId="494814E3" w14:textId="77777777" w:rsidR="00CF4A87" w:rsidRPr="00CF4A87" w:rsidRDefault="007F01D1" w:rsidP="00CF4A87">
      <w:pPr>
        <w:tabs>
          <w:tab w:val="left" w:pos="1078"/>
          <w:tab w:val="right" w:leader="dot" w:pos="9356"/>
        </w:tabs>
        <w:spacing w:before="60" w:after="0" w:line="276" w:lineRule="auto"/>
        <w:ind w:left="1064" w:right="281" w:hanging="1064"/>
        <w:jc w:val="both"/>
        <w:rPr>
          <w:rFonts w:ascii="Arial" w:eastAsia="Times New Roman" w:hAnsi="Arial" w:cs="Arial"/>
          <w:i/>
          <w:iCs/>
          <w:noProof/>
          <w:sz w:val="18"/>
          <w:szCs w:val="18"/>
          <w:lang w:val="en-GB" w:eastAsia="en-GB"/>
        </w:rPr>
      </w:pPr>
      <w:hyperlink w:anchor="_Toc124234263" w:history="1">
        <w:r w:rsidR="00CF4A87" w:rsidRPr="00CF4A87">
          <w:rPr>
            <w:rFonts w:ascii="Arial" w:eastAsia="Calibri" w:hAnsi="Arial" w:cs="Arial"/>
            <w:bCs/>
            <w:i/>
            <w:iCs/>
            <w:noProof/>
            <w:sz w:val="18"/>
            <w:szCs w:val="18"/>
            <w:u w:val="single"/>
          </w:rPr>
          <w:t>Slika 4.2</w:t>
        </w:r>
        <w:r w:rsidR="00CF4A87" w:rsidRPr="00CF4A87">
          <w:rPr>
            <w:rFonts w:ascii="Arial" w:eastAsia="Calibri" w:hAnsi="Arial" w:cs="Arial"/>
            <w:bCs/>
            <w:i/>
            <w:iCs/>
            <w:noProof/>
            <w:sz w:val="18"/>
            <w:szCs w:val="18"/>
            <w:u w:val="single"/>
          </w:rPr>
          <w:noBreakHyphen/>
          <w:t xml:space="preserve">1: </w:t>
        </w:r>
        <w:r w:rsidR="00CF4A87" w:rsidRPr="00CF4A87">
          <w:rPr>
            <w:rFonts w:ascii="Arial" w:eastAsia="Calibri" w:hAnsi="Arial" w:cs="Arial"/>
            <w:i/>
            <w:iCs/>
            <w:noProof/>
            <w:sz w:val="18"/>
            <w:szCs w:val="18"/>
            <w:u w:val="single"/>
          </w:rPr>
          <w:t>Shematski prikaz kriterija za odabir izvršitelja javne usluge ili dobave proizvoda za javni sektor (Zelena (održiva) javna nabava)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_Toc124234263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75</w:t>
        </w:r>
        <w:r w:rsidR="00CF4A87" w:rsidRPr="00CF4A87">
          <w:rPr>
            <w:rFonts w:ascii="Arial" w:eastAsia="Calibri" w:hAnsi="Arial" w:cs="Arial"/>
            <w:i/>
            <w:iCs/>
            <w:noProof/>
            <w:webHidden/>
            <w:sz w:val="18"/>
            <w:szCs w:val="18"/>
          </w:rPr>
          <w:fldChar w:fldCharType="end"/>
        </w:r>
      </w:hyperlink>
    </w:p>
    <w:p w14:paraId="6D562EF7" w14:textId="77777777" w:rsidR="00CF4A87" w:rsidRPr="00CF4A87" w:rsidRDefault="007F01D1" w:rsidP="00CF4A87">
      <w:pPr>
        <w:tabs>
          <w:tab w:val="left" w:pos="1078"/>
          <w:tab w:val="right" w:leader="dot" w:pos="9356"/>
        </w:tabs>
        <w:spacing w:before="60" w:after="0" w:line="276" w:lineRule="auto"/>
        <w:ind w:left="1064" w:right="281" w:hanging="1064"/>
        <w:jc w:val="both"/>
        <w:rPr>
          <w:rFonts w:ascii="Arial" w:eastAsia="Times New Roman" w:hAnsi="Arial" w:cs="Arial"/>
          <w:i/>
          <w:iCs/>
          <w:noProof/>
          <w:sz w:val="18"/>
          <w:szCs w:val="18"/>
          <w:lang w:val="en-GB" w:eastAsia="en-GB"/>
        </w:rPr>
      </w:pPr>
      <w:hyperlink w:anchor="_Toc124234264" w:history="1">
        <w:r w:rsidR="00CF4A87" w:rsidRPr="00CF4A87">
          <w:rPr>
            <w:rFonts w:ascii="Arial" w:eastAsia="Calibri" w:hAnsi="Arial" w:cs="Arial"/>
            <w:i/>
            <w:iCs/>
            <w:noProof/>
            <w:sz w:val="18"/>
            <w:szCs w:val="18"/>
            <w:u w:val="single"/>
          </w:rPr>
          <w:t>Slika 5.1</w:t>
        </w:r>
        <w:r w:rsidR="00CF4A87" w:rsidRPr="00CF4A87">
          <w:rPr>
            <w:rFonts w:ascii="Arial" w:eastAsia="Calibri" w:hAnsi="Arial" w:cs="Arial"/>
            <w:i/>
            <w:iCs/>
            <w:noProof/>
            <w:sz w:val="18"/>
            <w:szCs w:val="18"/>
            <w:u w:val="single"/>
          </w:rPr>
          <w:noBreakHyphen/>
          <w:t>1. Prikaz prijenosne mreže na području grada Karlovca i šire</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_Toc124234264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85</w:t>
        </w:r>
        <w:r w:rsidR="00CF4A87" w:rsidRPr="00CF4A87">
          <w:rPr>
            <w:rFonts w:ascii="Arial" w:eastAsia="Calibri" w:hAnsi="Arial" w:cs="Arial"/>
            <w:i/>
            <w:iCs/>
            <w:noProof/>
            <w:webHidden/>
            <w:sz w:val="18"/>
            <w:szCs w:val="18"/>
          </w:rPr>
          <w:fldChar w:fldCharType="end"/>
        </w:r>
      </w:hyperlink>
    </w:p>
    <w:p w14:paraId="1E54A627" w14:textId="77777777" w:rsidR="00CF4A87" w:rsidRPr="00CF4A87" w:rsidRDefault="007F01D1" w:rsidP="00CF4A87">
      <w:pPr>
        <w:tabs>
          <w:tab w:val="left" w:pos="1078"/>
          <w:tab w:val="right" w:leader="dot" w:pos="9356"/>
        </w:tabs>
        <w:spacing w:before="60" w:after="0" w:line="276" w:lineRule="auto"/>
        <w:ind w:left="1064" w:right="281" w:hanging="1064"/>
        <w:jc w:val="both"/>
        <w:rPr>
          <w:rFonts w:ascii="Arial" w:eastAsia="Times New Roman" w:hAnsi="Arial" w:cs="Arial"/>
          <w:i/>
          <w:iCs/>
          <w:noProof/>
          <w:sz w:val="18"/>
          <w:szCs w:val="18"/>
          <w:lang w:val="en-GB" w:eastAsia="en-GB"/>
        </w:rPr>
      </w:pPr>
      <w:hyperlink w:anchor="_Toc124234265" w:history="1">
        <w:r w:rsidR="00CF4A87" w:rsidRPr="00CF4A87">
          <w:rPr>
            <w:rFonts w:ascii="Arial" w:eastAsia="Calibri" w:hAnsi="Arial" w:cs="Arial"/>
            <w:i/>
            <w:iCs/>
            <w:noProof/>
            <w:sz w:val="18"/>
            <w:szCs w:val="18"/>
            <w:u w:val="single"/>
          </w:rPr>
          <w:t>Slika 5.5</w:t>
        </w:r>
        <w:r w:rsidR="00CF4A87" w:rsidRPr="00CF4A87">
          <w:rPr>
            <w:rFonts w:ascii="Arial" w:eastAsia="Calibri" w:hAnsi="Arial" w:cs="Arial"/>
            <w:i/>
            <w:iCs/>
            <w:noProof/>
            <w:sz w:val="18"/>
            <w:szCs w:val="18"/>
            <w:u w:val="single"/>
          </w:rPr>
          <w:noBreakHyphen/>
          <w:t>1. Dolasci i noćenja turista 2017. – 2021. (Izvor: Turistička zajednica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_Toc124234265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106</w:t>
        </w:r>
        <w:r w:rsidR="00CF4A87" w:rsidRPr="00CF4A87">
          <w:rPr>
            <w:rFonts w:ascii="Arial" w:eastAsia="Calibri" w:hAnsi="Arial" w:cs="Arial"/>
            <w:i/>
            <w:iCs/>
            <w:noProof/>
            <w:webHidden/>
            <w:sz w:val="18"/>
            <w:szCs w:val="18"/>
          </w:rPr>
          <w:fldChar w:fldCharType="end"/>
        </w:r>
      </w:hyperlink>
    </w:p>
    <w:p w14:paraId="3076F9B7" w14:textId="77777777" w:rsidR="00CF4A87" w:rsidRPr="00CF4A87" w:rsidRDefault="007F01D1" w:rsidP="00CF4A87">
      <w:pPr>
        <w:tabs>
          <w:tab w:val="left" w:pos="1078"/>
          <w:tab w:val="right" w:leader="dot" w:pos="9356"/>
        </w:tabs>
        <w:spacing w:before="60" w:after="0" w:line="276" w:lineRule="auto"/>
        <w:ind w:left="1064" w:right="281" w:hanging="1064"/>
        <w:jc w:val="both"/>
        <w:rPr>
          <w:rFonts w:ascii="Arial" w:eastAsia="Times New Roman" w:hAnsi="Arial" w:cs="Arial"/>
          <w:i/>
          <w:iCs/>
          <w:noProof/>
          <w:sz w:val="18"/>
          <w:szCs w:val="18"/>
          <w:lang w:val="en-GB" w:eastAsia="en-GB"/>
        </w:rPr>
      </w:pPr>
      <w:hyperlink w:anchor="_Toc124234266" w:history="1">
        <w:r w:rsidR="00CF4A87" w:rsidRPr="00CF4A87">
          <w:rPr>
            <w:rFonts w:ascii="Arial" w:eastAsia="Calibri" w:hAnsi="Arial" w:cs="Arial"/>
            <w:i/>
            <w:iCs/>
            <w:noProof/>
            <w:sz w:val="18"/>
            <w:szCs w:val="18"/>
            <w:u w:val="single"/>
          </w:rPr>
          <w:t>Slika 5.5</w:t>
        </w:r>
        <w:r w:rsidR="00CF4A87" w:rsidRPr="00CF4A87">
          <w:rPr>
            <w:rFonts w:ascii="Arial" w:eastAsia="Calibri" w:hAnsi="Arial" w:cs="Arial"/>
            <w:i/>
            <w:iCs/>
            <w:noProof/>
            <w:sz w:val="18"/>
            <w:szCs w:val="18"/>
            <w:u w:val="single"/>
          </w:rPr>
          <w:noBreakHyphen/>
          <w:t>2. Broj noćenja prema vrsti objekta za smještaj (Izvor: Turistička zajednica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_Toc124234266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107</w:t>
        </w:r>
        <w:r w:rsidR="00CF4A87" w:rsidRPr="00CF4A87">
          <w:rPr>
            <w:rFonts w:ascii="Arial" w:eastAsia="Calibri" w:hAnsi="Arial" w:cs="Arial"/>
            <w:i/>
            <w:iCs/>
            <w:noProof/>
            <w:webHidden/>
            <w:sz w:val="18"/>
            <w:szCs w:val="18"/>
          </w:rPr>
          <w:fldChar w:fldCharType="end"/>
        </w:r>
      </w:hyperlink>
    </w:p>
    <w:p w14:paraId="5F56A943" w14:textId="77777777" w:rsidR="00CF4A87" w:rsidRPr="00CF4A87" w:rsidRDefault="007F01D1" w:rsidP="00CF4A87">
      <w:pPr>
        <w:tabs>
          <w:tab w:val="left" w:pos="1078"/>
          <w:tab w:val="right" w:leader="dot" w:pos="9356"/>
        </w:tabs>
        <w:spacing w:before="60" w:after="0" w:line="276" w:lineRule="auto"/>
        <w:ind w:left="1064" w:right="281" w:hanging="1064"/>
        <w:jc w:val="both"/>
        <w:rPr>
          <w:rFonts w:ascii="Arial" w:eastAsia="Times New Roman" w:hAnsi="Arial" w:cs="Arial"/>
          <w:i/>
          <w:iCs/>
          <w:noProof/>
          <w:sz w:val="18"/>
          <w:szCs w:val="18"/>
          <w:lang w:val="en-GB" w:eastAsia="en-GB"/>
        </w:rPr>
      </w:pPr>
      <w:hyperlink w:anchor="_Toc124234267" w:history="1">
        <w:r w:rsidR="00CF4A87" w:rsidRPr="00CF4A87">
          <w:rPr>
            <w:rFonts w:ascii="Arial" w:eastAsia="Calibri" w:hAnsi="Arial" w:cs="Arial"/>
            <w:i/>
            <w:iCs/>
            <w:noProof/>
            <w:sz w:val="18"/>
            <w:szCs w:val="18"/>
            <w:u w:val="single"/>
          </w:rPr>
          <w:t>Slika 5.6</w:t>
        </w:r>
        <w:r w:rsidR="00CF4A87" w:rsidRPr="00CF4A87">
          <w:rPr>
            <w:rFonts w:ascii="Arial" w:eastAsia="Calibri" w:hAnsi="Arial" w:cs="Arial"/>
            <w:i/>
            <w:iCs/>
            <w:noProof/>
            <w:sz w:val="18"/>
            <w:szCs w:val="18"/>
            <w:u w:val="single"/>
          </w:rPr>
          <w:noBreakHyphen/>
          <w:t xml:space="preserve">1. </w:t>
        </w:r>
        <w:r w:rsidR="00CF4A87" w:rsidRPr="00CF4A87">
          <w:rPr>
            <w:rFonts w:ascii="Arial" w:eastAsia="Calibri" w:hAnsi="Arial" w:cs="Arial"/>
            <w:i/>
            <w:iCs/>
            <w:noProof/>
            <w:sz w:val="18"/>
            <w:szCs w:val="18"/>
            <w:u w:val="single"/>
            <w:lang w:eastAsia="hr-HR"/>
          </w:rPr>
          <w:t>Cestovna mreža na području Grada Karlovca i šire</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_Toc124234267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110</w:t>
        </w:r>
        <w:r w:rsidR="00CF4A87" w:rsidRPr="00CF4A87">
          <w:rPr>
            <w:rFonts w:ascii="Arial" w:eastAsia="Calibri" w:hAnsi="Arial" w:cs="Arial"/>
            <w:i/>
            <w:iCs/>
            <w:noProof/>
            <w:webHidden/>
            <w:sz w:val="18"/>
            <w:szCs w:val="18"/>
          </w:rPr>
          <w:fldChar w:fldCharType="end"/>
        </w:r>
      </w:hyperlink>
    </w:p>
    <w:p w14:paraId="1AA849A2" w14:textId="77777777" w:rsidR="00CF4A87" w:rsidRPr="00CF4A87" w:rsidRDefault="007F01D1" w:rsidP="00CF4A87">
      <w:pPr>
        <w:tabs>
          <w:tab w:val="left" w:pos="1078"/>
          <w:tab w:val="right" w:leader="dot" w:pos="9356"/>
        </w:tabs>
        <w:spacing w:before="60" w:after="0" w:line="276" w:lineRule="auto"/>
        <w:ind w:left="1064" w:right="281" w:hanging="1064"/>
        <w:jc w:val="both"/>
        <w:rPr>
          <w:rFonts w:ascii="Arial" w:eastAsia="Times New Roman" w:hAnsi="Arial" w:cs="Arial"/>
          <w:i/>
          <w:iCs/>
          <w:noProof/>
          <w:sz w:val="18"/>
          <w:szCs w:val="18"/>
          <w:lang w:val="en-GB" w:eastAsia="en-GB"/>
        </w:rPr>
      </w:pPr>
      <w:hyperlink w:anchor="_Toc124234268" w:history="1">
        <w:r w:rsidR="00CF4A87" w:rsidRPr="00CF4A87">
          <w:rPr>
            <w:rFonts w:ascii="Arial" w:eastAsia="Calibri" w:hAnsi="Arial" w:cs="Arial"/>
            <w:i/>
            <w:iCs/>
            <w:noProof/>
            <w:sz w:val="18"/>
            <w:szCs w:val="18"/>
            <w:u w:val="single"/>
          </w:rPr>
          <w:t>Slika 5.6</w:t>
        </w:r>
        <w:r w:rsidR="00CF4A87" w:rsidRPr="00CF4A87">
          <w:rPr>
            <w:rFonts w:ascii="Arial" w:eastAsia="Calibri" w:hAnsi="Arial" w:cs="Arial"/>
            <w:i/>
            <w:iCs/>
            <w:noProof/>
            <w:sz w:val="18"/>
            <w:szCs w:val="18"/>
            <w:u w:val="single"/>
          </w:rPr>
          <w:noBreakHyphen/>
          <w:t>2. Željezničke pruge na području Grada Karlovca i šire</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_Toc124234268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110</w:t>
        </w:r>
        <w:r w:rsidR="00CF4A87" w:rsidRPr="00CF4A87">
          <w:rPr>
            <w:rFonts w:ascii="Arial" w:eastAsia="Calibri" w:hAnsi="Arial" w:cs="Arial"/>
            <w:i/>
            <w:iCs/>
            <w:noProof/>
            <w:webHidden/>
            <w:sz w:val="18"/>
            <w:szCs w:val="18"/>
          </w:rPr>
          <w:fldChar w:fldCharType="end"/>
        </w:r>
      </w:hyperlink>
    </w:p>
    <w:p w14:paraId="451D7A9B" w14:textId="77777777" w:rsidR="00CF4A87" w:rsidRPr="00CF4A87" w:rsidRDefault="007F01D1" w:rsidP="00CF4A87">
      <w:pPr>
        <w:tabs>
          <w:tab w:val="left" w:pos="1078"/>
          <w:tab w:val="right" w:leader="dot" w:pos="9356"/>
        </w:tabs>
        <w:spacing w:before="60" w:after="0" w:line="276" w:lineRule="auto"/>
        <w:ind w:left="1064" w:right="281" w:hanging="1064"/>
        <w:jc w:val="both"/>
        <w:rPr>
          <w:rFonts w:ascii="Arial" w:eastAsia="Times New Roman" w:hAnsi="Arial" w:cs="Arial"/>
          <w:i/>
          <w:iCs/>
          <w:noProof/>
          <w:sz w:val="18"/>
          <w:szCs w:val="18"/>
          <w:lang w:val="en-GB" w:eastAsia="en-GB"/>
        </w:rPr>
      </w:pPr>
      <w:hyperlink w:anchor="_Toc124234269" w:history="1">
        <w:r w:rsidR="00CF4A87" w:rsidRPr="00CF4A87">
          <w:rPr>
            <w:rFonts w:ascii="Arial" w:eastAsia="Calibri" w:hAnsi="Arial" w:cs="Arial"/>
            <w:i/>
            <w:iCs/>
            <w:noProof/>
            <w:sz w:val="18"/>
            <w:szCs w:val="18"/>
            <w:u w:val="single"/>
          </w:rPr>
          <w:t>Slika 5.8</w:t>
        </w:r>
        <w:r w:rsidR="00CF4A87" w:rsidRPr="00CF4A87">
          <w:rPr>
            <w:rFonts w:ascii="Arial" w:eastAsia="Calibri" w:hAnsi="Arial" w:cs="Arial"/>
            <w:i/>
            <w:iCs/>
            <w:noProof/>
            <w:sz w:val="18"/>
            <w:szCs w:val="18"/>
            <w:u w:val="single"/>
          </w:rPr>
          <w:noBreakHyphen/>
          <w:t xml:space="preserve">1. </w:t>
        </w:r>
        <w:r w:rsidR="00CF4A87" w:rsidRPr="00CF4A87">
          <w:rPr>
            <w:rFonts w:ascii="Arial" w:eastAsia="Times New Roman" w:hAnsi="Arial" w:cs="Arial"/>
            <w:i/>
            <w:iCs/>
            <w:noProof/>
            <w:sz w:val="18"/>
            <w:szCs w:val="18"/>
            <w:u w:val="single"/>
            <w:lang w:eastAsia="hr-HR"/>
          </w:rPr>
          <w:t>Matrica s uspoređenim neželjenim događajima na području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_Toc124234269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123</w:t>
        </w:r>
        <w:r w:rsidR="00CF4A87" w:rsidRPr="00CF4A87">
          <w:rPr>
            <w:rFonts w:ascii="Arial" w:eastAsia="Calibri" w:hAnsi="Arial" w:cs="Arial"/>
            <w:i/>
            <w:iCs/>
            <w:noProof/>
            <w:webHidden/>
            <w:sz w:val="18"/>
            <w:szCs w:val="18"/>
          </w:rPr>
          <w:fldChar w:fldCharType="end"/>
        </w:r>
      </w:hyperlink>
    </w:p>
    <w:p w14:paraId="16F57356" w14:textId="77777777" w:rsidR="00CF4A87" w:rsidRPr="00CF4A87" w:rsidRDefault="00CF4A87" w:rsidP="00CF4A87">
      <w:pPr>
        <w:spacing w:before="60" w:after="60" w:line="240" w:lineRule="auto"/>
        <w:jc w:val="both"/>
        <w:rPr>
          <w:rFonts w:ascii="Arial" w:eastAsia="Calibri" w:hAnsi="Arial" w:cs="Arial"/>
          <w:b/>
          <w:bCs/>
          <w:i/>
          <w:iCs/>
          <w:noProof/>
          <w:sz w:val="18"/>
          <w:szCs w:val="18"/>
          <w:lang w:val="en-US"/>
        </w:rPr>
      </w:pPr>
      <w:r w:rsidRPr="00CF4A87">
        <w:rPr>
          <w:rFonts w:ascii="Arial" w:eastAsia="Calibri" w:hAnsi="Arial" w:cs="Arial"/>
          <w:b/>
          <w:bCs/>
          <w:i/>
          <w:iCs/>
          <w:noProof/>
          <w:sz w:val="18"/>
          <w:szCs w:val="18"/>
          <w:lang w:val="en-US"/>
        </w:rPr>
        <w:fldChar w:fldCharType="end"/>
      </w:r>
    </w:p>
    <w:p w14:paraId="61567AB7" w14:textId="77777777" w:rsidR="00CF4A87" w:rsidRPr="00CF4A87" w:rsidRDefault="00CF4A87" w:rsidP="00CF4A87">
      <w:pPr>
        <w:spacing w:before="120" w:after="0" w:line="240" w:lineRule="auto"/>
        <w:jc w:val="both"/>
        <w:rPr>
          <w:rFonts w:ascii="Arial" w:eastAsia="Times New Roman" w:hAnsi="Arial" w:cs="Arial"/>
          <w:b/>
          <w:bCs/>
          <w:sz w:val="18"/>
          <w:szCs w:val="18"/>
          <w:lang w:eastAsia="hr-HR"/>
        </w:rPr>
      </w:pPr>
      <w:r w:rsidRPr="00CF4A87">
        <w:rPr>
          <w:rFonts w:ascii="Arial" w:eastAsia="Times New Roman" w:hAnsi="Arial" w:cs="Arial"/>
          <w:b/>
          <w:bCs/>
          <w:sz w:val="18"/>
          <w:szCs w:val="18"/>
          <w:lang w:eastAsia="hr-HR"/>
        </w:rPr>
        <w:t xml:space="preserve">Popis tablica: </w:t>
      </w:r>
    </w:p>
    <w:p w14:paraId="4DAE9B77" w14:textId="77777777" w:rsidR="00CF4A87" w:rsidRPr="00CF4A87" w:rsidRDefault="00CF4A87" w:rsidP="00CF4A87">
      <w:pPr>
        <w:spacing w:before="120" w:after="0" w:line="240" w:lineRule="auto"/>
        <w:jc w:val="both"/>
        <w:rPr>
          <w:rFonts w:ascii="Arial" w:eastAsia="Times New Roman" w:hAnsi="Arial" w:cs="Arial"/>
          <w:sz w:val="18"/>
          <w:szCs w:val="18"/>
          <w:lang w:eastAsia="hr-HR"/>
        </w:rPr>
      </w:pPr>
    </w:p>
    <w:p w14:paraId="3E8F0E08" w14:textId="77777777" w:rsidR="00CF4A87" w:rsidRPr="00CF4A87" w:rsidRDefault="00CF4A87"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r w:rsidRPr="00CF4A87">
        <w:rPr>
          <w:rFonts w:ascii="Arial" w:eastAsia="Calibri" w:hAnsi="Arial" w:cs="Arial"/>
          <w:i/>
          <w:iCs/>
          <w:noProof/>
          <w:sz w:val="18"/>
          <w:szCs w:val="18"/>
        </w:rPr>
        <w:fldChar w:fldCharType="begin"/>
      </w:r>
      <w:r w:rsidRPr="00CF4A87">
        <w:rPr>
          <w:rFonts w:ascii="Arial" w:eastAsia="Calibri" w:hAnsi="Arial" w:cs="Arial"/>
          <w:i/>
          <w:iCs/>
          <w:noProof/>
          <w:sz w:val="18"/>
          <w:szCs w:val="18"/>
        </w:rPr>
        <w:instrText xml:space="preserve"> TOC \h \z \c "Tablica" </w:instrText>
      </w:r>
      <w:r w:rsidRPr="00CF4A87">
        <w:rPr>
          <w:rFonts w:ascii="Arial" w:eastAsia="Calibri" w:hAnsi="Arial" w:cs="Arial"/>
          <w:i/>
          <w:iCs/>
          <w:noProof/>
          <w:sz w:val="18"/>
          <w:szCs w:val="18"/>
        </w:rPr>
        <w:fldChar w:fldCharType="separate"/>
      </w:r>
      <w:hyperlink w:anchor="_Toc124234419" w:history="1">
        <w:r w:rsidRPr="00CF4A87">
          <w:rPr>
            <w:rFonts w:ascii="Arial" w:eastAsia="Calibri" w:hAnsi="Arial" w:cs="Arial"/>
            <w:i/>
            <w:iCs/>
            <w:noProof/>
            <w:sz w:val="18"/>
            <w:szCs w:val="18"/>
            <w:u w:val="single"/>
          </w:rPr>
          <w:t>Tablica 3.1</w:t>
        </w:r>
        <w:r w:rsidRPr="00CF4A87">
          <w:rPr>
            <w:rFonts w:ascii="Arial" w:eastAsia="Calibri" w:hAnsi="Arial" w:cs="Arial"/>
            <w:i/>
            <w:iCs/>
            <w:noProof/>
            <w:sz w:val="18"/>
            <w:szCs w:val="18"/>
            <w:u w:val="single"/>
          </w:rPr>
          <w:noBreakHyphen/>
          <w:t>1. Popis ciljnih vrsta/ staništa područja ekološke mreže HR2000593 Mrežnica – Tounjčica</w:t>
        </w:r>
        <w:r w:rsidRPr="00CF4A87">
          <w:rPr>
            <w:rFonts w:ascii="Arial" w:eastAsia="Calibri" w:hAnsi="Arial" w:cs="Arial"/>
            <w:i/>
            <w:iCs/>
            <w:noProof/>
            <w:webHidden/>
            <w:sz w:val="18"/>
            <w:szCs w:val="18"/>
          </w:rPr>
          <w:tab/>
        </w:r>
        <w:r w:rsidRPr="00CF4A87">
          <w:rPr>
            <w:rFonts w:ascii="Arial" w:eastAsia="Calibri" w:hAnsi="Arial" w:cs="Arial"/>
            <w:i/>
            <w:iCs/>
            <w:noProof/>
            <w:webHidden/>
            <w:sz w:val="18"/>
            <w:szCs w:val="18"/>
          </w:rPr>
          <w:tab/>
        </w:r>
        <w:r w:rsidRPr="00CF4A87">
          <w:rPr>
            <w:rFonts w:ascii="Arial" w:eastAsia="Calibri" w:hAnsi="Arial" w:cs="Arial"/>
            <w:i/>
            <w:iCs/>
            <w:noProof/>
            <w:webHidden/>
            <w:sz w:val="18"/>
            <w:szCs w:val="18"/>
          </w:rPr>
          <w:fldChar w:fldCharType="begin"/>
        </w:r>
        <w:r w:rsidRPr="00CF4A87">
          <w:rPr>
            <w:rFonts w:ascii="Arial" w:eastAsia="Calibri" w:hAnsi="Arial" w:cs="Arial"/>
            <w:i/>
            <w:iCs/>
            <w:noProof/>
            <w:webHidden/>
            <w:sz w:val="18"/>
            <w:szCs w:val="18"/>
          </w:rPr>
          <w:instrText xml:space="preserve"> PAGEREF _Toc124234419 \h </w:instrText>
        </w:r>
        <w:r w:rsidRPr="00CF4A87">
          <w:rPr>
            <w:rFonts w:ascii="Arial" w:eastAsia="Calibri" w:hAnsi="Arial" w:cs="Arial"/>
            <w:i/>
            <w:iCs/>
            <w:noProof/>
            <w:webHidden/>
            <w:sz w:val="18"/>
            <w:szCs w:val="18"/>
          </w:rPr>
        </w:r>
        <w:r w:rsidRPr="00CF4A87">
          <w:rPr>
            <w:rFonts w:ascii="Arial" w:eastAsia="Calibri" w:hAnsi="Arial" w:cs="Arial"/>
            <w:i/>
            <w:iCs/>
            <w:noProof/>
            <w:webHidden/>
            <w:sz w:val="18"/>
            <w:szCs w:val="18"/>
          </w:rPr>
          <w:fldChar w:fldCharType="separate"/>
        </w:r>
        <w:r w:rsidRPr="00CF4A87">
          <w:rPr>
            <w:rFonts w:ascii="Arial" w:eastAsia="Calibri" w:hAnsi="Arial" w:cs="Arial"/>
            <w:i/>
            <w:iCs/>
            <w:noProof/>
            <w:webHidden/>
            <w:sz w:val="18"/>
            <w:szCs w:val="18"/>
          </w:rPr>
          <w:t>12</w:t>
        </w:r>
        <w:r w:rsidRPr="00CF4A87">
          <w:rPr>
            <w:rFonts w:ascii="Arial" w:eastAsia="Calibri" w:hAnsi="Arial" w:cs="Arial"/>
            <w:i/>
            <w:iCs/>
            <w:noProof/>
            <w:webHidden/>
            <w:sz w:val="18"/>
            <w:szCs w:val="18"/>
          </w:rPr>
          <w:fldChar w:fldCharType="end"/>
        </w:r>
      </w:hyperlink>
    </w:p>
    <w:p w14:paraId="111A0EAB"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20" w:history="1">
        <w:r w:rsidR="00CF4A87" w:rsidRPr="00CF4A87">
          <w:rPr>
            <w:rFonts w:ascii="Arial" w:eastAsia="Calibri" w:hAnsi="Arial" w:cs="Arial"/>
            <w:i/>
            <w:iCs/>
            <w:noProof/>
            <w:sz w:val="18"/>
            <w:szCs w:val="18"/>
            <w:u w:val="single"/>
          </w:rPr>
          <w:t>Tablica 3.1</w:t>
        </w:r>
        <w:r w:rsidR="00CF4A87" w:rsidRPr="00CF4A87">
          <w:rPr>
            <w:rFonts w:ascii="Arial" w:eastAsia="Calibri" w:hAnsi="Arial" w:cs="Arial"/>
            <w:i/>
            <w:iCs/>
            <w:noProof/>
            <w:sz w:val="18"/>
            <w:szCs w:val="18"/>
            <w:u w:val="single"/>
          </w:rPr>
          <w:noBreakHyphen/>
          <w:t>2.</w:t>
        </w:r>
        <w:r w:rsidR="00CF4A87" w:rsidRPr="00CF4A87">
          <w:rPr>
            <w:rFonts w:ascii="Arial" w:eastAsia="Calibri" w:hAnsi="Arial" w:cs="Arial"/>
            <w:bCs/>
            <w:i/>
            <w:iCs/>
            <w:noProof/>
            <w:sz w:val="18"/>
            <w:szCs w:val="18"/>
            <w:u w:val="single"/>
          </w:rPr>
          <w:t xml:space="preserve"> Popis ciljnih vrsta/ staništa područja ekološke mreže HR2000642 Kupa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_Toc124234420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12</w:t>
        </w:r>
        <w:r w:rsidR="00CF4A87" w:rsidRPr="00CF4A87">
          <w:rPr>
            <w:rFonts w:ascii="Arial" w:eastAsia="Calibri" w:hAnsi="Arial" w:cs="Arial"/>
            <w:i/>
            <w:iCs/>
            <w:noProof/>
            <w:webHidden/>
            <w:sz w:val="18"/>
            <w:szCs w:val="18"/>
          </w:rPr>
          <w:fldChar w:fldCharType="end"/>
        </w:r>
      </w:hyperlink>
    </w:p>
    <w:p w14:paraId="2FB16DB8"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21" w:history="1">
        <w:r w:rsidR="00CF4A87" w:rsidRPr="00CF4A87">
          <w:rPr>
            <w:rFonts w:ascii="Arial" w:eastAsia="Calibri" w:hAnsi="Arial" w:cs="Arial"/>
            <w:i/>
            <w:iCs/>
            <w:noProof/>
            <w:sz w:val="18"/>
            <w:szCs w:val="18"/>
            <w:u w:val="single"/>
          </w:rPr>
          <w:t>Tablica 3.1</w:t>
        </w:r>
        <w:r w:rsidR="00CF4A87" w:rsidRPr="00CF4A87">
          <w:rPr>
            <w:rFonts w:ascii="Arial" w:eastAsia="Calibri" w:hAnsi="Arial" w:cs="Arial"/>
            <w:i/>
            <w:iCs/>
            <w:noProof/>
            <w:sz w:val="18"/>
            <w:szCs w:val="18"/>
            <w:u w:val="single"/>
          </w:rPr>
          <w:noBreakHyphen/>
          <w:t>3.</w:t>
        </w:r>
        <w:r w:rsidR="00CF4A87" w:rsidRPr="00CF4A87">
          <w:rPr>
            <w:rFonts w:ascii="Arial" w:eastAsia="Calibri" w:hAnsi="Arial" w:cs="Arial"/>
            <w:bCs/>
            <w:i/>
            <w:iCs/>
            <w:noProof/>
            <w:sz w:val="18"/>
            <w:szCs w:val="18"/>
            <w:u w:val="single"/>
          </w:rPr>
          <w:t xml:space="preserve"> Popis ciljnih vrsta/ staništa područja ekološke mreže HR2001335 Jastrebarski lugovi</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_Toc124234421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13</w:t>
        </w:r>
        <w:r w:rsidR="00CF4A87" w:rsidRPr="00CF4A87">
          <w:rPr>
            <w:rFonts w:ascii="Arial" w:eastAsia="Calibri" w:hAnsi="Arial" w:cs="Arial"/>
            <w:i/>
            <w:iCs/>
            <w:noProof/>
            <w:webHidden/>
            <w:sz w:val="18"/>
            <w:szCs w:val="18"/>
          </w:rPr>
          <w:fldChar w:fldCharType="end"/>
        </w:r>
      </w:hyperlink>
    </w:p>
    <w:p w14:paraId="44CAFD24"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22" w:history="1">
        <w:r w:rsidR="00CF4A87" w:rsidRPr="00CF4A87">
          <w:rPr>
            <w:rFonts w:ascii="Arial" w:eastAsia="Calibri" w:hAnsi="Arial" w:cs="Arial"/>
            <w:i/>
            <w:iCs/>
            <w:noProof/>
            <w:sz w:val="18"/>
            <w:szCs w:val="18"/>
            <w:u w:val="single"/>
          </w:rPr>
          <w:t>Tablica 3.1</w:t>
        </w:r>
        <w:r w:rsidR="00CF4A87" w:rsidRPr="00CF4A87">
          <w:rPr>
            <w:rFonts w:ascii="Arial" w:eastAsia="Calibri" w:hAnsi="Arial" w:cs="Arial"/>
            <w:i/>
            <w:iCs/>
            <w:noProof/>
            <w:sz w:val="18"/>
            <w:szCs w:val="18"/>
            <w:u w:val="single"/>
          </w:rPr>
          <w:noBreakHyphen/>
          <w:t>4. Popis ciljnih vrsta/ staništa područja ekološke mreže HR2001381 Vukmanić – cret</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_Toc124234422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13</w:t>
        </w:r>
        <w:r w:rsidR="00CF4A87" w:rsidRPr="00CF4A87">
          <w:rPr>
            <w:rFonts w:ascii="Arial" w:eastAsia="Calibri" w:hAnsi="Arial" w:cs="Arial"/>
            <w:i/>
            <w:iCs/>
            <w:noProof/>
            <w:webHidden/>
            <w:sz w:val="18"/>
            <w:szCs w:val="18"/>
          </w:rPr>
          <w:fldChar w:fldCharType="end"/>
        </w:r>
      </w:hyperlink>
    </w:p>
    <w:p w14:paraId="3A5E2AFD"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23" w:history="1">
        <w:r w:rsidR="00CF4A87" w:rsidRPr="00CF4A87">
          <w:rPr>
            <w:rFonts w:ascii="Arial" w:eastAsia="Calibri" w:hAnsi="Arial" w:cs="Arial"/>
            <w:i/>
            <w:iCs/>
            <w:noProof/>
            <w:sz w:val="18"/>
            <w:szCs w:val="18"/>
            <w:u w:val="single"/>
          </w:rPr>
          <w:t>Tablica 3.1</w:t>
        </w:r>
        <w:r w:rsidR="00CF4A87" w:rsidRPr="00CF4A87">
          <w:rPr>
            <w:rFonts w:ascii="Arial" w:eastAsia="Calibri" w:hAnsi="Arial" w:cs="Arial"/>
            <w:i/>
            <w:iCs/>
            <w:noProof/>
            <w:sz w:val="18"/>
            <w:szCs w:val="18"/>
            <w:u w:val="single"/>
          </w:rPr>
          <w:noBreakHyphen/>
          <w:t>5. Popis ciljnih vrsta/ staništa područja ekološke mreže HR2001505 Korana nizvodno od Slunja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_Toc124234423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13</w:t>
        </w:r>
        <w:r w:rsidR="00CF4A87" w:rsidRPr="00CF4A87">
          <w:rPr>
            <w:rFonts w:ascii="Arial" w:eastAsia="Calibri" w:hAnsi="Arial" w:cs="Arial"/>
            <w:i/>
            <w:iCs/>
            <w:noProof/>
            <w:webHidden/>
            <w:sz w:val="18"/>
            <w:szCs w:val="18"/>
          </w:rPr>
          <w:fldChar w:fldCharType="end"/>
        </w:r>
      </w:hyperlink>
    </w:p>
    <w:p w14:paraId="49A40EBE"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24" w:history="1">
        <w:r w:rsidR="00CF4A87" w:rsidRPr="00CF4A87">
          <w:rPr>
            <w:rFonts w:ascii="Arial" w:eastAsia="Calibri" w:hAnsi="Arial" w:cs="Arial"/>
            <w:i/>
            <w:iCs/>
            <w:noProof/>
            <w:sz w:val="18"/>
            <w:szCs w:val="18"/>
            <w:u w:val="single"/>
          </w:rPr>
          <w:t>Tablica 3.1</w:t>
        </w:r>
        <w:r w:rsidR="00CF4A87" w:rsidRPr="00CF4A87">
          <w:rPr>
            <w:rFonts w:ascii="Arial" w:eastAsia="Calibri" w:hAnsi="Arial" w:cs="Arial"/>
            <w:i/>
            <w:iCs/>
            <w:noProof/>
            <w:sz w:val="18"/>
            <w:szCs w:val="18"/>
            <w:u w:val="single"/>
          </w:rPr>
          <w:noBreakHyphen/>
          <w:t>6.</w:t>
        </w:r>
        <w:r w:rsidR="00CF4A87" w:rsidRPr="00CF4A87">
          <w:rPr>
            <w:rFonts w:ascii="Arial" w:eastAsia="Calibri" w:hAnsi="Arial" w:cs="Arial"/>
            <w:bCs/>
            <w:i/>
            <w:iCs/>
            <w:noProof/>
            <w:sz w:val="18"/>
            <w:szCs w:val="18"/>
            <w:u w:val="single"/>
          </w:rPr>
          <w:t xml:space="preserve"> Popis ciljnih vrsta područja ekološke mreže HR1000001 Pokupski bazen</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_Toc124234424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13</w:t>
        </w:r>
        <w:r w:rsidR="00CF4A87" w:rsidRPr="00CF4A87">
          <w:rPr>
            <w:rFonts w:ascii="Arial" w:eastAsia="Calibri" w:hAnsi="Arial" w:cs="Arial"/>
            <w:i/>
            <w:iCs/>
            <w:noProof/>
            <w:webHidden/>
            <w:sz w:val="18"/>
            <w:szCs w:val="18"/>
          </w:rPr>
          <w:fldChar w:fldCharType="end"/>
        </w:r>
      </w:hyperlink>
    </w:p>
    <w:p w14:paraId="35D658E7"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25" w:history="1">
        <w:r w:rsidR="00CF4A87" w:rsidRPr="00CF4A87">
          <w:rPr>
            <w:rFonts w:ascii="Arial" w:eastAsia="Calibri" w:hAnsi="Arial" w:cs="Arial"/>
            <w:i/>
            <w:iCs/>
            <w:noProof/>
            <w:sz w:val="18"/>
            <w:szCs w:val="18"/>
            <w:u w:val="single"/>
          </w:rPr>
          <w:t>Tablica 3.1</w:t>
        </w:r>
        <w:r w:rsidR="00CF4A87" w:rsidRPr="00CF4A87">
          <w:rPr>
            <w:rFonts w:ascii="Arial" w:eastAsia="Calibri" w:hAnsi="Arial" w:cs="Arial"/>
            <w:i/>
            <w:iCs/>
            <w:noProof/>
            <w:sz w:val="18"/>
            <w:szCs w:val="18"/>
            <w:u w:val="single"/>
          </w:rPr>
          <w:noBreakHyphen/>
          <w:t>7. Potencijalna opterećenja okoliša za područja ekološke mreže unutar područja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_Toc124234425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15</w:t>
        </w:r>
        <w:r w:rsidR="00CF4A87" w:rsidRPr="00CF4A87">
          <w:rPr>
            <w:rFonts w:ascii="Arial" w:eastAsia="Calibri" w:hAnsi="Arial" w:cs="Arial"/>
            <w:i/>
            <w:iCs/>
            <w:noProof/>
            <w:webHidden/>
            <w:sz w:val="18"/>
            <w:szCs w:val="18"/>
          </w:rPr>
          <w:fldChar w:fldCharType="end"/>
        </w:r>
      </w:hyperlink>
    </w:p>
    <w:p w14:paraId="7B1D7380"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26" w:history="1">
        <w:r w:rsidR="00CF4A87" w:rsidRPr="00CF4A87">
          <w:rPr>
            <w:rFonts w:ascii="Arial" w:eastAsia="Calibri" w:hAnsi="Arial" w:cs="Arial"/>
            <w:i/>
            <w:iCs/>
            <w:noProof/>
            <w:sz w:val="18"/>
            <w:szCs w:val="18"/>
            <w:u w:val="single"/>
          </w:rPr>
          <w:t>Tablica 3.1</w:t>
        </w:r>
        <w:r w:rsidR="00CF4A87" w:rsidRPr="00CF4A87">
          <w:rPr>
            <w:rFonts w:ascii="Arial" w:eastAsia="Calibri" w:hAnsi="Arial" w:cs="Arial"/>
            <w:i/>
            <w:iCs/>
            <w:noProof/>
            <w:sz w:val="18"/>
            <w:szCs w:val="18"/>
            <w:u w:val="single"/>
          </w:rPr>
          <w:noBreakHyphen/>
          <w:t>8. Ciljevi zaštite prirode za područje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_Toc124234426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16</w:t>
        </w:r>
        <w:r w:rsidR="00CF4A87" w:rsidRPr="00CF4A87">
          <w:rPr>
            <w:rFonts w:ascii="Arial" w:eastAsia="Calibri" w:hAnsi="Arial" w:cs="Arial"/>
            <w:i/>
            <w:iCs/>
            <w:noProof/>
            <w:webHidden/>
            <w:sz w:val="18"/>
            <w:szCs w:val="18"/>
          </w:rPr>
          <w:fldChar w:fldCharType="end"/>
        </w:r>
      </w:hyperlink>
    </w:p>
    <w:p w14:paraId="33E4F0AF"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27" w:history="1">
        <w:r w:rsidR="00CF4A87" w:rsidRPr="00CF4A87">
          <w:rPr>
            <w:rFonts w:ascii="Arial" w:eastAsia="Calibri" w:hAnsi="Arial" w:cs="Arial"/>
            <w:i/>
            <w:iCs/>
            <w:noProof/>
            <w:sz w:val="18"/>
            <w:szCs w:val="18"/>
            <w:u w:val="single"/>
          </w:rPr>
          <w:t>Tablica 3.1</w:t>
        </w:r>
        <w:r w:rsidR="00CF4A87" w:rsidRPr="00CF4A87">
          <w:rPr>
            <w:rFonts w:ascii="Arial" w:eastAsia="Calibri" w:hAnsi="Arial" w:cs="Arial"/>
            <w:i/>
            <w:iCs/>
            <w:noProof/>
            <w:sz w:val="18"/>
            <w:szCs w:val="18"/>
            <w:u w:val="single"/>
          </w:rPr>
          <w:noBreakHyphen/>
          <w:t>9. Mjere zaštite prirode za područje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_Toc124234427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17</w:t>
        </w:r>
        <w:r w:rsidR="00CF4A87" w:rsidRPr="00CF4A87">
          <w:rPr>
            <w:rFonts w:ascii="Arial" w:eastAsia="Calibri" w:hAnsi="Arial" w:cs="Arial"/>
            <w:i/>
            <w:iCs/>
            <w:noProof/>
            <w:webHidden/>
            <w:sz w:val="18"/>
            <w:szCs w:val="18"/>
          </w:rPr>
          <w:fldChar w:fldCharType="end"/>
        </w:r>
      </w:hyperlink>
    </w:p>
    <w:p w14:paraId="70F234BA"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28" w:history="1">
        <w:r w:rsidR="00CF4A87" w:rsidRPr="00CF4A87">
          <w:rPr>
            <w:rFonts w:ascii="Arial" w:eastAsia="Calibri" w:hAnsi="Arial" w:cs="Arial"/>
            <w:i/>
            <w:iCs/>
            <w:noProof/>
            <w:sz w:val="18"/>
            <w:szCs w:val="18"/>
            <w:u w:val="single"/>
          </w:rPr>
          <w:t>Tablica 3.3</w:t>
        </w:r>
        <w:r w:rsidR="00CF4A87" w:rsidRPr="00CF4A87">
          <w:rPr>
            <w:rFonts w:ascii="Arial" w:eastAsia="Calibri" w:hAnsi="Arial" w:cs="Arial"/>
            <w:i/>
            <w:iCs/>
            <w:noProof/>
            <w:sz w:val="18"/>
            <w:szCs w:val="18"/>
            <w:u w:val="single"/>
          </w:rPr>
          <w:noBreakHyphen/>
          <w:t>1. Stanje tijela podzemne vode CSGI_31 – KUPA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_Toc124234428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37</w:t>
        </w:r>
        <w:r w:rsidR="00CF4A87" w:rsidRPr="00CF4A87">
          <w:rPr>
            <w:rFonts w:ascii="Arial" w:eastAsia="Calibri" w:hAnsi="Arial" w:cs="Arial"/>
            <w:i/>
            <w:iCs/>
            <w:noProof/>
            <w:webHidden/>
            <w:sz w:val="18"/>
            <w:szCs w:val="18"/>
          </w:rPr>
          <w:fldChar w:fldCharType="end"/>
        </w:r>
      </w:hyperlink>
    </w:p>
    <w:p w14:paraId="16DDA488"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29" w:history="1">
        <w:r w:rsidR="00CF4A87" w:rsidRPr="00CF4A87">
          <w:rPr>
            <w:rFonts w:ascii="Arial" w:eastAsia="Calibri" w:hAnsi="Arial" w:cs="Arial"/>
            <w:i/>
            <w:iCs/>
            <w:noProof/>
            <w:sz w:val="18"/>
            <w:szCs w:val="18"/>
            <w:u w:val="single"/>
          </w:rPr>
          <w:t>Tablica 3.3</w:t>
        </w:r>
        <w:r w:rsidR="00CF4A87" w:rsidRPr="00CF4A87">
          <w:rPr>
            <w:rFonts w:ascii="Arial" w:eastAsia="Calibri" w:hAnsi="Arial" w:cs="Arial"/>
            <w:i/>
            <w:iCs/>
            <w:noProof/>
            <w:sz w:val="18"/>
            <w:szCs w:val="18"/>
            <w:u w:val="single"/>
          </w:rPr>
          <w:noBreakHyphen/>
          <w:t>2. Stanje tijela podzemne vode CSGN_15 – DOBRA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_Toc124234429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37</w:t>
        </w:r>
        <w:r w:rsidR="00CF4A87" w:rsidRPr="00CF4A87">
          <w:rPr>
            <w:rFonts w:ascii="Arial" w:eastAsia="Calibri" w:hAnsi="Arial" w:cs="Arial"/>
            <w:i/>
            <w:iCs/>
            <w:noProof/>
            <w:webHidden/>
            <w:sz w:val="18"/>
            <w:szCs w:val="18"/>
          </w:rPr>
          <w:fldChar w:fldCharType="end"/>
        </w:r>
      </w:hyperlink>
    </w:p>
    <w:p w14:paraId="4FFDAAAE"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30" w:history="1">
        <w:r w:rsidR="00CF4A87" w:rsidRPr="00CF4A87">
          <w:rPr>
            <w:rFonts w:ascii="Arial" w:eastAsia="Calibri" w:hAnsi="Arial" w:cs="Arial"/>
            <w:i/>
            <w:iCs/>
            <w:noProof/>
            <w:sz w:val="18"/>
            <w:szCs w:val="18"/>
            <w:u w:val="single"/>
          </w:rPr>
          <w:t>Tablica 3.3</w:t>
        </w:r>
        <w:r w:rsidR="00CF4A87" w:rsidRPr="00CF4A87">
          <w:rPr>
            <w:rFonts w:ascii="Arial" w:eastAsia="Calibri" w:hAnsi="Arial" w:cs="Arial"/>
            <w:i/>
            <w:iCs/>
            <w:noProof/>
            <w:sz w:val="18"/>
            <w:szCs w:val="18"/>
            <w:u w:val="single"/>
          </w:rPr>
          <w:noBreakHyphen/>
          <w:t>3. Stanje tijela podzemne vode CSGN_16 – MREŽNICA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_Toc124234430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37</w:t>
        </w:r>
        <w:r w:rsidR="00CF4A87" w:rsidRPr="00CF4A87">
          <w:rPr>
            <w:rFonts w:ascii="Arial" w:eastAsia="Calibri" w:hAnsi="Arial" w:cs="Arial"/>
            <w:i/>
            <w:iCs/>
            <w:noProof/>
            <w:webHidden/>
            <w:sz w:val="18"/>
            <w:szCs w:val="18"/>
          </w:rPr>
          <w:fldChar w:fldCharType="end"/>
        </w:r>
      </w:hyperlink>
    </w:p>
    <w:p w14:paraId="5189B4AB"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31" w:history="1">
        <w:r w:rsidR="00CF4A87" w:rsidRPr="00CF4A87">
          <w:rPr>
            <w:rFonts w:ascii="Arial" w:eastAsia="Calibri" w:hAnsi="Arial" w:cs="Arial"/>
            <w:i/>
            <w:iCs/>
            <w:noProof/>
            <w:sz w:val="18"/>
            <w:szCs w:val="18"/>
            <w:u w:val="single"/>
          </w:rPr>
          <w:t>Tablica 3.3</w:t>
        </w:r>
        <w:r w:rsidR="00CF4A87" w:rsidRPr="00CF4A87">
          <w:rPr>
            <w:rFonts w:ascii="Arial" w:eastAsia="Calibri" w:hAnsi="Arial" w:cs="Arial"/>
            <w:i/>
            <w:iCs/>
            <w:noProof/>
            <w:sz w:val="18"/>
            <w:szCs w:val="18"/>
            <w:u w:val="single"/>
          </w:rPr>
          <w:noBreakHyphen/>
          <w:t>4. Stanje tijela podzemne vode CSGI_17 – KORANA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_Toc124234431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37</w:t>
        </w:r>
        <w:r w:rsidR="00CF4A87" w:rsidRPr="00CF4A87">
          <w:rPr>
            <w:rFonts w:ascii="Arial" w:eastAsia="Calibri" w:hAnsi="Arial" w:cs="Arial"/>
            <w:i/>
            <w:iCs/>
            <w:noProof/>
            <w:webHidden/>
            <w:sz w:val="18"/>
            <w:szCs w:val="18"/>
          </w:rPr>
          <w:fldChar w:fldCharType="end"/>
        </w:r>
      </w:hyperlink>
    </w:p>
    <w:p w14:paraId="2AE4EDB2"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32" w:history="1">
        <w:r w:rsidR="00CF4A87" w:rsidRPr="00CF4A87">
          <w:rPr>
            <w:rFonts w:ascii="Arial" w:eastAsia="Calibri" w:hAnsi="Arial" w:cs="Arial"/>
            <w:i/>
            <w:iCs/>
            <w:noProof/>
            <w:sz w:val="18"/>
            <w:szCs w:val="18"/>
            <w:u w:val="single"/>
          </w:rPr>
          <w:t>Tablica 3.3</w:t>
        </w:r>
        <w:r w:rsidR="00CF4A87" w:rsidRPr="00CF4A87">
          <w:rPr>
            <w:rFonts w:ascii="Arial" w:eastAsia="Calibri" w:hAnsi="Arial" w:cs="Arial"/>
            <w:i/>
            <w:iCs/>
            <w:noProof/>
            <w:sz w:val="18"/>
            <w:szCs w:val="18"/>
            <w:u w:val="single"/>
          </w:rPr>
          <w:noBreakHyphen/>
          <w:t>5.</w:t>
        </w:r>
        <w:r w:rsidR="00CF4A87" w:rsidRPr="00CF4A87">
          <w:rPr>
            <w:rFonts w:ascii="Arial" w:eastAsia="Times New Roman" w:hAnsi="Arial" w:cs="Arial"/>
            <w:i/>
            <w:iCs/>
            <w:noProof/>
            <w:sz w:val="18"/>
            <w:szCs w:val="18"/>
            <w:u w:val="single"/>
            <w:lang w:eastAsia="hr-HR"/>
          </w:rPr>
          <w:t xml:space="preserve"> Kemijsko stanje tijela podzemne vode u panonskom dijelu Republike Hrvatske</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_Toc124234432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38</w:t>
        </w:r>
        <w:r w:rsidR="00CF4A87" w:rsidRPr="00CF4A87">
          <w:rPr>
            <w:rFonts w:ascii="Arial" w:eastAsia="Calibri" w:hAnsi="Arial" w:cs="Arial"/>
            <w:i/>
            <w:iCs/>
            <w:noProof/>
            <w:webHidden/>
            <w:sz w:val="18"/>
            <w:szCs w:val="18"/>
          </w:rPr>
          <w:fldChar w:fldCharType="end"/>
        </w:r>
      </w:hyperlink>
    </w:p>
    <w:p w14:paraId="2B7F9CE2"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33" w:history="1">
        <w:r w:rsidR="00CF4A87" w:rsidRPr="00CF4A87">
          <w:rPr>
            <w:rFonts w:ascii="Arial" w:eastAsia="Calibri" w:hAnsi="Arial" w:cs="Arial"/>
            <w:i/>
            <w:iCs/>
            <w:noProof/>
            <w:sz w:val="18"/>
            <w:szCs w:val="18"/>
            <w:u w:val="single"/>
          </w:rPr>
          <w:t>Tablica 3.3</w:t>
        </w:r>
        <w:r w:rsidR="00CF4A87" w:rsidRPr="00CF4A87">
          <w:rPr>
            <w:rFonts w:ascii="Arial" w:eastAsia="Calibri" w:hAnsi="Arial" w:cs="Arial"/>
            <w:i/>
            <w:iCs/>
            <w:noProof/>
            <w:sz w:val="18"/>
            <w:szCs w:val="18"/>
            <w:u w:val="single"/>
          </w:rPr>
          <w:noBreakHyphen/>
          <w:t>6.</w:t>
        </w:r>
        <w:r w:rsidR="00CF4A87" w:rsidRPr="00CF4A87">
          <w:rPr>
            <w:rFonts w:ascii="Arial" w:eastAsia="Times New Roman" w:hAnsi="Arial" w:cs="Arial"/>
            <w:i/>
            <w:iCs/>
            <w:noProof/>
            <w:sz w:val="18"/>
            <w:szCs w:val="18"/>
            <w:u w:val="single"/>
            <w:lang w:eastAsia="hr-HR"/>
          </w:rPr>
          <w:t xml:space="preserve"> Količinsko stanje tijela podzemne vode u panonskom dijelu Republike Hrvatske</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_Toc124234433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38</w:t>
        </w:r>
        <w:r w:rsidR="00CF4A87" w:rsidRPr="00CF4A87">
          <w:rPr>
            <w:rFonts w:ascii="Arial" w:eastAsia="Calibri" w:hAnsi="Arial" w:cs="Arial"/>
            <w:i/>
            <w:iCs/>
            <w:noProof/>
            <w:webHidden/>
            <w:sz w:val="18"/>
            <w:szCs w:val="18"/>
          </w:rPr>
          <w:fldChar w:fldCharType="end"/>
        </w:r>
      </w:hyperlink>
    </w:p>
    <w:p w14:paraId="59B24E0F"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34" w:history="1">
        <w:r w:rsidR="00CF4A87" w:rsidRPr="00CF4A87">
          <w:rPr>
            <w:rFonts w:ascii="Arial" w:eastAsia="Calibri" w:hAnsi="Arial" w:cs="Arial"/>
            <w:i/>
            <w:iCs/>
            <w:noProof/>
            <w:sz w:val="18"/>
            <w:szCs w:val="18"/>
            <w:u w:val="single"/>
          </w:rPr>
          <w:t>Tablica 3.3</w:t>
        </w:r>
        <w:r w:rsidR="00CF4A87" w:rsidRPr="00CF4A87">
          <w:rPr>
            <w:rFonts w:ascii="Arial" w:eastAsia="Calibri" w:hAnsi="Arial" w:cs="Arial"/>
            <w:i/>
            <w:iCs/>
            <w:noProof/>
            <w:sz w:val="18"/>
            <w:szCs w:val="18"/>
            <w:u w:val="single"/>
          </w:rPr>
          <w:noBreakHyphen/>
          <w:t>7.</w:t>
        </w:r>
        <w:r w:rsidR="00CF4A87" w:rsidRPr="00CF4A87">
          <w:rPr>
            <w:rFonts w:ascii="Arial" w:eastAsia="Times New Roman" w:hAnsi="Arial" w:cs="Arial"/>
            <w:i/>
            <w:iCs/>
            <w:noProof/>
            <w:sz w:val="18"/>
            <w:szCs w:val="18"/>
            <w:u w:val="single"/>
            <w:lang w:eastAsia="hr-HR"/>
          </w:rPr>
          <w:t xml:space="preserve"> Ocjena količinskog stanja - obnovljive zalihe i zahvaćene količine</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_Toc124234434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38</w:t>
        </w:r>
        <w:r w:rsidR="00CF4A87" w:rsidRPr="00CF4A87">
          <w:rPr>
            <w:rFonts w:ascii="Arial" w:eastAsia="Calibri" w:hAnsi="Arial" w:cs="Arial"/>
            <w:i/>
            <w:iCs/>
            <w:noProof/>
            <w:webHidden/>
            <w:sz w:val="18"/>
            <w:szCs w:val="18"/>
          </w:rPr>
          <w:fldChar w:fldCharType="end"/>
        </w:r>
      </w:hyperlink>
    </w:p>
    <w:p w14:paraId="28698BFD"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35" w:history="1">
        <w:r w:rsidR="00CF4A87" w:rsidRPr="00CF4A87">
          <w:rPr>
            <w:rFonts w:ascii="Arial" w:eastAsia="Calibri" w:hAnsi="Arial" w:cs="Arial"/>
            <w:i/>
            <w:iCs/>
            <w:noProof/>
            <w:sz w:val="18"/>
            <w:szCs w:val="18"/>
            <w:u w:val="single"/>
          </w:rPr>
          <w:t>Tablica 3.3</w:t>
        </w:r>
        <w:r w:rsidR="00CF4A87" w:rsidRPr="00CF4A87">
          <w:rPr>
            <w:rFonts w:ascii="Arial" w:eastAsia="Calibri" w:hAnsi="Arial" w:cs="Arial"/>
            <w:i/>
            <w:iCs/>
            <w:noProof/>
            <w:sz w:val="18"/>
            <w:szCs w:val="18"/>
            <w:u w:val="single"/>
          </w:rPr>
          <w:noBreakHyphen/>
          <w:t xml:space="preserve">8. </w:t>
        </w:r>
        <w:r w:rsidR="00CF4A87" w:rsidRPr="00CF4A87">
          <w:rPr>
            <w:rFonts w:ascii="Arial" w:eastAsia="Times New Roman" w:hAnsi="Arial" w:cs="Arial"/>
            <w:i/>
            <w:iCs/>
            <w:noProof/>
            <w:sz w:val="18"/>
            <w:szCs w:val="18"/>
            <w:u w:val="single"/>
            <w:lang w:eastAsia="hr-HR"/>
          </w:rPr>
          <w:t>Ocjena kemijskog stanja tijela podzemnih voda u krškom dijelu Republike Hrvatske</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_Toc124234435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39</w:t>
        </w:r>
        <w:r w:rsidR="00CF4A87" w:rsidRPr="00CF4A87">
          <w:rPr>
            <w:rFonts w:ascii="Arial" w:eastAsia="Calibri" w:hAnsi="Arial" w:cs="Arial"/>
            <w:i/>
            <w:iCs/>
            <w:noProof/>
            <w:webHidden/>
            <w:sz w:val="18"/>
            <w:szCs w:val="18"/>
          </w:rPr>
          <w:fldChar w:fldCharType="end"/>
        </w:r>
      </w:hyperlink>
    </w:p>
    <w:p w14:paraId="742C2A05"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36" w:history="1">
        <w:r w:rsidR="00CF4A87" w:rsidRPr="00CF4A87">
          <w:rPr>
            <w:rFonts w:ascii="Arial" w:eastAsia="Calibri" w:hAnsi="Arial" w:cs="Arial"/>
            <w:i/>
            <w:iCs/>
            <w:noProof/>
            <w:sz w:val="18"/>
            <w:szCs w:val="18"/>
            <w:u w:val="single"/>
          </w:rPr>
          <w:t>Tablica 3.3</w:t>
        </w:r>
        <w:r w:rsidR="00CF4A87" w:rsidRPr="00CF4A87">
          <w:rPr>
            <w:rFonts w:ascii="Arial" w:eastAsia="Calibri" w:hAnsi="Arial" w:cs="Arial"/>
            <w:i/>
            <w:iCs/>
            <w:noProof/>
            <w:sz w:val="18"/>
            <w:szCs w:val="18"/>
            <w:u w:val="single"/>
          </w:rPr>
          <w:noBreakHyphen/>
          <w:t>9. Konačna ocjena količinskog stanja podzemnih voda u krškom dijelu</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_Toc124234436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39</w:t>
        </w:r>
        <w:r w:rsidR="00CF4A87" w:rsidRPr="00CF4A87">
          <w:rPr>
            <w:rFonts w:ascii="Arial" w:eastAsia="Calibri" w:hAnsi="Arial" w:cs="Arial"/>
            <w:i/>
            <w:iCs/>
            <w:noProof/>
            <w:webHidden/>
            <w:sz w:val="18"/>
            <w:szCs w:val="18"/>
          </w:rPr>
          <w:fldChar w:fldCharType="end"/>
        </w:r>
      </w:hyperlink>
    </w:p>
    <w:p w14:paraId="5D54FC19"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37" w:history="1">
        <w:r w:rsidR="00CF4A87" w:rsidRPr="00CF4A87">
          <w:rPr>
            <w:rFonts w:ascii="Arial" w:eastAsia="Calibri" w:hAnsi="Arial" w:cs="Arial"/>
            <w:i/>
            <w:iCs/>
            <w:noProof/>
            <w:sz w:val="18"/>
            <w:szCs w:val="18"/>
            <w:u w:val="single"/>
          </w:rPr>
          <w:t>Tablica 3.3</w:t>
        </w:r>
        <w:r w:rsidR="00CF4A87" w:rsidRPr="00CF4A87">
          <w:rPr>
            <w:rFonts w:ascii="Arial" w:eastAsia="Calibri" w:hAnsi="Arial" w:cs="Arial"/>
            <w:i/>
            <w:iCs/>
            <w:noProof/>
            <w:sz w:val="18"/>
            <w:szCs w:val="18"/>
            <w:u w:val="single"/>
          </w:rPr>
          <w:noBreakHyphen/>
          <w:t xml:space="preserve">10. </w:t>
        </w:r>
        <w:r w:rsidR="00CF4A87" w:rsidRPr="00CF4A87">
          <w:rPr>
            <w:rFonts w:ascii="Arial" w:eastAsia="Times New Roman" w:hAnsi="Arial" w:cs="Arial"/>
            <w:i/>
            <w:iCs/>
            <w:noProof/>
            <w:sz w:val="18"/>
            <w:szCs w:val="18"/>
            <w:u w:val="single"/>
            <w:lang w:eastAsia="hr-HR"/>
          </w:rPr>
          <w:t>Ocjena količinskog stanja - obnovljive zalihe i zahvaćene količine podzemnih voda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_Toc124234437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39</w:t>
        </w:r>
        <w:r w:rsidR="00CF4A87" w:rsidRPr="00CF4A87">
          <w:rPr>
            <w:rFonts w:ascii="Arial" w:eastAsia="Calibri" w:hAnsi="Arial" w:cs="Arial"/>
            <w:i/>
            <w:iCs/>
            <w:noProof/>
            <w:webHidden/>
            <w:sz w:val="18"/>
            <w:szCs w:val="18"/>
          </w:rPr>
          <w:fldChar w:fldCharType="end"/>
        </w:r>
      </w:hyperlink>
    </w:p>
    <w:p w14:paraId="205835B5"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38" w:history="1">
        <w:r w:rsidR="00CF4A87" w:rsidRPr="00CF4A87">
          <w:rPr>
            <w:rFonts w:ascii="Arial" w:eastAsia="Calibri" w:hAnsi="Arial" w:cs="Arial"/>
            <w:i/>
            <w:iCs/>
            <w:noProof/>
            <w:sz w:val="18"/>
            <w:szCs w:val="18"/>
            <w:u w:val="single"/>
          </w:rPr>
          <w:t>Tablica 3.3</w:t>
        </w:r>
        <w:r w:rsidR="00CF4A87" w:rsidRPr="00CF4A87">
          <w:rPr>
            <w:rFonts w:ascii="Arial" w:eastAsia="Calibri" w:hAnsi="Arial" w:cs="Arial"/>
            <w:i/>
            <w:iCs/>
            <w:noProof/>
            <w:sz w:val="18"/>
            <w:szCs w:val="18"/>
            <w:u w:val="single"/>
          </w:rPr>
          <w:noBreakHyphen/>
          <w:t xml:space="preserve">11. </w:t>
        </w:r>
        <w:r w:rsidR="00CF4A87" w:rsidRPr="00CF4A87">
          <w:rPr>
            <w:rFonts w:ascii="Arial" w:eastAsia="Times New Roman" w:hAnsi="Arial" w:cs="Arial"/>
            <w:i/>
            <w:iCs/>
            <w:noProof/>
            <w:sz w:val="18"/>
            <w:szCs w:val="18"/>
            <w:u w:val="single"/>
            <w:lang w:eastAsia="hr-HR"/>
          </w:rPr>
          <w:t>Ciljevi zaštite voda za područje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_Toc124234438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43</w:t>
        </w:r>
        <w:r w:rsidR="00CF4A87" w:rsidRPr="00CF4A87">
          <w:rPr>
            <w:rFonts w:ascii="Arial" w:eastAsia="Calibri" w:hAnsi="Arial" w:cs="Arial"/>
            <w:i/>
            <w:iCs/>
            <w:noProof/>
            <w:webHidden/>
            <w:sz w:val="18"/>
            <w:szCs w:val="18"/>
          </w:rPr>
          <w:fldChar w:fldCharType="end"/>
        </w:r>
      </w:hyperlink>
    </w:p>
    <w:p w14:paraId="7311266F"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39" w:history="1">
        <w:r w:rsidR="00CF4A87" w:rsidRPr="00CF4A87">
          <w:rPr>
            <w:rFonts w:ascii="Arial" w:eastAsia="Calibri" w:hAnsi="Arial" w:cs="Arial"/>
            <w:i/>
            <w:iCs/>
            <w:noProof/>
            <w:sz w:val="18"/>
            <w:szCs w:val="18"/>
            <w:u w:val="single"/>
          </w:rPr>
          <w:t>Tablica 3.3</w:t>
        </w:r>
        <w:r w:rsidR="00CF4A87" w:rsidRPr="00CF4A87">
          <w:rPr>
            <w:rFonts w:ascii="Arial" w:eastAsia="Calibri" w:hAnsi="Arial" w:cs="Arial"/>
            <w:i/>
            <w:iCs/>
            <w:noProof/>
            <w:sz w:val="18"/>
            <w:szCs w:val="18"/>
            <w:u w:val="single"/>
          </w:rPr>
          <w:noBreakHyphen/>
          <w:t xml:space="preserve">12. </w:t>
        </w:r>
        <w:r w:rsidR="00CF4A87" w:rsidRPr="00CF4A87">
          <w:rPr>
            <w:rFonts w:ascii="Arial" w:eastAsia="Times New Roman" w:hAnsi="Arial" w:cs="Arial"/>
            <w:i/>
            <w:iCs/>
            <w:noProof/>
            <w:sz w:val="18"/>
            <w:szCs w:val="18"/>
            <w:u w:val="single"/>
            <w:lang w:eastAsia="hr-HR"/>
          </w:rPr>
          <w:t>Mjere zaštite voda za područje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_Toc124234439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44</w:t>
        </w:r>
        <w:r w:rsidR="00CF4A87" w:rsidRPr="00CF4A87">
          <w:rPr>
            <w:rFonts w:ascii="Arial" w:eastAsia="Calibri" w:hAnsi="Arial" w:cs="Arial"/>
            <w:i/>
            <w:iCs/>
            <w:noProof/>
            <w:webHidden/>
            <w:sz w:val="18"/>
            <w:szCs w:val="18"/>
          </w:rPr>
          <w:fldChar w:fldCharType="end"/>
        </w:r>
      </w:hyperlink>
    </w:p>
    <w:p w14:paraId="73FC6DAD"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40" w:history="1">
        <w:r w:rsidR="00CF4A87" w:rsidRPr="00CF4A87">
          <w:rPr>
            <w:rFonts w:ascii="Arial" w:eastAsia="Calibri" w:hAnsi="Arial" w:cs="Arial"/>
            <w:i/>
            <w:iCs/>
            <w:noProof/>
            <w:sz w:val="18"/>
            <w:szCs w:val="18"/>
            <w:u w:val="single"/>
          </w:rPr>
          <w:t>Tablica 3.4</w:t>
        </w:r>
        <w:r w:rsidR="00CF4A87" w:rsidRPr="00CF4A87">
          <w:rPr>
            <w:rFonts w:ascii="Arial" w:eastAsia="Calibri" w:hAnsi="Arial" w:cs="Arial"/>
            <w:i/>
            <w:iCs/>
            <w:noProof/>
            <w:sz w:val="18"/>
            <w:szCs w:val="18"/>
            <w:u w:val="single"/>
          </w:rPr>
          <w:noBreakHyphen/>
          <w:t>1.</w:t>
        </w:r>
        <w:r w:rsidR="00CF4A87" w:rsidRPr="00CF4A87">
          <w:rPr>
            <w:rFonts w:ascii="Arial" w:eastAsia="Times New Roman" w:hAnsi="Arial" w:cs="Arial"/>
            <w:i/>
            <w:iCs/>
            <w:noProof/>
            <w:sz w:val="18"/>
            <w:szCs w:val="18"/>
            <w:u w:val="single"/>
            <w:lang w:eastAsia="hr-HR"/>
          </w:rPr>
          <w:t xml:space="preserve"> Razine onečišćenosti zraka po onečišćujućim tvarima s obzirom na zaštitu zdravlja ljudi za zonu HR 3</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_Toc124234440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46</w:t>
        </w:r>
        <w:r w:rsidR="00CF4A87" w:rsidRPr="00CF4A87">
          <w:rPr>
            <w:rFonts w:ascii="Arial" w:eastAsia="Calibri" w:hAnsi="Arial" w:cs="Arial"/>
            <w:i/>
            <w:iCs/>
            <w:noProof/>
            <w:webHidden/>
            <w:sz w:val="18"/>
            <w:szCs w:val="18"/>
          </w:rPr>
          <w:fldChar w:fldCharType="end"/>
        </w:r>
      </w:hyperlink>
    </w:p>
    <w:p w14:paraId="360881B4"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41" w:history="1">
        <w:r w:rsidR="00CF4A87" w:rsidRPr="00CF4A87">
          <w:rPr>
            <w:rFonts w:ascii="Arial" w:eastAsia="Calibri" w:hAnsi="Arial" w:cs="Arial"/>
            <w:i/>
            <w:iCs/>
            <w:noProof/>
            <w:sz w:val="18"/>
            <w:szCs w:val="18"/>
            <w:u w:val="single"/>
          </w:rPr>
          <w:t>Tablica 3.4</w:t>
        </w:r>
        <w:r w:rsidR="00CF4A87" w:rsidRPr="00CF4A87">
          <w:rPr>
            <w:rFonts w:ascii="Arial" w:eastAsia="Calibri" w:hAnsi="Arial" w:cs="Arial"/>
            <w:i/>
            <w:iCs/>
            <w:noProof/>
            <w:sz w:val="18"/>
            <w:szCs w:val="18"/>
            <w:u w:val="single"/>
          </w:rPr>
          <w:noBreakHyphen/>
          <w:t>2: Godišnja izvješća kvalitete zraka na području grada Karlovca za razdoblje 2017. - 2020. godine</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_Toc124234441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47</w:t>
        </w:r>
        <w:r w:rsidR="00CF4A87" w:rsidRPr="00CF4A87">
          <w:rPr>
            <w:rFonts w:ascii="Arial" w:eastAsia="Calibri" w:hAnsi="Arial" w:cs="Arial"/>
            <w:i/>
            <w:iCs/>
            <w:noProof/>
            <w:webHidden/>
            <w:sz w:val="18"/>
            <w:szCs w:val="18"/>
          </w:rPr>
          <w:fldChar w:fldCharType="end"/>
        </w:r>
      </w:hyperlink>
    </w:p>
    <w:p w14:paraId="7F64B9F7"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42" w:history="1">
        <w:r w:rsidR="00CF4A87" w:rsidRPr="00CF4A87">
          <w:rPr>
            <w:rFonts w:ascii="Arial" w:eastAsia="Calibri" w:hAnsi="Arial" w:cs="Arial"/>
            <w:i/>
            <w:iCs/>
            <w:noProof/>
            <w:sz w:val="18"/>
            <w:szCs w:val="18"/>
            <w:u w:val="single"/>
          </w:rPr>
          <w:t>Tablica 3.4</w:t>
        </w:r>
        <w:r w:rsidR="00CF4A87" w:rsidRPr="00CF4A87">
          <w:rPr>
            <w:rFonts w:ascii="Arial" w:eastAsia="Calibri" w:hAnsi="Arial" w:cs="Arial"/>
            <w:i/>
            <w:iCs/>
            <w:noProof/>
            <w:sz w:val="18"/>
            <w:szCs w:val="18"/>
            <w:u w:val="single"/>
          </w:rPr>
          <w:noBreakHyphen/>
          <w:t>3. Količine ispuštanja onečišćujućih tvari u zrak u razdoblju 2017.-2020. na području grada Karlovca (Izvor: Javni preglednik ROO)</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_Toc124234442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49</w:t>
        </w:r>
        <w:r w:rsidR="00CF4A87" w:rsidRPr="00CF4A87">
          <w:rPr>
            <w:rFonts w:ascii="Arial" w:eastAsia="Calibri" w:hAnsi="Arial" w:cs="Arial"/>
            <w:i/>
            <w:iCs/>
            <w:noProof/>
            <w:webHidden/>
            <w:sz w:val="18"/>
            <w:szCs w:val="18"/>
          </w:rPr>
          <w:fldChar w:fldCharType="end"/>
        </w:r>
      </w:hyperlink>
    </w:p>
    <w:p w14:paraId="563F484B"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43" w:history="1">
        <w:r w:rsidR="00CF4A87" w:rsidRPr="00CF4A87">
          <w:rPr>
            <w:rFonts w:ascii="Arial" w:eastAsia="Calibri" w:hAnsi="Arial" w:cs="Arial"/>
            <w:i/>
            <w:iCs/>
            <w:noProof/>
            <w:sz w:val="18"/>
            <w:szCs w:val="18"/>
            <w:u w:val="single"/>
          </w:rPr>
          <w:t>Tablica 3.4</w:t>
        </w:r>
        <w:r w:rsidR="00CF4A87" w:rsidRPr="00CF4A87">
          <w:rPr>
            <w:rFonts w:ascii="Arial" w:eastAsia="Calibri" w:hAnsi="Arial" w:cs="Arial"/>
            <w:i/>
            <w:iCs/>
            <w:noProof/>
            <w:sz w:val="18"/>
            <w:szCs w:val="18"/>
            <w:u w:val="single"/>
          </w:rPr>
          <w:noBreakHyphen/>
          <w:t>4.</w:t>
        </w:r>
        <w:r w:rsidR="00CF4A87" w:rsidRPr="00CF4A87">
          <w:rPr>
            <w:rFonts w:ascii="Arial" w:eastAsia="Times-NewRoman" w:hAnsi="Arial" w:cs="Arial"/>
            <w:i/>
            <w:iCs/>
            <w:noProof/>
            <w:sz w:val="18"/>
            <w:szCs w:val="18"/>
            <w:u w:val="single"/>
            <w:lang w:eastAsia="x-none"/>
          </w:rPr>
          <w:t xml:space="preserve"> Ciljevi zaštite zraka i ublažavanja klimatskih promjena, prilagodbe klimatskim promjenama i zaštite ozonskog sloja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_Toc124234443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52</w:t>
        </w:r>
        <w:r w:rsidR="00CF4A87" w:rsidRPr="00CF4A87">
          <w:rPr>
            <w:rFonts w:ascii="Arial" w:eastAsia="Calibri" w:hAnsi="Arial" w:cs="Arial"/>
            <w:i/>
            <w:iCs/>
            <w:noProof/>
            <w:webHidden/>
            <w:sz w:val="18"/>
            <w:szCs w:val="18"/>
          </w:rPr>
          <w:fldChar w:fldCharType="end"/>
        </w:r>
      </w:hyperlink>
    </w:p>
    <w:p w14:paraId="54C53FFC"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44" w:history="1">
        <w:r w:rsidR="00CF4A87" w:rsidRPr="00CF4A87">
          <w:rPr>
            <w:rFonts w:ascii="Arial" w:eastAsia="Calibri" w:hAnsi="Arial" w:cs="Arial"/>
            <w:i/>
            <w:iCs/>
            <w:noProof/>
            <w:sz w:val="18"/>
            <w:szCs w:val="18"/>
            <w:u w:val="single"/>
          </w:rPr>
          <w:t>Tablica 3.4</w:t>
        </w:r>
        <w:r w:rsidR="00CF4A87" w:rsidRPr="00CF4A87">
          <w:rPr>
            <w:rFonts w:ascii="Arial" w:eastAsia="Calibri" w:hAnsi="Arial" w:cs="Arial"/>
            <w:i/>
            <w:iCs/>
            <w:noProof/>
            <w:sz w:val="18"/>
            <w:szCs w:val="18"/>
            <w:u w:val="single"/>
          </w:rPr>
          <w:noBreakHyphen/>
          <w:t xml:space="preserve">5. </w:t>
        </w:r>
        <w:r w:rsidR="00CF4A87" w:rsidRPr="00CF4A87">
          <w:rPr>
            <w:rFonts w:ascii="Arial" w:eastAsia="Times-NewRoman" w:hAnsi="Arial" w:cs="Arial"/>
            <w:i/>
            <w:iCs/>
            <w:noProof/>
            <w:sz w:val="18"/>
            <w:szCs w:val="18"/>
            <w:u w:val="single"/>
            <w:lang w:eastAsia="x-none"/>
          </w:rPr>
          <w:t>Mjere zaštite zraka i ublažavanja klimatskih promjena, prilagodbe klimatskim promjenama i zaštite ozonskog sloja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_Toc124234444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53</w:t>
        </w:r>
        <w:r w:rsidR="00CF4A87" w:rsidRPr="00CF4A87">
          <w:rPr>
            <w:rFonts w:ascii="Arial" w:eastAsia="Calibri" w:hAnsi="Arial" w:cs="Arial"/>
            <w:i/>
            <w:iCs/>
            <w:noProof/>
            <w:webHidden/>
            <w:sz w:val="18"/>
            <w:szCs w:val="18"/>
          </w:rPr>
          <w:fldChar w:fldCharType="end"/>
        </w:r>
      </w:hyperlink>
    </w:p>
    <w:p w14:paraId="2E347F1D"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45" w:history="1">
        <w:r w:rsidR="00CF4A87" w:rsidRPr="00CF4A87">
          <w:rPr>
            <w:rFonts w:ascii="Arial" w:eastAsia="Calibri" w:hAnsi="Arial" w:cs="Arial"/>
            <w:i/>
            <w:iCs/>
            <w:noProof/>
            <w:sz w:val="18"/>
            <w:szCs w:val="18"/>
            <w:u w:val="single"/>
          </w:rPr>
          <w:t>Tablica 4.1</w:t>
        </w:r>
        <w:r w:rsidR="00CF4A87" w:rsidRPr="00CF4A87">
          <w:rPr>
            <w:rFonts w:ascii="Arial" w:eastAsia="Calibri" w:hAnsi="Arial" w:cs="Arial"/>
            <w:i/>
            <w:iCs/>
            <w:noProof/>
            <w:sz w:val="18"/>
            <w:szCs w:val="18"/>
            <w:u w:val="single"/>
          </w:rPr>
          <w:noBreakHyphen/>
          <w:t>1</w:t>
        </w:r>
        <w:r w:rsidR="00CF4A87" w:rsidRPr="00CF4A87">
          <w:rPr>
            <w:rFonts w:ascii="Arial" w:eastAsia="Times New Roman" w:hAnsi="Arial" w:cs="Arial"/>
            <w:i/>
            <w:iCs/>
            <w:noProof/>
            <w:sz w:val="18"/>
            <w:szCs w:val="18"/>
            <w:u w:val="single"/>
          </w:rPr>
          <w:t xml:space="preserve"> Vrste i količine komunalnog otpada na području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_Toc124234445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65</w:t>
        </w:r>
        <w:r w:rsidR="00CF4A87" w:rsidRPr="00CF4A87">
          <w:rPr>
            <w:rFonts w:ascii="Arial" w:eastAsia="Calibri" w:hAnsi="Arial" w:cs="Arial"/>
            <w:i/>
            <w:iCs/>
            <w:noProof/>
            <w:webHidden/>
            <w:sz w:val="18"/>
            <w:szCs w:val="18"/>
          </w:rPr>
          <w:fldChar w:fldCharType="end"/>
        </w:r>
      </w:hyperlink>
    </w:p>
    <w:p w14:paraId="2EFD49D6"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46" w:history="1">
        <w:r w:rsidR="00CF4A87" w:rsidRPr="00CF4A87">
          <w:rPr>
            <w:rFonts w:ascii="Arial" w:eastAsia="Calibri" w:hAnsi="Arial" w:cs="Arial"/>
            <w:i/>
            <w:iCs/>
            <w:noProof/>
            <w:sz w:val="18"/>
            <w:szCs w:val="18"/>
            <w:u w:val="single"/>
          </w:rPr>
          <w:t>Tablica 4.1</w:t>
        </w:r>
        <w:r w:rsidR="00CF4A87" w:rsidRPr="00CF4A87">
          <w:rPr>
            <w:rFonts w:ascii="Arial" w:eastAsia="Calibri" w:hAnsi="Arial" w:cs="Arial"/>
            <w:i/>
            <w:iCs/>
            <w:noProof/>
            <w:sz w:val="18"/>
            <w:szCs w:val="18"/>
            <w:u w:val="single"/>
          </w:rPr>
          <w:noBreakHyphen/>
          <w:t>2.</w:t>
        </w:r>
        <w:r w:rsidR="00CF4A87" w:rsidRPr="00CF4A87">
          <w:rPr>
            <w:rFonts w:ascii="Arial" w:eastAsia="Times New Roman" w:hAnsi="Arial" w:cs="Arial"/>
            <w:i/>
            <w:iCs/>
            <w:noProof/>
            <w:sz w:val="18"/>
            <w:szCs w:val="18"/>
            <w:u w:val="single"/>
          </w:rPr>
          <w:t xml:space="preserve"> Vrste i količine odvojeno prikupljenog komunalnog otpada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_Toc124234446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66</w:t>
        </w:r>
        <w:r w:rsidR="00CF4A87" w:rsidRPr="00CF4A87">
          <w:rPr>
            <w:rFonts w:ascii="Arial" w:eastAsia="Calibri" w:hAnsi="Arial" w:cs="Arial"/>
            <w:i/>
            <w:iCs/>
            <w:noProof/>
            <w:webHidden/>
            <w:sz w:val="18"/>
            <w:szCs w:val="18"/>
          </w:rPr>
          <w:fldChar w:fldCharType="end"/>
        </w:r>
      </w:hyperlink>
    </w:p>
    <w:p w14:paraId="46066977"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47" w:history="1">
        <w:r w:rsidR="00CF4A87" w:rsidRPr="00CF4A87">
          <w:rPr>
            <w:rFonts w:ascii="Arial" w:eastAsia="Calibri" w:hAnsi="Arial" w:cs="Arial"/>
            <w:i/>
            <w:iCs/>
            <w:noProof/>
            <w:sz w:val="18"/>
            <w:szCs w:val="18"/>
            <w:u w:val="single"/>
          </w:rPr>
          <w:t>Tablica 4.1</w:t>
        </w:r>
        <w:r w:rsidR="00CF4A87" w:rsidRPr="00CF4A87">
          <w:rPr>
            <w:rFonts w:ascii="Arial" w:eastAsia="Calibri" w:hAnsi="Arial" w:cs="Arial"/>
            <w:i/>
            <w:iCs/>
            <w:noProof/>
            <w:sz w:val="18"/>
            <w:szCs w:val="18"/>
            <w:u w:val="single"/>
          </w:rPr>
          <w:noBreakHyphen/>
          <w:t>3: Vrste i količine proizvedenog otpada i odvojeno sakupljenog otpada na području grada Karlovca u periodu od 2018. do 2021. godine</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_Toc124234447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66</w:t>
        </w:r>
        <w:r w:rsidR="00CF4A87" w:rsidRPr="00CF4A87">
          <w:rPr>
            <w:rFonts w:ascii="Arial" w:eastAsia="Calibri" w:hAnsi="Arial" w:cs="Arial"/>
            <w:i/>
            <w:iCs/>
            <w:noProof/>
            <w:webHidden/>
            <w:sz w:val="18"/>
            <w:szCs w:val="18"/>
          </w:rPr>
          <w:fldChar w:fldCharType="end"/>
        </w:r>
      </w:hyperlink>
    </w:p>
    <w:p w14:paraId="7F08C215"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48" w:history="1">
        <w:r w:rsidR="00CF4A87" w:rsidRPr="00CF4A87">
          <w:rPr>
            <w:rFonts w:ascii="Arial" w:eastAsia="Times New Roman" w:hAnsi="Arial" w:cs="Arial"/>
            <w:i/>
            <w:iCs/>
            <w:noProof/>
            <w:sz w:val="18"/>
            <w:szCs w:val="18"/>
            <w:u w:val="single"/>
            <w:lang w:eastAsia="hr-HR"/>
          </w:rPr>
          <w:t>Tablica 4.1</w:t>
        </w:r>
        <w:r w:rsidR="00CF4A87" w:rsidRPr="00CF4A87">
          <w:rPr>
            <w:rFonts w:ascii="Arial" w:eastAsia="Times New Roman" w:hAnsi="Arial" w:cs="Arial"/>
            <w:i/>
            <w:iCs/>
            <w:noProof/>
            <w:sz w:val="18"/>
            <w:szCs w:val="18"/>
            <w:u w:val="single"/>
            <w:lang w:eastAsia="hr-HR"/>
          </w:rPr>
          <w:noBreakHyphen/>
          <w:t xml:space="preserve">4. </w:t>
        </w:r>
        <w:r w:rsidR="00CF4A87" w:rsidRPr="00CF4A87">
          <w:rPr>
            <w:rFonts w:ascii="Arial" w:eastAsia="Times New Roman" w:hAnsi="Arial" w:cs="Arial"/>
            <w:bCs/>
            <w:i/>
            <w:iCs/>
            <w:noProof/>
            <w:sz w:val="18"/>
            <w:szCs w:val="18"/>
            <w:u w:val="single"/>
            <w:lang w:eastAsia="hr-HR"/>
          </w:rPr>
          <w:t>Ciljevi prelaska na kružno gospodarstvo s naglaskom na gospodarenje otpadom</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_Toc124234448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69</w:t>
        </w:r>
        <w:r w:rsidR="00CF4A87" w:rsidRPr="00CF4A87">
          <w:rPr>
            <w:rFonts w:ascii="Arial" w:eastAsia="Calibri" w:hAnsi="Arial" w:cs="Arial"/>
            <w:i/>
            <w:iCs/>
            <w:noProof/>
            <w:webHidden/>
            <w:sz w:val="18"/>
            <w:szCs w:val="18"/>
          </w:rPr>
          <w:fldChar w:fldCharType="end"/>
        </w:r>
      </w:hyperlink>
    </w:p>
    <w:p w14:paraId="0E0AA741"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49" w:history="1">
        <w:r w:rsidR="00CF4A87" w:rsidRPr="00CF4A87">
          <w:rPr>
            <w:rFonts w:ascii="Arial" w:eastAsia="Times New Roman" w:hAnsi="Arial" w:cs="Arial"/>
            <w:bCs/>
            <w:i/>
            <w:iCs/>
            <w:noProof/>
            <w:sz w:val="18"/>
            <w:szCs w:val="18"/>
            <w:u w:val="single"/>
            <w:lang w:eastAsia="en-IE"/>
          </w:rPr>
          <w:t>Tablica 4.1</w:t>
        </w:r>
        <w:r w:rsidR="00CF4A87" w:rsidRPr="00CF4A87">
          <w:rPr>
            <w:rFonts w:ascii="Arial" w:eastAsia="Times New Roman" w:hAnsi="Arial" w:cs="Arial"/>
            <w:bCs/>
            <w:i/>
            <w:iCs/>
            <w:noProof/>
            <w:sz w:val="18"/>
            <w:szCs w:val="18"/>
            <w:u w:val="single"/>
            <w:lang w:eastAsia="en-IE"/>
          </w:rPr>
          <w:noBreakHyphen/>
          <w:t>5. Mjere prelaska na kružno gospodarstvo s naglaskom na gospodarenje otpadom</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_Toc124234449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70</w:t>
        </w:r>
        <w:r w:rsidR="00CF4A87" w:rsidRPr="00CF4A87">
          <w:rPr>
            <w:rFonts w:ascii="Arial" w:eastAsia="Calibri" w:hAnsi="Arial" w:cs="Arial"/>
            <w:i/>
            <w:iCs/>
            <w:noProof/>
            <w:webHidden/>
            <w:sz w:val="18"/>
            <w:szCs w:val="18"/>
          </w:rPr>
          <w:fldChar w:fldCharType="end"/>
        </w:r>
      </w:hyperlink>
    </w:p>
    <w:p w14:paraId="49BF1366"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50" w:history="1">
        <w:r w:rsidR="00CF4A87" w:rsidRPr="00CF4A87">
          <w:rPr>
            <w:rFonts w:ascii="Arial" w:eastAsia="Calibri" w:hAnsi="Arial" w:cs="Arial"/>
            <w:i/>
            <w:iCs/>
            <w:noProof/>
            <w:sz w:val="18"/>
            <w:szCs w:val="18"/>
            <w:u w:val="single"/>
          </w:rPr>
          <w:t>Tablica 4.2</w:t>
        </w:r>
        <w:r w:rsidR="00CF4A87" w:rsidRPr="00CF4A87">
          <w:rPr>
            <w:rFonts w:ascii="Arial" w:eastAsia="Calibri" w:hAnsi="Arial" w:cs="Arial"/>
            <w:i/>
            <w:iCs/>
            <w:noProof/>
            <w:sz w:val="18"/>
            <w:szCs w:val="18"/>
            <w:u w:val="single"/>
          </w:rPr>
          <w:noBreakHyphen/>
          <w:t>1: Sumarni prikaz udjela ZJN u ukupnoj JN Grada Karlovca od 2017. do 2021. godine</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_Toc124234450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74</w:t>
        </w:r>
        <w:r w:rsidR="00CF4A87" w:rsidRPr="00CF4A87">
          <w:rPr>
            <w:rFonts w:ascii="Arial" w:eastAsia="Calibri" w:hAnsi="Arial" w:cs="Arial"/>
            <w:i/>
            <w:iCs/>
            <w:noProof/>
            <w:webHidden/>
            <w:sz w:val="18"/>
            <w:szCs w:val="18"/>
          </w:rPr>
          <w:fldChar w:fldCharType="end"/>
        </w:r>
      </w:hyperlink>
    </w:p>
    <w:p w14:paraId="4257FF07"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51" w:history="1">
        <w:r w:rsidR="00CF4A87" w:rsidRPr="00CF4A87">
          <w:rPr>
            <w:rFonts w:ascii="Arial" w:eastAsia="Calibri" w:hAnsi="Arial" w:cs="Arial"/>
            <w:bCs/>
            <w:i/>
            <w:iCs/>
            <w:noProof/>
            <w:sz w:val="18"/>
            <w:szCs w:val="18"/>
            <w:u w:val="single"/>
          </w:rPr>
          <w:t>Tablica 4.2</w:t>
        </w:r>
        <w:r w:rsidR="00CF4A87" w:rsidRPr="00CF4A87">
          <w:rPr>
            <w:rFonts w:ascii="Arial" w:eastAsia="Calibri" w:hAnsi="Arial" w:cs="Arial"/>
            <w:bCs/>
            <w:i/>
            <w:iCs/>
            <w:noProof/>
            <w:sz w:val="18"/>
            <w:szCs w:val="18"/>
            <w:u w:val="single"/>
          </w:rPr>
          <w:noBreakHyphen/>
          <w:t>2. Ciljevi za unaprjeđenje zelene (održive) javne nabave na području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_Toc124234451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76</w:t>
        </w:r>
        <w:r w:rsidR="00CF4A87" w:rsidRPr="00CF4A87">
          <w:rPr>
            <w:rFonts w:ascii="Arial" w:eastAsia="Calibri" w:hAnsi="Arial" w:cs="Arial"/>
            <w:i/>
            <w:iCs/>
            <w:noProof/>
            <w:webHidden/>
            <w:sz w:val="18"/>
            <w:szCs w:val="18"/>
          </w:rPr>
          <w:fldChar w:fldCharType="end"/>
        </w:r>
      </w:hyperlink>
    </w:p>
    <w:p w14:paraId="44DF9A9E"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52" w:history="1">
        <w:r w:rsidR="00CF4A87" w:rsidRPr="00CF4A87">
          <w:rPr>
            <w:rFonts w:ascii="Arial" w:eastAsia="Calibri" w:hAnsi="Arial" w:cs="Arial"/>
            <w:bCs/>
            <w:i/>
            <w:iCs/>
            <w:noProof/>
            <w:sz w:val="18"/>
            <w:szCs w:val="18"/>
            <w:u w:val="single"/>
          </w:rPr>
          <w:t>Tablica 4.2</w:t>
        </w:r>
        <w:r w:rsidR="00CF4A87" w:rsidRPr="00CF4A87">
          <w:rPr>
            <w:rFonts w:ascii="Arial" w:eastAsia="Calibri" w:hAnsi="Arial" w:cs="Arial"/>
            <w:bCs/>
            <w:i/>
            <w:iCs/>
            <w:noProof/>
            <w:sz w:val="18"/>
            <w:szCs w:val="18"/>
            <w:u w:val="single"/>
          </w:rPr>
          <w:noBreakHyphen/>
          <w:t>3. Mjere za zelenu (održivu) javne nabave</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_Toc124234452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77</w:t>
        </w:r>
        <w:r w:rsidR="00CF4A87" w:rsidRPr="00CF4A87">
          <w:rPr>
            <w:rFonts w:ascii="Arial" w:eastAsia="Calibri" w:hAnsi="Arial" w:cs="Arial"/>
            <w:i/>
            <w:iCs/>
            <w:noProof/>
            <w:webHidden/>
            <w:sz w:val="18"/>
            <w:szCs w:val="18"/>
          </w:rPr>
          <w:fldChar w:fldCharType="end"/>
        </w:r>
      </w:hyperlink>
    </w:p>
    <w:p w14:paraId="513B6887"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53" w:history="1">
        <w:r w:rsidR="00CF4A87" w:rsidRPr="00CF4A87">
          <w:rPr>
            <w:rFonts w:ascii="Arial" w:eastAsia="Calibri" w:hAnsi="Arial" w:cs="Arial"/>
            <w:i/>
            <w:iCs/>
            <w:noProof/>
            <w:sz w:val="18"/>
            <w:szCs w:val="18"/>
            <w:u w:val="single"/>
          </w:rPr>
          <w:t>Tablica 4.3</w:t>
        </w:r>
        <w:r w:rsidR="00CF4A87" w:rsidRPr="00CF4A87">
          <w:rPr>
            <w:rFonts w:ascii="Arial" w:eastAsia="Calibri" w:hAnsi="Arial" w:cs="Arial"/>
            <w:i/>
            <w:iCs/>
            <w:noProof/>
            <w:sz w:val="18"/>
            <w:szCs w:val="18"/>
            <w:u w:val="single"/>
          </w:rPr>
          <w:noBreakHyphen/>
          <w:t xml:space="preserve">1. </w:t>
        </w:r>
        <w:r w:rsidR="00CF4A87" w:rsidRPr="00CF4A87">
          <w:rPr>
            <w:rFonts w:ascii="Arial" w:eastAsia="Calibri" w:hAnsi="Arial" w:cs="Arial"/>
            <w:bCs/>
            <w:i/>
            <w:iCs/>
            <w:noProof/>
            <w:sz w:val="18"/>
            <w:szCs w:val="18"/>
            <w:u w:val="single"/>
          </w:rPr>
          <w:t>Ciljevi smanjenja okolišnog otiska proizvoda, usluga i organizacija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_Toc124234453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79</w:t>
        </w:r>
        <w:r w:rsidR="00CF4A87" w:rsidRPr="00CF4A87">
          <w:rPr>
            <w:rFonts w:ascii="Arial" w:eastAsia="Calibri" w:hAnsi="Arial" w:cs="Arial"/>
            <w:i/>
            <w:iCs/>
            <w:noProof/>
            <w:webHidden/>
            <w:sz w:val="18"/>
            <w:szCs w:val="18"/>
          </w:rPr>
          <w:fldChar w:fldCharType="end"/>
        </w:r>
      </w:hyperlink>
    </w:p>
    <w:p w14:paraId="6F25E7AB"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54" w:history="1">
        <w:r w:rsidR="00CF4A87" w:rsidRPr="00CF4A87">
          <w:rPr>
            <w:rFonts w:ascii="Arial" w:eastAsia="Calibri" w:hAnsi="Arial" w:cs="Arial"/>
            <w:bCs/>
            <w:i/>
            <w:iCs/>
            <w:noProof/>
            <w:sz w:val="18"/>
            <w:szCs w:val="18"/>
            <w:u w:val="single"/>
          </w:rPr>
          <w:t>Tablica 4.3</w:t>
        </w:r>
        <w:r w:rsidR="00CF4A87" w:rsidRPr="00CF4A87">
          <w:rPr>
            <w:rFonts w:ascii="Arial" w:eastAsia="Calibri" w:hAnsi="Arial" w:cs="Arial"/>
            <w:bCs/>
            <w:i/>
            <w:iCs/>
            <w:noProof/>
            <w:sz w:val="18"/>
            <w:szCs w:val="18"/>
            <w:u w:val="single"/>
          </w:rPr>
          <w:noBreakHyphen/>
          <w:t>2. Mjere za smanjenje okolišnog otiska proizvoda, usluga i organizacija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_Toc124234454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80</w:t>
        </w:r>
        <w:r w:rsidR="00CF4A87" w:rsidRPr="00CF4A87">
          <w:rPr>
            <w:rFonts w:ascii="Arial" w:eastAsia="Calibri" w:hAnsi="Arial" w:cs="Arial"/>
            <w:i/>
            <w:iCs/>
            <w:noProof/>
            <w:webHidden/>
            <w:sz w:val="18"/>
            <w:szCs w:val="18"/>
          </w:rPr>
          <w:fldChar w:fldCharType="end"/>
        </w:r>
      </w:hyperlink>
    </w:p>
    <w:p w14:paraId="1C358927"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55" w:history="1">
        <w:r w:rsidR="00CF4A87" w:rsidRPr="00CF4A87">
          <w:rPr>
            <w:rFonts w:ascii="Arial" w:eastAsia="Calibri" w:hAnsi="Arial" w:cs="Arial"/>
            <w:i/>
            <w:iCs/>
            <w:noProof/>
            <w:sz w:val="18"/>
            <w:szCs w:val="18"/>
            <w:u w:val="single"/>
          </w:rPr>
          <w:t>Tablica 4.4</w:t>
        </w:r>
        <w:r w:rsidR="00CF4A87" w:rsidRPr="00CF4A87">
          <w:rPr>
            <w:rFonts w:ascii="Arial" w:eastAsia="Calibri" w:hAnsi="Arial" w:cs="Arial"/>
            <w:i/>
            <w:iCs/>
            <w:noProof/>
            <w:sz w:val="18"/>
            <w:szCs w:val="18"/>
            <w:u w:val="single"/>
          </w:rPr>
          <w:noBreakHyphen/>
          <w:t>1. Mjere za istraživanje i razvoj inovativnih i zelenih tehnologija, procesa i usluga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_Toc124234455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81</w:t>
        </w:r>
        <w:r w:rsidR="00CF4A87" w:rsidRPr="00CF4A87">
          <w:rPr>
            <w:rFonts w:ascii="Arial" w:eastAsia="Calibri" w:hAnsi="Arial" w:cs="Arial"/>
            <w:i/>
            <w:iCs/>
            <w:noProof/>
            <w:webHidden/>
            <w:sz w:val="18"/>
            <w:szCs w:val="18"/>
          </w:rPr>
          <w:fldChar w:fldCharType="end"/>
        </w:r>
      </w:hyperlink>
    </w:p>
    <w:p w14:paraId="4CDB64B9"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56" w:history="1">
        <w:r w:rsidR="00CF4A87" w:rsidRPr="00CF4A87">
          <w:rPr>
            <w:rFonts w:ascii="Arial" w:eastAsia="Calibri" w:hAnsi="Arial" w:cs="Arial"/>
            <w:bCs/>
            <w:i/>
            <w:iCs/>
            <w:noProof/>
            <w:sz w:val="18"/>
            <w:szCs w:val="18"/>
            <w:u w:val="single"/>
          </w:rPr>
          <w:t>Tablica 4.4</w:t>
        </w:r>
        <w:r w:rsidR="00CF4A87" w:rsidRPr="00CF4A87">
          <w:rPr>
            <w:rFonts w:ascii="Arial" w:eastAsia="Calibri" w:hAnsi="Arial" w:cs="Arial"/>
            <w:bCs/>
            <w:i/>
            <w:iCs/>
            <w:noProof/>
            <w:sz w:val="18"/>
            <w:szCs w:val="18"/>
            <w:u w:val="single"/>
          </w:rPr>
          <w:noBreakHyphen/>
          <w:t>2. Mjere za istraživanje i razvoj inovativnih i zelenih tehnologija, procesa i usluga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_Toc124234456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82</w:t>
        </w:r>
        <w:r w:rsidR="00CF4A87" w:rsidRPr="00CF4A87">
          <w:rPr>
            <w:rFonts w:ascii="Arial" w:eastAsia="Calibri" w:hAnsi="Arial" w:cs="Arial"/>
            <w:i/>
            <w:iCs/>
            <w:noProof/>
            <w:webHidden/>
            <w:sz w:val="18"/>
            <w:szCs w:val="18"/>
          </w:rPr>
          <w:fldChar w:fldCharType="end"/>
        </w:r>
      </w:hyperlink>
    </w:p>
    <w:p w14:paraId="17B3F8F5"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57" w:history="1">
        <w:r w:rsidR="00CF4A87" w:rsidRPr="00CF4A87">
          <w:rPr>
            <w:rFonts w:ascii="Arial" w:eastAsia="Calibri" w:hAnsi="Arial" w:cs="Arial"/>
            <w:i/>
            <w:iCs/>
            <w:noProof/>
            <w:sz w:val="18"/>
            <w:szCs w:val="18"/>
            <w:u w:val="single"/>
          </w:rPr>
          <w:t>Tablica 5.1</w:t>
        </w:r>
        <w:r w:rsidR="00CF4A87" w:rsidRPr="00CF4A87">
          <w:rPr>
            <w:rFonts w:ascii="Arial" w:eastAsia="Calibri" w:hAnsi="Arial" w:cs="Arial"/>
            <w:i/>
            <w:iCs/>
            <w:noProof/>
            <w:sz w:val="18"/>
            <w:szCs w:val="18"/>
            <w:u w:val="single"/>
          </w:rPr>
          <w:noBreakHyphen/>
          <w:t>1. Ciljevi energetske učinkovitosti za područje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_Toc124234457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85</w:t>
        </w:r>
        <w:r w:rsidR="00CF4A87" w:rsidRPr="00CF4A87">
          <w:rPr>
            <w:rFonts w:ascii="Arial" w:eastAsia="Calibri" w:hAnsi="Arial" w:cs="Arial"/>
            <w:i/>
            <w:iCs/>
            <w:noProof/>
            <w:webHidden/>
            <w:sz w:val="18"/>
            <w:szCs w:val="18"/>
          </w:rPr>
          <w:fldChar w:fldCharType="end"/>
        </w:r>
      </w:hyperlink>
    </w:p>
    <w:p w14:paraId="6E628A1F"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58" w:history="1">
        <w:r w:rsidR="00CF4A87" w:rsidRPr="00CF4A87">
          <w:rPr>
            <w:rFonts w:ascii="Arial" w:eastAsia="Calibri" w:hAnsi="Arial" w:cs="Arial"/>
            <w:i/>
            <w:iCs/>
            <w:noProof/>
            <w:sz w:val="18"/>
            <w:szCs w:val="18"/>
            <w:u w:val="single"/>
          </w:rPr>
          <w:t>Tablica 5.2</w:t>
        </w:r>
        <w:r w:rsidR="00CF4A87" w:rsidRPr="00CF4A87">
          <w:rPr>
            <w:rFonts w:ascii="Arial" w:eastAsia="Calibri" w:hAnsi="Arial" w:cs="Arial"/>
            <w:i/>
            <w:iCs/>
            <w:noProof/>
            <w:sz w:val="18"/>
            <w:szCs w:val="18"/>
            <w:u w:val="single"/>
          </w:rPr>
          <w:noBreakHyphen/>
          <w:t>1. Pregled izdanih rješenja ili izmjena rješenja o okolišnoj dozvoli u razdoblju 2017.-2021. za postrojenja na području Grada Karlovca (Izvor: Ministarstvo gospodarstva i održivog razvoja)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_Toc124234458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93</w:t>
        </w:r>
        <w:r w:rsidR="00CF4A87" w:rsidRPr="00CF4A87">
          <w:rPr>
            <w:rFonts w:ascii="Arial" w:eastAsia="Calibri" w:hAnsi="Arial" w:cs="Arial"/>
            <w:i/>
            <w:iCs/>
            <w:noProof/>
            <w:webHidden/>
            <w:sz w:val="18"/>
            <w:szCs w:val="18"/>
          </w:rPr>
          <w:fldChar w:fldCharType="end"/>
        </w:r>
      </w:hyperlink>
    </w:p>
    <w:p w14:paraId="5559AD2A"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59" w:history="1">
        <w:r w:rsidR="00CF4A87" w:rsidRPr="00CF4A87">
          <w:rPr>
            <w:rFonts w:ascii="Arial" w:eastAsia="Calibri" w:hAnsi="Arial" w:cs="Arial"/>
            <w:i/>
            <w:iCs/>
            <w:noProof/>
            <w:sz w:val="18"/>
            <w:szCs w:val="18"/>
            <w:u w:val="single"/>
          </w:rPr>
          <w:t>Tablica 5.2</w:t>
        </w:r>
        <w:r w:rsidR="00CF4A87" w:rsidRPr="00CF4A87">
          <w:rPr>
            <w:rFonts w:ascii="Arial" w:eastAsia="Calibri" w:hAnsi="Arial" w:cs="Arial"/>
            <w:i/>
            <w:iCs/>
            <w:noProof/>
            <w:sz w:val="18"/>
            <w:szCs w:val="18"/>
            <w:u w:val="single"/>
          </w:rPr>
          <w:noBreakHyphen/>
          <w:t>2.</w:t>
        </w:r>
        <w:r w:rsidR="00CF4A87" w:rsidRPr="00CF4A87">
          <w:rPr>
            <w:rFonts w:ascii="Arial" w:eastAsia="Times New Roman" w:hAnsi="Arial" w:cs="Arial"/>
            <w:i/>
            <w:iCs/>
            <w:noProof/>
            <w:sz w:val="18"/>
            <w:szCs w:val="18"/>
            <w:u w:val="single"/>
            <w:lang w:eastAsia="hr-HR"/>
          </w:rPr>
          <w:t xml:space="preserve"> Ciljevi zaštite okoliša područje grada Karlovca - industrija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_Toc124234459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94</w:t>
        </w:r>
        <w:r w:rsidR="00CF4A87" w:rsidRPr="00CF4A87">
          <w:rPr>
            <w:rFonts w:ascii="Arial" w:eastAsia="Calibri" w:hAnsi="Arial" w:cs="Arial"/>
            <w:i/>
            <w:iCs/>
            <w:noProof/>
            <w:webHidden/>
            <w:sz w:val="18"/>
            <w:szCs w:val="18"/>
          </w:rPr>
          <w:fldChar w:fldCharType="end"/>
        </w:r>
      </w:hyperlink>
    </w:p>
    <w:p w14:paraId="6C54FF4B"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60" w:history="1">
        <w:r w:rsidR="00CF4A87" w:rsidRPr="00CF4A87">
          <w:rPr>
            <w:rFonts w:ascii="Arial" w:eastAsia="Calibri" w:hAnsi="Arial" w:cs="Arial"/>
            <w:i/>
            <w:iCs/>
            <w:noProof/>
            <w:sz w:val="18"/>
            <w:szCs w:val="18"/>
            <w:u w:val="single"/>
          </w:rPr>
          <w:t>Tablica 5.2</w:t>
        </w:r>
        <w:r w:rsidR="00CF4A87" w:rsidRPr="00CF4A87">
          <w:rPr>
            <w:rFonts w:ascii="Arial" w:eastAsia="Calibri" w:hAnsi="Arial" w:cs="Arial"/>
            <w:i/>
            <w:iCs/>
            <w:noProof/>
            <w:sz w:val="18"/>
            <w:szCs w:val="18"/>
            <w:u w:val="single"/>
          </w:rPr>
          <w:noBreakHyphen/>
          <w:t xml:space="preserve">3. </w:t>
        </w:r>
        <w:r w:rsidR="00CF4A87" w:rsidRPr="00CF4A87">
          <w:rPr>
            <w:rFonts w:ascii="Arial" w:eastAsia="Times New Roman" w:hAnsi="Arial" w:cs="Arial"/>
            <w:i/>
            <w:iCs/>
            <w:noProof/>
            <w:sz w:val="18"/>
            <w:szCs w:val="18"/>
            <w:u w:val="single"/>
            <w:lang w:eastAsia="hr-HR"/>
          </w:rPr>
          <w:t>Mjere zaštite okoliša grada Karlovca - industrija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_Toc124234460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95</w:t>
        </w:r>
        <w:r w:rsidR="00CF4A87" w:rsidRPr="00CF4A87">
          <w:rPr>
            <w:rFonts w:ascii="Arial" w:eastAsia="Calibri" w:hAnsi="Arial" w:cs="Arial"/>
            <w:i/>
            <w:iCs/>
            <w:noProof/>
            <w:webHidden/>
            <w:sz w:val="18"/>
            <w:szCs w:val="18"/>
          </w:rPr>
          <w:fldChar w:fldCharType="end"/>
        </w:r>
      </w:hyperlink>
    </w:p>
    <w:p w14:paraId="13D2D4B0"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61" w:history="1">
        <w:r w:rsidR="00CF4A87" w:rsidRPr="00CF4A87">
          <w:rPr>
            <w:rFonts w:ascii="Arial" w:eastAsia="Calibri" w:hAnsi="Arial" w:cs="Arial"/>
            <w:i/>
            <w:iCs/>
            <w:noProof/>
            <w:sz w:val="18"/>
            <w:szCs w:val="18"/>
            <w:u w:val="single"/>
          </w:rPr>
          <w:t>Tablica 5.3</w:t>
        </w:r>
        <w:r w:rsidR="00CF4A87" w:rsidRPr="00CF4A87">
          <w:rPr>
            <w:rFonts w:ascii="Arial" w:eastAsia="Calibri" w:hAnsi="Arial" w:cs="Arial"/>
            <w:i/>
            <w:iCs/>
            <w:noProof/>
            <w:sz w:val="18"/>
            <w:szCs w:val="18"/>
            <w:u w:val="single"/>
          </w:rPr>
          <w:noBreakHyphen/>
          <w:t>1: Kategorije zemljišta prema bonitetu na području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_Toc124234461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98</w:t>
        </w:r>
        <w:r w:rsidR="00CF4A87" w:rsidRPr="00CF4A87">
          <w:rPr>
            <w:rFonts w:ascii="Arial" w:eastAsia="Calibri" w:hAnsi="Arial" w:cs="Arial"/>
            <w:i/>
            <w:iCs/>
            <w:noProof/>
            <w:webHidden/>
            <w:sz w:val="18"/>
            <w:szCs w:val="18"/>
          </w:rPr>
          <w:fldChar w:fldCharType="end"/>
        </w:r>
      </w:hyperlink>
    </w:p>
    <w:p w14:paraId="1A3621E8"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62" w:history="1">
        <w:r w:rsidR="00CF4A87" w:rsidRPr="00CF4A87">
          <w:rPr>
            <w:rFonts w:ascii="Arial" w:eastAsia="Calibri" w:hAnsi="Arial" w:cs="Arial"/>
            <w:i/>
            <w:iCs/>
            <w:noProof/>
            <w:sz w:val="18"/>
            <w:szCs w:val="18"/>
            <w:u w:val="single"/>
          </w:rPr>
          <w:t>Tablica 5.3</w:t>
        </w:r>
        <w:r w:rsidR="00CF4A87" w:rsidRPr="00CF4A87">
          <w:rPr>
            <w:rFonts w:ascii="Arial" w:eastAsia="Calibri" w:hAnsi="Arial" w:cs="Arial"/>
            <w:i/>
            <w:iCs/>
            <w:noProof/>
            <w:sz w:val="18"/>
            <w:szCs w:val="18"/>
            <w:u w:val="single"/>
          </w:rPr>
          <w:noBreakHyphen/>
          <w:t>2:Prikaz podataka iz ARKOD baze (podaci o ARKOD parcelama su prikazani prema vrstama uporabe poljoprivrednog zemljišta u ha) na području Grada Karlovca za 2020.godinu</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_Toc124234462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99</w:t>
        </w:r>
        <w:r w:rsidR="00CF4A87" w:rsidRPr="00CF4A87">
          <w:rPr>
            <w:rFonts w:ascii="Arial" w:eastAsia="Calibri" w:hAnsi="Arial" w:cs="Arial"/>
            <w:i/>
            <w:iCs/>
            <w:noProof/>
            <w:webHidden/>
            <w:sz w:val="18"/>
            <w:szCs w:val="18"/>
          </w:rPr>
          <w:fldChar w:fldCharType="end"/>
        </w:r>
      </w:hyperlink>
    </w:p>
    <w:p w14:paraId="29BF7D13"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63" w:history="1">
        <w:r w:rsidR="00CF4A87" w:rsidRPr="00CF4A87">
          <w:rPr>
            <w:rFonts w:ascii="Arial" w:eastAsia="Calibri" w:hAnsi="Arial" w:cs="Arial"/>
            <w:i/>
            <w:iCs/>
            <w:noProof/>
            <w:sz w:val="18"/>
            <w:szCs w:val="18"/>
            <w:u w:val="single"/>
          </w:rPr>
          <w:t>Tablica 5.3</w:t>
        </w:r>
        <w:r w:rsidR="00CF4A87" w:rsidRPr="00CF4A87">
          <w:rPr>
            <w:rFonts w:ascii="Arial" w:eastAsia="Calibri" w:hAnsi="Arial" w:cs="Arial"/>
            <w:i/>
            <w:iCs/>
            <w:noProof/>
            <w:sz w:val="18"/>
            <w:szCs w:val="18"/>
            <w:u w:val="single"/>
          </w:rPr>
          <w:noBreakHyphen/>
          <w:t xml:space="preserve">3. Ciljevi zaštite okoliša područje </w:t>
        </w:r>
        <w:r w:rsidR="00CF4A87" w:rsidRPr="00CF4A87">
          <w:rPr>
            <w:rFonts w:ascii="Arial" w:eastAsia="Times New Roman" w:hAnsi="Arial" w:cs="Arial"/>
            <w:i/>
            <w:iCs/>
            <w:noProof/>
            <w:sz w:val="18"/>
            <w:szCs w:val="18"/>
            <w:u w:val="single"/>
            <w:lang w:eastAsia="hr-HR"/>
          </w:rPr>
          <w:t>g</w:t>
        </w:r>
        <w:r w:rsidR="00CF4A87" w:rsidRPr="00CF4A87">
          <w:rPr>
            <w:rFonts w:ascii="Arial" w:eastAsia="Calibri" w:hAnsi="Arial" w:cs="Arial"/>
            <w:i/>
            <w:iCs/>
            <w:noProof/>
            <w:sz w:val="18"/>
            <w:szCs w:val="18"/>
            <w:u w:val="single"/>
          </w:rPr>
          <w:t>rada Karlovca – područje poljoprivrednih tala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_Toc124234463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99</w:t>
        </w:r>
        <w:r w:rsidR="00CF4A87" w:rsidRPr="00CF4A87">
          <w:rPr>
            <w:rFonts w:ascii="Arial" w:eastAsia="Calibri" w:hAnsi="Arial" w:cs="Arial"/>
            <w:i/>
            <w:iCs/>
            <w:noProof/>
            <w:webHidden/>
            <w:sz w:val="18"/>
            <w:szCs w:val="18"/>
          </w:rPr>
          <w:fldChar w:fldCharType="end"/>
        </w:r>
      </w:hyperlink>
    </w:p>
    <w:p w14:paraId="322E19CB"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64" w:history="1">
        <w:r w:rsidR="00CF4A87" w:rsidRPr="00CF4A87">
          <w:rPr>
            <w:rFonts w:ascii="Arial" w:eastAsia="Calibri" w:hAnsi="Arial" w:cs="Arial"/>
            <w:i/>
            <w:iCs/>
            <w:noProof/>
            <w:sz w:val="18"/>
            <w:szCs w:val="18"/>
            <w:u w:val="single"/>
          </w:rPr>
          <w:t>Tablica 5.3</w:t>
        </w:r>
        <w:r w:rsidR="00CF4A87" w:rsidRPr="00CF4A87">
          <w:rPr>
            <w:rFonts w:ascii="Arial" w:eastAsia="Calibri" w:hAnsi="Arial" w:cs="Arial"/>
            <w:i/>
            <w:iCs/>
            <w:noProof/>
            <w:sz w:val="18"/>
            <w:szCs w:val="18"/>
            <w:u w:val="single"/>
          </w:rPr>
          <w:noBreakHyphen/>
          <w:t xml:space="preserve">4. Mjere zaštite okoliša </w:t>
        </w:r>
        <w:r w:rsidR="00CF4A87" w:rsidRPr="00CF4A87">
          <w:rPr>
            <w:rFonts w:ascii="Arial" w:eastAsia="Times New Roman" w:hAnsi="Arial" w:cs="Arial"/>
            <w:i/>
            <w:iCs/>
            <w:noProof/>
            <w:sz w:val="18"/>
            <w:szCs w:val="18"/>
            <w:u w:val="single"/>
            <w:lang w:eastAsia="hr-HR"/>
          </w:rPr>
          <w:t>g</w:t>
        </w:r>
        <w:r w:rsidR="00CF4A87" w:rsidRPr="00CF4A87">
          <w:rPr>
            <w:rFonts w:ascii="Arial" w:eastAsia="Calibri" w:hAnsi="Arial" w:cs="Arial"/>
            <w:i/>
            <w:iCs/>
            <w:noProof/>
            <w:sz w:val="18"/>
            <w:szCs w:val="18"/>
            <w:u w:val="single"/>
          </w:rPr>
          <w:t>rada Karlovca – područje poljoprivrednih tala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_Toc124234464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100</w:t>
        </w:r>
        <w:r w:rsidR="00CF4A87" w:rsidRPr="00CF4A87">
          <w:rPr>
            <w:rFonts w:ascii="Arial" w:eastAsia="Calibri" w:hAnsi="Arial" w:cs="Arial"/>
            <w:i/>
            <w:iCs/>
            <w:noProof/>
            <w:webHidden/>
            <w:sz w:val="18"/>
            <w:szCs w:val="18"/>
          </w:rPr>
          <w:fldChar w:fldCharType="end"/>
        </w:r>
      </w:hyperlink>
    </w:p>
    <w:p w14:paraId="2DA05D0F"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65" w:history="1">
        <w:r w:rsidR="00CF4A87" w:rsidRPr="00CF4A87">
          <w:rPr>
            <w:rFonts w:ascii="Arial" w:eastAsia="Calibri" w:hAnsi="Arial" w:cs="Arial"/>
            <w:i/>
            <w:iCs/>
            <w:noProof/>
            <w:sz w:val="18"/>
            <w:szCs w:val="18"/>
            <w:u w:val="single"/>
          </w:rPr>
          <w:t>Tablica 5.4</w:t>
        </w:r>
        <w:r w:rsidR="00CF4A87" w:rsidRPr="00CF4A87">
          <w:rPr>
            <w:rFonts w:ascii="Arial" w:eastAsia="Calibri" w:hAnsi="Arial" w:cs="Arial"/>
            <w:i/>
            <w:iCs/>
            <w:noProof/>
            <w:sz w:val="18"/>
            <w:szCs w:val="18"/>
            <w:u w:val="single"/>
          </w:rPr>
          <w:noBreakHyphen/>
          <w:t>1 Popis lovišta i lovoovlaštenika područja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_Toc124234465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101</w:t>
        </w:r>
        <w:r w:rsidR="00CF4A87" w:rsidRPr="00CF4A87">
          <w:rPr>
            <w:rFonts w:ascii="Arial" w:eastAsia="Calibri" w:hAnsi="Arial" w:cs="Arial"/>
            <w:i/>
            <w:iCs/>
            <w:noProof/>
            <w:webHidden/>
            <w:sz w:val="18"/>
            <w:szCs w:val="18"/>
          </w:rPr>
          <w:fldChar w:fldCharType="end"/>
        </w:r>
      </w:hyperlink>
    </w:p>
    <w:p w14:paraId="7C1ED9E5"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66" w:history="1">
        <w:r w:rsidR="00CF4A87" w:rsidRPr="00CF4A87">
          <w:rPr>
            <w:rFonts w:ascii="Arial" w:eastAsia="Calibri" w:hAnsi="Arial" w:cs="Arial"/>
            <w:i/>
            <w:iCs/>
            <w:noProof/>
            <w:sz w:val="18"/>
            <w:szCs w:val="18"/>
            <w:u w:val="single"/>
          </w:rPr>
          <w:t>Tablica 5.4</w:t>
        </w:r>
        <w:r w:rsidR="00CF4A87" w:rsidRPr="00CF4A87">
          <w:rPr>
            <w:rFonts w:ascii="Arial" w:eastAsia="Calibri" w:hAnsi="Arial" w:cs="Arial"/>
            <w:i/>
            <w:iCs/>
            <w:noProof/>
            <w:sz w:val="18"/>
            <w:szCs w:val="18"/>
            <w:u w:val="single"/>
          </w:rPr>
          <w:noBreakHyphen/>
          <w:t>2 Brojnost divljači na području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_Toc124234466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102</w:t>
        </w:r>
        <w:r w:rsidR="00CF4A87" w:rsidRPr="00CF4A87">
          <w:rPr>
            <w:rFonts w:ascii="Arial" w:eastAsia="Calibri" w:hAnsi="Arial" w:cs="Arial"/>
            <w:i/>
            <w:iCs/>
            <w:noProof/>
            <w:webHidden/>
            <w:sz w:val="18"/>
            <w:szCs w:val="18"/>
          </w:rPr>
          <w:fldChar w:fldCharType="end"/>
        </w:r>
      </w:hyperlink>
    </w:p>
    <w:p w14:paraId="469A110A"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67" w:history="1">
        <w:r w:rsidR="00CF4A87" w:rsidRPr="00CF4A87">
          <w:rPr>
            <w:rFonts w:ascii="Arial" w:eastAsia="Calibri" w:hAnsi="Arial" w:cs="Arial"/>
            <w:i/>
            <w:iCs/>
            <w:noProof/>
            <w:sz w:val="18"/>
            <w:szCs w:val="18"/>
            <w:u w:val="single"/>
          </w:rPr>
          <w:t>Tablica 5.4</w:t>
        </w:r>
        <w:r w:rsidR="00CF4A87" w:rsidRPr="00CF4A87">
          <w:rPr>
            <w:rFonts w:ascii="Arial" w:eastAsia="Calibri" w:hAnsi="Arial" w:cs="Arial"/>
            <w:i/>
            <w:iCs/>
            <w:noProof/>
            <w:sz w:val="18"/>
            <w:szCs w:val="18"/>
            <w:u w:val="single"/>
          </w:rPr>
          <w:noBreakHyphen/>
          <w:t>3. Cilj zaštite okoliša</w:t>
        </w:r>
        <w:r w:rsidR="00CF4A87" w:rsidRPr="00CF4A87">
          <w:rPr>
            <w:rFonts w:ascii="Arial" w:eastAsia="Times New Roman" w:hAnsi="Arial" w:cs="Arial"/>
            <w:i/>
            <w:iCs/>
            <w:noProof/>
            <w:sz w:val="18"/>
            <w:szCs w:val="18"/>
            <w:u w:val="single"/>
            <w:lang w:eastAsia="hr-HR"/>
          </w:rPr>
          <w:t xml:space="preserve"> za </w:t>
        </w:r>
        <w:r w:rsidR="00CF4A87" w:rsidRPr="00CF4A87">
          <w:rPr>
            <w:rFonts w:ascii="Arial" w:eastAsia="Calibri" w:hAnsi="Arial" w:cs="Arial"/>
            <w:i/>
            <w:iCs/>
            <w:noProof/>
            <w:sz w:val="18"/>
            <w:szCs w:val="18"/>
            <w:u w:val="single"/>
          </w:rPr>
          <w:t xml:space="preserve">područje </w:t>
        </w:r>
        <w:r w:rsidR="00CF4A87" w:rsidRPr="00CF4A87">
          <w:rPr>
            <w:rFonts w:ascii="Arial" w:eastAsia="Times New Roman" w:hAnsi="Arial" w:cs="Arial"/>
            <w:i/>
            <w:iCs/>
            <w:noProof/>
            <w:sz w:val="18"/>
            <w:szCs w:val="18"/>
            <w:u w:val="single"/>
            <w:lang w:eastAsia="hr-HR"/>
          </w:rPr>
          <w:t>g</w:t>
        </w:r>
        <w:r w:rsidR="00CF4A87" w:rsidRPr="00CF4A87">
          <w:rPr>
            <w:rFonts w:ascii="Arial" w:eastAsia="Calibri" w:hAnsi="Arial" w:cs="Arial"/>
            <w:i/>
            <w:iCs/>
            <w:noProof/>
            <w:sz w:val="18"/>
            <w:szCs w:val="18"/>
            <w:u w:val="single"/>
          </w:rPr>
          <w:t>rada Karlovca – lovstvo</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_Toc124234467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103</w:t>
        </w:r>
        <w:r w:rsidR="00CF4A87" w:rsidRPr="00CF4A87">
          <w:rPr>
            <w:rFonts w:ascii="Arial" w:eastAsia="Calibri" w:hAnsi="Arial" w:cs="Arial"/>
            <w:i/>
            <w:iCs/>
            <w:noProof/>
            <w:webHidden/>
            <w:sz w:val="18"/>
            <w:szCs w:val="18"/>
          </w:rPr>
          <w:fldChar w:fldCharType="end"/>
        </w:r>
      </w:hyperlink>
    </w:p>
    <w:p w14:paraId="1F8C8760"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68" w:history="1">
        <w:r w:rsidR="00CF4A87" w:rsidRPr="00CF4A87">
          <w:rPr>
            <w:rFonts w:ascii="Arial" w:eastAsia="Calibri" w:hAnsi="Arial" w:cs="Arial"/>
            <w:i/>
            <w:iCs/>
            <w:noProof/>
            <w:sz w:val="18"/>
            <w:szCs w:val="18"/>
            <w:u w:val="single"/>
          </w:rPr>
          <w:t>Tablica 5.4</w:t>
        </w:r>
        <w:r w:rsidR="00CF4A87" w:rsidRPr="00CF4A87">
          <w:rPr>
            <w:rFonts w:ascii="Arial" w:eastAsia="Calibri" w:hAnsi="Arial" w:cs="Arial"/>
            <w:i/>
            <w:iCs/>
            <w:noProof/>
            <w:sz w:val="18"/>
            <w:szCs w:val="18"/>
            <w:u w:val="single"/>
          </w:rPr>
          <w:noBreakHyphen/>
          <w:t xml:space="preserve">4. Mjera za područje </w:t>
        </w:r>
        <w:r w:rsidR="00CF4A87" w:rsidRPr="00CF4A87">
          <w:rPr>
            <w:rFonts w:ascii="Arial" w:eastAsia="Times New Roman" w:hAnsi="Arial" w:cs="Arial"/>
            <w:i/>
            <w:iCs/>
            <w:noProof/>
            <w:sz w:val="18"/>
            <w:szCs w:val="18"/>
            <w:u w:val="single"/>
            <w:lang w:eastAsia="hr-HR"/>
          </w:rPr>
          <w:t>g</w:t>
        </w:r>
        <w:r w:rsidR="00CF4A87" w:rsidRPr="00CF4A87">
          <w:rPr>
            <w:rFonts w:ascii="Arial" w:eastAsia="Calibri" w:hAnsi="Arial" w:cs="Arial"/>
            <w:i/>
            <w:iCs/>
            <w:noProof/>
            <w:sz w:val="18"/>
            <w:szCs w:val="18"/>
            <w:u w:val="single"/>
          </w:rPr>
          <w:t>rada Karlovca – lovstvo</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_Toc124234468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104</w:t>
        </w:r>
        <w:r w:rsidR="00CF4A87" w:rsidRPr="00CF4A87">
          <w:rPr>
            <w:rFonts w:ascii="Arial" w:eastAsia="Calibri" w:hAnsi="Arial" w:cs="Arial"/>
            <w:i/>
            <w:iCs/>
            <w:noProof/>
            <w:webHidden/>
            <w:sz w:val="18"/>
            <w:szCs w:val="18"/>
          </w:rPr>
          <w:fldChar w:fldCharType="end"/>
        </w:r>
      </w:hyperlink>
    </w:p>
    <w:p w14:paraId="6D322013"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69" w:history="1">
        <w:r w:rsidR="00CF4A87" w:rsidRPr="00CF4A87">
          <w:rPr>
            <w:rFonts w:ascii="Arial" w:eastAsia="Calibri" w:hAnsi="Arial" w:cs="Arial"/>
            <w:i/>
            <w:iCs/>
            <w:noProof/>
            <w:sz w:val="18"/>
            <w:szCs w:val="18"/>
            <w:u w:val="single"/>
          </w:rPr>
          <w:t>Tablica 5.5</w:t>
        </w:r>
        <w:r w:rsidR="00CF4A87" w:rsidRPr="00CF4A87">
          <w:rPr>
            <w:rFonts w:ascii="Arial" w:eastAsia="Calibri" w:hAnsi="Arial" w:cs="Arial"/>
            <w:i/>
            <w:iCs/>
            <w:noProof/>
            <w:sz w:val="18"/>
            <w:szCs w:val="18"/>
            <w:u w:val="single"/>
          </w:rPr>
          <w:noBreakHyphen/>
          <w:t>1. Smještajni kapaciteti u Karlovcu na dan 31.12.2021. godine (Izvor: Turistička zajednica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_Toc124234469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106</w:t>
        </w:r>
        <w:r w:rsidR="00CF4A87" w:rsidRPr="00CF4A87">
          <w:rPr>
            <w:rFonts w:ascii="Arial" w:eastAsia="Calibri" w:hAnsi="Arial" w:cs="Arial"/>
            <w:i/>
            <w:iCs/>
            <w:noProof/>
            <w:webHidden/>
            <w:sz w:val="18"/>
            <w:szCs w:val="18"/>
          </w:rPr>
          <w:fldChar w:fldCharType="end"/>
        </w:r>
      </w:hyperlink>
    </w:p>
    <w:p w14:paraId="37056D91"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70" w:history="1">
        <w:r w:rsidR="00CF4A87" w:rsidRPr="00CF4A87">
          <w:rPr>
            <w:rFonts w:ascii="Arial" w:eastAsia="Calibri" w:hAnsi="Arial" w:cs="Arial"/>
            <w:i/>
            <w:iCs/>
            <w:noProof/>
            <w:sz w:val="18"/>
            <w:szCs w:val="18"/>
            <w:u w:val="single"/>
          </w:rPr>
          <w:t>Tablica 5.5</w:t>
        </w:r>
        <w:r w:rsidR="00CF4A87" w:rsidRPr="00CF4A87">
          <w:rPr>
            <w:rFonts w:ascii="Arial" w:eastAsia="Calibri" w:hAnsi="Arial" w:cs="Arial"/>
            <w:i/>
            <w:iCs/>
            <w:noProof/>
            <w:sz w:val="18"/>
            <w:szCs w:val="18"/>
            <w:u w:val="single"/>
          </w:rPr>
          <w:noBreakHyphen/>
          <w:t xml:space="preserve">2. Ciljevi razvoja turizma za područje </w:t>
        </w:r>
        <w:r w:rsidR="00CF4A87" w:rsidRPr="00CF4A87">
          <w:rPr>
            <w:rFonts w:ascii="Arial" w:eastAsia="Times New Roman" w:hAnsi="Arial" w:cs="Arial"/>
            <w:i/>
            <w:iCs/>
            <w:noProof/>
            <w:sz w:val="18"/>
            <w:szCs w:val="18"/>
            <w:u w:val="single"/>
            <w:lang w:eastAsia="hr-HR"/>
          </w:rPr>
          <w:t>g</w:t>
        </w:r>
        <w:r w:rsidR="00CF4A87" w:rsidRPr="00CF4A87">
          <w:rPr>
            <w:rFonts w:ascii="Arial" w:eastAsia="Calibri" w:hAnsi="Arial" w:cs="Arial"/>
            <w:i/>
            <w:iCs/>
            <w:noProof/>
            <w:sz w:val="18"/>
            <w:szCs w:val="18"/>
            <w:u w:val="single"/>
          </w:rPr>
          <w:t>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_Toc124234470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107</w:t>
        </w:r>
        <w:r w:rsidR="00CF4A87" w:rsidRPr="00CF4A87">
          <w:rPr>
            <w:rFonts w:ascii="Arial" w:eastAsia="Calibri" w:hAnsi="Arial" w:cs="Arial"/>
            <w:i/>
            <w:iCs/>
            <w:noProof/>
            <w:webHidden/>
            <w:sz w:val="18"/>
            <w:szCs w:val="18"/>
          </w:rPr>
          <w:fldChar w:fldCharType="end"/>
        </w:r>
      </w:hyperlink>
    </w:p>
    <w:p w14:paraId="66492678"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71" w:history="1">
        <w:r w:rsidR="00CF4A87" w:rsidRPr="00CF4A87">
          <w:rPr>
            <w:rFonts w:ascii="Arial" w:eastAsia="Calibri" w:hAnsi="Arial" w:cs="Arial"/>
            <w:i/>
            <w:iCs/>
            <w:noProof/>
            <w:sz w:val="18"/>
            <w:szCs w:val="18"/>
            <w:u w:val="single"/>
          </w:rPr>
          <w:t>Tablica 5.5</w:t>
        </w:r>
        <w:r w:rsidR="00CF4A87" w:rsidRPr="00CF4A87">
          <w:rPr>
            <w:rFonts w:ascii="Arial" w:eastAsia="Calibri" w:hAnsi="Arial" w:cs="Arial"/>
            <w:i/>
            <w:iCs/>
            <w:noProof/>
            <w:sz w:val="18"/>
            <w:szCs w:val="18"/>
            <w:u w:val="single"/>
          </w:rPr>
          <w:noBreakHyphen/>
          <w:t>3. Mjere razvoja turizma za područje</w:t>
        </w:r>
        <w:r w:rsidR="00CF4A87" w:rsidRPr="00CF4A87">
          <w:rPr>
            <w:rFonts w:ascii="Arial" w:eastAsia="Times New Roman" w:hAnsi="Arial" w:cs="Arial"/>
            <w:i/>
            <w:iCs/>
            <w:noProof/>
            <w:sz w:val="18"/>
            <w:szCs w:val="18"/>
            <w:u w:val="single"/>
            <w:lang w:eastAsia="hr-HR"/>
          </w:rPr>
          <w:t xml:space="preserve"> g</w:t>
        </w:r>
        <w:r w:rsidR="00CF4A87" w:rsidRPr="00CF4A87">
          <w:rPr>
            <w:rFonts w:ascii="Arial" w:eastAsia="Calibri" w:hAnsi="Arial" w:cs="Arial"/>
            <w:i/>
            <w:iCs/>
            <w:noProof/>
            <w:sz w:val="18"/>
            <w:szCs w:val="18"/>
            <w:u w:val="single"/>
          </w:rPr>
          <w:t>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_Toc124234471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108</w:t>
        </w:r>
        <w:r w:rsidR="00CF4A87" w:rsidRPr="00CF4A87">
          <w:rPr>
            <w:rFonts w:ascii="Arial" w:eastAsia="Calibri" w:hAnsi="Arial" w:cs="Arial"/>
            <w:i/>
            <w:iCs/>
            <w:noProof/>
            <w:webHidden/>
            <w:sz w:val="18"/>
            <w:szCs w:val="18"/>
          </w:rPr>
          <w:fldChar w:fldCharType="end"/>
        </w:r>
      </w:hyperlink>
    </w:p>
    <w:p w14:paraId="1F55BEC9"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72" w:history="1">
        <w:r w:rsidR="00CF4A87" w:rsidRPr="00CF4A87">
          <w:rPr>
            <w:rFonts w:ascii="Arial" w:eastAsia="Calibri" w:hAnsi="Arial" w:cs="Arial"/>
            <w:i/>
            <w:iCs/>
            <w:noProof/>
            <w:sz w:val="18"/>
            <w:szCs w:val="18"/>
            <w:u w:val="single"/>
          </w:rPr>
          <w:t>Tablica 5.6</w:t>
        </w:r>
        <w:r w:rsidR="00CF4A87" w:rsidRPr="00CF4A87">
          <w:rPr>
            <w:rFonts w:ascii="Arial" w:eastAsia="Calibri" w:hAnsi="Arial" w:cs="Arial"/>
            <w:i/>
            <w:iCs/>
            <w:noProof/>
            <w:sz w:val="18"/>
            <w:szCs w:val="18"/>
            <w:u w:val="single"/>
          </w:rPr>
          <w:noBreakHyphen/>
          <w:t>1: Značajne prometnice na području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_Toc124234472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109</w:t>
        </w:r>
        <w:r w:rsidR="00CF4A87" w:rsidRPr="00CF4A87">
          <w:rPr>
            <w:rFonts w:ascii="Arial" w:eastAsia="Calibri" w:hAnsi="Arial" w:cs="Arial"/>
            <w:i/>
            <w:iCs/>
            <w:noProof/>
            <w:webHidden/>
            <w:sz w:val="18"/>
            <w:szCs w:val="18"/>
          </w:rPr>
          <w:fldChar w:fldCharType="end"/>
        </w:r>
      </w:hyperlink>
    </w:p>
    <w:p w14:paraId="3784DBCB"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73" w:history="1">
        <w:r w:rsidR="00CF4A87" w:rsidRPr="00CF4A87">
          <w:rPr>
            <w:rFonts w:ascii="Arial" w:eastAsia="Calibri" w:hAnsi="Arial" w:cs="Arial"/>
            <w:i/>
            <w:iCs/>
            <w:noProof/>
            <w:sz w:val="18"/>
            <w:szCs w:val="18"/>
            <w:u w:val="single"/>
          </w:rPr>
          <w:t>Tablica 5.6</w:t>
        </w:r>
        <w:r w:rsidR="00CF4A87" w:rsidRPr="00CF4A87">
          <w:rPr>
            <w:rFonts w:ascii="Arial" w:eastAsia="Calibri" w:hAnsi="Arial" w:cs="Arial"/>
            <w:i/>
            <w:iCs/>
            <w:noProof/>
            <w:sz w:val="18"/>
            <w:szCs w:val="18"/>
            <w:u w:val="single"/>
          </w:rPr>
          <w:noBreakHyphen/>
          <w:t xml:space="preserve">2. Ciljevi prometnog razvoja za područje </w:t>
        </w:r>
        <w:r w:rsidR="00CF4A87" w:rsidRPr="00CF4A87">
          <w:rPr>
            <w:rFonts w:ascii="Arial" w:eastAsia="Times New Roman" w:hAnsi="Arial" w:cs="Arial"/>
            <w:i/>
            <w:iCs/>
            <w:noProof/>
            <w:sz w:val="18"/>
            <w:szCs w:val="18"/>
            <w:u w:val="single"/>
            <w:lang w:eastAsia="hr-HR"/>
          </w:rPr>
          <w:t>g</w:t>
        </w:r>
        <w:r w:rsidR="00CF4A87" w:rsidRPr="00CF4A87">
          <w:rPr>
            <w:rFonts w:ascii="Arial" w:eastAsia="Calibri" w:hAnsi="Arial" w:cs="Arial"/>
            <w:i/>
            <w:iCs/>
            <w:noProof/>
            <w:sz w:val="18"/>
            <w:szCs w:val="18"/>
            <w:u w:val="single"/>
          </w:rPr>
          <w:t>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_Toc124234473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111</w:t>
        </w:r>
        <w:r w:rsidR="00CF4A87" w:rsidRPr="00CF4A87">
          <w:rPr>
            <w:rFonts w:ascii="Arial" w:eastAsia="Calibri" w:hAnsi="Arial" w:cs="Arial"/>
            <w:i/>
            <w:iCs/>
            <w:noProof/>
            <w:webHidden/>
            <w:sz w:val="18"/>
            <w:szCs w:val="18"/>
          </w:rPr>
          <w:fldChar w:fldCharType="end"/>
        </w:r>
      </w:hyperlink>
    </w:p>
    <w:p w14:paraId="7EF0CC1D"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74" w:history="1">
        <w:r w:rsidR="00CF4A87" w:rsidRPr="00CF4A87">
          <w:rPr>
            <w:rFonts w:ascii="Arial" w:eastAsia="Calibri" w:hAnsi="Arial" w:cs="Arial"/>
            <w:i/>
            <w:iCs/>
            <w:noProof/>
            <w:sz w:val="18"/>
            <w:szCs w:val="18"/>
            <w:u w:val="single"/>
          </w:rPr>
          <w:t>Tablica 5.6</w:t>
        </w:r>
        <w:r w:rsidR="00CF4A87" w:rsidRPr="00CF4A87">
          <w:rPr>
            <w:rFonts w:ascii="Arial" w:eastAsia="Calibri" w:hAnsi="Arial" w:cs="Arial"/>
            <w:i/>
            <w:iCs/>
            <w:noProof/>
            <w:sz w:val="18"/>
            <w:szCs w:val="18"/>
            <w:u w:val="single"/>
          </w:rPr>
          <w:noBreakHyphen/>
          <w:t>3. Mjere prometnog razvoja za područje</w:t>
        </w:r>
        <w:r w:rsidR="00CF4A87" w:rsidRPr="00CF4A87">
          <w:rPr>
            <w:rFonts w:ascii="Arial" w:eastAsia="Times New Roman" w:hAnsi="Arial" w:cs="Arial"/>
            <w:i/>
            <w:iCs/>
            <w:noProof/>
            <w:sz w:val="18"/>
            <w:szCs w:val="18"/>
            <w:u w:val="single"/>
            <w:lang w:eastAsia="hr-HR"/>
          </w:rPr>
          <w:t xml:space="preserve"> g</w:t>
        </w:r>
        <w:r w:rsidR="00CF4A87" w:rsidRPr="00CF4A87">
          <w:rPr>
            <w:rFonts w:ascii="Arial" w:eastAsia="Calibri" w:hAnsi="Arial" w:cs="Arial"/>
            <w:i/>
            <w:iCs/>
            <w:noProof/>
            <w:sz w:val="18"/>
            <w:szCs w:val="18"/>
            <w:u w:val="single"/>
          </w:rPr>
          <w:t>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_Toc124234474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112</w:t>
        </w:r>
        <w:r w:rsidR="00CF4A87" w:rsidRPr="00CF4A87">
          <w:rPr>
            <w:rFonts w:ascii="Arial" w:eastAsia="Calibri" w:hAnsi="Arial" w:cs="Arial"/>
            <w:i/>
            <w:iCs/>
            <w:noProof/>
            <w:webHidden/>
            <w:sz w:val="18"/>
            <w:szCs w:val="18"/>
          </w:rPr>
          <w:fldChar w:fldCharType="end"/>
        </w:r>
      </w:hyperlink>
    </w:p>
    <w:p w14:paraId="76D37EC6"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75" w:history="1">
        <w:r w:rsidR="00CF4A87" w:rsidRPr="00CF4A87">
          <w:rPr>
            <w:rFonts w:ascii="Arial" w:eastAsia="Calibri" w:hAnsi="Arial" w:cs="Arial"/>
            <w:bCs/>
            <w:i/>
            <w:iCs/>
            <w:noProof/>
            <w:sz w:val="18"/>
            <w:szCs w:val="18"/>
            <w:u w:val="single"/>
          </w:rPr>
          <w:t>Tablica 5.7</w:t>
        </w:r>
        <w:r w:rsidR="00CF4A87" w:rsidRPr="00CF4A87">
          <w:rPr>
            <w:rFonts w:ascii="Arial" w:eastAsia="Calibri" w:hAnsi="Arial" w:cs="Arial"/>
            <w:bCs/>
            <w:i/>
            <w:iCs/>
            <w:noProof/>
            <w:sz w:val="18"/>
            <w:szCs w:val="18"/>
            <w:u w:val="single"/>
          </w:rPr>
          <w:noBreakHyphen/>
          <w:t>1. Podaci o prijavljenim količinama hlapivih organskih spojeva i broj prekoračenja granične vrijednosti emisije za razdoblje 2017.-2021. godina na području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_Toc124234475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115</w:t>
        </w:r>
        <w:r w:rsidR="00CF4A87" w:rsidRPr="00CF4A87">
          <w:rPr>
            <w:rFonts w:ascii="Arial" w:eastAsia="Calibri" w:hAnsi="Arial" w:cs="Arial"/>
            <w:i/>
            <w:iCs/>
            <w:noProof/>
            <w:webHidden/>
            <w:sz w:val="18"/>
            <w:szCs w:val="18"/>
          </w:rPr>
          <w:fldChar w:fldCharType="end"/>
        </w:r>
      </w:hyperlink>
    </w:p>
    <w:p w14:paraId="2AB37714"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76" w:history="1">
        <w:r w:rsidR="00CF4A87" w:rsidRPr="00CF4A87">
          <w:rPr>
            <w:rFonts w:ascii="Arial" w:eastAsia="Calibri" w:hAnsi="Arial" w:cs="Arial"/>
            <w:i/>
            <w:iCs/>
            <w:noProof/>
            <w:sz w:val="18"/>
            <w:szCs w:val="18"/>
            <w:u w:val="single"/>
          </w:rPr>
          <w:t>Tablica 5.7</w:t>
        </w:r>
        <w:r w:rsidR="00CF4A87" w:rsidRPr="00CF4A87">
          <w:rPr>
            <w:rFonts w:ascii="Arial" w:eastAsia="Calibri" w:hAnsi="Arial" w:cs="Arial"/>
            <w:i/>
            <w:iCs/>
            <w:noProof/>
            <w:sz w:val="18"/>
            <w:szCs w:val="18"/>
            <w:u w:val="single"/>
          </w:rPr>
          <w:noBreakHyphen/>
          <w:t>2. Ciljevi sigurnog upravljanja kemikalijama za područje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_Toc124234476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115</w:t>
        </w:r>
        <w:r w:rsidR="00CF4A87" w:rsidRPr="00CF4A87">
          <w:rPr>
            <w:rFonts w:ascii="Arial" w:eastAsia="Calibri" w:hAnsi="Arial" w:cs="Arial"/>
            <w:i/>
            <w:iCs/>
            <w:noProof/>
            <w:webHidden/>
            <w:sz w:val="18"/>
            <w:szCs w:val="18"/>
          </w:rPr>
          <w:fldChar w:fldCharType="end"/>
        </w:r>
      </w:hyperlink>
    </w:p>
    <w:p w14:paraId="41EC0B90"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77" w:history="1">
        <w:r w:rsidR="00CF4A87" w:rsidRPr="00CF4A87">
          <w:rPr>
            <w:rFonts w:ascii="Arial" w:eastAsia="Calibri" w:hAnsi="Arial" w:cs="Arial"/>
            <w:i/>
            <w:iCs/>
            <w:noProof/>
            <w:sz w:val="18"/>
            <w:szCs w:val="18"/>
            <w:u w:val="single"/>
          </w:rPr>
          <w:t>Tablica 5.7</w:t>
        </w:r>
        <w:r w:rsidR="00CF4A87" w:rsidRPr="00CF4A87">
          <w:rPr>
            <w:rFonts w:ascii="Arial" w:eastAsia="Calibri" w:hAnsi="Arial" w:cs="Arial"/>
            <w:i/>
            <w:iCs/>
            <w:noProof/>
            <w:sz w:val="18"/>
            <w:szCs w:val="18"/>
            <w:u w:val="single"/>
          </w:rPr>
          <w:noBreakHyphen/>
          <w:t xml:space="preserve">3. Mjere zaštite okoliša za područje </w:t>
        </w:r>
        <w:r w:rsidR="00CF4A87" w:rsidRPr="00CF4A87">
          <w:rPr>
            <w:rFonts w:ascii="Arial" w:eastAsia="Times New Roman" w:hAnsi="Arial" w:cs="Arial"/>
            <w:i/>
            <w:iCs/>
            <w:noProof/>
            <w:sz w:val="18"/>
            <w:szCs w:val="18"/>
            <w:u w:val="single"/>
            <w:lang w:eastAsia="hr-HR"/>
          </w:rPr>
          <w:t>g</w:t>
        </w:r>
        <w:r w:rsidR="00CF4A87" w:rsidRPr="00CF4A87">
          <w:rPr>
            <w:rFonts w:ascii="Arial" w:eastAsia="Calibri" w:hAnsi="Arial" w:cs="Arial"/>
            <w:i/>
            <w:iCs/>
            <w:noProof/>
            <w:sz w:val="18"/>
            <w:szCs w:val="18"/>
            <w:u w:val="single"/>
          </w:rPr>
          <w:t>rada Karlovca – upravljanje kemikalijama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_Toc124234477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116</w:t>
        </w:r>
        <w:r w:rsidR="00CF4A87" w:rsidRPr="00CF4A87">
          <w:rPr>
            <w:rFonts w:ascii="Arial" w:eastAsia="Calibri" w:hAnsi="Arial" w:cs="Arial"/>
            <w:i/>
            <w:iCs/>
            <w:noProof/>
            <w:webHidden/>
            <w:sz w:val="18"/>
            <w:szCs w:val="18"/>
          </w:rPr>
          <w:fldChar w:fldCharType="end"/>
        </w:r>
      </w:hyperlink>
    </w:p>
    <w:p w14:paraId="1784703A"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78" w:history="1">
        <w:r w:rsidR="00CF4A87" w:rsidRPr="00CF4A87">
          <w:rPr>
            <w:rFonts w:ascii="Arial" w:eastAsia="Calibri" w:hAnsi="Arial" w:cs="Arial"/>
            <w:i/>
            <w:iCs/>
            <w:noProof/>
            <w:sz w:val="18"/>
            <w:szCs w:val="18"/>
            <w:u w:val="single"/>
          </w:rPr>
          <w:t>Tablica 5.8</w:t>
        </w:r>
        <w:r w:rsidR="00CF4A87" w:rsidRPr="00CF4A87">
          <w:rPr>
            <w:rFonts w:ascii="Arial" w:eastAsia="Calibri" w:hAnsi="Arial" w:cs="Arial"/>
            <w:i/>
            <w:iCs/>
            <w:noProof/>
            <w:sz w:val="18"/>
            <w:szCs w:val="18"/>
            <w:u w:val="single"/>
          </w:rPr>
          <w:noBreakHyphen/>
          <w:t>1.</w:t>
        </w:r>
        <w:r w:rsidR="00CF4A87" w:rsidRPr="00CF4A87">
          <w:rPr>
            <w:rFonts w:ascii="Arial" w:eastAsia="Calibri" w:hAnsi="Arial" w:cs="Arial"/>
            <w:i/>
            <w:iCs/>
            <w:noProof/>
            <w:sz w:val="18"/>
            <w:szCs w:val="18"/>
            <w:u w:val="single"/>
            <w:lang w:bidi="en-US"/>
          </w:rPr>
          <w:t xml:space="preserve"> Pravne osobe koje obavljaju djelatnost korištenjem opasnih tvari na području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_Toc124234478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118</w:t>
        </w:r>
        <w:r w:rsidR="00CF4A87" w:rsidRPr="00CF4A87">
          <w:rPr>
            <w:rFonts w:ascii="Arial" w:eastAsia="Calibri" w:hAnsi="Arial" w:cs="Arial"/>
            <w:i/>
            <w:iCs/>
            <w:noProof/>
            <w:webHidden/>
            <w:sz w:val="18"/>
            <w:szCs w:val="18"/>
          </w:rPr>
          <w:fldChar w:fldCharType="end"/>
        </w:r>
      </w:hyperlink>
    </w:p>
    <w:p w14:paraId="4ED21D89"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79" w:history="1">
        <w:r w:rsidR="00CF4A87" w:rsidRPr="00CF4A87">
          <w:rPr>
            <w:rFonts w:ascii="Arial" w:eastAsia="Calibri" w:hAnsi="Arial" w:cs="Arial"/>
            <w:i/>
            <w:iCs/>
            <w:noProof/>
            <w:sz w:val="18"/>
            <w:szCs w:val="18"/>
            <w:u w:val="single"/>
          </w:rPr>
          <w:t>Tablica 5.8</w:t>
        </w:r>
        <w:r w:rsidR="00CF4A87" w:rsidRPr="00CF4A87">
          <w:rPr>
            <w:rFonts w:ascii="Arial" w:eastAsia="Calibri" w:hAnsi="Arial" w:cs="Arial"/>
            <w:i/>
            <w:iCs/>
            <w:noProof/>
            <w:sz w:val="18"/>
            <w:szCs w:val="18"/>
            <w:u w:val="single"/>
          </w:rPr>
          <w:noBreakHyphen/>
          <w:t>2. Podaci o količini i broju opasnih tvari (t) obveznika na području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_Toc124234479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120</w:t>
        </w:r>
        <w:r w:rsidR="00CF4A87" w:rsidRPr="00CF4A87">
          <w:rPr>
            <w:rFonts w:ascii="Arial" w:eastAsia="Calibri" w:hAnsi="Arial" w:cs="Arial"/>
            <w:i/>
            <w:iCs/>
            <w:noProof/>
            <w:webHidden/>
            <w:sz w:val="18"/>
            <w:szCs w:val="18"/>
          </w:rPr>
          <w:fldChar w:fldCharType="end"/>
        </w:r>
      </w:hyperlink>
    </w:p>
    <w:p w14:paraId="6DC40102"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80" w:history="1">
        <w:r w:rsidR="00CF4A87" w:rsidRPr="00CF4A87">
          <w:rPr>
            <w:rFonts w:ascii="Arial" w:eastAsia="Calibri" w:hAnsi="Arial" w:cs="Arial"/>
            <w:i/>
            <w:iCs/>
            <w:noProof/>
            <w:sz w:val="18"/>
            <w:szCs w:val="18"/>
            <w:u w:val="single"/>
          </w:rPr>
          <w:t>Tablica 5.8</w:t>
        </w:r>
        <w:r w:rsidR="00CF4A87" w:rsidRPr="00CF4A87">
          <w:rPr>
            <w:rFonts w:ascii="Arial" w:eastAsia="Calibri" w:hAnsi="Arial" w:cs="Arial"/>
            <w:i/>
            <w:iCs/>
            <w:noProof/>
            <w:sz w:val="18"/>
            <w:szCs w:val="18"/>
            <w:u w:val="single"/>
          </w:rPr>
          <w:noBreakHyphen/>
          <w:t xml:space="preserve">3. Ciljevi zaštite okoliša za područje </w:t>
        </w:r>
        <w:r w:rsidR="00CF4A87" w:rsidRPr="00CF4A87">
          <w:rPr>
            <w:rFonts w:ascii="Arial" w:eastAsia="Times New Roman" w:hAnsi="Arial" w:cs="Arial"/>
            <w:i/>
            <w:iCs/>
            <w:noProof/>
            <w:sz w:val="18"/>
            <w:szCs w:val="18"/>
            <w:u w:val="single"/>
            <w:lang w:eastAsia="hr-HR"/>
          </w:rPr>
          <w:t xml:space="preserve">Grada Karlovca </w:t>
        </w:r>
        <w:r w:rsidR="00CF4A87" w:rsidRPr="00CF4A87">
          <w:rPr>
            <w:rFonts w:ascii="Arial" w:eastAsia="Calibri" w:hAnsi="Arial" w:cs="Arial"/>
            <w:i/>
            <w:iCs/>
            <w:noProof/>
            <w:sz w:val="18"/>
            <w:szCs w:val="18"/>
            <w:u w:val="single"/>
          </w:rPr>
          <w:t>– upravljanje rizicima i nesrećama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_Toc124234480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123</w:t>
        </w:r>
        <w:r w:rsidR="00CF4A87" w:rsidRPr="00CF4A87">
          <w:rPr>
            <w:rFonts w:ascii="Arial" w:eastAsia="Calibri" w:hAnsi="Arial" w:cs="Arial"/>
            <w:i/>
            <w:iCs/>
            <w:noProof/>
            <w:webHidden/>
            <w:sz w:val="18"/>
            <w:szCs w:val="18"/>
          </w:rPr>
          <w:fldChar w:fldCharType="end"/>
        </w:r>
      </w:hyperlink>
    </w:p>
    <w:p w14:paraId="1367ADAE"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81" w:history="1">
        <w:r w:rsidR="00CF4A87" w:rsidRPr="00CF4A87">
          <w:rPr>
            <w:rFonts w:ascii="Arial" w:eastAsia="Calibri" w:hAnsi="Arial" w:cs="Arial"/>
            <w:i/>
            <w:iCs/>
            <w:noProof/>
            <w:sz w:val="18"/>
            <w:szCs w:val="18"/>
            <w:u w:val="single"/>
          </w:rPr>
          <w:t>Tablica 5.8</w:t>
        </w:r>
        <w:r w:rsidR="00CF4A87" w:rsidRPr="00CF4A87">
          <w:rPr>
            <w:rFonts w:ascii="Arial" w:eastAsia="Calibri" w:hAnsi="Arial" w:cs="Arial"/>
            <w:i/>
            <w:iCs/>
            <w:noProof/>
            <w:sz w:val="18"/>
            <w:szCs w:val="18"/>
            <w:u w:val="single"/>
          </w:rPr>
          <w:noBreakHyphen/>
          <w:t>4. Mjere zaštite okoliša za područje Grada Karlovca – upravljanje rizicima i nesrećama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_Toc124234481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124</w:t>
        </w:r>
        <w:r w:rsidR="00CF4A87" w:rsidRPr="00CF4A87">
          <w:rPr>
            <w:rFonts w:ascii="Arial" w:eastAsia="Calibri" w:hAnsi="Arial" w:cs="Arial"/>
            <w:i/>
            <w:iCs/>
            <w:noProof/>
            <w:webHidden/>
            <w:sz w:val="18"/>
            <w:szCs w:val="18"/>
          </w:rPr>
          <w:fldChar w:fldCharType="end"/>
        </w:r>
      </w:hyperlink>
    </w:p>
    <w:p w14:paraId="0B7E9ABF"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82" w:history="1">
        <w:r w:rsidR="00CF4A87" w:rsidRPr="00CF4A87">
          <w:rPr>
            <w:rFonts w:ascii="Arial" w:eastAsia="Times New Roman" w:hAnsi="Arial" w:cs="Arial"/>
            <w:bCs/>
            <w:i/>
            <w:iCs/>
            <w:noProof/>
            <w:sz w:val="18"/>
            <w:szCs w:val="18"/>
            <w:u w:val="single"/>
            <w:lang w:eastAsia="en-IE"/>
          </w:rPr>
          <w:t>Tablica 6.1</w:t>
        </w:r>
        <w:r w:rsidR="00CF4A87" w:rsidRPr="00CF4A87">
          <w:rPr>
            <w:rFonts w:ascii="Arial" w:eastAsia="Times New Roman" w:hAnsi="Arial" w:cs="Arial"/>
            <w:bCs/>
            <w:i/>
            <w:iCs/>
            <w:noProof/>
            <w:sz w:val="18"/>
            <w:szCs w:val="18"/>
            <w:u w:val="single"/>
            <w:lang w:eastAsia="en-IE"/>
          </w:rPr>
          <w:noBreakHyphen/>
          <w:t>1. Ciljevi za područje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_Toc124234482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127</w:t>
        </w:r>
        <w:r w:rsidR="00CF4A87" w:rsidRPr="00CF4A87">
          <w:rPr>
            <w:rFonts w:ascii="Arial" w:eastAsia="Calibri" w:hAnsi="Arial" w:cs="Arial"/>
            <w:i/>
            <w:iCs/>
            <w:noProof/>
            <w:webHidden/>
            <w:sz w:val="18"/>
            <w:szCs w:val="18"/>
          </w:rPr>
          <w:fldChar w:fldCharType="end"/>
        </w:r>
      </w:hyperlink>
    </w:p>
    <w:p w14:paraId="13033D26"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83" w:history="1">
        <w:r w:rsidR="00CF4A87" w:rsidRPr="00CF4A87">
          <w:rPr>
            <w:rFonts w:ascii="Arial" w:eastAsia="Times New Roman" w:hAnsi="Arial" w:cs="Arial"/>
            <w:bCs/>
            <w:i/>
            <w:iCs/>
            <w:noProof/>
            <w:sz w:val="18"/>
            <w:szCs w:val="18"/>
            <w:u w:val="single"/>
            <w:lang w:eastAsia="en-IE"/>
          </w:rPr>
          <w:t>Tablica 6.1</w:t>
        </w:r>
        <w:r w:rsidR="00CF4A87" w:rsidRPr="00CF4A87">
          <w:rPr>
            <w:rFonts w:ascii="Arial" w:eastAsia="Times New Roman" w:hAnsi="Arial" w:cs="Arial"/>
            <w:bCs/>
            <w:i/>
            <w:iCs/>
            <w:noProof/>
            <w:sz w:val="18"/>
            <w:szCs w:val="18"/>
            <w:u w:val="single"/>
            <w:lang w:eastAsia="en-IE"/>
          </w:rPr>
          <w:noBreakHyphen/>
          <w:t xml:space="preserve">2. Mjere za područje </w:t>
        </w:r>
        <w:r w:rsidR="00CF4A87" w:rsidRPr="00CF4A87">
          <w:rPr>
            <w:rFonts w:ascii="Arial" w:eastAsia="Times New Roman" w:hAnsi="Arial" w:cs="Arial"/>
            <w:i/>
            <w:iCs/>
            <w:noProof/>
            <w:sz w:val="18"/>
            <w:szCs w:val="18"/>
            <w:u w:val="single"/>
            <w:lang w:eastAsia="hr-HR"/>
          </w:rPr>
          <w:t>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_Toc124234483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128</w:t>
        </w:r>
        <w:r w:rsidR="00CF4A87" w:rsidRPr="00CF4A87">
          <w:rPr>
            <w:rFonts w:ascii="Arial" w:eastAsia="Calibri" w:hAnsi="Arial" w:cs="Arial"/>
            <w:i/>
            <w:iCs/>
            <w:noProof/>
            <w:webHidden/>
            <w:sz w:val="18"/>
            <w:szCs w:val="18"/>
          </w:rPr>
          <w:fldChar w:fldCharType="end"/>
        </w:r>
      </w:hyperlink>
    </w:p>
    <w:p w14:paraId="7E4D9146"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84" w:history="1">
        <w:r w:rsidR="00CF4A87" w:rsidRPr="00CF4A87">
          <w:rPr>
            <w:rFonts w:ascii="Arial" w:eastAsia="Times New Roman" w:hAnsi="Arial" w:cs="Arial"/>
            <w:bCs/>
            <w:i/>
            <w:iCs/>
            <w:noProof/>
            <w:sz w:val="18"/>
            <w:szCs w:val="18"/>
            <w:u w:val="single"/>
            <w:lang w:eastAsia="en-IE"/>
          </w:rPr>
          <w:t>Tablica 6.2</w:t>
        </w:r>
        <w:r w:rsidR="00CF4A87" w:rsidRPr="00CF4A87">
          <w:rPr>
            <w:rFonts w:ascii="Arial" w:eastAsia="Times New Roman" w:hAnsi="Arial" w:cs="Arial"/>
            <w:bCs/>
            <w:i/>
            <w:iCs/>
            <w:noProof/>
            <w:sz w:val="18"/>
            <w:szCs w:val="18"/>
            <w:u w:val="single"/>
            <w:lang w:eastAsia="en-IE"/>
          </w:rPr>
          <w:noBreakHyphen/>
          <w:t>1. Ciljevi za područje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_Toc124234484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129</w:t>
        </w:r>
        <w:r w:rsidR="00CF4A87" w:rsidRPr="00CF4A87">
          <w:rPr>
            <w:rFonts w:ascii="Arial" w:eastAsia="Calibri" w:hAnsi="Arial" w:cs="Arial"/>
            <w:i/>
            <w:iCs/>
            <w:noProof/>
            <w:webHidden/>
            <w:sz w:val="18"/>
            <w:szCs w:val="18"/>
          </w:rPr>
          <w:fldChar w:fldCharType="end"/>
        </w:r>
      </w:hyperlink>
    </w:p>
    <w:p w14:paraId="00CB2CA9"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85" w:history="1">
        <w:r w:rsidR="00CF4A87" w:rsidRPr="00CF4A87">
          <w:rPr>
            <w:rFonts w:ascii="Arial" w:eastAsia="Times New Roman" w:hAnsi="Arial" w:cs="Arial"/>
            <w:bCs/>
            <w:i/>
            <w:iCs/>
            <w:noProof/>
            <w:sz w:val="18"/>
            <w:szCs w:val="18"/>
            <w:u w:val="single"/>
            <w:lang w:eastAsia="en-IE"/>
          </w:rPr>
          <w:t>Tablica 6.2</w:t>
        </w:r>
        <w:r w:rsidR="00CF4A87" w:rsidRPr="00CF4A87">
          <w:rPr>
            <w:rFonts w:ascii="Arial" w:eastAsia="Times New Roman" w:hAnsi="Arial" w:cs="Arial"/>
            <w:bCs/>
            <w:i/>
            <w:iCs/>
            <w:noProof/>
            <w:sz w:val="18"/>
            <w:szCs w:val="18"/>
            <w:u w:val="single"/>
            <w:lang w:eastAsia="en-IE"/>
          </w:rPr>
          <w:noBreakHyphen/>
          <w:t xml:space="preserve">2. Mjere za područje </w:t>
        </w:r>
        <w:r w:rsidR="00CF4A87" w:rsidRPr="00CF4A87">
          <w:rPr>
            <w:rFonts w:ascii="Arial" w:eastAsia="Times New Roman" w:hAnsi="Arial" w:cs="Arial"/>
            <w:i/>
            <w:iCs/>
            <w:noProof/>
            <w:sz w:val="18"/>
            <w:szCs w:val="18"/>
            <w:u w:val="single"/>
            <w:lang w:eastAsia="hr-HR"/>
          </w:rPr>
          <w:t>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_Toc124234485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130</w:t>
        </w:r>
        <w:r w:rsidR="00CF4A87" w:rsidRPr="00CF4A87">
          <w:rPr>
            <w:rFonts w:ascii="Arial" w:eastAsia="Calibri" w:hAnsi="Arial" w:cs="Arial"/>
            <w:i/>
            <w:iCs/>
            <w:noProof/>
            <w:webHidden/>
            <w:sz w:val="18"/>
            <w:szCs w:val="18"/>
          </w:rPr>
          <w:fldChar w:fldCharType="end"/>
        </w:r>
      </w:hyperlink>
    </w:p>
    <w:p w14:paraId="0D7CF72F"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86" w:history="1">
        <w:r w:rsidR="00CF4A87" w:rsidRPr="00CF4A87">
          <w:rPr>
            <w:rFonts w:ascii="Arial" w:eastAsia="Calibri" w:hAnsi="Arial" w:cs="Arial"/>
            <w:i/>
            <w:iCs/>
            <w:noProof/>
            <w:sz w:val="18"/>
            <w:szCs w:val="18"/>
            <w:u w:val="single"/>
          </w:rPr>
          <w:t>Tablica 6.2</w:t>
        </w:r>
        <w:r w:rsidR="00CF4A87" w:rsidRPr="00CF4A87">
          <w:rPr>
            <w:rFonts w:ascii="Arial" w:eastAsia="Calibri" w:hAnsi="Arial" w:cs="Arial"/>
            <w:i/>
            <w:iCs/>
            <w:noProof/>
            <w:sz w:val="18"/>
            <w:szCs w:val="18"/>
            <w:u w:val="single"/>
          </w:rPr>
          <w:noBreakHyphen/>
          <w:t>1. Ciljevi za područje grada Karlovca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_Toc124234486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132</w:t>
        </w:r>
        <w:r w:rsidR="00CF4A87" w:rsidRPr="00CF4A87">
          <w:rPr>
            <w:rFonts w:ascii="Arial" w:eastAsia="Calibri" w:hAnsi="Arial" w:cs="Arial"/>
            <w:i/>
            <w:iCs/>
            <w:noProof/>
            <w:webHidden/>
            <w:sz w:val="18"/>
            <w:szCs w:val="18"/>
          </w:rPr>
          <w:fldChar w:fldCharType="end"/>
        </w:r>
      </w:hyperlink>
    </w:p>
    <w:p w14:paraId="0E238ADD"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87" w:history="1">
        <w:r w:rsidR="00CF4A87" w:rsidRPr="00CF4A87">
          <w:rPr>
            <w:rFonts w:ascii="Arial" w:eastAsia="Calibri" w:hAnsi="Arial" w:cs="Arial"/>
            <w:i/>
            <w:iCs/>
            <w:noProof/>
            <w:sz w:val="18"/>
            <w:szCs w:val="18"/>
            <w:u w:val="single"/>
          </w:rPr>
          <w:t>Tablica 6.2</w:t>
        </w:r>
        <w:r w:rsidR="00CF4A87" w:rsidRPr="00CF4A87">
          <w:rPr>
            <w:rFonts w:ascii="Arial" w:eastAsia="Calibri" w:hAnsi="Arial" w:cs="Arial"/>
            <w:i/>
            <w:iCs/>
            <w:noProof/>
            <w:sz w:val="18"/>
            <w:szCs w:val="18"/>
            <w:u w:val="single"/>
          </w:rPr>
          <w:noBreakHyphen/>
          <w:t>2. Mjere za područje grada Karlovca – financiranje</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_Toc124234487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133</w:t>
        </w:r>
        <w:r w:rsidR="00CF4A87" w:rsidRPr="00CF4A87">
          <w:rPr>
            <w:rFonts w:ascii="Arial" w:eastAsia="Calibri" w:hAnsi="Arial" w:cs="Arial"/>
            <w:i/>
            <w:iCs/>
            <w:noProof/>
            <w:webHidden/>
            <w:sz w:val="18"/>
            <w:szCs w:val="18"/>
          </w:rPr>
          <w:fldChar w:fldCharType="end"/>
        </w:r>
      </w:hyperlink>
    </w:p>
    <w:p w14:paraId="0492F587"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88" w:history="1">
        <w:r w:rsidR="00CF4A87" w:rsidRPr="00CF4A87">
          <w:rPr>
            <w:rFonts w:ascii="Arial" w:eastAsia="Calibri" w:hAnsi="Arial" w:cs="Arial"/>
            <w:i/>
            <w:iCs/>
            <w:noProof/>
            <w:sz w:val="18"/>
            <w:szCs w:val="18"/>
            <w:u w:val="single"/>
          </w:rPr>
          <w:t>Tablica 8.3</w:t>
        </w:r>
        <w:r w:rsidR="00CF4A87" w:rsidRPr="00CF4A87">
          <w:rPr>
            <w:rFonts w:ascii="Arial" w:eastAsia="Calibri" w:hAnsi="Arial" w:cs="Arial"/>
            <w:i/>
            <w:iCs/>
            <w:noProof/>
            <w:sz w:val="18"/>
            <w:szCs w:val="18"/>
            <w:u w:val="single"/>
          </w:rPr>
          <w:noBreakHyphen/>
          <w:t>1. Ciljevi očuvanje područja ekološke mreže HR20000593 Mrežnica – Tounjčica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_Toc124234488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153</w:t>
        </w:r>
        <w:r w:rsidR="00CF4A87" w:rsidRPr="00CF4A87">
          <w:rPr>
            <w:rFonts w:ascii="Arial" w:eastAsia="Calibri" w:hAnsi="Arial" w:cs="Arial"/>
            <w:i/>
            <w:iCs/>
            <w:noProof/>
            <w:webHidden/>
            <w:sz w:val="18"/>
            <w:szCs w:val="18"/>
          </w:rPr>
          <w:fldChar w:fldCharType="end"/>
        </w:r>
      </w:hyperlink>
    </w:p>
    <w:p w14:paraId="14E1DE7A"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89" w:history="1">
        <w:r w:rsidR="00CF4A87" w:rsidRPr="00CF4A87">
          <w:rPr>
            <w:rFonts w:ascii="Arial" w:eastAsia="Calibri" w:hAnsi="Arial" w:cs="Arial"/>
            <w:i/>
            <w:iCs/>
            <w:noProof/>
            <w:sz w:val="18"/>
            <w:szCs w:val="18"/>
            <w:u w:val="single"/>
          </w:rPr>
          <w:t>Tablica 8.3</w:t>
        </w:r>
        <w:r w:rsidR="00CF4A87" w:rsidRPr="00CF4A87">
          <w:rPr>
            <w:rFonts w:ascii="Arial" w:eastAsia="Calibri" w:hAnsi="Arial" w:cs="Arial"/>
            <w:i/>
            <w:iCs/>
            <w:noProof/>
            <w:sz w:val="18"/>
            <w:szCs w:val="18"/>
            <w:u w:val="single"/>
          </w:rPr>
          <w:noBreakHyphen/>
          <w:t>2. Ciljevi očuvanje područja ekološke mreže HR2000642 Kupa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_Toc124234489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162</w:t>
        </w:r>
        <w:r w:rsidR="00CF4A87" w:rsidRPr="00CF4A87">
          <w:rPr>
            <w:rFonts w:ascii="Arial" w:eastAsia="Calibri" w:hAnsi="Arial" w:cs="Arial"/>
            <w:i/>
            <w:iCs/>
            <w:noProof/>
            <w:webHidden/>
            <w:sz w:val="18"/>
            <w:szCs w:val="18"/>
          </w:rPr>
          <w:fldChar w:fldCharType="end"/>
        </w:r>
      </w:hyperlink>
    </w:p>
    <w:p w14:paraId="3820A069"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90" w:history="1">
        <w:r w:rsidR="00CF4A87" w:rsidRPr="00CF4A87">
          <w:rPr>
            <w:rFonts w:ascii="Arial" w:eastAsia="Calibri" w:hAnsi="Arial" w:cs="Arial"/>
            <w:i/>
            <w:iCs/>
            <w:noProof/>
            <w:sz w:val="18"/>
            <w:szCs w:val="18"/>
            <w:u w:val="single"/>
          </w:rPr>
          <w:t>Tablica 8.3</w:t>
        </w:r>
        <w:r w:rsidR="00CF4A87" w:rsidRPr="00CF4A87">
          <w:rPr>
            <w:rFonts w:ascii="Arial" w:eastAsia="Calibri" w:hAnsi="Arial" w:cs="Arial"/>
            <w:i/>
            <w:iCs/>
            <w:noProof/>
            <w:sz w:val="18"/>
            <w:szCs w:val="18"/>
            <w:u w:val="single"/>
          </w:rPr>
          <w:noBreakHyphen/>
          <w:t>3. Ciljevi očuvanje područja ekološke mreže HR2001335 Jastrebarski lugovi</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_Toc124234490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208</w:t>
        </w:r>
        <w:r w:rsidR="00CF4A87" w:rsidRPr="00CF4A87">
          <w:rPr>
            <w:rFonts w:ascii="Arial" w:eastAsia="Calibri" w:hAnsi="Arial" w:cs="Arial"/>
            <w:i/>
            <w:iCs/>
            <w:noProof/>
            <w:webHidden/>
            <w:sz w:val="18"/>
            <w:szCs w:val="18"/>
          </w:rPr>
          <w:fldChar w:fldCharType="end"/>
        </w:r>
      </w:hyperlink>
    </w:p>
    <w:p w14:paraId="56B6B32C"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91" w:history="1">
        <w:r w:rsidR="00CF4A87" w:rsidRPr="00CF4A87">
          <w:rPr>
            <w:rFonts w:ascii="Arial" w:eastAsia="Calibri" w:hAnsi="Arial" w:cs="Arial"/>
            <w:i/>
            <w:iCs/>
            <w:noProof/>
            <w:sz w:val="18"/>
            <w:szCs w:val="18"/>
            <w:u w:val="single"/>
          </w:rPr>
          <w:t>Tablica 8.3</w:t>
        </w:r>
        <w:r w:rsidR="00CF4A87" w:rsidRPr="00CF4A87">
          <w:rPr>
            <w:rFonts w:ascii="Arial" w:eastAsia="Calibri" w:hAnsi="Arial" w:cs="Arial"/>
            <w:i/>
            <w:iCs/>
            <w:noProof/>
            <w:sz w:val="18"/>
            <w:szCs w:val="18"/>
            <w:u w:val="single"/>
          </w:rPr>
          <w:noBreakHyphen/>
          <w:t>4: Ciljevi očuvanje područja ekološke mreže HR2001505 Korana nizvodno od Slunja</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_Toc124234491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212</w:t>
        </w:r>
        <w:r w:rsidR="00CF4A87" w:rsidRPr="00CF4A87">
          <w:rPr>
            <w:rFonts w:ascii="Arial" w:eastAsia="Calibri" w:hAnsi="Arial" w:cs="Arial"/>
            <w:i/>
            <w:iCs/>
            <w:noProof/>
            <w:webHidden/>
            <w:sz w:val="18"/>
            <w:szCs w:val="18"/>
          </w:rPr>
          <w:fldChar w:fldCharType="end"/>
        </w:r>
      </w:hyperlink>
    </w:p>
    <w:p w14:paraId="3A048B08" w14:textId="77777777" w:rsidR="00CF4A87" w:rsidRPr="00CF4A87" w:rsidRDefault="007F01D1" w:rsidP="00CF4A87">
      <w:pPr>
        <w:tabs>
          <w:tab w:val="left" w:pos="1078"/>
          <w:tab w:val="right" w:leader="dot" w:pos="9356"/>
        </w:tabs>
        <w:spacing w:before="60" w:after="60" w:line="276" w:lineRule="auto"/>
        <w:ind w:left="1064" w:right="281" w:hanging="1064"/>
        <w:jc w:val="both"/>
        <w:rPr>
          <w:rFonts w:ascii="Arial" w:eastAsia="Times New Roman" w:hAnsi="Arial" w:cs="Arial"/>
          <w:i/>
          <w:iCs/>
          <w:noProof/>
          <w:sz w:val="18"/>
          <w:szCs w:val="18"/>
          <w:lang w:val="en-GB" w:eastAsia="en-GB"/>
        </w:rPr>
      </w:pPr>
      <w:hyperlink w:anchor="_Toc124234492" w:history="1">
        <w:r w:rsidR="00CF4A87" w:rsidRPr="00CF4A87">
          <w:rPr>
            <w:rFonts w:ascii="Arial" w:eastAsia="Calibri" w:hAnsi="Arial" w:cs="Arial"/>
            <w:i/>
            <w:iCs/>
            <w:noProof/>
            <w:sz w:val="18"/>
            <w:szCs w:val="18"/>
            <w:u w:val="single"/>
          </w:rPr>
          <w:t>Tablica 8.3</w:t>
        </w:r>
        <w:r w:rsidR="00CF4A87" w:rsidRPr="00CF4A87">
          <w:rPr>
            <w:rFonts w:ascii="Arial" w:eastAsia="Calibri" w:hAnsi="Arial" w:cs="Arial"/>
            <w:i/>
            <w:iCs/>
            <w:noProof/>
            <w:sz w:val="18"/>
            <w:szCs w:val="18"/>
            <w:u w:val="single"/>
          </w:rPr>
          <w:noBreakHyphen/>
          <w:t>5. Ciljevi očuvanja i osnovne mjere očuvanja ciljnih vrsta ptica u području ekološke mreže HR1000001 Pokupski bazen</w:t>
        </w:r>
        <w:r w:rsidR="00CF4A87" w:rsidRPr="00CF4A87">
          <w:rPr>
            <w:rFonts w:ascii="Arial" w:eastAsia="Calibri" w:hAnsi="Arial" w:cs="Arial"/>
            <w:i/>
            <w:iCs/>
            <w:noProof/>
            <w:webHidden/>
            <w:sz w:val="18"/>
            <w:szCs w:val="18"/>
          </w:rPr>
          <w:tab/>
        </w:r>
        <w:r w:rsidR="00CF4A87" w:rsidRPr="00CF4A87">
          <w:rPr>
            <w:rFonts w:ascii="Arial" w:eastAsia="Calibri" w:hAnsi="Arial" w:cs="Arial"/>
            <w:i/>
            <w:iCs/>
            <w:noProof/>
            <w:webHidden/>
            <w:sz w:val="18"/>
            <w:szCs w:val="18"/>
          </w:rPr>
          <w:fldChar w:fldCharType="begin"/>
        </w:r>
        <w:r w:rsidR="00CF4A87" w:rsidRPr="00CF4A87">
          <w:rPr>
            <w:rFonts w:ascii="Arial" w:eastAsia="Calibri" w:hAnsi="Arial" w:cs="Arial"/>
            <w:i/>
            <w:iCs/>
            <w:noProof/>
            <w:webHidden/>
            <w:sz w:val="18"/>
            <w:szCs w:val="18"/>
          </w:rPr>
          <w:instrText xml:space="preserve"> PAGEREF _Toc124234492 \h </w:instrText>
        </w:r>
        <w:r w:rsidR="00CF4A87" w:rsidRPr="00CF4A87">
          <w:rPr>
            <w:rFonts w:ascii="Arial" w:eastAsia="Calibri" w:hAnsi="Arial" w:cs="Arial"/>
            <w:i/>
            <w:iCs/>
            <w:noProof/>
            <w:webHidden/>
            <w:sz w:val="18"/>
            <w:szCs w:val="18"/>
          </w:rPr>
        </w:r>
        <w:r w:rsidR="00CF4A87" w:rsidRPr="00CF4A87">
          <w:rPr>
            <w:rFonts w:ascii="Arial" w:eastAsia="Calibri" w:hAnsi="Arial" w:cs="Arial"/>
            <w:i/>
            <w:iCs/>
            <w:noProof/>
            <w:webHidden/>
            <w:sz w:val="18"/>
            <w:szCs w:val="18"/>
          </w:rPr>
          <w:fldChar w:fldCharType="separate"/>
        </w:r>
        <w:r w:rsidR="00CF4A87" w:rsidRPr="00CF4A87">
          <w:rPr>
            <w:rFonts w:ascii="Arial" w:eastAsia="Calibri" w:hAnsi="Arial" w:cs="Arial"/>
            <w:i/>
            <w:iCs/>
            <w:noProof/>
            <w:webHidden/>
            <w:sz w:val="18"/>
            <w:szCs w:val="18"/>
          </w:rPr>
          <w:t>222</w:t>
        </w:r>
        <w:r w:rsidR="00CF4A87" w:rsidRPr="00CF4A87">
          <w:rPr>
            <w:rFonts w:ascii="Arial" w:eastAsia="Calibri" w:hAnsi="Arial" w:cs="Arial"/>
            <w:i/>
            <w:iCs/>
            <w:noProof/>
            <w:webHidden/>
            <w:sz w:val="18"/>
            <w:szCs w:val="18"/>
          </w:rPr>
          <w:fldChar w:fldCharType="end"/>
        </w:r>
      </w:hyperlink>
    </w:p>
    <w:p w14:paraId="30CEA8C2" w14:textId="5B5688E6" w:rsidR="00106544" w:rsidRPr="00CF4A87" w:rsidRDefault="00CF4A87" w:rsidP="00CF4A87">
      <w:pPr>
        <w:spacing w:after="0" w:line="240" w:lineRule="auto"/>
        <w:rPr>
          <w:rFonts w:ascii="Arial" w:eastAsia="Times New Roman" w:hAnsi="Arial" w:cs="Arial"/>
          <w:sz w:val="18"/>
          <w:szCs w:val="18"/>
          <w:lang w:eastAsia="hr-HR"/>
        </w:rPr>
      </w:pPr>
      <w:r w:rsidRPr="00CF4A87">
        <w:rPr>
          <w:rFonts w:ascii="Arial" w:eastAsia="Calibri" w:hAnsi="Arial" w:cs="Arial"/>
          <w:i/>
          <w:iCs/>
          <w:noProof/>
          <w:sz w:val="18"/>
          <w:szCs w:val="18"/>
        </w:rPr>
        <w:fldChar w:fldCharType="end"/>
      </w:r>
    </w:p>
    <w:p w14:paraId="6E3E1DC0" w14:textId="77777777" w:rsidR="00106544" w:rsidRPr="00CF4A87" w:rsidRDefault="00106544" w:rsidP="00106544">
      <w:pPr>
        <w:spacing w:after="0" w:line="240" w:lineRule="auto"/>
        <w:ind w:left="6372"/>
        <w:rPr>
          <w:rFonts w:ascii="Arial" w:eastAsia="Times New Roman" w:hAnsi="Arial" w:cs="Arial"/>
          <w:sz w:val="18"/>
          <w:szCs w:val="18"/>
          <w:lang w:eastAsia="hr-HR"/>
        </w:rPr>
      </w:pPr>
    </w:p>
    <w:p w14:paraId="38F518E3" w14:textId="77777777" w:rsidR="00106544" w:rsidRPr="00CF4A87" w:rsidRDefault="00106544" w:rsidP="00106544">
      <w:pPr>
        <w:spacing w:after="0" w:line="240" w:lineRule="auto"/>
        <w:ind w:left="6372"/>
        <w:rPr>
          <w:rFonts w:ascii="Arial" w:eastAsia="Times New Roman" w:hAnsi="Arial" w:cs="Arial"/>
          <w:sz w:val="18"/>
          <w:szCs w:val="18"/>
          <w:lang w:eastAsia="hr-HR"/>
        </w:rPr>
      </w:pPr>
    </w:p>
    <w:p w14:paraId="018333CC" w14:textId="77777777" w:rsidR="00106544" w:rsidRPr="00CF4A87" w:rsidRDefault="00106544" w:rsidP="00106544">
      <w:pPr>
        <w:spacing w:after="0" w:line="240" w:lineRule="auto"/>
        <w:ind w:left="6372"/>
        <w:rPr>
          <w:rFonts w:ascii="Arial" w:eastAsia="Times New Roman" w:hAnsi="Arial" w:cs="Arial"/>
          <w:sz w:val="18"/>
          <w:szCs w:val="18"/>
          <w:lang w:eastAsia="hr-HR"/>
        </w:rPr>
      </w:pPr>
    </w:p>
    <w:p w14:paraId="02332C1B" w14:textId="77777777" w:rsidR="00106544" w:rsidRDefault="00106544" w:rsidP="00106544">
      <w:pPr>
        <w:spacing w:after="0" w:line="240" w:lineRule="auto"/>
        <w:ind w:left="6372"/>
        <w:rPr>
          <w:rFonts w:ascii="Arial" w:eastAsia="Times New Roman" w:hAnsi="Arial" w:cs="Arial"/>
          <w:sz w:val="18"/>
          <w:szCs w:val="18"/>
          <w:lang w:eastAsia="hr-HR"/>
        </w:rPr>
      </w:pPr>
    </w:p>
    <w:p w14:paraId="420FA2AE" w14:textId="77777777" w:rsidR="00106544" w:rsidRDefault="00106544" w:rsidP="00106544">
      <w:pPr>
        <w:spacing w:after="0" w:line="240" w:lineRule="auto"/>
        <w:ind w:left="6372"/>
        <w:rPr>
          <w:rFonts w:ascii="Arial" w:eastAsia="Times New Roman" w:hAnsi="Arial" w:cs="Arial"/>
          <w:sz w:val="18"/>
          <w:szCs w:val="18"/>
          <w:lang w:eastAsia="hr-HR"/>
        </w:rPr>
      </w:pPr>
    </w:p>
    <w:p w14:paraId="081C9369" w14:textId="77777777" w:rsidR="00106544" w:rsidRDefault="00106544" w:rsidP="00106544">
      <w:pPr>
        <w:spacing w:after="0" w:line="240" w:lineRule="auto"/>
        <w:ind w:left="6372"/>
        <w:rPr>
          <w:rFonts w:ascii="Arial" w:eastAsia="Times New Roman" w:hAnsi="Arial" w:cs="Arial"/>
          <w:sz w:val="18"/>
          <w:szCs w:val="18"/>
          <w:lang w:eastAsia="hr-HR"/>
        </w:rPr>
      </w:pPr>
    </w:p>
    <w:p w14:paraId="482B78F2" w14:textId="60BCB25A" w:rsidR="00106544" w:rsidRDefault="00106544" w:rsidP="00CF4A87">
      <w:pPr>
        <w:spacing w:after="0" w:line="240" w:lineRule="auto"/>
        <w:rPr>
          <w:rFonts w:ascii="Arial" w:eastAsia="Times New Roman" w:hAnsi="Arial" w:cs="Arial"/>
          <w:sz w:val="18"/>
          <w:szCs w:val="18"/>
          <w:lang w:eastAsia="hr-HR"/>
        </w:rPr>
      </w:pPr>
    </w:p>
    <w:p w14:paraId="42131E6E" w14:textId="728345D6" w:rsidR="00CF4A87" w:rsidRDefault="00CF4A87" w:rsidP="00CF4A87">
      <w:pPr>
        <w:spacing w:after="0" w:line="240" w:lineRule="auto"/>
        <w:rPr>
          <w:rFonts w:ascii="Arial" w:eastAsia="Times New Roman" w:hAnsi="Arial" w:cs="Arial"/>
          <w:sz w:val="18"/>
          <w:szCs w:val="18"/>
          <w:lang w:eastAsia="hr-HR"/>
        </w:rPr>
      </w:pPr>
    </w:p>
    <w:p w14:paraId="311B27D1" w14:textId="79D3472D" w:rsidR="00CF4A87" w:rsidRDefault="00CF4A87" w:rsidP="00CF4A87">
      <w:pPr>
        <w:spacing w:after="0" w:line="240" w:lineRule="auto"/>
        <w:rPr>
          <w:rFonts w:ascii="Arial" w:eastAsia="Times New Roman" w:hAnsi="Arial" w:cs="Arial"/>
          <w:sz w:val="18"/>
          <w:szCs w:val="18"/>
          <w:lang w:eastAsia="hr-HR"/>
        </w:rPr>
      </w:pPr>
    </w:p>
    <w:p w14:paraId="395E89C7" w14:textId="7AD857A7" w:rsidR="00CF4A87" w:rsidRDefault="00CF4A87" w:rsidP="00CF4A87">
      <w:pPr>
        <w:spacing w:after="0" w:line="240" w:lineRule="auto"/>
        <w:rPr>
          <w:rFonts w:ascii="Arial" w:eastAsia="Times New Roman" w:hAnsi="Arial" w:cs="Arial"/>
          <w:sz w:val="18"/>
          <w:szCs w:val="18"/>
          <w:lang w:eastAsia="hr-HR"/>
        </w:rPr>
      </w:pPr>
    </w:p>
    <w:p w14:paraId="58A7A2FE" w14:textId="3224D7E5" w:rsidR="00CF4A87" w:rsidRDefault="00CF4A87" w:rsidP="00CF4A87">
      <w:pPr>
        <w:spacing w:after="0" w:line="240" w:lineRule="auto"/>
        <w:rPr>
          <w:rFonts w:ascii="Arial" w:eastAsia="Times New Roman" w:hAnsi="Arial" w:cs="Arial"/>
          <w:sz w:val="18"/>
          <w:szCs w:val="18"/>
          <w:lang w:eastAsia="hr-HR"/>
        </w:rPr>
      </w:pPr>
    </w:p>
    <w:p w14:paraId="4A7B3C11" w14:textId="74BC23C7" w:rsidR="00CF4A87" w:rsidRDefault="00CF4A87" w:rsidP="00CF4A87">
      <w:pPr>
        <w:spacing w:after="0" w:line="240" w:lineRule="auto"/>
        <w:rPr>
          <w:rFonts w:ascii="Arial" w:eastAsia="Times New Roman" w:hAnsi="Arial" w:cs="Arial"/>
          <w:sz w:val="18"/>
          <w:szCs w:val="18"/>
          <w:lang w:eastAsia="hr-HR"/>
        </w:rPr>
      </w:pPr>
    </w:p>
    <w:p w14:paraId="70B56DB2" w14:textId="7B3E2EC9" w:rsidR="00CF4A87" w:rsidRDefault="00CF4A87" w:rsidP="00CF4A87">
      <w:pPr>
        <w:spacing w:after="0" w:line="240" w:lineRule="auto"/>
        <w:rPr>
          <w:rFonts w:ascii="Arial" w:eastAsia="Times New Roman" w:hAnsi="Arial" w:cs="Arial"/>
          <w:sz w:val="18"/>
          <w:szCs w:val="18"/>
          <w:lang w:eastAsia="hr-HR"/>
        </w:rPr>
      </w:pPr>
    </w:p>
    <w:p w14:paraId="1B95CF3B" w14:textId="5D3BC7CC" w:rsidR="00CF4A87" w:rsidRDefault="00CF4A87" w:rsidP="00CF4A87">
      <w:pPr>
        <w:spacing w:after="0" w:line="240" w:lineRule="auto"/>
        <w:rPr>
          <w:rFonts w:ascii="Arial" w:eastAsia="Times New Roman" w:hAnsi="Arial" w:cs="Arial"/>
          <w:sz w:val="18"/>
          <w:szCs w:val="18"/>
          <w:lang w:eastAsia="hr-HR"/>
        </w:rPr>
      </w:pPr>
    </w:p>
    <w:p w14:paraId="596CD43E" w14:textId="3F174762" w:rsidR="00CF4A87" w:rsidRDefault="00CF4A87" w:rsidP="00CF4A87">
      <w:pPr>
        <w:spacing w:after="0" w:line="240" w:lineRule="auto"/>
        <w:rPr>
          <w:rFonts w:ascii="Arial" w:eastAsia="Times New Roman" w:hAnsi="Arial" w:cs="Arial"/>
          <w:sz w:val="18"/>
          <w:szCs w:val="18"/>
          <w:lang w:eastAsia="hr-HR"/>
        </w:rPr>
      </w:pPr>
    </w:p>
    <w:p w14:paraId="7B1A53EA" w14:textId="3C1225A1" w:rsidR="00CF4A87" w:rsidRDefault="00CF4A87" w:rsidP="00CF4A87">
      <w:pPr>
        <w:spacing w:after="0" w:line="240" w:lineRule="auto"/>
        <w:rPr>
          <w:rFonts w:ascii="Arial" w:eastAsia="Times New Roman" w:hAnsi="Arial" w:cs="Arial"/>
          <w:sz w:val="18"/>
          <w:szCs w:val="18"/>
          <w:lang w:eastAsia="hr-HR"/>
        </w:rPr>
      </w:pPr>
    </w:p>
    <w:p w14:paraId="1F3A6170" w14:textId="1DB8D843" w:rsidR="00CF4A87" w:rsidRDefault="00CF4A87" w:rsidP="00CF4A87">
      <w:pPr>
        <w:spacing w:after="0" w:line="240" w:lineRule="auto"/>
        <w:rPr>
          <w:rFonts w:ascii="Arial" w:eastAsia="Times New Roman" w:hAnsi="Arial" w:cs="Arial"/>
          <w:sz w:val="18"/>
          <w:szCs w:val="18"/>
          <w:lang w:eastAsia="hr-HR"/>
        </w:rPr>
      </w:pPr>
    </w:p>
    <w:p w14:paraId="574D3C42" w14:textId="490D997A" w:rsidR="00CF4A87" w:rsidRDefault="00CF4A87" w:rsidP="00CF4A87">
      <w:pPr>
        <w:spacing w:after="0" w:line="240" w:lineRule="auto"/>
        <w:rPr>
          <w:rFonts w:ascii="Arial" w:eastAsia="Times New Roman" w:hAnsi="Arial" w:cs="Arial"/>
          <w:sz w:val="18"/>
          <w:szCs w:val="18"/>
          <w:lang w:eastAsia="hr-HR"/>
        </w:rPr>
      </w:pPr>
    </w:p>
    <w:p w14:paraId="29C5AD92" w14:textId="1FA0821F" w:rsidR="00CF4A87" w:rsidRDefault="00CF4A87" w:rsidP="00CF4A87">
      <w:pPr>
        <w:spacing w:after="0" w:line="240" w:lineRule="auto"/>
        <w:rPr>
          <w:rFonts w:ascii="Arial" w:eastAsia="Times New Roman" w:hAnsi="Arial" w:cs="Arial"/>
          <w:sz w:val="18"/>
          <w:szCs w:val="18"/>
          <w:lang w:eastAsia="hr-HR"/>
        </w:rPr>
      </w:pPr>
    </w:p>
    <w:p w14:paraId="6BACAF0F" w14:textId="5AC4BD72" w:rsidR="00CF4A87" w:rsidRDefault="00CF4A87" w:rsidP="00CF4A87">
      <w:pPr>
        <w:spacing w:after="0" w:line="240" w:lineRule="auto"/>
        <w:rPr>
          <w:rFonts w:ascii="Arial" w:eastAsia="Times New Roman" w:hAnsi="Arial" w:cs="Arial"/>
          <w:sz w:val="18"/>
          <w:szCs w:val="18"/>
          <w:lang w:eastAsia="hr-HR"/>
        </w:rPr>
      </w:pPr>
    </w:p>
    <w:p w14:paraId="48A4A6F0" w14:textId="6FA52DEF" w:rsidR="00CF4A87" w:rsidRDefault="00CF4A87" w:rsidP="00CF4A87">
      <w:pPr>
        <w:spacing w:after="0" w:line="240" w:lineRule="auto"/>
        <w:rPr>
          <w:rFonts w:ascii="Arial" w:eastAsia="Times New Roman" w:hAnsi="Arial" w:cs="Arial"/>
          <w:sz w:val="18"/>
          <w:szCs w:val="18"/>
          <w:lang w:eastAsia="hr-HR"/>
        </w:rPr>
      </w:pPr>
    </w:p>
    <w:p w14:paraId="2EE0277B" w14:textId="685764AF" w:rsidR="00CF4A87" w:rsidRDefault="00CF4A87" w:rsidP="00CF4A87">
      <w:pPr>
        <w:spacing w:after="0" w:line="240" w:lineRule="auto"/>
        <w:rPr>
          <w:rFonts w:ascii="Arial" w:eastAsia="Times New Roman" w:hAnsi="Arial" w:cs="Arial"/>
          <w:sz w:val="18"/>
          <w:szCs w:val="18"/>
          <w:lang w:eastAsia="hr-HR"/>
        </w:rPr>
      </w:pPr>
    </w:p>
    <w:p w14:paraId="7BBE86F4" w14:textId="574C48BB" w:rsidR="00CF4A87" w:rsidRDefault="00CF4A87" w:rsidP="00CF4A87">
      <w:pPr>
        <w:spacing w:after="0" w:line="240" w:lineRule="auto"/>
        <w:rPr>
          <w:rFonts w:ascii="Arial" w:eastAsia="Times New Roman" w:hAnsi="Arial" w:cs="Arial"/>
          <w:sz w:val="18"/>
          <w:szCs w:val="18"/>
          <w:lang w:eastAsia="hr-HR"/>
        </w:rPr>
      </w:pPr>
    </w:p>
    <w:p w14:paraId="248F2526" w14:textId="2290D5E8" w:rsidR="00CF4A87" w:rsidRDefault="00CF4A87" w:rsidP="00CF4A87">
      <w:pPr>
        <w:spacing w:after="0" w:line="240" w:lineRule="auto"/>
        <w:rPr>
          <w:rFonts w:ascii="Arial" w:eastAsia="Times New Roman" w:hAnsi="Arial" w:cs="Arial"/>
          <w:sz w:val="18"/>
          <w:szCs w:val="18"/>
          <w:lang w:eastAsia="hr-HR"/>
        </w:rPr>
      </w:pPr>
    </w:p>
    <w:p w14:paraId="296AFA7A" w14:textId="0817E1F5" w:rsidR="00CF4A87" w:rsidRDefault="00CF4A87" w:rsidP="00CF4A87">
      <w:pPr>
        <w:spacing w:after="0" w:line="240" w:lineRule="auto"/>
        <w:rPr>
          <w:rFonts w:ascii="Arial" w:eastAsia="Times New Roman" w:hAnsi="Arial" w:cs="Arial"/>
          <w:sz w:val="18"/>
          <w:szCs w:val="18"/>
          <w:lang w:eastAsia="hr-HR"/>
        </w:rPr>
      </w:pPr>
    </w:p>
    <w:p w14:paraId="174419FF" w14:textId="2AA602A3" w:rsidR="00CF4A87" w:rsidRDefault="00CF4A87" w:rsidP="00CF4A87">
      <w:pPr>
        <w:spacing w:after="0" w:line="240" w:lineRule="auto"/>
        <w:rPr>
          <w:rFonts w:ascii="Arial" w:eastAsia="Times New Roman" w:hAnsi="Arial" w:cs="Arial"/>
          <w:sz w:val="18"/>
          <w:szCs w:val="18"/>
          <w:lang w:eastAsia="hr-HR"/>
        </w:rPr>
      </w:pPr>
    </w:p>
    <w:p w14:paraId="3DBFE721" w14:textId="0612B482" w:rsidR="00CF4A87" w:rsidRDefault="00CF4A87" w:rsidP="00CF4A87">
      <w:pPr>
        <w:spacing w:after="0" w:line="240" w:lineRule="auto"/>
        <w:rPr>
          <w:rFonts w:ascii="Arial" w:eastAsia="Times New Roman" w:hAnsi="Arial" w:cs="Arial"/>
          <w:sz w:val="18"/>
          <w:szCs w:val="18"/>
          <w:lang w:eastAsia="hr-HR"/>
        </w:rPr>
      </w:pPr>
    </w:p>
    <w:p w14:paraId="16A398B3" w14:textId="1D25CAB8" w:rsidR="00CF4A87" w:rsidRDefault="00CF4A87" w:rsidP="00CF4A87">
      <w:pPr>
        <w:spacing w:after="0" w:line="240" w:lineRule="auto"/>
        <w:rPr>
          <w:rFonts w:ascii="Arial" w:eastAsia="Times New Roman" w:hAnsi="Arial" w:cs="Arial"/>
          <w:sz w:val="18"/>
          <w:szCs w:val="18"/>
          <w:lang w:eastAsia="hr-HR"/>
        </w:rPr>
      </w:pPr>
    </w:p>
    <w:p w14:paraId="4DDEB774" w14:textId="7430C956" w:rsidR="00CF4A87" w:rsidRDefault="00CF4A87" w:rsidP="00CF4A87">
      <w:pPr>
        <w:spacing w:after="0" w:line="240" w:lineRule="auto"/>
        <w:rPr>
          <w:rFonts w:ascii="Arial" w:eastAsia="Times New Roman" w:hAnsi="Arial" w:cs="Arial"/>
          <w:sz w:val="18"/>
          <w:szCs w:val="18"/>
          <w:lang w:eastAsia="hr-HR"/>
        </w:rPr>
      </w:pPr>
    </w:p>
    <w:p w14:paraId="0EA8CD2D" w14:textId="7CD3DE3B" w:rsidR="00CF4A87" w:rsidRDefault="00CF4A87" w:rsidP="00CF4A87">
      <w:pPr>
        <w:spacing w:after="0" w:line="240" w:lineRule="auto"/>
        <w:rPr>
          <w:rFonts w:ascii="Arial" w:eastAsia="Times New Roman" w:hAnsi="Arial" w:cs="Arial"/>
          <w:sz w:val="18"/>
          <w:szCs w:val="18"/>
          <w:lang w:eastAsia="hr-HR"/>
        </w:rPr>
      </w:pPr>
    </w:p>
    <w:p w14:paraId="6701880D" w14:textId="40CD360F" w:rsidR="00CF4A87" w:rsidRDefault="00CF4A87" w:rsidP="00CF4A87">
      <w:pPr>
        <w:spacing w:after="0" w:line="240" w:lineRule="auto"/>
        <w:rPr>
          <w:rFonts w:ascii="Arial" w:eastAsia="Times New Roman" w:hAnsi="Arial" w:cs="Arial"/>
          <w:sz w:val="18"/>
          <w:szCs w:val="18"/>
          <w:lang w:eastAsia="hr-HR"/>
        </w:rPr>
      </w:pPr>
    </w:p>
    <w:p w14:paraId="333D2F7F" w14:textId="6B4DCA22" w:rsidR="00CF4A87" w:rsidRDefault="00CF4A87" w:rsidP="00CF4A87">
      <w:pPr>
        <w:spacing w:after="0" w:line="240" w:lineRule="auto"/>
        <w:rPr>
          <w:rFonts w:ascii="Arial" w:eastAsia="Times New Roman" w:hAnsi="Arial" w:cs="Arial"/>
          <w:sz w:val="18"/>
          <w:szCs w:val="18"/>
          <w:lang w:eastAsia="hr-HR"/>
        </w:rPr>
      </w:pPr>
    </w:p>
    <w:p w14:paraId="7F9A8D4E" w14:textId="224F04CE" w:rsidR="00CF4A87" w:rsidRDefault="00CF4A87" w:rsidP="00FB6F40">
      <w:pPr>
        <w:pStyle w:val="Heading1"/>
        <w:spacing w:before="0" w:after="0"/>
        <w:rPr>
          <w:caps w:val="0"/>
          <w:sz w:val="18"/>
          <w:szCs w:val="18"/>
        </w:rPr>
      </w:pPr>
      <w:bookmarkStart w:id="2" w:name="_Toc34205670"/>
      <w:bookmarkStart w:id="3" w:name="_Toc34207667"/>
      <w:bookmarkStart w:id="4" w:name="_Toc34208555"/>
      <w:bookmarkStart w:id="5" w:name="_Toc34209686"/>
      <w:bookmarkStart w:id="6" w:name="_Toc126052966"/>
      <w:r w:rsidRPr="00CF4A87">
        <w:rPr>
          <w:caps w:val="0"/>
          <w:sz w:val="18"/>
          <w:szCs w:val="18"/>
        </w:rPr>
        <w:lastRenderedPageBreak/>
        <w:t>UVOD</w:t>
      </w:r>
      <w:bookmarkEnd w:id="2"/>
      <w:bookmarkEnd w:id="3"/>
      <w:bookmarkEnd w:id="4"/>
      <w:bookmarkEnd w:id="5"/>
      <w:bookmarkEnd w:id="6"/>
      <w:r w:rsidRPr="00CF4A87">
        <w:rPr>
          <w:caps w:val="0"/>
          <w:sz w:val="18"/>
          <w:szCs w:val="18"/>
        </w:rPr>
        <w:t xml:space="preserve"> </w:t>
      </w:r>
    </w:p>
    <w:p w14:paraId="100598AB" w14:textId="77777777" w:rsidR="00FB6F40" w:rsidRDefault="00FB6F40" w:rsidP="00FB6F40">
      <w:pPr>
        <w:pStyle w:val="Heading2"/>
        <w:numPr>
          <w:ilvl w:val="0"/>
          <w:numId w:val="0"/>
        </w:numPr>
        <w:spacing w:before="0" w:after="0"/>
        <w:rPr>
          <w:caps w:val="0"/>
          <w:sz w:val="18"/>
          <w:szCs w:val="18"/>
        </w:rPr>
      </w:pPr>
      <w:bookmarkStart w:id="7" w:name="_Toc126052967"/>
      <w:r>
        <w:rPr>
          <w:caps w:val="0"/>
          <w:sz w:val="18"/>
          <w:szCs w:val="18"/>
        </w:rPr>
        <w:t xml:space="preserve">      </w:t>
      </w:r>
    </w:p>
    <w:p w14:paraId="253AB726" w14:textId="3985C951" w:rsidR="00FB6F40" w:rsidRPr="00FB6F40" w:rsidRDefault="00FB6F40" w:rsidP="00FB6F40">
      <w:pPr>
        <w:pStyle w:val="Heading2"/>
        <w:numPr>
          <w:ilvl w:val="0"/>
          <w:numId w:val="0"/>
        </w:numPr>
        <w:spacing w:before="0" w:after="0"/>
        <w:ind w:firstLine="567"/>
        <w:rPr>
          <w:caps w:val="0"/>
          <w:sz w:val="18"/>
          <w:szCs w:val="18"/>
        </w:rPr>
      </w:pPr>
      <w:r>
        <w:rPr>
          <w:caps w:val="0"/>
          <w:sz w:val="18"/>
          <w:szCs w:val="18"/>
        </w:rPr>
        <w:t>1.1.</w:t>
      </w:r>
      <w:r>
        <w:rPr>
          <w:caps w:val="0"/>
          <w:sz w:val="18"/>
          <w:szCs w:val="18"/>
        </w:rPr>
        <w:tab/>
      </w:r>
      <w:r w:rsidR="00CF4A87" w:rsidRPr="00CF4A87">
        <w:rPr>
          <w:caps w:val="0"/>
          <w:sz w:val="18"/>
          <w:szCs w:val="18"/>
        </w:rPr>
        <w:t>GLAVNI PRIORITETI PROGRAMA I ZAKONODAVNI OKVIR ZA IZRADU PROGRAMA</w:t>
      </w:r>
      <w:bookmarkEnd w:id="7"/>
      <w:r w:rsidR="00CF4A87" w:rsidRPr="00CF4A87">
        <w:rPr>
          <w:caps w:val="0"/>
          <w:sz w:val="18"/>
          <w:szCs w:val="18"/>
        </w:rPr>
        <w:t xml:space="preserve"> </w:t>
      </w:r>
    </w:p>
    <w:p w14:paraId="00B819AE" w14:textId="77777777" w:rsidR="00FB6F40" w:rsidRDefault="00FB6F40" w:rsidP="00FB6F40">
      <w:pPr>
        <w:pStyle w:val="mojTekst"/>
        <w:spacing w:before="0" w:after="0"/>
        <w:rPr>
          <w:rFonts w:cs="Arial"/>
          <w:sz w:val="18"/>
          <w:szCs w:val="18"/>
        </w:rPr>
      </w:pPr>
    </w:p>
    <w:p w14:paraId="1A4974D1" w14:textId="6385025A" w:rsidR="00CF4A87" w:rsidRPr="00CF4A87" w:rsidRDefault="00CF4A87" w:rsidP="00FB6F40">
      <w:pPr>
        <w:pStyle w:val="mojTekst"/>
        <w:spacing w:before="0" w:after="0"/>
        <w:rPr>
          <w:rFonts w:cs="Arial"/>
          <w:sz w:val="18"/>
          <w:szCs w:val="18"/>
        </w:rPr>
      </w:pPr>
      <w:r w:rsidRPr="00CF4A87">
        <w:rPr>
          <w:rFonts w:cs="Arial"/>
          <w:sz w:val="18"/>
          <w:szCs w:val="18"/>
        </w:rPr>
        <w:t xml:space="preserve">Prema </w:t>
      </w:r>
      <w:bookmarkStart w:id="8" w:name="_Hlk79755411"/>
      <w:r w:rsidRPr="00CF4A87">
        <w:rPr>
          <w:rFonts w:cs="Arial"/>
          <w:sz w:val="18"/>
          <w:szCs w:val="18"/>
        </w:rPr>
        <w:t xml:space="preserve">članku 50. Zakona o zaštiti okoliša </w:t>
      </w:r>
      <w:bookmarkStart w:id="9" w:name="_Hlk92203577"/>
      <w:r w:rsidRPr="00CF4A87">
        <w:rPr>
          <w:rFonts w:cs="Arial"/>
          <w:sz w:val="18"/>
          <w:szCs w:val="18"/>
        </w:rPr>
        <w:t>(„Narodne novine“ broj 80/13., 153/13., 78/15., 12/18. i 118/18</w:t>
      </w:r>
      <w:r w:rsidRPr="00CF4A87">
        <w:rPr>
          <w:rFonts w:cs="Arial"/>
          <w:color w:val="0070C0"/>
          <w:sz w:val="18"/>
          <w:szCs w:val="18"/>
        </w:rPr>
        <w:t>.</w:t>
      </w:r>
      <w:r w:rsidRPr="00CF4A87">
        <w:rPr>
          <w:rFonts w:cs="Arial"/>
          <w:sz w:val="18"/>
          <w:szCs w:val="18"/>
        </w:rPr>
        <w:t>)</w:t>
      </w:r>
      <w:bookmarkEnd w:id="8"/>
      <w:bookmarkEnd w:id="9"/>
      <w:r w:rsidRPr="00CF4A87">
        <w:rPr>
          <w:rFonts w:cs="Arial"/>
          <w:sz w:val="18"/>
          <w:szCs w:val="18"/>
        </w:rPr>
        <w:t xml:space="preserve">, temeljni dokumenti održivog razvitka i zaštite okoliša su: Strategija održivog razvitka Republike Hrvatske, Plan zaštite okoliša Republike Hrvatske, Program zaštite okoliša i Izvješće o stanju okoliša. </w:t>
      </w:r>
    </w:p>
    <w:p w14:paraId="5B54241A" w14:textId="77777777" w:rsidR="00FB6F40" w:rsidRDefault="00FB6F40" w:rsidP="00FB6F40">
      <w:pPr>
        <w:pStyle w:val="mojTekst"/>
        <w:spacing w:before="0" w:after="0"/>
        <w:rPr>
          <w:rFonts w:cs="Arial"/>
          <w:sz w:val="18"/>
          <w:szCs w:val="18"/>
        </w:rPr>
      </w:pPr>
    </w:p>
    <w:p w14:paraId="0F1347E7" w14:textId="31BDD9AA" w:rsidR="00CF4A87" w:rsidRPr="00CF4A87" w:rsidRDefault="00CF4A87" w:rsidP="00FB6F40">
      <w:pPr>
        <w:pStyle w:val="mojTekst"/>
        <w:spacing w:before="0" w:after="0"/>
        <w:rPr>
          <w:rFonts w:cs="Arial"/>
          <w:sz w:val="18"/>
          <w:szCs w:val="18"/>
        </w:rPr>
      </w:pPr>
      <w:r w:rsidRPr="00CF4A87">
        <w:rPr>
          <w:rFonts w:cs="Arial"/>
          <w:sz w:val="18"/>
          <w:szCs w:val="18"/>
        </w:rPr>
        <w:t>Ovaj Program prati Nacrt Plana zaštite okoliša Republike Hrvatske za razdoblje od 2016. do 2023. godine, odnosno prijedlog Plana zaštite okoliša Republike Hrvatske za razdoblje do 2020. godine (u nastavku: Plan zaštite okoliša RH), u kojima su određeni tematski prioriteti.</w:t>
      </w:r>
    </w:p>
    <w:p w14:paraId="1D40CCAD" w14:textId="77777777" w:rsidR="00FB6F40" w:rsidRDefault="00FB6F40" w:rsidP="00FB6F40">
      <w:pPr>
        <w:pStyle w:val="mojTekst"/>
        <w:spacing w:before="0" w:after="0"/>
        <w:rPr>
          <w:rFonts w:cs="Arial"/>
          <w:sz w:val="18"/>
          <w:szCs w:val="18"/>
        </w:rPr>
      </w:pPr>
    </w:p>
    <w:p w14:paraId="71BA1174" w14:textId="45F9DA84" w:rsidR="00CF4A87" w:rsidRPr="00CF4A87" w:rsidRDefault="00CF4A87" w:rsidP="00FB6F40">
      <w:pPr>
        <w:pStyle w:val="mojTekst"/>
        <w:spacing w:before="0" w:after="0"/>
        <w:rPr>
          <w:rFonts w:cs="Arial"/>
          <w:sz w:val="18"/>
          <w:szCs w:val="18"/>
        </w:rPr>
      </w:pPr>
      <w:r w:rsidRPr="00CF4A87">
        <w:rPr>
          <w:rFonts w:cs="Arial"/>
          <w:sz w:val="18"/>
          <w:szCs w:val="18"/>
        </w:rPr>
        <w:t xml:space="preserve">Obveznici izrade programa zaštite okoliša su jedinice regionalne (područne) samouprave - županije i veliki gradovi. </w:t>
      </w:r>
    </w:p>
    <w:p w14:paraId="396B6AA6" w14:textId="77777777" w:rsidR="00FB6F40" w:rsidRDefault="00FB6F40" w:rsidP="00FB6F40">
      <w:pPr>
        <w:pStyle w:val="mojTekst"/>
        <w:spacing w:before="0" w:after="0"/>
        <w:rPr>
          <w:rFonts w:cs="Arial"/>
          <w:sz w:val="18"/>
          <w:szCs w:val="18"/>
        </w:rPr>
      </w:pPr>
      <w:bookmarkStart w:id="10" w:name="_Hlk92203609"/>
    </w:p>
    <w:p w14:paraId="0A3C7340" w14:textId="59F8D0B4" w:rsidR="00CF4A87" w:rsidRPr="00CF4A87" w:rsidRDefault="00CF4A87" w:rsidP="00FB6F40">
      <w:pPr>
        <w:pStyle w:val="mojTekst"/>
        <w:spacing w:before="0" w:after="0"/>
        <w:rPr>
          <w:rFonts w:cs="Arial"/>
          <w:sz w:val="18"/>
          <w:szCs w:val="18"/>
        </w:rPr>
      </w:pPr>
      <w:r w:rsidRPr="00CF4A87">
        <w:rPr>
          <w:rFonts w:cs="Arial"/>
          <w:sz w:val="18"/>
          <w:szCs w:val="18"/>
        </w:rPr>
        <w:t>Program zaštite okoliša donose predstavnička tijela županije, Grada Zagreba i velikih gradova, uz prethodnu suglasnost ministarstva nadležnog za zaštitu okoliša.</w:t>
      </w:r>
      <w:r w:rsidRPr="00CF4A87">
        <w:rPr>
          <w:rFonts w:cs="Arial"/>
          <w:sz w:val="18"/>
          <w:szCs w:val="18"/>
          <w:vertAlign w:val="superscript"/>
        </w:rPr>
        <w:footnoteReference w:id="1"/>
      </w:r>
      <w:r w:rsidRPr="00CF4A87">
        <w:rPr>
          <w:rFonts w:cs="Arial"/>
          <w:sz w:val="18"/>
          <w:szCs w:val="18"/>
          <w:vertAlign w:val="superscript"/>
        </w:rPr>
        <w:t xml:space="preserve"> </w:t>
      </w:r>
    </w:p>
    <w:p w14:paraId="08A7F861" w14:textId="77777777" w:rsidR="00FB6F40" w:rsidRDefault="00FB6F40" w:rsidP="00FB6F40">
      <w:pPr>
        <w:pStyle w:val="mojTekst"/>
        <w:spacing w:before="0" w:after="0"/>
        <w:rPr>
          <w:rFonts w:cs="Arial"/>
          <w:sz w:val="18"/>
          <w:szCs w:val="18"/>
        </w:rPr>
      </w:pPr>
    </w:p>
    <w:p w14:paraId="4C1E0523" w14:textId="68E7334D" w:rsidR="00CF4A87" w:rsidRPr="00CF4A87" w:rsidRDefault="00CF4A87" w:rsidP="00FB6F40">
      <w:pPr>
        <w:pStyle w:val="mojTekst"/>
        <w:spacing w:before="0" w:after="0"/>
        <w:rPr>
          <w:rFonts w:cs="Arial"/>
          <w:sz w:val="18"/>
          <w:szCs w:val="18"/>
        </w:rPr>
      </w:pPr>
      <w:r w:rsidRPr="00CF4A87">
        <w:rPr>
          <w:rFonts w:cs="Arial"/>
          <w:sz w:val="18"/>
          <w:szCs w:val="18"/>
        </w:rPr>
        <w:t>Ministarstvo nadležno za zaštitu okoliša svoju suglasnost daje temeljem prethodno pribavljenih mišljenja ministarstava i drugih državnih tijela o pojedinim pitanjima koja podliježu njihovoj nadležnosti. Program zaštite okoliša donosi se na razdoblje od četiri godine i po donošenju se objavljuje u službenom glasilu jedinice lokalne odnosno područne (regionalne) samouprave.</w:t>
      </w:r>
      <w:bookmarkEnd w:id="10"/>
    </w:p>
    <w:p w14:paraId="53005865" w14:textId="77777777" w:rsidR="00FB6F40" w:rsidRDefault="00FB6F40" w:rsidP="00FB6F40">
      <w:pPr>
        <w:pStyle w:val="mojTekst"/>
        <w:spacing w:before="0" w:after="0"/>
        <w:rPr>
          <w:rFonts w:cs="Arial"/>
          <w:sz w:val="18"/>
          <w:szCs w:val="18"/>
        </w:rPr>
      </w:pPr>
    </w:p>
    <w:p w14:paraId="36B7F3F8" w14:textId="5C88ED49" w:rsidR="00CF4A87" w:rsidRDefault="00CF4A87" w:rsidP="00FB6F40">
      <w:pPr>
        <w:pStyle w:val="mojTekst"/>
        <w:spacing w:before="0" w:after="0"/>
        <w:rPr>
          <w:rFonts w:cs="Arial"/>
          <w:sz w:val="18"/>
          <w:szCs w:val="18"/>
        </w:rPr>
      </w:pPr>
      <w:r w:rsidRPr="00CF4A87">
        <w:rPr>
          <w:rFonts w:cs="Arial"/>
          <w:sz w:val="18"/>
          <w:szCs w:val="18"/>
        </w:rPr>
        <w:t xml:space="preserve">Svrha programa zaštite okoliša </w:t>
      </w:r>
      <w:bookmarkStart w:id="11" w:name="_Hlk92204446"/>
      <w:r w:rsidRPr="00CF4A87">
        <w:rPr>
          <w:rFonts w:cs="Arial"/>
          <w:sz w:val="18"/>
          <w:szCs w:val="18"/>
        </w:rPr>
        <w:t>je pobliže razraditi mjere iz Nacionalnog plana zaštite okoliša Republike Hrvatske u skladu s regionalnim, odnosno lokalnim posebnostima i obilježjima područja za koje se program zaštite okoliša donosi</w:t>
      </w:r>
      <w:bookmarkEnd w:id="11"/>
      <w:r w:rsidRPr="00CF4A87">
        <w:rPr>
          <w:rFonts w:cs="Arial"/>
          <w:sz w:val="18"/>
          <w:szCs w:val="18"/>
        </w:rPr>
        <w:t>. Program zaštite okoliša izrađuje se i donosi na temelju analize učinkovitosti primijenjenih mjera i stanja u okolišu.</w:t>
      </w:r>
    </w:p>
    <w:p w14:paraId="0C03E097" w14:textId="77777777" w:rsidR="00FB6F40" w:rsidRDefault="00FB6F40" w:rsidP="00FB6F40">
      <w:pPr>
        <w:pStyle w:val="mojTekst"/>
        <w:spacing w:before="0" w:after="0"/>
        <w:rPr>
          <w:rFonts w:cs="Arial"/>
          <w:sz w:val="18"/>
          <w:szCs w:val="18"/>
        </w:rPr>
      </w:pPr>
    </w:p>
    <w:p w14:paraId="329CF84D" w14:textId="77777777" w:rsidR="00FB6F40" w:rsidRPr="00CF4A87" w:rsidRDefault="00FB6F40" w:rsidP="00FB6F40">
      <w:pPr>
        <w:pStyle w:val="mojTekst"/>
        <w:spacing w:before="0" w:after="0"/>
        <w:rPr>
          <w:rFonts w:cs="Arial"/>
          <w:sz w:val="18"/>
          <w:szCs w:val="18"/>
        </w:rPr>
      </w:pPr>
    </w:p>
    <w:p w14:paraId="4A174C48" w14:textId="77777777" w:rsidR="00CF4A87" w:rsidRPr="00CF4A87" w:rsidRDefault="00FB6F40" w:rsidP="00FB6F40">
      <w:pPr>
        <w:pStyle w:val="Heading2"/>
        <w:numPr>
          <w:ilvl w:val="0"/>
          <w:numId w:val="0"/>
        </w:numPr>
        <w:spacing w:before="0" w:after="0"/>
        <w:ind w:firstLine="708"/>
        <w:rPr>
          <w:sz w:val="18"/>
          <w:szCs w:val="18"/>
        </w:rPr>
      </w:pPr>
      <w:bookmarkStart w:id="12" w:name="_Toc126052968"/>
      <w:r>
        <w:rPr>
          <w:caps w:val="0"/>
          <w:sz w:val="18"/>
          <w:szCs w:val="18"/>
        </w:rPr>
        <w:t xml:space="preserve">1.2. </w:t>
      </w:r>
      <w:r>
        <w:rPr>
          <w:caps w:val="0"/>
          <w:sz w:val="18"/>
          <w:szCs w:val="18"/>
        </w:rPr>
        <w:tab/>
      </w:r>
      <w:r w:rsidR="00CF4A87" w:rsidRPr="00CF4A87">
        <w:rPr>
          <w:caps w:val="0"/>
          <w:sz w:val="18"/>
          <w:szCs w:val="18"/>
        </w:rPr>
        <w:t>METODOLOGIJA IZRADE I STRUKTURA DOKUMENTA</w:t>
      </w:r>
      <w:bookmarkEnd w:id="12"/>
    </w:p>
    <w:p w14:paraId="72326B01" w14:textId="77777777" w:rsidR="00FB6F40" w:rsidRDefault="00FB6F40" w:rsidP="00FB6F40">
      <w:pPr>
        <w:pStyle w:val="mojTekst"/>
        <w:spacing w:before="0" w:after="0"/>
        <w:rPr>
          <w:rFonts w:cs="Arial"/>
          <w:sz w:val="18"/>
          <w:szCs w:val="18"/>
        </w:rPr>
      </w:pPr>
    </w:p>
    <w:p w14:paraId="7AD6422A" w14:textId="6DE12AC3" w:rsidR="00CF4A87" w:rsidRPr="00CF4A87" w:rsidRDefault="00CF4A87" w:rsidP="00FB6F40">
      <w:pPr>
        <w:pStyle w:val="mojTekst"/>
        <w:spacing w:before="0" w:after="0"/>
        <w:rPr>
          <w:rFonts w:cs="Arial"/>
          <w:sz w:val="18"/>
          <w:szCs w:val="18"/>
        </w:rPr>
      </w:pPr>
      <w:r w:rsidRPr="00CF4A87">
        <w:rPr>
          <w:rFonts w:cs="Arial"/>
          <w:sz w:val="18"/>
          <w:szCs w:val="18"/>
        </w:rPr>
        <w:t xml:space="preserve">Prema članku 53. Zakona o zaštiti okoliša („Narodne novine“ broj 80/13., 153/13., 78/15., 12/18. i 118/18.), Program zaštite okoliša osobito sadrži: </w:t>
      </w:r>
    </w:p>
    <w:p w14:paraId="08B54790" w14:textId="77777777" w:rsidR="00CF4A87" w:rsidRPr="00CF4A87" w:rsidRDefault="00CF4A87" w:rsidP="00FB6F40">
      <w:pPr>
        <w:pStyle w:val="mojTekst"/>
        <w:numPr>
          <w:ilvl w:val="0"/>
          <w:numId w:val="11"/>
        </w:numPr>
        <w:spacing w:before="0" w:after="0"/>
        <w:rPr>
          <w:rFonts w:cs="Arial"/>
          <w:sz w:val="18"/>
          <w:szCs w:val="18"/>
        </w:rPr>
      </w:pPr>
      <w:r w:rsidRPr="00CF4A87">
        <w:rPr>
          <w:rFonts w:cs="Arial"/>
          <w:sz w:val="18"/>
          <w:szCs w:val="18"/>
        </w:rPr>
        <w:t>uvjete i mjere zaštite okoliša, prioritetne mjere zaštite okoliša po sastavnicama okoliša i pojedinim prostornim cjelinama područja za koji se Program zaštite okoliša donosi,</w:t>
      </w:r>
    </w:p>
    <w:p w14:paraId="2D870DFF" w14:textId="77777777" w:rsidR="00CF4A87" w:rsidRPr="00CF4A87" w:rsidRDefault="00CF4A87" w:rsidP="00FB6F40">
      <w:pPr>
        <w:pStyle w:val="mojTekst"/>
        <w:numPr>
          <w:ilvl w:val="0"/>
          <w:numId w:val="11"/>
        </w:numPr>
        <w:spacing w:before="0" w:after="0"/>
        <w:rPr>
          <w:rFonts w:cs="Arial"/>
          <w:sz w:val="18"/>
          <w:szCs w:val="18"/>
        </w:rPr>
      </w:pPr>
      <w:r w:rsidRPr="00CF4A87">
        <w:rPr>
          <w:rFonts w:cs="Arial"/>
          <w:sz w:val="18"/>
          <w:szCs w:val="18"/>
        </w:rPr>
        <w:t xml:space="preserve">subjekte koji su dužni provoditi mjere utvrđene Programom i ovlaštenja u svezi s provedbom utvrđenih mjera zaštite okoliša, </w:t>
      </w:r>
    </w:p>
    <w:p w14:paraId="3130A955" w14:textId="77777777" w:rsidR="00CF4A87" w:rsidRPr="00CF4A87" w:rsidRDefault="00CF4A87" w:rsidP="00FB6F40">
      <w:pPr>
        <w:pStyle w:val="mojTekst"/>
        <w:numPr>
          <w:ilvl w:val="0"/>
          <w:numId w:val="11"/>
        </w:numPr>
        <w:spacing w:before="0" w:after="0"/>
        <w:rPr>
          <w:rFonts w:cs="Arial"/>
          <w:sz w:val="18"/>
          <w:szCs w:val="18"/>
        </w:rPr>
      </w:pPr>
      <w:r w:rsidRPr="00CF4A87">
        <w:rPr>
          <w:rFonts w:cs="Arial"/>
          <w:sz w:val="18"/>
          <w:szCs w:val="18"/>
        </w:rPr>
        <w:t xml:space="preserve">praćenje stanja okoliša i ocjenu potrebe uspostave dodatnog praćenje stanja okoliša u području za koji se Program donosi, </w:t>
      </w:r>
    </w:p>
    <w:p w14:paraId="32DCF679" w14:textId="77777777" w:rsidR="00CF4A87" w:rsidRPr="00CF4A87" w:rsidRDefault="00CF4A87" w:rsidP="00FB6F40">
      <w:pPr>
        <w:pStyle w:val="mojTekst"/>
        <w:numPr>
          <w:ilvl w:val="0"/>
          <w:numId w:val="11"/>
        </w:numPr>
        <w:spacing w:before="0" w:after="0"/>
        <w:rPr>
          <w:rFonts w:cs="Arial"/>
          <w:sz w:val="18"/>
          <w:szCs w:val="18"/>
        </w:rPr>
      </w:pPr>
      <w:r w:rsidRPr="00CF4A87">
        <w:rPr>
          <w:rFonts w:cs="Arial"/>
          <w:sz w:val="18"/>
          <w:szCs w:val="18"/>
        </w:rPr>
        <w:t xml:space="preserve">način provedbe interventnih mjera u iznenadnim slučajevima onečišćivanja okoliša u području za koji se Program donosi, </w:t>
      </w:r>
    </w:p>
    <w:p w14:paraId="61E85C91" w14:textId="77777777" w:rsidR="00CF4A87" w:rsidRPr="00CF4A87" w:rsidRDefault="00CF4A87" w:rsidP="00FB6F40">
      <w:pPr>
        <w:pStyle w:val="mojTekst"/>
        <w:numPr>
          <w:ilvl w:val="0"/>
          <w:numId w:val="11"/>
        </w:numPr>
        <w:spacing w:before="0" w:after="0"/>
        <w:rPr>
          <w:rFonts w:cs="Arial"/>
          <w:sz w:val="18"/>
          <w:szCs w:val="18"/>
        </w:rPr>
      </w:pPr>
      <w:r w:rsidRPr="00CF4A87">
        <w:rPr>
          <w:rFonts w:cs="Arial"/>
          <w:sz w:val="18"/>
          <w:szCs w:val="18"/>
        </w:rPr>
        <w:t xml:space="preserve">rokove za poduzimanje pojedinih utvrđenih mjera i </w:t>
      </w:r>
    </w:p>
    <w:p w14:paraId="2A3413FF" w14:textId="77777777" w:rsidR="00CF4A87" w:rsidRPr="00CF4A87" w:rsidRDefault="00CF4A87" w:rsidP="00FB6F40">
      <w:pPr>
        <w:pStyle w:val="mojTekst"/>
        <w:numPr>
          <w:ilvl w:val="0"/>
          <w:numId w:val="11"/>
        </w:numPr>
        <w:spacing w:before="0" w:after="0"/>
        <w:rPr>
          <w:rFonts w:cs="Arial"/>
          <w:sz w:val="18"/>
          <w:szCs w:val="18"/>
        </w:rPr>
      </w:pPr>
      <w:r w:rsidRPr="00CF4A87">
        <w:rPr>
          <w:rFonts w:cs="Arial"/>
          <w:sz w:val="18"/>
          <w:szCs w:val="18"/>
        </w:rPr>
        <w:t xml:space="preserve">izvore financiranja za provedbu utvrđenih mjera i procjenu potrebnih sredstava. </w:t>
      </w:r>
    </w:p>
    <w:p w14:paraId="19A9A2DB" w14:textId="77777777" w:rsidR="00FB6F40" w:rsidRDefault="00FB6F40" w:rsidP="00FB6F40">
      <w:pPr>
        <w:pStyle w:val="mojTekst"/>
        <w:spacing w:before="0" w:after="0"/>
        <w:rPr>
          <w:rFonts w:cs="Arial"/>
          <w:sz w:val="18"/>
          <w:szCs w:val="18"/>
        </w:rPr>
      </w:pPr>
    </w:p>
    <w:p w14:paraId="2AEFF800" w14:textId="1340026C" w:rsidR="00CF4A87" w:rsidRPr="00CF4A87" w:rsidRDefault="00CF4A87" w:rsidP="00FB6F40">
      <w:pPr>
        <w:pStyle w:val="mojTekst"/>
        <w:spacing w:before="0" w:after="0"/>
        <w:rPr>
          <w:rFonts w:cs="Arial"/>
          <w:sz w:val="18"/>
          <w:szCs w:val="18"/>
        </w:rPr>
      </w:pPr>
      <w:r w:rsidRPr="00CF4A87">
        <w:rPr>
          <w:rFonts w:cs="Arial"/>
          <w:sz w:val="18"/>
          <w:szCs w:val="18"/>
        </w:rPr>
        <w:t>Zakonom o zaštiti okoliša je također propisano da Program zaštite okoliša (u nastavku: PZO) lokalne i regionalne razine mora biti usuglašen s važećim Planom zaštite okoliša RH, a usuglašenost utvrđuje nadležno Ministarstvo gospodarstva i održivog razvoja (u nastavku: MINGOR) prilikom izdavanja prethodne suglasnosti koju je potrebno ishoditi prije nego se program zaštite okoliša uputi u proceduru donošenja.</w:t>
      </w:r>
    </w:p>
    <w:p w14:paraId="010AE0D0" w14:textId="77777777" w:rsidR="00FB6F40" w:rsidRDefault="00FB6F40" w:rsidP="00FB6F40">
      <w:pPr>
        <w:pStyle w:val="mojTekst"/>
        <w:spacing w:before="0" w:after="0"/>
        <w:rPr>
          <w:rFonts w:cs="Arial"/>
          <w:sz w:val="18"/>
          <w:szCs w:val="18"/>
        </w:rPr>
      </w:pPr>
    </w:p>
    <w:p w14:paraId="5309F416" w14:textId="1BD97930" w:rsidR="00CF4A87" w:rsidRPr="00CF4A87" w:rsidRDefault="00CF4A87" w:rsidP="00FB6F40">
      <w:pPr>
        <w:pStyle w:val="mojTekst"/>
        <w:spacing w:before="0" w:after="0"/>
        <w:rPr>
          <w:rFonts w:cs="Arial"/>
          <w:sz w:val="18"/>
          <w:szCs w:val="18"/>
        </w:rPr>
      </w:pPr>
      <w:r w:rsidRPr="00CF4A87">
        <w:rPr>
          <w:rFonts w:cs="Arial"/>
          <w:sz w:val="18"/>
          <w:szCs w:val="18"/>
        </w:rPr>
        <w:t>Struktura unutar pojedinog poglavlja ovog Programa koncipirana je tako da uvodni dio svakog poglavlja daje kratki prikaz važećeg zakonskog i institucionalnog okvira, kao i opis stanja te su na temelju toga definirani ciljevi i mjere zaštite okoliša. Pri tome su za svaku mjeru određeni subjekti (nositelji/sudionici) provedbe, vremenski rokovi izvršenja, mogući izvori financiranja provedbe mjera, kao i procjena financijskih sredstava.</w:t>
      </w:r>
    </w:p>
    <w:p w14:paraId="731F758A" w14:textId="77777777" w:rsidR="00FB6F40" w:rsidRDefault="00FB6F40" w:rsidP="00FB6F40">
      <w:pPr>
        <w:pStyle w:val="mojTekst"/>
        <w:spacing w:before="0" w:after="0"/>
        <w:rPr>
          <w:rFonts w:cs="Arial"/>
          <w:sz w:val="18"/>
          <w:szCs w:val="18"/>
        </w:rPr>
      </w:pPr>
    </w:p>
    <w:p w14:paraId="3FE5D2E6" w14:textId="195F2BC9" w:rsidR="00CF4A87" w:rsidRPr="00CF4A87" w:rsidRDefault="00CF4A87" w:rsidP="00FB6F40">
      <w:pPr>
        <w:pStyle w:val="mojTekst"/>
        <w:spacing w:before="0" w:after="0"/>
        <w:rPr>
          <w:rFonts w:cs="Arial"/>
          <w:sz w:val="18"/>
          <w:szCs w:val="18"/>
        </w:rPr>
      </w:pPr>
      <w:r w:rsidRPr="00CF4A87">
        <w:rPr>
          <w:rFonts w:cs="Arial"/>
          <w:sz w:val="18"/>
          <w:szCs w:val="18"/>
        </w:rPr>
        <w:t xml:space="preserve">U skladu sa Zakonom o zaštiti okoliša, ovaj Program donosi Gradsko vijeće Grada Karlovca za četverogodišnje razdoblje, uz prethodnu suglasnost MINGOR-a. </w:t>
      </w:r>
    </w:p>
    <w:p w14:paraId="5DA3FEDE" w14:textId="77777777" w:rsidR="00FB6F40" w:rsidRDefault="00FB6F40" w:rsidP="00FB6F40">
      <w:pPr>
        <w:pStyle w:val="mojTekst"/>
        <w:spacing w:before="0" w:after="0"/>
        <w:rPr>
          <w:rFonts w:cs="Arial"/>
          <w:sz w:val="18"/>
          <w:szCs w:val="18"/>
        </w:rPr>
      </w:pPr>
    </w:p>
    <w:p w14:paraId="6ED89266" w14:textId="18ED2B54" w:rsidR="00CF4A87" w:rsidRPr="00CF4A87" w:rsidRDefault="00CF4A87" w:rsidP="00FB6F40">
      <w:pPr>
        <w:pStyle w:val="mojTekst"/>
        <w:spacing w:before="0" w:after="0"/>
        <w:rPr>
          <w:rFonts w:cs="Arial"/>
          <w:sz w:val="18"/>
          <w:szCs w:val="18"/>
        </w:rPr>
      </w:pPr>
      <w:r w:rsidRPr="00CF4A87">
        <w:rPr>
          <w:rFonts w:cs="Arial"/>
          <w:sz w:val="18"/>
          <w:szCs w:val="18"/>
        </w:rPr>
        <w:t xml:space="preserve">Usvojeni Program se objavljuje u Glasniku Grada Karlovca, a mora se dostaviti i MINGOR-u u roku od mjesec dana od dana njegova donošenja kako bi bio uvršten u nacionalnu Bazu dokumenata održivog razvitka i zaštitu okoliša. </w:t>
      </w:r>
    </w:p>
    <w:p w14:paraId="725CCA60" w14:textId="77777777" w:rsidR="00FB6F40" w:rsidRDefault="00FB6F40" w:rsidP="00FB6F40">
      <w:pPr>
        <w:pStyle w:val="mojTekst"/>
        <w:spacing w:before="0" w:after="0"/>
        <w:rPr>
          <w:rFonts w:cs="Arial"/>
          <w:sz w:val="18"/>
          <w:szCs w:val="18"/>
        </w:rPr>
      </w:pPr>
    </w:p>
    <w:p w14:paraId="057552E3" w14:textId="7775842E" w:rsidR="00CF4A87" w:rsidRPr="00CF4A87" w:rsidRDefault="00CF4A87" w:rsidP="00FB6F40">
      <w:pPr>
        <w:pStyle w:val="mojTekst"/>
        <w:spacing w:before="0" w:after="0"/>
        <w:rPr>
          <w:rFonts w:cs="Arial"/>
          <w:sz w:val="18"/>
          <w:szCs w:val="18"/>
        </w:rPr>
      </w:pPr>
      <w:r w:rsidRPr="00CF4A87">
        <w:rPr>
          <w:rFonts w:cs="Arial"/>
          <w:sz w:val="18"/>
          <w:szCs w:val="18"/>
        </w:rPr>
        <w:t xml:space="preserve">Prema članku 165. Zakona o zaštiti okoliša, javnost ima pravo sudjelovanja u postupku donošenja programa koji se odnose na okoliš davanjem svojih mišljenja, primjedbi i prijedloga na nacrt programa. U tu svrhu, tijela javne </w:t>
      </w:r>
      <w:r w:rsidRPr="00CF4A87">
        <w:rPr>
          <w:rFonts w:cs="Arial"/>
          <w:sz w:val="18"/>
          <w:szCs w:val="18"/>
        </w:rPr>
        <w:lastRenderedPageBreak/>
        <w:t>vlasti obvezna su osigurati pravovremeno i učinkovito sudjelovanje javnosti prilikom izrade programa. Navedeno je detaljnije regulirano Uredbom o informiranju i sudjelovanju javnosti i zainteresirane javnosti u pitanjima zaštite okoliša („Narodne novine“ broj 64/08.), odnosno člankom 14., koji propisuje da je tijelo nadležno za izradu Programa dužno na mrežnoj stranici objaviti informaciju o izradi nacrta prijedloga programa, kao i način davanja mišljenja, primjedbi i prijedloga javnosti koja je zainteresirana na nacrt prijedloga programa kada se izradi.</w:t>
      </w:r>
    </w:p>
    <w:p w14:paraId="041C3FC3" w14:textId="77777777" w:rsidR="00FB6F40" w:rsidRDefault="00FB6F40" w:rsidP="00FB6F40">
      <w:pPr>
        <w:pStyle w:val="mojTekst"/>
        <w:spacing w:before="0" w:after="0"/>
        <w:rPr>
          <w:rFonts w:cs="Arial"/>
          <w:sz w:val="18"/>
          <w:szCs w:val="18"/>
        </w:rPr>
      </w:pPr>
    </w:p>
    <w:p w14:paraId="00F97D73" w14:textId="6CCCB3D7" w:rsidR="00CF4A87" w:rsidRPr="00CF4A87" w:rsidRDefault="00CF4A87" w:rsidP="00FB6F40">
      <w:pPr>
        <w:pStyle w:val="mojTekst"/>
        <w:spacing w:before="0" w:after="0"/>
        <w:rPr>
          <w:rFonts w:cs="Arial"/>
          <w:sz w:val="18"/>
          <w:szCs w:val="18"/>
        </w:rPr>
      </w:pPr>
      <w:r w:rsidRPr="00CF4A87">
        <w:rPr>
          <w:rFonts w:cs="Arial"/>
          <w:sz w:val="18"/>
          <w:szCs w:val="18"/>
        </w:rPr>
        <w:t xml:space="preserve">U skladu s tim, prijedlog nacrta Programa zaštite okoliša grada Karlovca bio je stavljen na javni uvid u prostorijama Grada Karlovca te na službenu mrežnu stranicu Grada Karlovca. </w:t>
      </w:r>
    </w:p>
    <w:p w14:paraId="4759F01E" w14:textId="77777777" w:rsidR="00FB6F40" w:rsidRDefault="00FB6F40" w:rsidP="00FB6F40">
      <w:pPr>
        <w:pStyle w:val="mojTekst"/>
        <w:spacing w:before="0" w:after="0"/>
        <w:rPr>
          <w:rFonts w:cs="Arial"/>
          <w:sz w:val="18"/>
          <w:szCs w:val="18"/>
        </w:rPr>
      </w:pPr>
    </w:p>
    <w:p w14:paraId="7E4E53FB" w14:textId="4AC6CAAB" w:rsidR="00CF4A87" w:rsidRPr="00CF4A87" w:rsidRDefault="00CF4A87" w:rsidP="00FB6F40">
      <w:pPr>
        <w:pStyle w:val="mojTekst"/>
        <w:spacing w:before="0" w:after="0"/>
        <w:rPr>
          <w:rFonts w:cs="Arial"/>
          <w:sz w:val="18"/>
          <w:szCs w:val="18"/>
        </w:rPr>
      </w:pPr>
      <w:r w:rsidRPr="00CF4A87">
        <w:rPr>
          <w:rFonts w:cs="Arial"/>
          <w:sz w:val="18"/>
          <w:szCs w:val="18"/>
        </w:rPr>
        <w:t>Za uspješnu provedbu Programa važan je i niz sudionika zaštite okoliša i održivog razvitka na svim razinama, od državne, preko regionalne do lokalne. Prema članku 34. Zakona o zaštiti okoliša održivi razvitak i zaštitu okoliša unutar svoga Ustavom utvrđenoga djelokruga osiguravaju: Hrvatski sabor, Vlada Republike Hrvatske, ministarstva i druga nadležna tijela državne uprave, jedinice regionalne (područne) samouprave - županije i Grad Zagreb, veliki gradovi i jedinice lokalne samouprave - gradovi i općine, nadležno Ministarstvo, Fond za zaštitu okoliša i energetsku učinkovitost, pravne osobe s javnim ovlastima, osobe ovlaštene za stručne poslove zaštite okoliša, pravne i fizičke osobe odgovorne za onečišćavanje okoliša sukladno Zakonu o zaštiti okoliša i posebnim propisima te druge pravne i fizičke osobe koje obavljaju gospodarsku djelatnost, udruge civilnog društva koje djeluju na području zaštite okoliša te građani kao pojedinci, njihove skupine, udruge i organizacije.</w:t>
      </w:r>
    </w:p>
    <w:p w14:paraId="7D4E239B" w14:textId="77777777" w:rsidR="00FB6F40" w:rsidRDefault="00FB6F40" w:rsidP="00FB6F40">
      <w:pPr>
        <w:pStyle w:val="mojTekst"/>
        <w:spacing w:before="0" w:after="0"/>
        <w:rPr>
          <w:rFonts w:cs="Arial"/>
          <w:sz w:val="18"/>
          <w:szCs w:val="18"/>
        </w:rPr>
      </w:pPr>
    </w:p>
    <w:p w14:paraId="1DF8AEA9" w14:textId="605D7B40" w:rsidR="00CF4A87" w:rsidRDefault="00CF4A87" w:rsidP="00FB6F40">
      <w:pPr>
        <w:pStyle w:val="mojTekst"/>
        <w:spacing w:before="0" w:after="0"/>
        <w:rPr>
          <w:rFonts w:cs="Arial"/>
          <w:sz w:val="18"/>
          <w:szCs w:val="18"/>
        </w:rPr>
      </w:pPr>
      <w:r w:rsidRPr="00CF4A87">
        <w:rPr>
          <w:rFonts w:cs="Arial"/>
          <w:sz w:val="18"/>
          <w:szCs w:val="18"/>
        </w:rPr>
        <w:t>Nakon isteka četverogodišnjeg razdoblja važenja Programa, izraditi će se Izvješće o stanju okoliša kojim će se analizirati ostvarivanje ciljeva iz ovog Programa, kao i drugih programskih i planskih dokumenata zaštite okoliša na području grada Karlovca te dati cjeloviti uvid u stanje okoliša grada Karlovca u navedenom četverogodišnjem razdoblju. Izvješće također donosi Gradsko vijeće Grada Karlovca.</w:t>
      </w:r>
    </w:p>
    <w:p w14:paraId="3A876DED" w14:textId="77777777" w:rsidR="00FB6F40" w:rsidRDefault="00FB6F40" w:rsidP="00FB6F40">
      <w:pPr>
        <w:pStyle w:val="mojTekst"/>
        <w:spacing w:before="0" w:after="0"/>
        <w:rPr>
          <w:rFonts w:cs="Arial"/>
          <w:sz w:val="18"/>
          <w:szCs w:val="18"/>
        </w:rPr>
      </w:pPr>
    </w:p>
    <w:p w14:paraId="2D1AA938" w14:textId="3BB80F4B" w:rsidR="00FB6F40" w:rsidRDefault="00FB6F40" w:rsidP="00FB6F40">
      <w:pPr>
        <w:pStyle w:val="mojTekst"/>
        <w:spacing w:before="0" w:after="0"/>
        <w:rPr>
          <w:rFonts w:cs="Arial"/>
          <w:b/>
          <w:bCs/>
          <w:sz w:val="18"/>
          <w:szCs w:val="18"/>
        </w:rPr>
      </w:pPr>
    </w:p>
    <w:p w14:paraId="1F2F8D16" w14:textId="77777777" w:rsidR="00FB6F40" w:rsidRDefault="00FB6F40" w:rsidP="00FB6F40">
      <w:pPr>
        <w:pStyle w:val="mojTekst"/>
        <w:spacing w:before="0" w:after="0"/>
        <w:rPr>
          <w:rFonts w:cs="Arial"/>
          <w:b/>
          <w:bCs/>
          <w:sz w:val="18"/>
          <w:szCs w:val="18"/>
        </w:rPr>
      </w:pPr>
    </w:p>
    <w:p w14:paraId="46CD499A" w14:textId="77777777" w:rsidR="00FB6F40" w:rsidRDefault="00FB6F40" w:rsidP="00FB6F40">
      <w:pPr>
        <w:pStyle w:val="mojTekst"/>
        <w:spacing w:before="0" w:after="0"/>
        <w:rPr>
          <w:rFonts w:cs="Arial"/>
          <w:b/>
          <w:bCs/>
          <w:sz w:val="18"/>
          <w:szCs w:val="18"/>
        </w:rPr>
      </w:pPr>
      <w:r w:rsidRPr="00FB6F40">
        <w:rPr>
          <w:rFonts w:cs="Arial"/>
          <w:b/>
          <w:bCs/>
          <w:sz w:val="18"/>
          <w:szCs w:val="18"/>
        </w:rPr>
        <w:t>2.</w:t>
      </w:r>
      <w:r w:rsidRPr="00FB6F40">
        <w:rPr>
          <w:rFonts w:cs="Arial"/>
          <w:b/>
          <w:bCs/>
          <w:sz w:val="18"/>
          <w:szCs w:val="18"/>
        </w:rPr>
        <w:tab/>
        <w:t>OSNOVNA OBILJEŽJA GRADA KARLOVCA</w:t>
      </w:r>
    </w:p>
    <w:p w14:paraId="7A974311" w14:textId="72DA9684" w:rsidR="00FB6F40" w:rsidRPr="00FB6F40" w:rsidRDefault="00FB6F40" w:rsidP="00FB6F40">
      <w:pPr>
        <w:pStyle w:val="mojTekst"/>
        <w:spacing w:before="0" w:after="0"/>
        <w:rPr>
          <w:rFonts w:cs="Arial"/>
          <w:b/>
          <w:bCs/>
          <w:sz w:val="18"/>
          <w:szCs w:val="18"/>
        </w:rPr>
      </w:pPr>
      <w:r w:rsidRPr="00FB6F40">
        <w:rPr>
          <w:rFonts w:cs="Arial"/>
          <w:b/>
          <w:bCs/>
          <w:sz w:val="18"/>
          <w:szCs w:val="18"/>
        </w:rPr>
        <w:t xml:space="preserve"> </w:t>
      </w:r>
    </w:p>
    <w:p w14:paraId="0EA1CF2A" w14:textId="36B62DFE" w:rsidR="00FB6F40" w:rsidRDefault="00FB6F40" w:rsidP="00FB6F40">
      <w:pPr>
        <w:pStyle w:val="mojTekst"/>
        <w:spacing w:before="0" w:after="0"/>
        <w:ind w:firstLine="708"/>
        <w:rPr>
          <w:rFonts w:cs="Arial"/>
          <w:b/>
          <w:bCs/>
          <w:sz w:val="18"/>
          <w:szCs w:val="18"/>
        </w:rPr>
      </w:pPr>
      <w:r>
        <w:rPr>
          <w:rFonts w:cs="Arial"/>
          <w:b/>
          <w:bCs/>
          <w:sz w:val="18"/>
          <w:szCs w:val="18"/>
        </w:rPr>
        <w:t>2.1.</w:t>
      </w:r>
      <w:r>
        <w:rPr>
          <w:rFonts w:cs="Arial"/>
          <w:b/>
          <w:bCs/>
          <w:sz w:val="18"/>
          <w:szCs w:val="18"/>
        </w:rPr>
        <w:tab/>
      </w:r>
      <w:r w:rsidRPr="00FB6F40">
        <w:rPr>
          <w:rFonts w:cs="Arial"/>
          <w:b/>
          <w:bCs/>
          <w:sz w:val="18"/>
          <w:szCs w:val="18"/>
        </w:rPr>
        <w:t xml:space="preserve">GEOGRAFSKI POLOŽAJ I POLITIČKO - TERITORIJALNI USTROJ </w:t>
      </w:r>
    </w:p>
    <w:p w14:paraId="6A4E111E" w14:textId="77777777" w:rsidR="00FB6F40" w:rsidRPr="00FB6F40" w:rsidRDefault="00FB6F40" w:rsidP="00FB6F40">
      <w:pPr>
        <w:pStyle w:val="mojTekst"/>
        <w:spacing w:before="0" w:after="0"/>
        <w:rPr>
          <w:rFonts w:cs="Arial"/>
          <w:b/>
          <w:bCs/>
          <w:sz w:val="18"/>
          <w:szCs w:val="18"/>
        </w:rPr>
      </w:pPr>
    </w:p>
    <w:p w14:paraId="2038ED94" w14:textId="709549EF" w:rsidR="00FB6F40" w:rsidRDefault="00FB6F40" w:rsidP="00FB6F40">
      <w:pPr>
        <w:pStyle w:val="mojTekst"/>
        <w:spacing w:before="0" w:after="0"/>
        <w:rPr>
          <w:rFonts w:cs="Arial"/>
          <w:sz w:val="18"/>
          <w:szCs w:val="18"/>
        </w:rPr>
      </w:pPr>
      <w:r w:rsidRPr="00FB6F40">
        <w:rPr>
          <w:rFonts w:cs="Arial"/>
          <w:sz w:val="18"/>
          <w:szCs w:val="18"/>
        </w:rPr>
        <w:t>Područje Grada Karlovca, kao jedinice lokalne samouprave, površine je 401,71 km2 i čini 11,07% ukupne površine Karlovačke županije. Temeljem Zakona o lokalnoj područnoj (regionalnoj) samoupravi, Karlovac pripada skupini velikih hrvatskih gradova. Grad Karlovac čine 52 samostalna naselja i to: Banska Selnica, Banski Moravci, Blatnica Pokupska, Brezova Glava, Brežani, Brođani, Cerovac Vukmanićki, Donja Trebinja, Donje Mekušje, Donji Sjeničak, Gornja Trebinja, Gornje Stative, Gornji Sjeničak, Goršćaki, Husje, Ivančići Pokupski, Ivanković Selo, Ivošević Selo, Kablar, Karasi, Karlovac, Klipino Brdo, Kljaić Brdo, Knez Gorica, Kobilić Pokupski, Konjkovsko, Koritinja, Ladvenjak, Lipje, Luka Pokupska, Mahićno, Manjerovići, Okić, Popović Brdo, Priselci, Rečica, Ribari, Skakavac, Slunjska Selnica, Slunjski Moravci, Šebreki, Šišljavić, Tušilović, Tuškani, Udbinja, Utinja, Vodostaj, Vukmanić, Vukoder, Zadobarje, Zagraj i Zamršje. Gradsko naselje Karlovac ima ulogu regionalnog središta - središta Karlovačke županije i središta jedinice lokalne samouprave - Grada Karlovca.</w:t>
      </w:r>
    </w:p>
    <w:p w14:paraId="5CD43005" w14:textId="77777777" w:rsidR="00CF4A87" w:rsidRPr="00CF4A87" w:rsidRDefault="00CF4A87" w:rsidP="00CF4A87">
      <w:pPr>
        <w:pStyle w:val="mojTekst"/>
        <w:spacing w:before="40" w:after="0"/>
        <w:jc w:val="center"/>
        <w:rPr>
          <w:sz w:val="18"/>
          <w:szCs w:val="18"/>
        </w:rPr>
      </w:pPr>
      <w:bookmarkStart w:id="13" w:name="_Hlk107996008"/>
      <w:r w:rsidRPr="00CF4A87">
        <w:rPr>
          <w:noProof/>
          <w:sz w:val="18"/>
          <w:szCs w:val="18"/>
          <w:lang w:val="en-US" w:eastAsia="en-US"/>
        </w:rPr>
        <w:lastRenderedPageBreak/>
        <w:drawing>
          <wp:inline distT="0" distB="0" distL="0" distR="0" wp14:anchorId="0C007AB9" wp14:editId="1F5C871C">
            <wp:extent cx="5319688" cy="5689600"/>
            <wp:effectExtent l="0" t="0" r="0" b="6350"/>
            <wp:docPr id="14" name="Picture 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10;&#10;Description automatically generated"/>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5000"/>
                    <a:stretch/>
                  </pic:blipFill>
                  <pic:spPr bwMode="auto">
                    <a:xfrm>
                      <a:off x="0" y="0"/>
                      <a:ext cx="5319688" cy="5689600"/>
                    </a:xfrm>
                    <a:prstGeom prst="rect">
                      <a:avLst/>
                    </a:prstGeom>
                    <a:noFill/>
                    <a:ln>
                      <a:noFill/>
                    </a:ln>
                    <a:extLst>
                      <a:ext uri="{53640926-AAD7-44D8-BBD7-CCE9431645EC}">
                        <a14:shadowObscured xmlns:a14="http://schemas.microsoft.com/office/drawing/2010/main"/>
                      </a:ext>
                    </a:extLst>
                  </pic:spPr>
                </pic:pic>
              </a:graphicData>
            </a:graphic>
          </wp:inline>
        </w:drawing>
      </w:r>
    </w:p>
    <w:p w14:paraId="5343253A" w14:textId="77777777" w:rsidR="00CF4A87" w:rsidRPr="00CF4A87" w:rsidRDefault="00CF4A87" w:rsidP="00CF4A87">
      <w:pPr>
        <w:pStyle w:val="Caption"/>
        <w:spacing w:before="80" w:after="0"/>
        <w:jc w:val="center"/>
        <w:rPr>
          <w:i/>
          <w:iCs/>
          <w:sz w:val="18"/>
          <w:szCs w:val="18"/>
        </w:rPr>
      </w:pPr>
      <w:bookmarkStart w:id="14" w:name="_Toc124234245"/>
      <w:r w:rsidRPr="00CF4A87">
        <w:rPr>
          <w:i/>
          <w:iCs/>
          <w:sz w:val="18"/>
          <w:szCs w:val="18"/>
        </w:rPr>
        <w:t xml:space="preserve">Slika </w:t>
      </w:r>
      <w:r w:rsidRPr="00CF4A87">
        <w:rPr>
          <w:i/>
          <w:iCs/>
          <w:sz w:val="18"/>
          <w:szCs w:val="18"/>
        </w:rPr>
        <w:fldChar w:fldCharType="begin"/>
      </w:r>
      <w:r w:rsidRPr="00CF4A87">
        <w:rPr>
          <w:i/>
          <w:iCs/>
          <w:sz w:val="18"/>
          <w:szCs w:val="18"/>
        </w:rPr>
        <w:instrText xml:space="preserve"> STYLEREF 2 \s </w:instrText>
      </w:r>
      <w:r w:rsidRPr="00CF4A87">
        <w:rPr>
          <w:i/>
          <w:iCs/>
          <w:sz w:val="18"/>
          <w:szCs w:val="18"/>
        </w:rPr>
        <w:fldChar w:fldCharType="separate"/>
      </w:r>
      <w:r w:rsidRPr="00CF4A87">
        <w:rPr>
          <w:i/>
          <w:iCs/>
          <w:noProof/>
          <w:sz w:val="18"/>
          <w:szCs w:val="18"/>
        </w:rPr>
        <w:t>2.1</w:t>
      </w:r>
      <w:r w:rsidRPr="00CF4A87">
        <w:rPr>
          <w:i/>
          <w:iCs/>
          <w:sz w:val="18"/>
          <w:szCs w:val="18"/>
        </w:rPr>
        <w:fldChar w:fldCharType="end"/>
      </w:r>
      <w:r w:rsidRPr="00CF4A87">
        <w:rPr>
          <w:i/>
          <w:iCs/>
          <w:sz w:val="18"/>
          <w:szCs w:val="18"/>
        </w:rPr>
        <w:noBreakHyphen/>
      </w:r>
      <w:r w:rsidRPr="00CF4A87">
        <w:rPr>
          <w:i/>
          <w:iCs/>
          <w:sz w:val="18"/>
          <w:szCs w:val="18"/>
        </w:rPr>
        <w:fldChar w:fldCharType="begin"/>
      </w:r>
      <w:r w:rsidRPr="00CF4A87">
        <w:rPr>
          <w:i/>
          <w:iCs/>
          <w:sz w:val="18"/>
          <w:szCs w:val="18"/>
        </w:rPr>
        <w:instrText xml:space="preserve"> SEQ Slika \* ARABIC \s 2 </w:instrText>
      </w:r>
      <w:r w:rsidRPr="00CF4A87">
        <w:rPr>
          <w:i/>
          <w:iCs/>
          <w:sz w:val="18"/>
          <w:szCs w:val="18"/>
        </w:rPr>
        <w:fldChar w:fldCharType="separate"/>
      </w:r>
      <w:r w:rsidRPr="00CF4A87">
        <w:rPr>
          <w:i/>
          <w:iCs/>
          <w:noProof/>
          <w:sz w:val="18"/>
          <w:szCs w:val="18"/>
        </w:rPr>
        <w:t>1</w:t>
      </w:r>
      <w:r w:rsidRPr="00CF4A87">
        <w:rPr>
          <w:i/>
          <w:iCs/>
          <w:sz w:val="18"/>
          <w:szCs w:val="18"/>
        </w:rPr>
        <w:fldChar w:fldCharType="end"/>
      </w:r>
      <w:r w:rsidRPr="00CF4A87">
        <w:rPr>
          <w:i/>
          <w:iCs/>
          <w:sz w:val="18"/>
          <w:szCs w:val="18"/>
        </w:rPr>
        <w:t>. Naselja na području grada Karlovca</w:t>
      </w:r>
      <w:bookmarkEnd w:id="14"/>
    </w:p>
    <w:p w14:paraId="51F8141C" w14:textId="77777777" w:rsidR="00CF4A87" w:rsidRPr="00CF4A87" w:rsidRDefault="00CF4A87" w:rsidP="00CF4A87">
      <w:pPr>
        <w:pStyle w:val="mojTekst"/>
        <w:rPr>
          <w:rFonts w:cs="Arial"/>
          <w:sz w:val="18"/>
          <w:szCs w:val="18"/>
        </w:rPr>
      </w:pPr>
      <w:r w:rsidRPr="00CF4A87">
        <w:rPr>
          <w:rFonts w:cs="Arial"/>
          <w:sz w:val="18"/>
          <w:szCs w:val="18"/>
        </w:rPr>
        <w:t>Grad Karlovac smješten je u središnjoj Hrvatskoj, odnosno u zapadnom dijelu regije Kontinentalna Hrvatska. Nalazi se na hidrografskom čvoru Kupe, Korane, Mrežnice i Dobre, dodiru nizinske i gorske Hrvatske te Pokuplja i Korduna. U najužem je dijelu Hrvatske, svega oko 50 km udaljen od Slovenije te Bosne i Hercegovine. Ima povoljni položaj, nalazi se na najvažnijem poprečnom prometnom pravcu koji iz Srednje Europe i Podunavlja (iz Poljske i Ukrajine, Češke i Slovačke, Austrije i Mađarske, sjevernih dijelova Slovenije i nekih drugih susjednih država), ali i iz kontinentalnih sjevernih i istočnih krajeva Hrvatske preko Zagreba, jadranskim prirodnim prometnim pravcem i kroz ključno pokupsko - karlovačko prometno čvorište, vodi do hrvatskih jadranskih luka i središta.</w:t>
      </w:r>
    </w:p>
    <w:p w14:paraId="3528618C" w14:textId="54FBD185" w:rsidR="00CF4A87" w:rsidRPr="00CF4A87" w:rsidRDefault="00FB6F40" w:rsidP="00FB6F40">
      <w:pPr>
        <w:pStyle w:val="Heading2"/>
        <w:numPr>
          <w:ilvl w:val="0"/>
          <w:numId w:val="0"/>
        </w:numPr>
        <w:spacing w:before="480"/>
        <w:ind w:firstLine="708"/>
        <w:rPr>
          <w:sz w:val="18"/>
          <w:szCs w:val="18"/>
        </w:rPr>
      </w:pPr>
      <w:bookmarkStart w:id="15" w:name="_Toc126052971"/>
      <w:bookmarkEnd w:id="13"/>
      <w:r>
        <w:rPr>
          <w:sz w:val="18"/>
          <w:szCs w:val="18"/>
        </w:rPr>
        <w:t>2.2.</w:t>
      </w:r>
      <w:r>
        <w:rPr>
          <w:sz w:val="18"/>
          <w:szCs w:val="18"/>
        </w:rPr>
        <w:tab/>
      </w:r>
      <w:r w:rsidR="00CF4A87" w:rsidRPr="00CF4A87">
        <w:rPr>
          <w:sz w:val="18"/>
          <w:szCs w:val="18"/>
        </w:rPr>
        <w:t>STANOVNIŠTVO</w:t>
      </w:r>
      <w:bookmarkEnd w:id="15"/>
    </w:p>
    <w:p w14:paraId="6932F67F" w14:textId="77777777" w:rsidR="00CF4A87" w:rsidRPr="00CF4A87" w:rsidRDefault="00CF4A87" w:rsidP="00CF4A87">
      <w:pPr>
        <w:pStyle w:val="mojTekst"/>
        <w:rPr>
          <w:rFonts w:cs="Arial"/>
          <w:sz w:val="18"/>
          <w:szCs w:val="18"/>
        </w:rPr>
      </w:pPr>
      <w:bookmarkStart w:id="16" w:name="_Hlk107996048"/>
      <w:r w:rsidRPr="00CF4A87">
        <w:rPr>
          <w:rFonts w:cs="Arial"/>
          <w:sz w:val="18"/>
          <w:szCs w:val="18"/>
        </w:rPr>
        <w:t>Prema zadnjem</w:t>
      </w:r>
      <w:r w:rsidRPr="00CF4A87">
        <w:rPr>
          <w:sz w:val="18"/>
          <w:szCs w:val="18"/>
        </w:rPr>
        <w:t xml:space="preserve"> popisu stanovništva iz 2021.godine</w:t>
      </w:r>
      <w:r w:rsidRPr="00CF4A87">
        <w:rPr>
          <w:rStyle w:val="FootnoteReference"/>
          <w:sz w:val="18"/>
          <w:szCs w:val="18"/>
        </w:rPr>
        <w:footnoteReference w:id="2"/>
      </w:r>
      <w:r w:rsidRPr="00CF4A87">
        <w:rPr>
          <w:sz w:val="18"/>
          <w:szCs w:val="18"/>
        </w:rPr>
        <w:t xml:space="preserve">, u Gradu Karlovcu evidentirano je </w:t>
      </w:r>
      <w:r w:rsidRPr="00CF4A87">
        <w:rPr>
          <w:rFonts w:eastAsia="Calibri"/>
          <w:sz w:val="18"/>
          <w:szCs w:val="18"/>
          <w:lang w:eastAsia="en-US"/>
        </w:rPr>
        <w:t xml:space="preserve">49.377 </w:t>
      </w:r>
      <w:r w:rsidRPr="00CF4A87">
        <w:rPr>
          <w:sz w:val="18"/>
          <w:szCs w:val="18"/>
        </w:rPr>
        <w:t xml:space="preserve">stanovnika. U odnosu na popis stanovništva iz 2011. godine, broj stanovnika u Karlovcu smanjio se za 6.328 stanovnika, odnosno za 12,81 %. </w:t>
      </w:r>
      <w:r w:rsidRPr="00CF4A87">
        <w:rPr>
          <w:rFonts w:cs="Arial"/>
          <w:sz w:val="18"/>
          <w:szCs w:val="18"/>
        </w:rPr>
        <w:t xml:space="preserve">2011. godine na području Grada živjelo je 55.705 stanovnika, što je u odnosu na prostor Karlovačke županije činilo udio od 43,2 % stanovništva Županije. S obzirom na popis stanovnika iz 2021. godine udio stanovnika u Gradu Karlovcu čini 44,1 % ukupnog stanovništva Županije. </w:t>
      </w:r>
      <w:r w:rsidRPr="00CF4A87">
        <w:rPr>
          <w:sz w:val="18"/>
          <w:szCs w:val="18"/>
        </w:rPr>
        <w:t xml:space="preserve">Prosječna starost stanovništva iznosi 42,3 godine. </w:t>
      </w:r>
      <w:r w:rsidRPr="00CF4A87">
        <w:rPr>
          <w:rFonts w:cs="Arial"/>
          <w:sz w:val="18"/>
          <w:szCs w:val="18"/>
        </w:rPr>
        <w:t>Gustoća naseljenosti na području Grada iznosi 1,39 st/ha.</w:t>
      </w:r>
    </w:p>
    <w:p w14:paraId="632760A5" w14:textId="4F2FE22C" w:rsidR="00CF4A87" w:rsidRDefault="00CF4A87" w:rsidP="00CF4A87">
      <w:pPr>
        <w:pStyle w:val="mojTekst"/>
        <w:rPr>
          <w:rFonts w:cs="Arial"/>
          <w:sz w:val="18"/>
          <w:szCs w:val="18"/>
        </w:rPr>
      </w:pPr>
      <w:r w:rsidRPr="00CF4A87">
        <w:rPr>
          <w:rFonts w:cs="Arial"/>
          <w:sz w:val="18"/>
          <w:szCs w:val="18"/>
        </w:rPr>
        <w:lastRenderedPageBreak/>
        <w:t>Trend pada broja stanovnika prisutan je u cijeloj Karlovačkoj županiji, pa tako i u gradu Karlovcu.</w:t>
      </w:r>
    </w:p>
    <w:p w14:paraId="7B049EDA" w14:textId="77777777" w:rsidR="00FB6F40" w:rsidRPr="00CF4A87" w:rsidRDefault="00FB6F40" w:rsidP="00CF4A87">
      <w:pPr>
        <w:pStyle w:val="mojTekst"/>
        <w:rPr>
          <w:rFonts w:cs="Arial"/>
          <w:sz w:val="18"/>
          <w:szCs w:val="18"/>
        </w:rPr>
      </w:pPr>
    </w:p>
    <w:p w14:paraId="78B3731A" w14:textId="77777777" w:rsidR="00CF4A87" w:rsidRPr="00CF4A87" w:rsidRDefault="00CF4A87" w:rsidP="00CF4A87">
      <w:pPr>
        <w:pStyle w:val="mojTekst"/>
        <w:keepNext/>
        <w:jc w:val="center"/>
        <w:rPr>
          <w:sz w:val="18"/>
          <w:szCs w:val="18"/>
        </w:rPr>
      </w:pPr>
      <w:r w:rsidRPr="00CF4A87">
        <w:rPr>
          <w:noProof/>
          <w:sz w:val="18"/>
          <w:szCs w:val="18"/>
        </w:rPr>
        <w:drawing>
          <wp:inline distT="0" distB="0" distL="0" distR="0" wp14:anchorId="482A3066" wp14:editId="61E5FD36">
            <wp:extent cx="4371975" cy="2581275"/>
            <wp:effectExtent l="0" t="0" r="9525" b="9525"/>
            <wp:docPr id="10" name="Chart 10">
              <a:extLst xmlns:a="http://schemas.openxmlformats.org/drawingml/2006/main">
                <a:ext uri="{FF2B5EF4-FFF2-40B4-BE49-F238E27FC236}">
                  <a16:creationId xmlns:a16="http://schemas.microsoft.com/office/drawing/2014/main" id="{6B1B1C67-F71F-B6E2-3E03-BF8B0257E9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753B27F" w14:textId="77777777" w:rsidR="00CF4A87" w:rsidRPr="00CF4A87" w:rsidRDefault="00CF4A87" w:rsidP="00CF4A87">
      <w:pPr>
        <w:pStyle w:val="Caption"/>
        <w:jc w:val="center"/>
        <w:rPr>
          <w:i/>
          <w:iCs/>
          <w:sz w:val="18"/>
          <w:szCs w:val="18"/>
        </w:rPr>
      </w:pPr>
      <w:bookmarkStart w:id="17" w:name="_Toc124234246"/>
      <w:r w:rsidRPr="00CF4A87">
        <w:rPr>
          <w:i/>
          <w:iCs/>
          <w:sz w:val="18"/>
          <w:szCs w:val="18"/>
        </w:rPr>
        <w:t xml:space="preserve">Slika </w:t>
      </w:r>
      <w:r w:rsidRPr="00CF4A87">
        <w:rPr>
          <w:i/>
          <w:iCs/>
          <w:sz w:val="18"/>
          <w:szCs w:val="18"/>
        </w:rPr>
        <w:fldChar w:fldCharType="begin"/>
      </w:r>
      <w:r w:rsidRPr="00CF4A87">
        <w:rPr>
          <w:i/>
          <w:iCs/>
          <w:sz w:val="18"/>
          <w:szCs w:val="18"/>
        </w:rPr>
        <w:instrText xml:space="preserve"> STYLEREF 2 \s </w:instrText>
      </w:r>
      <w:r w:rsidRPr="00CF4A87">
        <w:rPr>
          <w:i/>
          <w:iCs/>
          <w:sz w:val="18"/>
          <w:szCs w:val="18"/>
        </w:rPr>
        <w:fldChar w:fldCharType="separate"/>
      </w:r>
      <w:r w:rsidRPr="00CF4A87">
        <w:rPr>
          <w:i/>
          <w:iCs/>
          <w:noProof/>
          <w:sz w:val="18"/>
          <w:szCs w:val="18"/>
        </w:rPr>
        <w:t>2.2</w:t>
      </w:r>
      <w:r w:rsidRPr="00CF4A87">
        <w:rPr>
          <w:i/>
          <w:iCs/>
          <w:sz w:val="18"/>
          <w:szCs w:val="18"/>
        </w:rPr>
        <w:fldChar w:fldCharType="end"/>
      </w:r>
      <w:r w:rsidRPr="00CF4A87">
        <w:rPr>
          <w:i/>
          <w:iCs/>
          <w:sz w:val="18"/>
          <w:szCs w:val="18"/>
        </w:rPr>
        <w:noBreakHyphen/>
      </w:r>
      <w:r w:rsidRPr="00CF4A87">
        <w:rPr>
          <w:i/>
          <w:iCs/>
          <w:sz w:val="18"/>
          <w:szCs w:val="18"/>
        </w:rPr>
        <w:fldChar w:fldCharType="begin"/>
      </w:r>
      <w:r w:rsidRPr="00CF4A87">
        <w:rPr>
          <w:i/>
          <w:iCs/>
          <w:sz w:val="18"/>
          <w:szCs w:val="18"/>
        </w:rPr>
        <w:instrText xml:space="preserve"> SEQ Slika \* ARABIC \s 2 </w:instrText>
      </w:r>
      <w:r w:rsidRPr="00CF4A87">
        <w:rPr>
          <w:i/>
          <w:iCs/>
          <w:sz w:val="18"/>
          <w:szCs w:val="18"/>
        </w:rPr>
        <w:fldChar w:fldCharType="separate"/>
      </w:r>
      <w:r w:rsidRPr="00CF4A87">
        <w:rPr>
          <w:i/>
          <w:iCs/>
          <w:noProof/>
          <w:sz w:val="18"/>
          <w:szCs w:val="18"/>
        </w:rPr>
        <w:t>1</w:t>
      </w:r>
      <w:r w:rsidRPr="00CF4A87">
        <w:rPr>
          <w:i/>
          <w:iCs/>
          <w:sz w:val="18"/>
          <w:szCs w:val="18"/>
        </w:rPr>
        <w:fldChar w:fldCharType="end"/>
      </w:r>
      <w:r w:rsidRPr="00CF4A87">
        <w:rPr>
          <w:i/>
          <w:iCs/>
          <w:sz w:val="18"/>
          <w:szCs w:val="18"/>
        </w:rPr>
        <w:t>. Ukupan broj stanovnika na području Grada Karlovca 2011. i 2021.godine</w:t>
      </w:r>
      <w:bookmarkEnd w:id="17"/>
    </w:p>
    <w:p w14:paraId="00F363F8" w14:textId="3321624D" w:rsidR="00CF4A87" w:rsidRPr="00CF4A87" w:rsidRDefault="00CF4A87" w:rsidP="00CF4A87">
      <w:pPr>
        <w:pStyle w:val="mojTekst"/>
        <w:rPr>
          <w:sz w:val="18"/>
          <w:szCs w:val="18"/>
          <w:highlight w:val="yellow"/>
        </w:rPr>
      </w:pPr>
      <w:r w:rsidRPr="00CF4A87">
        <w:rPr>
          <w:rFonts w:cs="Arial"/>
          <w:sz w:val="18"/>
          <w:szCs w:val="18"/>
        </w:rPr>
        <w:t xml:space="preserve">U analizi strukturnih obilježja određene populacije, struktura stanovništva prema dobi (uz onu prema spolu) predstavlja najvažniji dio biološke (demografske) strukture </w:t>
      </w:r>
      <w:r w:rsidRPr="00CF4A87">
        <w:rPr>
          <w:sz w:val="18"/>
          <w:szCs w:val="18"/>
        </w:rPr>
        <w:t>nekog područja, a posebice je važan zbog svojih društvenih i gospodarskih implikacija. Prema zadnjem popisu stanovništva, vidljivo je kako je najviše žena na području Grada Karlovca starosne dobi između 65 – 69 godine dok je najviše muškaraca u dobnoj skupini od 45 - 49 godina. Najmanji broj stanovnika pripada dobnoj skupini od 85 – 89 godine te 90 godina i više.</w:t>
      </w:r>
    </w:p>
    <w:p w14:paraId="4C04A88F" w14:textId="77777777" w:rsidR="00FB6F40" w:rsidRDefault="00FB6F40" w:rsidP="00FB6F40">
      <w:pPr>
        <w:pStyle w:val="mojTekst"/>
        <w:keepNext/>
        <w:jc w:val="center"/>
      </w:pPr>
      <w:r>
        <w:rPr>
          <w:noProof/>
        </w:rPr>
        <w:lastRenderedPageBreak/>
        <w:drawing>
          <wp:inline distT="0" distB="0" distL="0" distR="0" wp14:anchorId="2D6B888A" wp14:editId="22ADE7D0">
            <wp:extent cx="5286375" cy="3219450"/>
            <wp:effectExtent l="0" t="0" r="9525" b="0"/>
            <wp:docPr id="17" name="Chart 17">
              <a:extLst xmlns:a="http://schemas.openxmlformats.org/drawingml/2006/main">
                <a:ext uri="{FF2B5EF4-FFF2-40B4-BE49-F238E27FC236}">
                  <a16:creationId xmlns:a16="http://schemas.microsoft.com/office/drawing/2014/main" id="{19053DF9-C1A0-A574-515B-8937620BAD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DFB5151" w14:textId="34AF816B" w:rsidR="00FB6F40" w:rsidRDefault="00FB6F40" w:rsidP="00FB6F40">
      <w:pPr>
        <w:pStyle w:val="mojTekst"/>
        <w:keepNext/>
        <w:jc w:val="center"/>
      </w:pPr>
      <w:r>
        <w:rPr>
          <w:noProof/>
        </w:rPr>
        <w:drawing>
          <wp:inline distT="0" distB="0" distL="0" distR="0" wp14:anchorId="707D2BF6" wp14:editId="0D0C6ABD">
            <wp:extent cx="5286375" cy="3419475"/>
            <wp:effectExtent l="0" t="0" r="9525" b="9525"/>
            <wp:docPr id="25" name="Chart 25">
              <a:extLst xmlns:a="http://schemas.openxmlformats.org/drawingml/2006/main">
                <a:ext uri="{FF2B5EF4-FFF2-40B4-BE49-F238E27FC236}">
                  <a16:creationId xmlns:a16="http://schemas.microsoft.com/office/drawing/2014/main" id="{A4E8A473-476E-5794-D19D-B9B202D707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E0A248D" w14:textId="77777777" w:rsidR="00CF4A87" w:rsidRPr="00CF4A87" w:rsidRDefault="00CF4A87" w:rsidP="00CF4A87">
      <w:pPr>
        <w:pStyle w:val="Caption"/>
        <w:jc w:val="center"/>
        <w:rPr>
          <w:i/>
          <w:iCs/>
          <w:sz w:val="18"/>
          <w:szCs w:val="18"/>
        </w:rPr>
      </w:pPr>
      <w:bookmarkStart w:id="18" w:name="_Toc124234247"/>
      <w:r w:rsidRPr="00CF4A87">
        <w:rPr>
          <w:i/>
          <w:iCs/>
          <w:sz w:val="18"/>
          <w:szCs w:val="18"/>
        </w:rPr>
        <w:t xml:space="preserve">Slika </w:t>
      </w:r>
      <w:r w:rsidRPr="00CF4A87">
        <w:rPr>
          <w:i/>
          <w:iCs/>
          <w:sz w:val="18"/>
          <w:szCs w:val="18"/>
        </w:rPr>
        <w:fldChar w:fldCharType="begin"/>
      </w:r>
      <w:r w:rsidRPr="00CF4A87">
        <w:rPr>
          <w:i/>
          <w:iCs/>
          <w:sz w:val="18"/>
          <w:szCs w:val="18"/>
        </w:rPr>
        <w:instrText xml:space="preserve"> STYLEREF 2 \s </w:instrText>
      </w:r>
      <w:r w:rsidRPr="00CF4A87">
        <w:rPr>
          <w:i/>
          <w:iCs/>
          <w:sz w:val="18"/>
          <w:szCs w:val="18"/>
        </w:rPr>
        <w:fldChar w:fldCharType="separate"/>
      </w:r>
      <w:r w:rsidRPr="00CF4A87">
        <w:rPr>
          <w:i/>
          <w:iCs/>
          <w:noProof/>
          <w:sz w:val="18"/>
          <w:szCs w:val="18"/>
        </w:rPr>
        <w:t>2.2</w:t>
      </w:r>
      <w:r w:rsidRPr="00CF4A87">
        <w:rPr>
          <w:i/>
          <w:iCs/>
          <w:noProof/>
          <w:sz w:val="18"/>
          <w:szCs w:val="18"/>
        </w:rPr>
        <w:fldChar w:fldCharType="end"/>
      </w:r>
      <w:r w:rsidRPr="00CF4A87">
        <w:rPr>
          <w:i/>
          <w:iCs/>
          <w:sz w:val="18"/>
          <w:szCs w:val="18"/>
        </w:rPr>
        <w:noBreakHyphen/>
      </w:r>
      <w:r w:rsidRPr="00CF4A87">
        <w:rPr>
          <w:i/>
          <w:iCs/>
          <w:sz w:val="18"/>
          <w:szCs w:val="18"/>
        </w:rPr>
        <w:fldChar w:fldCharType="begin"/>
      </w:r>
      <w:r w:rsidRPr="00CF4A87">
        <w:rPr>
          <w:i/>
          <w:iCs/>
          <w:sz w:val="18"/>
          <w:szCs w:val="18"/>
        </w:rPr>
        <w:instrText xml:space="preserve"> SEQ Slika \* ARABIC \s 2 </w:instrText>
      </w:r>
      <w:r w:rsidRPr="00CF4A87">
        <w:rPr>
          <w:i/>
          <w:iCs/>
          <w:sz w:val="18"/>
          <w:szCs w:val="18"/>
        </w:rPr>
        <w:fldChar w:fldCharType="separate"/>
      </w:r>
      <w:r w:rsidRPr="00CF4A87">
        <w:rPr>
          <w:i/>
          <w:iCs/>
          <w:noProof/>
          <w:sz w:val="18"/>
          <w:szCs w:val="18"/>
        </w:rPr>
        <w:t>2</w:t>
      </w:r>
      <w:r w:rsidRPr="00CF4A87">
        <w:rPr>
          <w:i/>
          <w:iCs/>
          <w:noProof/>
          <w:sz w:val="18"/>
          <w:szCs w:val="18"/>
        </w:rPr>
        <w:fldChar w:fldCharType="end"/>
      </w:r>
      <w:r w:rsidRPr="00CF4A87">
        <w:rPr>
          <w:i/>
          <w:iCs/>
          <w:sz w:val="18"/>
          <w:szCs w:val="18"/>
        </w:rPr>
        <w:t>. Stanovništvo prema dobnoj strukturi na području grada Karlovca</w:t>
      </w:r>
      <w:bookmarkEnd w:id="18"/>
    </w:p>
    <w:p w14:paraId="562906B5" w14:textId="64C0B5B3" w:rsidR="00CF4A87" w:rsidRDefault="00CF4A87" w:rsidP="00FB6F40">
      <w:pPr>
        <w:pStyle w:val="mojTekst"/>
        <w:spacing w:before="0" w:after="0"/>
        <w:rPr>
          <w:rFonts w:cs="Arial"/>
          <w:sz w:val="18"/>
          <w:szCs w:val="18"/>
        </w:rPr>
      </w:pPr>
      <w:r w:rsidRPr="00CF4A87">
        <w:rPr>
          <w:rFonts w:cs="Arial"/>
          <w:sz w:val="18"/>
          <w:szCs w:val="18"/>
        </w:rPr>
        <w:t>Starenje stanovništva negativan je demografski proces koji je već desetljećima prisutan u većini zemalja EU, ali i u cijeloj Hrvatskoj. Koeficijent starosti za područje grada Karlovca iznosi: 26,8%.</w:t>
      </w:r>
    </w:p>
    <w:p w14:paraId="50077AE7" w14:textId="77777777" w:rsidR="00FB6F40" w:rsidRPr="00CF4A87" w:rsidRDefault="00FB6F40" w:rsidP="00FB6F40">
      <w:pPr>
        <w:pStyle w:val="mojTekst"/>
        <w:spacing w:before="0" w:after="0"/>
        <w:rPr>
          <w:rFonts w:cs="Arial"/>
          <w:sz w:val="18"/>
          <w:szCs w:val="18"/>
        </w:rPr>
      </w:pPr>
    </w:p>
    <w:p w14:paraId="7EF328E7" w14:textId="77777777" w:rsidR="00CF4A87" w:rsidRPr="00CF4A87" w:rsidRDefault="00CF4A87" w:rsidP="00FB6F40">
      <w:pPr>
        <w:pStyle w:val="mojTekst"/>
        <w:spacing w:before="0" w:after="0"/>
        <w:rPr>
          <w:sz w:val="18"/>
          <w:szCs w:val="18"/>
        </w:rPr>
      </w:pPr>
      <w:r w:rsidRPr="00CF4A87">
        <w:rPr>
          <w:rFonts w:cs="Arial"/>
          <w:sz w:val="18"/>
          <w:szCs w:val="18"/>
        </w:rPr>
        <w:t xml:space="preserve">Prema stupnju obrazovanja temeljenom na popisu stanovništva 2011. godine, struktura stanovništva grada Karlovca pokazivala je iznadprosječne rezultate u odnosu na Karlovačku županiju, prvenstveno se to odnosi na visokoobrazovane kojih je 2011. u Karlovačkoj županiji bilo 12,8% u </w:t>
      </w:r>
      <w:r w:rsidRPr="00CF4A87">
        <w:rPr>
          <w:rFonts w:eastAsiaTheme="minorHAnsi" w:cstheme="minorBidi"/>
          <w:sz w:val="18"/>
          <w:szCs w:val="18"/>
        </w:rPr>
        <w:t xml:space="preserve">odnosu na 18,6% u ukupnom broju stanovnika grada </w:t>
      </w:r>
      <w:r w:rsidRPr="00CF4A87">
        <w:rPr>
          <w:rFonts w:cs="Arial"/>
          <w:sz w:val="18"/>
          <w:szCs w:val="18"/>
        </w:rPr>
        <w:t>Karlovca.</w:t>
      </w:r>
      <w:r w:rsidRPr="00CF4A87">
        <w:rPr>
          <w:sz w:val="18"/>
          <w:szCs w:val="18"/>
        </w:rPr>
        <w:t xml:space="preserve"> Zaposlenost u pravnim osobama se na području grada Karlovca neznatno smanjila u 2020. i 2021.godine u odnosu na 2018. godinu. Međutim, u odnosu na 2015. godinu, kada je zabilježena najniža razina zaposlenosti, zaposleno je 1.180 osoba više, što je jedan od najvažnijih čimbenika za provođenje pozitivne demografske politike nekog područja.</w:t>
      </w:r>
    </w:p>
    <w:p w14:paraId="517511AA" w14:textId="371B3B3D" w:rsidR="00CF4A87" w:rsidRPr="00CF4A87" w:rsidRDefault="00FB6F40" w:rsidP="00FB6F40">
      <w:pPr>
        <w:pStyle w:val="Heading2"/>
        <w:numPr>
          <w:ilvl w:val="0"/>
          <w:numId w:val="0"/>
        </w:numPr>
        <w:ind w:firstLine="708"/>
        <w:rPr>
          <w:sz w:val="18"/>
          <w:szCs w:val="18"/>
        </w:rPr>
      </w:pPr>
      <w:bookmarkStart w:id="19" w:name="_Toc126052972"/>
      <w:bookmarkEnd w:id="16"/>
      <w:r>
        <w:rPr>
          <w:sz w:val="18"/>
          <w:szCs w:val="18"/>
        </w:rPr>
        <w:lastRenderedPageBreak/>
        <w:t>2.3.</w:t>
      </w:r>
      <w:r>
        <w:rPr>
          <w:sz w:val="18"/>
          <w:szCs w:val="18"/>
        </w:rPr>
        <w:tab/>
      </w:r>
      <w:r w:rsidR="00CF4A87" w:rsidRPr="00CF4A87">
        <w:rPr>
          <w:sz w:val="18"/>
          <w:szCs w:val="18"/>
        </w:rPr>
        <w:t>PRIRODNA OBILJEŽJA</w:t>
      </w:r>
      <w:bookmarkEnd w:id="19"/>
      <w:r w:rsidR="00CF4A87" w:rsidRPr="00CF4A87">
        <w:rPr>
          <w:sz w:val="18"/>
          <w:szCs w:val="18"/>
        </w:rPr>
        <w:t xml:space="preserve"> </w:t>
      </w:r>
    </w:p>
    <w:p w14:paraId="13338864" w14:textId="77777777" w:rsidR="00CF4A87" w:rsidRPr="00CF4A87" w:rsidRDefault="00CF4A87" w:rsidP="00FB6F40">
      <w:pPr>
        <w:pStyle w:val="mojTekst"/>
        <w:spacing w:before="0" w:after="0"/>
        <w:rPr>
          <w:rFonts w:cs="Arial"/>
          <w:sz w:val="18"/>
          <w:szCs w:val="18"/>
        </w:rPr>
      </w:pPr>
      <w:r w:rsidRPr="00CF4A87">
        <w:rPr>
          <w:sz w:val="18"/>
          <w:szCs w:val="18"/>
        </w:rPr>
        <w:t>Na području Grada Karlovca ističu se dvije prirodne i gospodarske prostorne cjeline i to niski i naplavno - močvarni dijelovi karlovačkog donjeg Pokuplja te južni rubni dijelovi Karlovačke kotline sa složenim hidrografskim čvorištem, kojeg čine sastavci dijelova rijeke Kupe, njezinih pritoka Kupčine (dijelom kanalizirane), Velike Utinje, Dobre i Korane sa svojim pritokama Mrežnicom i Radonjom, a koje su velikim nanosima zatrpavale korito i uzrokovale stalne poplave i stvaranje močvarnih ravni. Većim dijelom, grad se prostire s lijeve strane i sjeverno od rijeke Kupe, a manjim dijelom s desne strane i južnije od ove rijeke. Kotlina je ispunjena pleistocenim riječnim nanosima. Problem zaštite od poplava djelomično je riješen izgradnjom oteretnog kanala Kupa - Kupa, sjeverno od Karlovca (od Mahičnog do iza Šišljavića), izgradnjom posebnog retencijskog bazena u zavali Crne Mlake i drugim zahvatima.</w:t>
      </w:r>
      <w:r w:rsidRPr="00CF4A87">
        <w:rPr>
          <w:rStyle w:val="FootnoteReference"/>
          <w:sz w:val="18"/>
          <w:szCs w:val="18"/>
        </w:rPr>
        <w:footnoteReference w:id="3"/>
      </w:r>
      <w:r w:rsidRPr="00CF4A87">
        <w:rPr>
          <w:sz w:val="18"/>
          <w:szCs w:val="18"/>
        </w:rPr>
        <w:t xml:space="preserve"> Ovi prostori su zbog svojih livada i pašnjaka podobni za razvitak mliječnog govedarstva, što je jedna od glavnih aktivnosti lokalnog stanovništva. S desne strane i južno od rijeke Kupe, iznad pokupske nizine, prostiru se i izdižu brežuljci s terasastim zemljištem tzv. rubna pobrña. To su viši jezerski neogeni sedimenti pliocenske, a u višim zonama miocenske starosti. Mjestimično ima šljunkovitih pleistocenskih nanosa te vapnenačkih brežuljaka, plitke kredne vapnene podine, koja prema jugozapadu prelazi u niski plitki zeleni i boginjavi karlovački krš, u kojem su rijeke usjekle svoja strma kanjonska korita. Ovo valovito tercijarno rubno pobrđe, nadmorske visine do ispod 400 m, sastavljeno je od mladotercijarnih sedimenata lapora, gline (sirovina za rad ciglane), pješčenjaka, šljunka i pijeska, </w:t>
      </w:r>
      <w:r w:rsidRPr="00CF4A87">
        <w:rPr>
          <w:rFonts w:eastAsiaTheme="minorHAnsi" w:cstheme="minorBidi"/>
          <w:sz w:val="18"/>
          <w:szCs w:val="18"/>
        </w:rPr>
        <w:t xml:space="preserve">pretežno </w:t>
      </w:r>
      <w:r w:rsidRPr="00CF4A87">
        <w:rPr>
          <w:rFonts w:cs="Arial"/>
          <w:sz w:val="18"/>
          <w:szCs w:val="18"/>
        </w:rPr>
        <w:t xml:space="preserve">je pod šumom, vinogradima i voćnjacima. </w:t>
      </w:r>
    </w:p>
    <w:p w14:paraId="3CE0233B" w14:textId="77777777" w:rsidR="00FB6F40" w:rsidRDefault="00FB6F40" w:rsidP="00FB6F40">
      <w:pPr>
        <w:pStyle w:val="mojTekst"/>
        <w:spacing w:before="0" w:after="0"/>
        <w:rPr>
          <w:rFonts w:cs="Arial"/>
          <w:sz w:val="18"/>
          <w:szCs w:val="18"/>
        </w:rPr>
      </w:pPr>
    </w:p>
    <w:p w14:paraId="3B0431CE" w14:textId="61D8BB47" w:rsidR="00CF4A87" w:rsidRDefault="00CF4A87" w:rsidP="00FB6F40">
      <w:pPr>
        <w:pStyle w:val="mojTekst"/>
        <w:spacing w:before="0" w:after="0"/>
        <w:rPr>
          <w:sz w:val="18"/>
          <w:szCs w:val="18"/>
        </w:rPr>
      </w:pPr>
      <w:r w:rsidRPr="00CF4A87">
        <w:rPr>
          <w:rFonts w:cs="Arial"/>
          <w:sz w:val="18"/>
          <w:szCs w:val="18"/>
        </w:rPr>
        <w:t>Seizmički i te</w:t>
      </w:r>
      <w:r w:rsidRPr="00CF4A87">
        <w:rPr>
          <w:rFonts w:eastAsiaTheme="minorHAnsi" w:cstheme="minorBidi"/>
          <w:sz w:val="18"/>
          <w:szCs w:val="18"/>
        </w:rPr>
        <w:t>ktonski je bilo jako aktivno područje u prošlosti (nestabilnost tla i prisutnost aktivnih termalnih</w:t>
      </w:r>
      <w:r w:rsidRPr="00CF4A87">
        <w:rPr>
          <w:sz w:val="18"/>
          <w:szCs w:val="18"/>
        </w:rPr>
        <w:t xml:space="preserve"> i mineralnih izvora na rubu izvan područja Grada Karlovca). Grad Karlovac nalazi se u zoni VII</w:t>
      </w:r>
      <w:r w:rsidRPr="00CF4A87">
        <w:rPr>
          <w:sz w:val="18"/>
          <w:szCs w:val="18"/>
          <w:vertAlign w:val="superscript"/>
        </w:rPr>
        <w:t>o</w:t>
      </w:r>
      <w:r w:rsidRPr="00CF4A87">
        <w:rPr>
          <w:sz w:val="18"/>
          <w:szCs w:val="18"/>
        </w:rPr>
        <w:t xml:space="preserve"> seizmičnosti prema MCS skali.</w:t>
      </w:r>
    </w:p>
    <w:p w14:paraId="52957180" w14:textId="77777777" w:rsidR="00FB6F40" w:rsidRPr="00CF4A87" w:rsidRDefault="00FB6F40" w:rsidP="00FB6F40">
      <w:pPr>
        <w:pStyle w:val="mojTekst"/>
        <w:spacing w:before="0" w:after="0"/>
        <w:rPr>
          <w:sz w:val="18"/>
          <w:szCs w:val="18"/>
        </w:rPr>
      </w:pPr>
    </w:p>
    <w:p w14:paraId="351954F7" w14:textId="678B7BE6" w:rsidR="00FB6F40" w:rsidRPr="00FB6F40" w:rsidRDefault="00FB6F40" w:rsidP="00FB6F40">
      <w:pPr>
        <w:pStyle w:val="Heading2"/>
        <w:numPr>
          <w:ilvl w:val="0"/>
          <w:numId w:val="0"/>
        </w:numPr>
        <w:spacing w:before="0" w:after="0"/>
        <w:ind w:left="708"/>
        <w:rPr>
          <w:sz w:val="18"/>
          <w:szCs w:val="18"/>
        </w:rPr>
      </w:pPr>
      <w:bookmarkStart w:id="20" w:name="_Toc126052973"/>
      <w:r>
        <w:rPr>
          <w:sz w:val="18"/>
          <w:szCs w:val="18"/>
        </w:rPr>
        <w:t>2.4.</w:t>
      </w:r>
      <w:r>
        <w:rPr>
          <w:sz w:val="18"/>
          <w:szCs w:val="18"/>
        </w:rPr>
        <w:tab/>
      </w:r>
      <w:r w:rsidR="00CF4A87" w:rsidRPr="00CF4A87">
        <w:rPr>
          <w:sz w:val="18"/>
          <w:szCs w:val="18"/>
        </w:rPr>
        <w:t>KULTURNO - POVIJESNA BAŠTINA</w:t>
      </w:r>
      <w:bookmarkEnd w:id="20"/>
    </w:p>
    <w:p w14:paraId="0EB5DC92" w14:textId="77777777" w:rsidR="00FB6F40" w:rsidRDefault="00FB6F40" w:rsidP="00FB6F40">
      <w:pPr>
        <w:pStyle w:val="mojTekst"/>
        <w:spacing w:before="0" w:after="0"/>
        <w:rPr>
          <w:sz w:val="18"/>
          <w:szCs w:val="18"/>
        </w:rPr>
      </w:pPr>
    </w:p>
    <w:p w14:paraId="73C1DBAC" w14:textId="6D1D0E2E" w:rsidR="00CF4A87" w:rsidRPr="00CF4A87" w:rsidRDefault="00CF4A87" w:rsidP="00FB6F40">
      <w:pPr>
        <w:pStyle w:val="mojTekst"/>
        <w:spacing w:before="0" w:after="0"/>
        <w:rPr>
          <w:rFonts w:eastAsiaTheme="minorHAnsi" w:cstheme="minorBidi"/>
          <w:sz w:val="18"/>
          <w:szCs w:val="18"/>
        </w:rPr>
      </w:pPr>
      <w:r w:rsidRPr="00CF4A87">
        <w:rPr>
          <w:sz w:val="18"/>
          <w:szCs w:val="18"/>
        </w:rPr>
        <w:t xml:space="preserve">Povijesni potencijali i baština čine neophodnu sastavnicu svakog kulturnog prostora ali i razvoja. Povijesne, materijalne i duhovne kulture predstavljaju okvir za oblikovanje identiteta i prepoznatljivosti svake zajednice, a ujedno su i jamstvo njezina kontinuiteta. Povijest Karlovca na specifičan način determinirala je sklopove kulturne baštine. Dinamične i nepredvidljive društvene i političke okolnosti, brzi tehnološki razvoj, gospodarska globalizacija i informacijska umreženost, </w:t>
      </w:r>
      <w:r w:rsidRPr="00CF4A87">
        <w:rPr>
          <w:rFonts w:eastAsiaTheme="minorHAnsi" w:cstheme="minorBidi"/>
          <w:sz w:val="18"/>
          <w:szCs w:val="18"/>
        </w:rPr>
        <w:t>kušnja su svakoj, a napose kulturnoj autentičnosti.</w:t>
      </w:r>
    </w:p>
    <w:p w14:paraId="0E2B8AA0" w14:textId="77777777" w:rsidR="00FB6F40" w:rsidRDefault="00FB6F40" w:rsidP="00FB6F40">
      <w:pPr>
        <w:pStyle w:val="mojTekst"/>
        <w:spacing w:before="0" w:after="0"/>
        <w:rPr>
          <w:rFonts w:eastAsiaTheme="minorHAnsi" w:cstheme="minorBidi"/>
          <w:sz w:val="18"/>
          <w:szCs w:val="18"/>
        </w:rPr>
      </w:pPr>
    </w:p>
    <w:p w14:paraId="6F1558FB" w14:textId="71DB8934" w:rsidR="00CF4A87" w:rsidRPr="00CF4A87" w:rsidRDefault="00CF4A87" w:rsidP="00FB6F40">
      <w:pPr>
        <w:pStyle w:val="mojTekst"/>
        <w:spacing w:before="0" w:after="0"/>
        <w:rPr>
          <w:rFonts w:cs="Arial"/>
          <w:sz w:val="18"/>
          <w:szCs w:val="18"/>
        </w:rPr>
      </w:pPr>
      <w:r w:rsidRPr="00CF4A87">
        <w:rPr>
          <w:rFonts w:eastAsiaTheme="minorHAnsi" w:cstheme="minorBidi"/>
          <w:sz w:val="18"/>
          <w:szCs w:val="18"/>
        </w:rPr>
        <w:t>U Registru</w:t>
      </w:r>
      <w:r w:rsidRPr="00CF4A87">
        <w:rPr>
          <w:sz w:val="18"/>
          <w:szCs w:val="18"/>
        </w:rPr>
        <w:t xml:space="preserve"> kulturnih dobara RH</w:t>
      </w:r>
      <w:r w:rsidRPr="00CF4A87">
        <w:rPr>
          <w:rStyle w:val="FootnoteReference"/>
          <w:sz w:val="18"/>
          <w:szCs w:val="18"/>
        </w:rPr>
        <w:footnoteReference w:id="4"/>
      </w:r>
      <w:r w:rsidRPr="00CF4A87">
        <w:rPr>
          <w:sz w:val="18"/>
          <w:szCs w:val="18"/>
        </w:rPr>
        <w:t xml:space="preserve"> dana 15.6.2022. na području grada </w:t>
      </w:r>
      <w:r w:rsidRPr="00CF4A87">
        <w:rPr>
          <w:rFonts w:cs="Arial"/>
          <w:sz w:val="18"/>
          <w:szCs w:val="18"/>
        </w:rPr>
        <w:t xml:space="preserve">nalazi se ukupno 76 zaštićenih nepokretnih dobara, od čega je 69 sa statusom zaštićenih i 3 sa statusom preventivno zaštićenih kulturnih dobara. Također, na području grada nalazi se i jedno zaštićeno pokretno </w:t>
      </w:r>
      <w:r w:rsidRPr="00CF4A87">
        <w:rPr>
          <w:rFonts w:eastAsiaTheme="minorHAnsi" w:cstheme="minorBidi"/>
          <w:sz w:val="18"/>
          <w:szCs w:val="18"/>
        </w:rPr>
        <w:t xml:space="preserve">dobro </w:t>
      </w:r>
      <w:r w:rsidRPr="00CF4A87">
        <w:rPr>
          <w:rFonts w:cs="Arial"/>
          <w:sz w:val="18"/>
          <w:szCs w:val="18"/>
        </w:rPr>
        <w:t xml:space="preserve">i 2 zaštićena nematerijalna dobra. </w:t>
      </w:r>
    </w:p>
    <w:p w14:paraId="2743F571" w14:textId="77777777" w:rsidR="00FB6F40" w:rsidRDefault="00FB6F40" w:rsidP="00FB6F40">
      <w:pPr>
        <w:pStyle w:val="mojTekst"/>
        <w:spacing w:before="0" w:after="0"/>
        <w:rPr>
          <w:rFonts w:cs="Arial"/>
          <w:sz w:val="18"/>
          <w:szCs w:val="18"/>
        </w:rPr>
      </w:pPr>
    </w:p>
    <w:p w14:paraId="21038CFF" w14:textId="3771E3FB" w:rsidR="00CF4A87" w:rsidRPr="00CF4A87" w:rsidRDefault="00CF4A87" w:rsidP="00FB6F40">
      <w:pPr>
        <w:pStyle w:val="mojTekst"/>
        <w:spacing w:before="0" w:after="0"/>
        <w:rPr>
          <w:rFonts w:cs="Arial"/>
          <w:sz w:val="18"/>
          <w:szCs w:val="18"/>
        </w:rPr>
      </w:pPr>
      <w:r w:rsidRPr="00CF4A87">
        <w:rPr>
          <w:rFonts w:cs="Arial"/>
          <w:sz w:val="18"/>
          <w:szCs w:val="18"/>
        </w:rPr>
        <w:t>Za područje Grada Karlovca, a za potrebe Izmjena i dopuna PPUG Karlovca izrađena je 2009. godine Konzervatorska</w:t>
      </w:r>
      <w:r w:rsidRPr="00CF4A87">
        <w:rPr>
          <w:rFonts w:eastAsiaTheme="minorHAnsi" w:cstheme="minorBidi"/>
          <w:sz w:val="18"/>
          <w:szCs w:val="18"/>
        </w:rPr>
        <w:t xml:space="preserve"> podloga kojom su evidentirana sva kulturna dobra te je uz već zaštićena kultura dobra dan prijedlog za upis u listu zaštićenih ili preventivno zaštićenih kulturnih dobara</w:t>
      </w:r>
      <w:r w:rsidRPr="00CF4A87">
        <w:rPr>
          <w:rFonts w:eastAsiaTheme="minorHAnsi" w:cstheme="minorBidi"/>
          <w:sz w:val="18"/>
          <w:szCs w:val="18"/>
          <w:vertAlign w:val="superscript"/>
        </w:rPr>
        <w:footnoteReference w:id="5"/>
      </w:r>
      <w:r w:rsidRPr="00CF4A87">
        <w:rPr>
          <w:rFonts w:eastAsiaTheme="minorHAnsi" w:cstheme="minorBidi"/>
          <w:sz w:val="18"/>
          <w:szCs w:val="18"/>
        </w:rPr>
        <w:t>.</w:t>
      </w:r>
    </w:p>
    <w:p w14:paraId="2A99D0C3" w14:textId="77777777" w:rsidR="00FB6F40" w:rsidRDefault="00FB6F40" w:rsidP="00FB6F40">
      <w:pPr>
        <w:pStyle w:val="mojTekst"/>
        <w:spacing w:before="0" w:after="0"/>
        <w:rPr>
          <w:rFonts w:cs="Arial"/>
          <w:sz w:val="18"/>
          <w:szCs w:val="18"/>
        </w:rPr>
      </w:pPr>
    </w:p>
    <w:p w14:paraId="2044D733" w14:textId="752BC10C" w:rsidR="00CF4A87" w:rsidRPr="00CF4A87" w:rsidRDefault="00CF4A87" w:rsidP="00FB6F40">
      <w:pPr>
        <w:pStyle w:val="mojTekst"/>
        <w:spacing w:before="0" w:after="0"/>
        <w:rPr>
          <w:sz w:val="18"/>
          <w:szCs w:val="18"/>
        </w:rPr>
      </w:pPr>
      <w:r w:rsidRPr="00CF4A87">
        <w:rPr>
          <w:rFonts w:cs="Arial"/>
          <w:sz w:val="18"/>
          <w:szCs w:val="18"/>
        </w:rPr>
        <w:t>Osim kulturnih dobara upisanih u Registar, velik broj kulturno-povijesnih vrijednosti je evide</w:t>
      </w:r>
      <w:r w:rsidRPr="00CF4A87">
        <w:rPr>
          <w:sz w:val="18"/>
          <w:szCs w:val="18"/>
        </w:rPr>
        <w:t xml:space="preserve">ntiran, te se štiti putem prostorno planskih odredbi. </w:t>
      </w:r>
      <w:r w:rsidRPr="00CF4A87">
        <w:rPr>
          <w:rStyle w:val="FootnoteReference"/>
          <w:sz w:val="18"/>
          <w:szCs w:val="18"/>
        </w:rPr>
        <w:footnoteReference w:id="6"/>
      </w:r>
    </w:p>
    <w:p w14:paraId="2CC36B96" w14:textId="77777777" w:rsidR="00106544" w:rsidRDefault="00106544" w:rsidP="00FB6F40">
      <w:pPr>
        <w:spacing w:after="0" w:line="240" w:lineRule="auto"/>
        <w:rPr>
          <w:rFonts w:ascii="Arial" w:eastAsia="Times New Roman" w:hAnsi="Arial" w:cs="Arial"/>
          <w:sz w:val="18"/>
          <w:szCs w:val="18"/>
          <w:lang w:eastAsia="hr-HR"/>
        </w:rPr>
      </w:pPr>
    </w:p>
    <w:p w14:paraId="484790A5" w14:textId="17E48DEB" w:rsidR="00106544" w:rsidRDefault="00106544" w:rsidP="00FB6F40">
      <w:pPr>
        <w:spacing w:after="0" w:line="240" w:lineRule="auto"/>
        <w:rPr>
          <w:rFonts w:ascii="Arial" w:eastAsia="Times New Roman" w:hAnsi="Arial" w:cs="Arial"/>
          <w:sz w:val="18"/>
          <w:szCs w:val="18"/>
          <w:lang w:eastAsia="hr-HR"/>
        </w:rPr>
      </w:pPr>
    </w:p>
    <w:p w14:paraId="36254005" w14:textId="0FC3A4E0" w:rsidR="00FB6F40" w:rsidRPr="00FB6F40" w:rsidRDefault="00FB6F40" w:rsidP="00FB6F40">
      <w:pPr>
        <w:spacing w:after="0" w:line="240" w:lineRule="auto"/>
        <w:rPr>
          <w:rFonts w:ascii="Arial" w:eastAsia="Times New Roman" w:hAnsi="Arial" w:cs="Arial"/>
          <w:b/>
          <w:bCs/>
          <w:sz w:val="18"/>
          <w:szCs w:val="18"/>
          <w:lang w:eastAsia="hr-HR"/>
        </w:rPr>
      </w:pPr>
      <w:r w:rsidRPr="00FB6F40">
        <w:rPr>
          <w:rFonts w:ascii="Arial" w:eastAsia="Times New Roman" w:hAnsi="Arial" w:cs="Arial"/>
          <w:b/>
          <w:bCs/>
          <w:sz w:val="18"/>
          <w:szCs w:val="18"/>
          <w:lang w:eastAsia="hr-HR"/>
        </w:rPr>
        <w:t xml:space="preserve">3. </w:t>
      </w:r>
      <w:r w:rsidRPr="00FB6F40">
        <w:rPr>
          <w:rFonts w:ascii="Arial" w:eastAsia="Times New Roman" w:hAnsi="Arial" w:cs="Arial"/>
          <w:b/>
          <w:bCs/>
          <w:sz w:val="18"/>
          <w:szCs w:val="18"/>
          <w:lang w:eastAsia="hr-HR"/>
        </w:rPr>
        <w:tab/>
        <w:t>ZAŠTITA, OČUVANJE I POBOLJŠANJE VRIJEDNOSTI PRIRODNIH DOBARA I OKOLIŠA</w:t>
      </w:r>
    </w:p>
    <w:p w14:paraId="5F98EE94" w14:textId="09058F5E" w:rsidR="00FB6F40" w:rsidRPr="00FB6F40" w:rsidRDefault="00FB6F40" w:rsidP="00FB6F40">
      <w:pPr>
        <w:spacing w:after="0" w:line="240" w:lineRule="auto"/>
        <w:rPr>
          <w:rFonts w:ascii="Arial" w:eastAsia="Times New Roman" w:hAnsi="Arial" w:cs="Arial"/>
          <w:b/>
          <w:bCs/>
          <w:sz w:val="18"/>
          <w:szCs w:val="18"/>
          <w:lang w:eastAsia="hr-HR"/>
        </w:rPr>
      </w:pPr>
    </w:p>
    <w:p w14:paraId="3559B655" w14:textId="01607B03" w:rsidR="00FB6F40" w:rsidRPr="00FB6F40" w:rsidRDefault="00FB6F40" w:rsidP="00FB6F40">
      <w:pPr>
        <w:spacing w:after="0" w:line="240" w:lineRule="auto"/>
        <w:rPr>
          <w:rFonts w:ascii="Arial" w:eastAsia="Times New Roman" w:hAnsi="Arial" w:cs="Arial"/>
          <w:b/>
          <w:bCs/>
          <w:sz w:val="18"/>
          <w:szCs w:val="18"/>
          <w:lang w:eastAsia="hr-HR"/>
        </w:rPr>
      </w:pPr>
      <w:r w:rsidRPr="00FB6F40">
        <w:rPr>
          <w:rFonts w:ascii="Arial" w:eastAsia="Times New Roman" w:hAnsi="Arial" w:cs="Arial"/>
          <w:b/>
          <w:bCs/>
          <w:sz w:val="18"/>
          <w:szCs w:val="18"/>
          <w:lang w:eastAsia="hr-HR"/>
        </w:rPr>
        <w:tab/>
        <w:t>3.1.</w:t>
      </w:r>
      <w:r w:rsidRPr="00FB6F40">
        <w:rPr>
          <w:rFonts w:ascii="Arial" w:eastAsia="Times New Roman" w:hAnsi="Arial" w:cs="Arial"/>
          <w:b/>
          <w:bCs/>
          <w:sz w:val="18"/>
          <w:szCs w:val="18"/>
          <w:lang w:eastAsia="hr-HR"/>
        </w:rPr>
        <w:tab/>
        <w:t>ODRŽIVO UPRAVLJANJE PRIRODOM</w:t>
      </w:r>
    </w:p>
    <w:p w14:paraId="6D5BC9E0" w14:textId="755C8185" w:rsidR="00FB6F40" w:rsidRPr="00FB6F40" w:rsidRDefault="00FB6F40" w:rsidP="00FB6F40">
      <w:pPr>
        <w:spacing w:after="0" w:line="240" w:lineRule="auto"/>
        <w:rPr>
          <w:rFonts w:ascii="Arial" w:eastAsia="Times New Roman" w:hAnsi="Arial" w:cs="Arial"/>
          <w:b/>
          <w:bCs/>
          <w:sz w:val="18"/>
          <w:szCs w:val="18"/>
          <w:lang w:eastAsia="hr-HR"/>
        </w:rPr>
      </w:pPr>
    </w:p>
    <w:p w14:paraId="78E1CD50" w14:textId="1EABFBF8" w:rsidR="00FB6F40" w:rsidRDefault="00FB6F40" w:rsidP="00FB6F40">
      <w:pPr>
        <w:spacing w:after="0" w:line="240" w:lineRule="auto"/>
        <w:rPr>
          <w:rFonts w:ascii="Arial" w:eastAsia="Times New Roman" w:hAnsi="Arial" w:cs="Arial"/>
          <w:b/>
          <w:bCs/>
          <w:sz w:val="18"/>
          <w:szCs w:val="18"/>
          <w:lang w:eastAsia="hr-HR"/>
        </w:rPr>
      </w:pPr>
      <w:r w:rsidRPr="00FB6F40">
        <w:rPr>
          <w:rFonts w:ascii="Arial" w:eastAsia="Times New Roman" w:hAnsi="Arial" w:cs="Arial"/>
          <w:b/>
          <w:bCs/>
          <w:sz w:val="18"/>
          <w:szCs w:val="18"/>
          <w:lang w:eastAsia="hr-HR"/>
        </w:rPr>
        <w:tab/>
      </w:r>
      <w:r w:rsidRPr="00FB6F40">
        <w:rPr>
          <w:rFonts w:ascii="Arial" w:eastAsia="Times New Roman" w:hAnsi="Arial" w:cs="Arial"/>
          <w:b/>
          <w:bCs/>
          <w:sz w:val="18"/>
          <w:szCs w:val="18"/>
          <w:lang w:eastAsia="hr-HR"/>
        </w:rPr>
        <w:tab/>
        <w:t>3.1.1.</w:t>
      </w:r>
      <w:r w:rsidRPr="00FB6F40">
        <w:rPr>
          <w:rFonts w:ascii="Arial" w:eastAsia="Times New Roman" w:hAnsi="Arial" w:cs="Arial"/>
          <w:b/>
          <w:bCs/>
          <w:sz w:val="18"/>
          <w:szCs w:val="18"/>
          <w:lang w:eastAsia="hr-HR"/>
        </w:rPr>
        <w:tab/>
        <w:t>ZAKONSKA REGULATIVA</w:t>
      </w:r>
    </w:p>
    <w:p w14:paraId="7CC2E9F0" w14:textId="77777777" w:rsidR="00CF4A87" w:rsidRPr="00CF4A87" w:rsidRDefault="00CF4A87" w:rsidP="00CF4A87">
      <w:pPr>
        <w:pStyle w:val="mojTekst"/>
        <w:rPr>
          <w:rFonts w:cs="Arial"/>
          <w:sz w:val="18"/>
          <w:szCs w:val="18"/>
        </w:rPr>
      </w:pPr>
      <w:r w:rsidRPr="00CF4A87">
        <w:rPr>
          <w:rFonts w:cs="Arial"/>
          <w:sz w:val="18"/>
          <w:szCs w:val="18"/>
        </w:rPr>
        <w:t xml:space="preserve">Temeljni strateški dokument koji definira strategiju zaštite prirode je Strategija i akcijski plan zaštite prirode Republike Hrvatske za razdoblje od 2017. do 2025. godine („Narodne novine“ broj 72/17.). U Strategiju su ugrađene smjernice globalnog Strateškog plana za bioraznolikost 2011. – 2020. za usmjeravanje međunarodnih i nacionalnih aktivnosti za očuvanje bioraznolikosti. </w:t>
      </w:r>
    </w:p>
    <w:p w14:paraId="208247BB" w14:textId="77777777" w:rsidR="00FB6F40" w:rsidRDefault="00CF4A87" w:rsidP="00CF4A87">
      <w:pPr>
        <w:pStyle w:val="mojTekst"/>
        <w:rPr>
          <w:rFonts w:cs="Arial"/>
          <w:sz w:val="18"/>
          <w:szCs w:val="18"/>
        </w:rPr>
      </w:pPr>
      <w:r w:rsidRPr="00CF4A87">
        <w:rPr>
          <w:rFonts w:cs="Arial"/>
          <w:sz w:val="18"/>
          <w:szCs w:val="18"/>
        </w:rPr>
        <w:t>Temeljni propis kojim je regulirana zaštita prirode u Republici Hrvatskoj je Zakon o zaštiti prirode („Narodne novine“ broj 80/13., 15/18., 14/19. i 127/19.) koji uređuje sustav zaštite i cjelovitog očuvanja prirode i njezinih dijelova te druga pitanja s tim u vezi.</w:t>
      </w:r>
    </w:p>
    <w:p w14:paraId="73CB4C6B" w14:textId="66F001CF" w:rsidR="00CF4A87" w:rsidRPr="00CF4A87" w:rsidRDefault="00CF4A87" w:rsidP="00FB6F40">
      <w:pPr>
        <w:pStyle w:val="mojTekst"/>
        <w:spacing w:before="0" w:after="0"/>
        <w:rPr>
          <w:rFonts w:cs="Arial"/>
          <w:sz w:val="18"/>
          <w:szCs w:val="18"/>
        </w:rPr>
      </w:pPr>
      <w:r w:rsidRPr="00CF4A87">
        <w:rPr>
          <w:rFonts w:cs="Arial"/>
          <w:sz w:val="18"/>
          <w:szCs w:val="18"/>
        </w:rPr>
        <w:t>U vidu očuvanja vrsta i stanišnih tipova, u sklopu Zakona o zaštiti prirode, aktualni su Pravilnik o strogo zaštićenim vrstama („Narodne novine“ broj 143/13. i 73/16.) i Pravilnik o popisu stanišnih tipova i karti staništa („Narodne novine“ broj 27/21.).</w:t>
      </w:r>
    </w:p>
    <w:p w14:paraId="593F99E8" w14:textId="0947895F" w:rsidR="00CF4A87" w:rsidRPr="00CF4A87" w:rsidRDefault="00CF4A87" w:rsidP="00FB6F40">
      <w:pPr>
        <w:pStyle w:val="mojTekst"/>
        <w:spacing w:before="0" w:after="0"/>
        <w:rPr>
          <w:rFonts w:cs="Arial"/>
          <w:sz w:val="18"/>
          <w:szCs w:val="18"/>
        </w:rPr>
      </w:pPr>
      <w:r w:rsidRPr="00CF4A87">
        <w:rPr>
          <w:rFonts w:cs="Arial"/>
          <w:sz w:val="18"/>
          <w:szCs w:val="18"/>
        </w:rPr>
        <w:lastRenderedPageBreak/>
        <w:t xml:space="preserve">U zakonodavstvu Republike Hrvatske Natura 2000 definirana je kroz Uredbu o ekološkoj mreži i nadležnostima javnih ustanova za upravljanje područjima ekološke mreže („Narodne novine“, broj 80/19). </w:t>
      </w:r>
    </w:p>
    <w:p w14:paraId="1389789C" w14:textId="77777777" w:rsidR="00FB6F40" w:rsidRDefault="00FB6F40" w:rsidP="00FB6F40">
      <w:pPr>
        <w:spacing w:after="0" w:line="240" w:lineRule="auto"/>
        <w:rPr>
          <w:rFonts w:ascii="Arial" w:hAnsi="Arial" w:cs="Arial"/>
          <w:sz w:val="18"/>
          <w:szCs w:val="18"/>
        </w:rPr>
      </w:pPr>
    </w:p>
    <w:p w14:paraId="78004EFE" w14:textId="466E60EF" w:rsidR="00CF4A87" w:rsidRPr="00CF4A87" w:rsidRDefault="00CF4A87" w:rsidP="00FB6F40">
      <w:pPr>
        <w:spacing w:after="0" w:line="240" w:lineRule="auto"/>
        <w:rPr>
          <w:rFonts w:ascii="Arial" w:hAnsi="Arial" w:cs="Arial"/>
          <w:sz w:val="18"/>
          <w:szCs w:val="18"/>
        </w:rPr>
      </w:pPr>
      <w:r w:rsidRPr="00CF4A87">
        <w:rPr>
          <w:rFonts w:ascii="Arial" w:hAnsi="Arial" w:cs="Arial"/>
          <w:sz w:val="18"/>
          <w:szCs w:val="18"/>
        </w:rPr>
        <w:t>Prema članku 13. stavak 1. Zakona o zaštiti prirode upravne i stručne poslove zaštite prirode obavlja nadležno Ministarstvo i nadležno upravno tijelo jedinica područne (regionalne) samouprave nadležno za zaštitu prirode, osim onih poslova koji su ovim Zakonom ili drugim propisom preneseni u nadležnost drugom tijelu državne uprave, javnim ustanovama ili jedinicama lokalne i područne (regionalne) samouprave.</w:t>
      </w:r>
    </w:p>
    <w:p w14:paraId="3EE34DD3" w14:textId="20301424" w:rsidR="00CF4A87" w:rsidRPr="00CF4A87" w:rsidRDefault="00FB6F40" w:rsidP="00FB6F40">
      <w:pPr>
        <w:pStyle w:val="Heading3"/>
        <w:numPr>
          <w:ilvl w:val="0"/>
          <w:numId w:val="0"/>
        </w:numPr>
        <w:ind w:firstLine="708"/>
        <w:rPr>
          <w:bCs w:val="0"/>
          <w:sz w:val="18"/>
          <w:szCs w:val="18"/>
        </w:rPr>
      </w:pPr>
      <w:bookmarkStart w:id="21" w:name="_Toc126052977"/>
      <w:r>
        <w:rPr>
          <w:bCs w:val="0"/>
          <w:sz w:val="18"/>
          <w:szCs w:val="18"/>
        </w:rPr>
        <w:t xml:space="preserve">3.1.2. </w:t>
      </w:r>
      <w:r>
        <w:rPr>
          <w:bCs w:val="0"/>
          <w:sz w:val="18"/>
          <w:szCs w:val="18"/>
        </w:rPr>
        <w:tab/>
      </w:r>
      <w:r w:rsidR="00CF4A87" w:rsidRPr="00CF4A87">
        <w:rPr>
          <w:bCs w:val="0"/>
          <w:sz w:val="18"/>
          <w:szCs w:val="18"/>
        </w:rPr>
        <w:t>Prikaz stanja</w:t>
      </w:r>
      <w:bookmarkEnd w:id="21"/>
    </w:p>
    <w:p w14:paraId="312D72B1" w14:textId="6FEDBDC4" w:rsidR="00CF4A87" w:rsidRDefault="00CF4A87" w:rsidP="00FB6F40">
      <w:pPr>
        <w:spacing w:after="0" w:line="240" w:lineRule="auto"/>
        <w:rPr>
          <w:rFonts w:ascii="Arial" w:hAnsi="Arial" w:cs="Arial"/>
          <w:b/>
          <w:bCs/>
          <w:i/>
          <w:iCs/>
          <w:sz w:val="18"/>
          <w:szCs w:val="18"/>
        </w:rPr>
      </w:pPr>
      <w:r w:rsidRPr="00CF4A87">
        <w:rPr>
          <w:rFonts w:ascii="Arial" w:hAnsi="Arial" w:cs="Arial"/>
          <w:b/>
          <w:bCs/>
          <w:i/>
          <w:iCs/>
          <w:sz w:val="18"/>
          <w:szCs w:val="18"/>
        </w:rPr>
        <w:t>Bioraznolikost</w:t>
      </w:r>
    </w:p>
    <w:p w14:paraId="0E95EA10" w14:textId="77777777" w:rsidR="00FB6F40" w:rsidRPr="00CF4A87" w:rsidRDefault="00FB6F40" w:rsidP="00FB6F40">
      <w:pPr>
        <w:spacing w:after="0" w:line="240" w:lineRule="auto"/>
        <w:rPr>
          <w:rFonts w:ascii="Arial" w:hAnsi="Arial" w:cs="Arial"/>
          <w:b/>
          <w:bCs/>
          <w:i/>
          <w:iCs/>
          <w:sz w:val="18"/>
          <w:szCs w:val="18"/>
        </w:rPr>
      </w:pPr>
    </w:p>
    <w:p w14:paraId="3795BE60" w14:textId="77777777" w:rsidR="00CF4A87" w:rsidRPr="00CF4A87" w:rsidRDefault="00CF4A87" w:rsidP="00FB6F40">
      <w:pPr>
        <w:pStyle w:val="mojTekst"/>
        <w:spacing w:before="0" w:after="0"/>
        <w:rPr>
          <w:rFonts w:cs="Arial"/>
          <w:sz w:val="18"/>
          <w:szCs w:val="18"/>
        </w:rPr>
      </w:pPr>
      <w:r w:rsidRPr="00CF4A87">
        <w:rPr>
          <w:rFonts w:cs="Arial"/>
          <w:sz w:val="18"/>
          <w:szCs w:val="18"/>
        </w:rPr>
        <w:t>Prema Karti staništa RH 2004.</w:t>
      </w:r>
      <w:r w:rsidRPr="00CF4A87">
        <w:rPr>
          <w:rFonts w:cs="Arial"/>
          <w:sz w:val="18"/>
          <w:szCs w:val="18"/>
          <w:vertAlign w:val="superscript"/>
        </w:rPr>
        <w:footnoteReference w:id="7"/>
      </w:r>
      <w:r w:rsidRPr="00CF4A87">
        <w:rPr>
          <w:rFonts w:cs="Arial"/>
          <w:sz w:val="18"/>
          <w:szCs w:val="18"/>
        </w:rPr>
        <w:t xml:space="preserve"> na području grada Karlovca dominiraju, I.2.1. Mozaici kultiviranih površina, E.3.1. Mještovite hrastovo-grabove i čiste grabove šume te E.2.2. Poplavne šume hrasta lužnjaka na sjeveru obuhvata Grada Karlovca. Za urbanizirani dio grada Karlovca dominantan je stanišni tip J.2.2. gradske stambene površine.</w:t>
      </w:r>
    </w:p>
    <w:p w14:paraId="660E288D" w14:textId="77777777" w:rsidR="00FB6F40" w:rsidRDefault="00FB6F40" w:rsidP="00FB6F40">
      <w:pPr>
        <w:pStyle w:val="mojTekst"/>
        <w:spacing w:before="0" w:after="0"/>
        <w:rPr>
          <w:rFonts w:cs="Arial"/>
          <w:sz w:val="18"/>
          <w:szCs w:val="18"/>
        </w:rPr>
      </w:pPr>
    </w:p>
    <w:p w14:paraId="06B54D0F" w14:textId="284123FB" w:rsidR="00CF4A87" w:rsidRPr="00CF4A87" w:rsidRDefault="00CF4A87" w:rsidP="00FB6F40">
      <w:pPr>
        <w:pStyle w:val="mojTekst"/>
        <w:spacing w:before="0" w:after="0"/>
        <w:rPr>
          <w:rFonts w:cs="Arial"/>
          <w:sz w:val="18"/>
          <w:szCs w:val="18"/>
        </w:rPr>
      </w:pPr>
      <w:r w:rsidRPr="00CF4A87">
        <w:rPr>
          <w:rFonts w:cs="Arial"/>
          <w:sz w:val="18"/>
          <w:szCs w:val="18"/>
        </w:rPr>
        <w:t>Prema karti kopnenih nešumskih staništa RH iz 2016.</w:t>
      </w:r>
      <w:r w:rsidRPr="00CF4A87">
        <w:rPr>
          <w:rFonts w:cs="Arial"/>
          <w:sz w:val="18"/>
          <w:szCs w:val="18"/>
          <w:vertAlign w:val="superscript"/>
        </w:rPr>
        <w:footnoteReference w:id="8"/>
      </w:r>
      <w:r w:rsidRPr="00CF4A87">
        <w:rPr>
          <w:rFonts w:cs="Arial"/>
          <w:sz w:val="18"/>
          <w:szCs w:val="18"/>
        </w:rPr>
        <w:t xml:space="preserve"> na području grada Karlovca dominiraju E. Šumska staništa te mozaici stanišnih tipova I.1.8. Zapuštene poljoprivredne površine, I.2.1. Mozaici kultiviranih površina, C.2.3.2. Mezofilne livade košanice Srednje Europe i D.1.2.1. Mezofilne živice i šikare kontinentalnih, izuzetno primorskih krajeva. Također, na područjima urbanih središta prisutan je stanišni tip J. Izgrađena i industrijska staništa.  </w:t>
      </w:r>
    </w:p>
    <w:p w14:paraId="7459E64D" w14:textId="4836974B" w:rsidR="00CF4A87" w:rsidRDefault="00CF4A87" w:rsidP="00FB6F40">
      <w:pPr>
        <w:spacing w:after="0" w:line="240" w:lineRule="auto"/>
        <w:rPr>
          <w:rFonts w:ascii="Arial" w:eastAsia="Arial MT" w:hAnsi="Arial" w:cs="Arial"/>
          <w:sz w:val="18"/>
          <w:szCs w:val="18"/>
        </w:rPr>
      </w:pPr>
      <w:r w:rsidRPr="00CF4A87">
        <w:rPr>
          <w:rFonts w:ascii="Arial" w:eastAsia="Arial MT" w:hAnsi="Arial" w:cs="Arial"/>
          <w:sz w:val="18"/>
          <w:szCs w:val="18"/>
        </w:rPr>
        <w:t>Šumske površine zauzimaju 34 % administrativne površine grada Karlovca te su od šumskih zajednica prisutne slijedeće:</w:t>
      </w:r>
    </w:p>
    <w:p w14:paraId="7156EB90" w14:textId="77777777" w:rsidR="00FB6F40" w:rsidRPr="00CF4A87" w:rsidRDefault="00FB6F40" w:rsidP="00FB6F40">
      <w:pPr>
        <w:spacing w:after="0" w:line="240" w:lineRule="auto"/>
        <w:rPr>
          <w:rFonts w:ascii="Arial" w:eastAsia="Arial MT" w:hAnsi="Arial" w:cs="Arial"/>
          <w:sz w:val="18"/>
          <w:szCs w:val="18"/>
        </w:rPr>
      </w:pPr>
    </w:p>
    <w:p w14:paraId="37E51E78" w14:textId="77777777" w:rsidR="00CF4A87" w:rsidRPr="00CF4A87" w:rsidRDefault="00CF4A87" w:rsidP="00FB6F40">
      <w:pPr>
        <w:numPr>
          <w:ilvl w:val="0"/>
          <w:numId w:val="11"/>
        </w:numPr>
        <w:spacing w:after="0" w:line="240" w:lineRule="auto"/>
        <w:contextualSpacing/>
        <w:rPr>
          <w:rFonts w:ascii="Arial" w:eastAsia="Arial MT" w:hAnsi="Arial" w:cs="Arial"/>
          <w:sz w:val="18"/>
          <w:szCs w:val="18"/>
        </w:rPr>
      </w:pPr>
      <w:r w:rsidRPr="00CF4A87">
        <w:rPr>
          <w:rFonts w:ascii="Arial" w:eastAsia="Arial MT" w:hAnsi="Arial" w:cs="Arial"/>
          <w:sz w:val="18"/>
          <w:szCs w:val="18"/>
        </w:rPr>
        <w:t>Šuma hrasta kitnjaka i pitomog kestena (</w:t>
      </w:r>
      <w:r w:rsidRPr="00CF4A87">
        <w:rPr>
          <w:rFonts w:ascii="Arial" w:eastAsia="Arial MT" w:hAnsi="Arial" w:cs="Arial"/>
          <w:i/>
          <w:iCs/>
          <w:sz w:val="18"/>
          <w:szCs w:val="18"/>
        </w:rPr>
        <w:t>Querco castanetum sativae</w:t>
      </w:r>
      <w:r w:rsidRPr="00CF4A87">
        <w:rPr>
          <w:rFonts w:ascii="Arial" w:eastAsia="Arial MT" w:hAnsi="Arial" w:cs="Arial"/>
          <w:sz w:val="18"/>
          <w:szCs w:val="18"/>
        </w:rPr>
        <w:t>)</w:t>
      </w:r>
    </w:p>
    <w:p w14:paraId="6BCEBD3B" w14:textId="77777777" w:rsidR="00CF4A87" w:rsidRPr="00CF4A87" w:rsidRDefault="00CF4A87" w:rsidP="00FB6F40">
      <w:pPr>
        <w:numPr>
          <w:ilvl w:val="0"/>
          <w:numId w:val="11"/>
        </w:numPr>
        <w:spacing w:after="0" w:line="240" w:lineRule="auto"/>
        <w:contextualSpacing/>
        <w:rPr>
          <w:rFonts w:ascii="Arial" w:eastAsia="Arial MT" w:hAnsi="Arial" w:cs="Arial"/>
          <w:sz w:val="18"/>
          <w:szCs w:val="18"/>
        </w:rPr>
      </w:pPr>
      <w:r w:rsidRPr="00CF4A87">
        <w:rPr>
          <w:rFonts w:ascii="Arial" w:eastAsia="Arial MT" w:hAnsi="Arial" w:cs="Arial"/>
          <w:sz w:val="18"/>
          <w:szCs w:val="18"/>
        </w:rPr>
        <w:t>Ilirska šuma hrasta kitnjaka i običnog graba (</w:t>
      </w:r>
      <w:r w:rsidRPr="00CF4A87">
        <w:rPr>
          <w:rFonts w:ascii="Arial" w:eastAsia="Arial MT" w:hAnsi="Arial" w:cs="Arial"/>
          <w:i/>
          <w:iCs/>
          <w:sz w:val="18"/>
          <w:szCs w:val="18"/>
        </w:rPr>
        <w:t>Epimedio – Carpinetum betuli</w:t>
      </w:r>
      <w:r w:rsidRPr="00CF4A87">
        <w:rPr>
          <w:rFonts w:ascii="Arial" w:eastAsia="Arial MT" w:hAnsi="Arial" w:cs="Arial"/>
          <w:sz w:val="18"/>
          <w:szCs w:val="18"/>
        </w:rPr>
        <w:t>)</w:t>
      </w:r>
    </w:p>
    <w:p w14:paraId="753E5FE4" w14:textId="77777777" w:rsidR="00CF4A87" w:rsidRPr="00CF4A87" w:rsidRDefault="00CF4A87" w:rsidP="00FB6F40">
      <w:pPr>
        <w:numPr>
          <w:ilvl w:val="0"/>
          <w:numId w:val="11"/>
        </w:numPr>
        <w:spacing w:after="0" w:line="240" w:lineRule="auto"/>
        <w:contextualSpacing/>
        <w:rPr>
          <w:rFonts w:ascii="Arial" w:eastAsia="Arial MT" w:hAnsi="Arial" w:cs="Arial"/>
          <w:sz w:val="18"/>
          <w:szCs w:val="18"/>
        </w:rPr>
      </w:pPr>
      <w:r w:rsidRPr="00CF4A87">
        <w:rPr>
          <w:rFonts w:ascii="Arial" w:eastAsia="Arial MT" w:hAnsi="Arial" w:cs="Arial"/>
          <w:sz w:val="18"/>
          <w:szCs w:val="18"/>
        </w:rPr>
        <w:t>Šuma hrasta kitnjaka s bekicom (</w:t>
      </w:r>
      <w:r w:rsidRPr="00CF4A87">
        <w:rPr>
          <w:rFonts w:ascii="Arial" w:eastAsia="Arial MT" w:hAnsi="Arial" w:cs="Arial"/>
          <w:i/>
          <w:iCs/>
          <w:sz w:val="18"/>
          <w:szCs w:val="18"/>
        </w:rPr>
        <w:t>Luzulo – Quercetum petraeae</w:t>
      </w:r>
      <w:r w:rsidRPr="00CF4A87">
        <w:rPr>
          <w:rFonts w:ascii="Arial" w:eastAsia="Arial MT" w:hAnsi="Arial" w:cs="Arial"/>
          <w:sz w:val="18"/>
          <w:szCs w:val="18"/>
        </w:rPr>
        <w:t>)</w:t>
      </w:r>
    </w:p>
    <w:p w14:paraId="74F1978D" w14:textId="77777777" w:rsidR="00CF4A87" w:rsidRPr="00CF4A87" w:rsidRDefault="00CF4A87" w:rsidP="00FB6F40">
      <w:pPr>
        <w:numPr>
          <w:ilvl w:val="0"/>
          <w:numId w:val="11"/>
        </w:numPr>
        <w:spacing w:after="0" w:line="240" w:lineRule="auto"/>
        <w:contextualSpacing/>
        <w:rPr>
          <w:rFonts w:ascii="Arial" w:eastAsia="Arial MT" w:hAnsi="Arial" w:cs="Arial"/>
          <w:sz w:val="18"/>
          <w:szCs w:val="18"/>
        </w:rPr>
      </w:pPr>
      <w:r w:rsidRPr="00CF4A87">
        <w:rPr>
          <w:rFonts w:ascii="Arial" w:eastAsia="Arial MT" w:hAnsi="Arial" w:cs="Arial"/>
          <w:sz w:val="18"/>
          <w:szCs w:val="18"/>
        </w:rPr>
        <w:t>Šuma hrasta kitnjaka s vlasuljom (</w:t>
      </w:r>
      <w:r w:rsidRPr="00CF4A87">
        <w:rPr>
          <w:rFonts w:ascii="Arial" w:eastAsia="Arial MT" w:hAnsi="Arial" w:cs="Arial"/>
          <w:i/>
          <w:iCs/>
          <w:sz w:val="18"/>
          <w:szCs w:val="18"/>
        </w:rPr>
        <w:t>Festuco drymeiae – Quercetum petraeae</w:t>
      </w:r>
      <w:r w:rsidRPr="00CF4A87">
        <w:rPr>
          <w:rFonts w:ascii="Arial" w:eastAsia="Arial MT" w:hAnsi="Arial" w:cs="Arial"/>
          <w:sz w:val="18"/>
          <w:szCs w:val="18"/>
        </w:rPr>
        <w:t>)</w:t>
      </w:r>
    </w:p>
    <w:p w14:paraId="734FE173" w14:textId="77777777" w:rsidR="00CF4A87" w:rsidRPr="00CF4A87" w:rsidRDefault="00CF4A87" w:rsidP="00FB6F40">
      <w:pPr>
        <w:numPr>
          <w:ilvl w:val="0"/>
          <w:numId w:val="11"/>
        </w:numPr>
        <w:spacing w:after="0" w:line="240" w:lineRule="auto"/>
        <w:contextualSpacing/>
        <w:rPr>
          <w:rFonts w:ascii="Arial" w:eastAsia="Arial MT" w:hAnsi="Arial" w:cs="Arial"/>
          <w:sz w:val="18"/>
          <w:szCs w:val="18"/>
        </w:rPr>
      </w:pPr>
      <w:r w:rsidRPr="00CF4A87">
        <w:rPr>
          <w:rFonts w:ascii="Arial" w:eastAsia="Arial MT" w:hAnsi="Arial" w:cs="Arial"/>
          <w:sz w:val="18"/>
          <w:szCs w:val="18"/>
        </w:rPr>
        <w:t>Ilirska brdska bukova šuma s mrtvom koprivom (</w:t>
      </w:r>
      <w:r w:rsidRPr="00CF4A87">
        <w:rPr>
          <w:rFonts w:ascii="Arial" w:eastAsia="Arial MT" w:hAnsi="Arial" w:cs="Arial"/>
          <w:i/>
          <w:iCs/>
          <w:sz w:val="18"/>
          <w:szCs w:val="18"/>
        </w:rPr>
        <w:t>Lamio orvale – Fagetum sylvaticae</w:t>
      </w:r>
      <w:r w:rsidRPr="00CF4A87">
        <w:rPr>
          <w:rFonts w:ascii="Arial" w:eastAsia="Arial MT" w:hAnsi="Arial" w:cs="Arial"/>
          <w:sz w:val="18"/>
          <w:szCs w:val="18"/>
        </w:rPr>
        <w:t>)</w:t>
      </w:r>
    </w:p>
    <w:p w14:paraId="5A88E1E7" w14:textId="77777777" w:rsidR="00CF4A87" w:rsidRPr="00CF4A87" w:rsidRDefault="00CF4A87" w:rsidP="00FB6F40">
      <w:pPr>
        <w:numPr>
          <w:ilvl w:val="0"/>
          <w:numId w:val="11"/>
        </w:numPr>
        <w:spacing w:after="0" w:line="240" w:lineRule="auto"/>
        <w:contextualSpacing/>
        <w:rPr>
          <w:rFonts w:ascii="Arial" w:eastAsia="Arial MT" w:hAnsi="Arial" w:cs="Arial"/>
          <w:sz w:val="18"/>
          <w:szCs w:val="18"/>
        </w:rPr>
      </w:pPr>
      <w:r w:rsidRPr="00CF4A87">
        <w:rPr>
          <w:rFonts w:ascii="Arial" w:eastAsia="Arial MT" w:hAnsi="Arial" w:cs="Arial"/>
          <w:sz w:val="18"/>
          <w:szCs w:val="18"/>
        </w:rPr>
        <w:t>Bukova šuma s bekicom (</w:t>
      </w:r>
      <w:r w:rsidRPr="00CF4A87">
        <w:rPr>
          <w:rFonts w:ascii="Arial" w:eastAsia="Arial MT" w:hAnsi="Arial" w:cs="Arial"/>
          <w:i/>
          <w:iCs/>
          <w:sz w:val="18"/>
          <w:szCs w:val="18"/>
        </w:rPr>
        <w:t>Luzulo – Fagetum sylvaticae</w:t>
      </w:r>
      <w:r w:rsidRPr="00CF4A87">
        <w:rPr>
          <w:rFonts w:ascii="Arial" w:eastAsia="Arial MT" w:hAnsi="Arial" w:cs="Arial"/>
          <w:sz w:val="18"/>
          <w:szCs w:val="18"/>
        </w:rPr>
        <w:t>)</w:t>
      </w:r>
    </w:p>
    <w:p w14:paraId="504F2EC3" w14:textId="77777777" w:rsidR="00CF4A87" w:rsidRPr="00CF4A87" w:rsidRDefault="00CF4A87" w:rsidP="00FB6F40">
      <w:pPr>
        <w:numPr>
          <w:ilvl w:val="0"/>
          <w:numId w:val="11"/>
        </w:numPr>
        <w:spacing w:after="0" w:line="240" w:lineRule="auto"/>
        <w:contextualSpacing/>
        <w:rPr>
          <w:rFonts w:ascii="Arial" w:eastAsia="Arial MT" w:hAnsi="Arial" w:cs="Arial"/>
          <w:sz w:val="18"/>
          <w:szCs w:val="18"/>
        </w:rPr>
      </w:pPr>
      <w:r w:rsidRPr="00CF4A87">
        <w:rPr>
          <w:rFonts w:ascii="Arial" w:eastAsia="Arial MT" w:hAnsi="Arial" w:cs="Arial"/>
          <w:sz w:val="18"/>
          <w:szCs w:val="18"/>
        </w:rPr>
        <w:t>Šuma lužnjaka i običnog graba (</w:t>
      </w:r>
      <w:r w:rsidRPr="00CF4A87">
        <w:rPr>
          <w:rFonts w:ascii="Arial" w:eastAsia="Arial MT" w:hAnsi="Arial" w:cs="Arial"/>
          <w:i/>
          <w:iCs/>
          <w:sz w:val="18"/>
          <w:szCs w:val="18"/>
        </w:rPr>
        <w:t>Carpino betuli-Quercetum roboris</w:t>
      </w:r>
      <w:r w:rsidRPr="00CF4A87">
        <w:rPr>
          <w:rFonts w:ascii="Arial" w:eastAsia="Arial MT" w:hAnsi="Arial" w:cs="Arial"/>
          <w:sz w:val="18"/>
          <w:szCs w:val="18"/>
        </w:rPr>
        <w:t>)</w:t>
      </w:r>
    </w:p>
    <w:p w14:paraId="08C1D280" w14:textId="77777777" w:rsidR="00CF4A87" w:rsidRPr="00CF4A87" w:rsidRDefault="00CF4A87" w:rsidP="00FB6F40">
      <w:pPr>
        <w:numPr>
          <w:ilvl w:val="0"/>
          <w:numId w:val="11"/>
        </w:numPr>
        <w:spacing w:after="0" w:line="240" w:lineRule="auto"/>
        <w:contextualSpacing/>
        <w:rPr>
          <w:rFonts w:ascii="Arial" w:eastAsia="Arial MT" w:hAnsi="Arial" w:cs="Arial"/>
          <w:sz w:val="18"/>
          <w:szCs w:val="18"/>
        </w:rPr>
      </w:pPr>
      <w:r w:rsidRPr="00CF4A87">
        <w:rPr>
          <w:rFonts w:ascii="Arial" w:eastAsia="Arial MT" w:hAnsi="Arial" w:cs="Arial"/>
          <w:sz w:val="18"/>
          <w:szCs w:val="18"/>
        </w:rPr>
        <w:t>Šuma lužnjaka s velikom žutilovkom i rastavljenim šašem (</w:t>
      </w:r>
      <w:r w:rsidRPr="00CF4A87">
        <w:rPr>
          <w:rFonts w:ascii="Arial" w:eastAsia="Arial MT" w:hAnsi="Arial" w:cs="Arial"/>
          <w:i/>
          <w:iCs/>
          <w:sz w:val="18"/>
          <w:szCs w:val="18"/>
        </w:rPr>
        <w:t>Genisto elatae - Quercetum roboris</w:t>
      </w:r>
      <w:r w:rsidRPr="00CF4A87">
        <w:rPr>
          <w:rFonts w:ascii="Arial" w:eastAsia="Arial MT" w:hAnsi="Arial" w:cs="Arial"/>
          <w:sz w:val="18"/>
          <w:szCs w:val="18"/>
        </w:rPr>
        <w:t xml:space="preserve">) </w:t>
      </w:r>
    </w:p>
    <w:p w14:paraId="0EB51BF2" w14:textId="77777777" w:rsidR="00CF4A87" w:rsidRPr="00CF4A87" w:rsidRDefault="00CF4A87" w:rsidP="00FB6F40">
      <w:pPr>
        <w:numPr>
          <w:ilvl w:val="0"/>
          <w:numId w:val="11"/>
        </w:numPr>
        <w:spacing w:after="0" w:line="240" w:lineRule="auto"/>
        <w:contextualSpacing/>
        <w:rPr>
          <w:rFonts w:ascii="Arial" w:eastAsia="Arial MT" w:hAnsi="Arial" w:cs="Arial"/>
          <w:sz w:val="18"/>
          <w:szCs w:val="18"/>
        </w:rPr>
      </w:pPr>
      <w:r w:rsidRPr="00CF4A87">
        <w:rPr>
          <w:rFonts w:ascii="Arial" w:eastAsia="Arial MT" w:hAnsi="Arial" w:cs="Arial"/>
          <w:sz w:val="18"/>
          <w:szCs w:val="18"/>
        </w:rPr>
        <w:t>Šuma crne johe s trušljikom (</w:t>
      </w:r>
      <w:r w:rsidRPr="00CF4A87">
        <w:rPr>
          <w:rFonts w:ascii="Arial" w:eastAsia="Arial MT" w:hAnsi="Arial" w:cs="Arial"/>
          <w:i/>
          <w:iCs/>
          <w:sz w:val="18"/>
          <w:szCs w:val="18"/>
        </w:rPr>
        <w:t>Frangulo-Alnetum glutinosae</w:t>
      </w:r>
      <w:r w:rsidRPr="00CF4A87">
        <w:rPr>
          <w:rFonts w:ascii="Arial" w:eastAsia="Arial MT" w:hAnsi="Arial" w:cs="Arial"/>
          <w:sz w:val="18"/>
          <w:szCs w:val="18"/>
        </w:rPr>
        <w:t>)</w:t>
      </w:r>
    </w:p>
    <w:p w14:paraId="307F2F23" w14:textId="77777777" w:rsidR="00CF4A87" w:rsidRDefault="00CF4A87" w:rsidP="00FB6F40">
      <w:pPr>
        <w:spacing w:after="0" w:line="240" w:lineRule="auto"/>
        <w:rPr>
          <w:rFonts w:ascii="Arial" w:hAnsi="Arial" w:cs="Arial"/>
          <w:sz w:val="18"/>
          <w:szCs w:val="18"/>
        </w:rPr>
      </w:pPr>
    </w:p>
    <w:p w14:paraId="54FDC32B" w14:textId="6B36C442" w:rsidR="00CF4A87" w:rsidRDefault="00CF4A87" w:rsidP="00FB6F40">
      <w:pPr>
        <w:spacing w:after="0" w:line="240" w:lineRule="auto"/>
        <w:rPr>
          <w:rFonts w:ascii="Arial" w:hAnsi="Arial" w:cs="Arial"/>
          <w:sz w:val="18"/>
          <w:szCs w:val="18"/>
        </w:rPr>
      </w:pPr>
      <w:r w:rsidRPr="00CF4A87">
        <w:rPr>
          <w:rFonts w:ascii="Arial" w:hAnsi="Arial" w:cs="Arial"/>
          <w:sz w:val="18"/>
          <w:szCs w:val="18"/>
        </w:rPr>
        <w:t>Travnjačke površine (livade i pašnjaci) zastupljene su nizom biljnih zajednica koje su se razvile ovisno o hidropedološkim, klimatskim i antropogenim uvjetima. Od dominantnih zajednica prisutne su slijedeće:</w:t>
      </w:r>
    </w:p>
    <w:p w14:paraId="2F140573" w14:textId="77777777" w:rsidR="00FB6F40" w:rsidRPr="00CF4A87" w:rsidRDefault="00FB6F40" w:rsidP="00FB6F40">
      <w:pPr>
        <w:spacing w:after="0" w:line="240" w:lineRule="auto"/>
        <w:rPr>
          <w:rFonts w:ascii="Arial" w:hAnsi="Arial" w:cs="Arial"/>
          <w:sz w:val="18"/>
          <w:szCs w:val="18"/>
        </w:rPr>
      </w:pPr>
    </w:p>
    <w:p w14:paraId="26352190" w14:textId="77777777" w:rsidR="00CF4A87" w:rsidRPr="00CF4A87" w:rsidRDefault="00CF4A87" w:rsidP="00FB6F40">
      <w:pPr>
        <w:numPr>
          <w:ilvl w:val="0"/>
          <w:numId w:val="11"/>
        </w:numPr>
        <w:spacing w:after="0" w:line="240" w:lineRule="auto"/>
        <w:contextualSpacing/>
        <w:jc w:val="both"/>
        <w:rPr>
          <w:rFonts w:ascii="Arial" w:hAnsi="Arial" w:cs="Arial"/>
          <w:sz w:val="18"/>
          <w:szCs w:val="18"/>
        </w:rPr>
      </w:pPr>
      <w:r w:rsidRPr="00CF4A87">
        <w:rPr>
          <w:rFonts w:ascii="Arial" w:hAnsi="Arial" w:cs="Arial"/>
          <w:sz w:val="18"/>
          <w:szCs w:val="18"/>
        </w:rPr>
        <w:t xml:space="preserve">sastojina </w:t>
      </w:r>
      <w:r w:rsidRPr="00CF4A87">
        <w:rPr>
          <w:rFonts w:ascii="Arial" w:hAnsi="Arial" w:cs="Arial"/>
          <w:i/>
          <w:iCs/>
          <w:sz w:val="18"/>
          <w:szCs w:val="18"/>
        </w:rPr>
        <w:t>Genisto – Callunetum croaticum</w:t>
      </w:r>
      <w:r w:rsidRPr="00CF4A87">
        <w:rPr>
          <w:rFonts w:ascii="Arial" w:hAnsi="Arial" w:cs="Arial"/>
          <w:sz w:val="18"/>
          <w:szCs w:val="18"/>
        </w:rPr>
        <w:t xml:space="preserve"> – Vrištine (razred: </w:t>
      </w:r>
      <w:r w:rsidRPr="00CF4A87">
        <w:rPr>
          <w:rFonts w:ascii="Arial" w:hAnsi="Arial" w:cs="Arial"/>
          <w:i/>
          <w:iCs/>
          <w:sz w:val="18"/>
          <w:szCs w:val="18"/>
        </w:rPr>
        <w:t>Nardo</w:t>
      </w:r>
      <w:r w:rsidRPr="00CF4A87">
        <w:rPr>
          <w:rFonts w:ascii="Arial" w:hAnsi="Arial" w:cs="Arial"/>
          <w:sz w:val="18"/>
          <w:szCs w:val="18"/>
        </w:rPr>
        <w:t xml:space="preserve"> –</w:t>
      </w:r>
      <w:r w:rsidRPr="00CF4A87">
        <w:rPr>
          <w:rFonts w:ascii="Arial" w:hAnsi="Arial" w:cs="Arial"/>
          <w:i/>
          <w:iCs/>
          <w:sz w:val="18"/>
          <w:szCs w:val="18"/>
        </w:rPr>
        <w:t>Callunetea</w:t>
      </w:r>
      <w:r w:rsidRPr="00CF4A87">
        <w:rPr>
          <w:rFonts w:ascii="Arial" w:hAnsi="Arial" w:cs="Arial"/>
          <w:sz w:val="18"/>
          <w:szCs w:val="18"/>
        </w:rPr>
        <w:t xml:space="preserve">, red: </w:t>
      </w:r>
      <w:r w:rsidRPr="00CF4A87">
        <w:rPr>
          <w:rFonts w:ascii="Arial" w:hAnsi="Arial" w:cs="Arial"/>
          <w:i/>
          <w:iCs/>
          <w:sz w:val="18"/>
          <w:szCs w:val="18"/>
        </w:rPr>
        <w:t>Calluno</w:t>
      </w:r>
      <w:r w:rsidRPr="00CF4A87">
        <w:rPr>
          <w:rFonts w:ascii="Arial" w:hAnsi="Arial" w:cs="Arial"/>
          <w:sz w:val="18"/>
          <w:szCs w:val="18"/>
        </w:rPr>
        <w:t xml:space="preserve"> – </w:t>
      </w:r>
      <w:r w:rsidRPr="00CF4A87">
        <w:rPr>
          <w:rFonts w:ascii="Arial" w:hAnsi="Arial" w:cs="Arial"/>
          <w:i/>
          <w:iCs/>
          <w:sz w:val="18"/>
          <w:szCs w:val="18"/>
        </w:rPr>
        <w:t>Ulicetalia</w:t>
      </w:r>
      <w:r w:rsidRPr="00CF4A87">
        <w:rPr>
          <w:rFonts w:ascii="Arial" w:hAnsi="Arial" w:cs="Arial"/>
          <w:sz w:val="18"/>
          <w:szCs w:val="18"/>
        </w:rPr>
        <w:t xml:space="preserve">, sveza: </w:t>
      </w:r>
      <w:r w:rsidRPr="00CF4A87">
        <w:rPr>
          <w:rFonts w:ascii="Arial" w:hAnsi="Arial" w:cs="Arial"/>
          <w:i/>
          <w:iCs/>
          <w:sz w:val="18"/>
          <w:szCs w:val="18"/>
        </w:rPr>
        <w:t>Calluno</w:t>
      </w:r>
      <w:r w:rsidRPr="00CF4A87">
        <w:rPr>
          <w:rFonts w:ascii="Arial" w:hAnsi="Arial" w:cs="Arial"/>
          <w:sz w:val="18"/>
          <w:szCs w:val="18"/>
        </w:rPr>
        <w:t xml:space="preserve"> – </w:t>
      </w:r>
      <w:r w:rsidRPr="00CF4A87">
        <w:rPr>
          <w:rFonts w:ascii="Arial" w:hAnsi="Arial" w:cs="Arial"/>
          <w:i/>
          <w:iCs/>
          <w:sz w:val="18"/>
          <w:szCs w:val="18"/>
        </w:rPr>
        <w:t>Festucion cappillatae</w:t>
      </w:r>
      <w:r w:rsidRPr="00CF4A87">
        <w:rPr>
          <w:rFonts w:ascii="Arial" w:hAnsi="Arial" w:cs="Arial"/>
          <w:sz w:val="18"/>
          <w:szCs w:val="18"/>
        </w:rPr>
        <w:t>) - brdski travnjaci koji su se formirali na</w:t>
      </w:r>
      <w:r w:rsidRPr="00CF4A87">
        <w:rPr>
          <w:rFonts w:ascii="Arial" w:hAnsi="Arial" w:cs="Arial"/>
          <w:spacing w:val="1"/>
          <w:sz w:val="18"/>
          <w:szCs w:val="18"/>
        </w:rPr>
        <w:t xml:space="preserve"> </w:t>
      </w:r>
      <w:r w:rsidRPr="00CF4A87">
        <w:rPr>
          <w:rFonts w:ascii="Arial" w:hAnsi="Arial" w:cs="Arial"/>
          <w:sz w:val="18"/>
          <w:szCs w:val="18"/>
        </w:rPr>
        <w:t>ekstremno kiselom i hladnom staništu,</w:t>
      </w:r>
    </w:p>
    <w:p w14:paraId="5F555C17" w14:textId="77777777" w:rsidR="00CF4A87" w:rsidRPr="00CF4A87" w:rsidRDefault="00CF4A87" w:rsidP="00FB6F40">
      <w:pPr>
        <w:numPr>
          <w:ilvl w:val="0"/>
          <w:numId w:val="11"/>
        </w:numPr>
        <w:spacing w:after="0" w:line="240" w:lineRule="auto"/>
        <w:contextualSpacing/>
        <w:jc w:val="both"/>
        <w:rPr>
          <w:rFonts w:ascii="Arial" w:hAnsi="Arial" w:cs="Arial"/>
          <w:sz w:val="18"/>
          <w:szCs w:val="18"/>
        </w:rPr>
      </w:pPr>
      <w:r w:rsidRPr="00CF4A87">
        <w:rPr>
          <w:rFonts w:ascii="Arial" w:hAnsi="Arial" w:cs="Arial"/>
          <w:i/>
          <w:iCs/>
          <w:sz w:val="18"/>
          <w:szCs w:val="18"/>
        </w:rPr>
        <w:t>a</w:t>
      </w:r>
      <w:r w:rsidRPr="00CF4A87">
        <w:rPr>
          <w:rFonts w:ascii="Arial" w:hAnsi="Arial" w:cs="Arial"/>
          <w:sz w:val="18"/>
          <w:szCs w:val="18"/>
        </w:rPr>
        <w:t xml:space="preserve">socijacija </w:t>
      </w:r>
      <w:r w:rsidRPr="00CF4A87">
        <w:rPr>
          <w:rFonts w:ascii="Arial" w:hAnsi="Arial" w:cs="Arial"/>
          <w:i/>
          <w:iCs/>
          <w:sz w:val="18"/>
          <w:szCs w:val="18"/>
        </w:rPr>
        <w:t>Bromo – Cynosuretum cristati</w:t>
      </w:r>
      <w:r w:rsidRPr="00CF4A87">
        <w:rPr>
          <w:rFonts w:ascii="Arial" w:hAnsi="Arial" w:cs="Arial"/>
          <w:sz w:val="18"/>
          <w:szCs w:val="18"/>
        </w:rPr>
        <w:t xml:space="preserve"> (red: </w:t>
      </w:r>
      <w:r w:rsidRPr="00CF4A87">
        <w:rPr>
          <w:rFonts w:ascii="Arial" w:hAnsi="Arial" w:cs="Arial"/>
          <w:i/>
          <w:iCs/>
          <w:sz w:val="18"/>
          <w:szCs w:val="18"/>
        </w:rPr>
        <w:t>Arrhenatheratalia sveza: Cinosurion</w:t>
      </w:r>
      <w:r w:rsidRPr="00CF4A87">
        <w:rPr>
          <w:rFonts w:ascii="Arial" w:hAnsi="Arial" w:cs="Arial"/>
          <w:sz w:val="18"/>
          <w:szCs w:val="18"/>
        </w:rPr>
        <w:t xml:space="preserve"> </w:t>
      </w:r>
      <w:r w:rsidRPr="00CF4A87">
        <w:rPr>
          <w:rFonts w:ascii="Arial" w:hAnsi="Arial" w:cs="Arial"/>
          <w:i/>
          <w:iCs/>
          <w:sz w:val="18"/>
          <w:szCs w:val="18"/>
        </w:rPr>
        <w:t>cristati</w:t>
      </w:r>
      <w:r w:rsidRPr="00CF4A87">
        <w:rPr>
          <w:rFonts w:ascii="Arial" w:hAnsi="Arial" w:cs="Arial"/>
          <w:sz w:val="18"/>
          <w:szCs w:val="18"/>
        </w:rPr>
        <w:t xml:space="preserve"> uz tokove rijeka, pri čemu red </w:t>
      </w:r>
      <w:r w:rsidRPr="00CF4A87">
        <w:rPr>
          <w:rFonts w:ascii="Arial" w:hAnsi="Arial" w:cs="Arial"/>
          <w:i/>
          <w:iCs/>
          <w:sz w:val="18"/>
          <w:szCs w:val="18"/>
        </w:rPr>
        <w:t>Arrhenatheretalia</w:t>
      </w:r>
      <w:r w:rsidRPr="00CF4A87">
        <w:rPr>
          <w:rFonts w:ascii="Arial" w:hAnsi="Arial" w:cs="Arial"/>
          <w:sz w:val="18"/>
          <w:szCs w:val="18"/>
        </w:rPr>
        <w:t xml:space="preserve"> obuhvaća livade najbolje kakvoće, dok se asocijacija </w:t>
      </w:r>
      <w:r w:rsidRPr="00CF4A87">
        <w:rPr>
          <w:rFonts w:ascii="Arial" w:hAnsi="Arial" w:cs="Arial"/>
          <w:i/>
          <w:iCs/>
          <w:sz w:val="18"/>
          <w:szCs w:val="18"/>
        </w:rPr>
        <w:t>Bromo – Cynosuretum cristati</w:t>
      </w:r>
      <w:r w:rsidRPr="00CF4A87">
        <w:rPr>
          <w:rFonts w:ascii="Arial" w:hAnsi="Arial" w:cs="Arial"/>
          <w:sz w:val="18"/>
          <w:szCs w:val="18"/>
        </w:rPr>
        <w:t xml:space="preserve"> vrlo često izmjenjuje s obradivim površinama,</w:t>
      </w:r>
    </w:p>
    <w:p w14:paraId="68BAC2D5" w14:textId="77777777" w:rsidR="00CF4A87" w:rsidRPr="00CF4A87" w:rsidRDefault="00CF4A87" w:rsidP="00FB6F40">
      <w:pPr>
        <w:numPr>
          <w:ilvl w:val="0"/>
          <w:numId w:val="11"/>
        </w:numPr>
        <w:spacing w:after="0" w:line="240" w:lineRule="auto"/>
        <w:contextualSpacing/>
        <w:jc w:val="both"/>
        <w:rPr>
          <w:rFonts w:ascii="Arial" w:hAnsi="Arial" w:cs="Arial"/>
          <w:sz w:val="18"/>
          <w:szCs w:val="18"/>
        </w:rPr>
      </w:pPr>
      <w:r w:rsidRPr="00CF4A87">
        <w:rPr>
          <w:rFonts w:ascii="Arial" w:hAnsi="Arial" w:cs="Arial"/>
          <w:sz w:val="18"/>
          <w:szCs w:val="18"/>
        </w:rPr>
        <w:t xml:space="preserve">sastojina </w:t>
      </w:r>
      <w:r w:rsidRPr="00CF4A87">
        <w:rPr>
          <w:rFonts w:ascii="Arial" w:hAnsi="Arial" w:cs="Arial"/>
          <w:i/>
          <w:iCs/>
          <w:sz w:val="18"/>
          <w:szCs w:val="18"/>
        </w:rPr>
        <w:t>Cynosurus cristatus – Agrostis alba</w:t>
      </w:r>
      <w:r w:rsidRPr="00CF4A87">
        <w:rPr>
          <w:rFonts w:ascii="Arial" w:hAnsi="Arial" w:cs="Arial"/>
          <w:sz w:val="18"/>
          <w:szCs w:val="18"/>
        </w:rPr>
        <w:t xml:space="preserve"> - u nizinskom, prvenstveno, plavljenom području, često u voćnjacima, a ponegdje uz rubove cesta i puteva,</w:t>
      </w:r>
    </w:p>
    <w:p w14:paraId="5FD15578" w14:textId="77777777" w:rsidR="00CF4A87" w:rsidRPr="00CF4A87" w:rsidRDefault="00CF4A87" w:rsidP="00FB6F40">
      <w:pPr>
        <w:numPr>
          <w:ilvl w:val="0"/>
          <w:numId w:val="11"/>
        </w:numPr>
        <w:spacing w:after="0" w:line="240" w:lineRule="auto"/>
        <w:contextualSpacing/>
        <w:jc w:val="both"/>
        <w:rPr>
          <w:rFonts w:ascii="Arial" w:hAnsi="Arial" w:cs="Arial"/>
          <w:sz w:val="18"/>
          <w:szCs w:val="18"/>
        </w:rPr>
      </w:pPr>
      <w:r w:rsidRPr="00CF4A87">
        <w:rPr>
          <w:rFonts w:ascii="Arial" w:hAnsi="Arial" w:cs="Arial"/>
          <w:sz w:val="18"/>
          <w:szCs w:val="18"/>
        </w:rPr>
        <w:t xml:space="preserve">travnjaci reda </w:t>
      </w:r>
      <w:r w:rsidRPr="00CF4A87">
        <w:rPr>
          <w:rFonts w:ascii="Arial" w:hAnsi="Arial" w:cs="Arial"/>
          <w:i/>
          <w:iCs/>
          <w:sz w:val="18"/>
          <w:szCs w:val="18"/>
        </w:rPr>
        <w:t>Deschampsiettalia</w:t>
      </w:r>
      <w:r w:rsidRPr="00CF4A87">
        <w:rPr>
          <w:rFonts w:ascii="Arial" w:hAnsi="Arial" w:cs="Arial"/>
          <w:sz w:val="18"/>
          <w:szCs w:val="18"/>
        </w:rPr>
        <w:t xml:space="preserve"> rasprostranjeni su na jače plavljenim teškim tlima,</w:t>
      </w:r>
    </w:p>
    <w:p w14:paraId="7CC8D29A" w14:textId="77777777" w:rsidR="00CF4A87" w:rsidRPr="00CF4A87" w:rsidRDefault="00CF4A87" w:rsidP="00FB6F40">
      <w:pPr>
        <w:numPr>
          <w:ilvl w:val="0"/>
          <w:numId w:val="11"/>
        </w:numPr>
        <w:spacing w:after="0" w:line="240" w:lineRule="auto"/>
        <w:contextualSpacing/>
        <w:jc w:val="both"/>
        <w:rPr>
          <w:rFonts w:ascii="Arial" w:hAnsi="Arial" w:cs="Arial"/>
          <w:sz w:val="18"/>
          <w:szCs w:val="18"/>
        </w:rPr>
      </w:pPr>
      <w:r w:rsidRPr="00CF4A87">
        <w:rPr>
          <w:rFonts w:ascii="Arial" w:hAnsi="Arial" w:cs="Arial"/>
          <w:sz w:val="18"/>
          <w:szCs w:val="18"/>
        </w:rPr>
        <w:t xml:space="preserve">asocijacija </w:t>
      </w:r>
      <w:r w:rsidRPr="00CF4A87">
        <w:rPr>
          <w:rFonts w:ascii="Arial" w:hAnsi="Arial" w:cs="Arial"/>
          <w:i/>
          <w:iCs/>
          <w:sz w:val="18"/>
          <w:szCs w:val="18"/>
        </w:rPr>
        <w:t>Bromo – Plantaginetum mediae trisetetosum</w:t>
      </w:r>
      <w:r w:rsidRPr="00CF4A87">
        <w:rPr>
          <w:rFonts w:ascii="Arial" w:hAnsi="Arial" w:cs="Arial"/>
          <w:sz w:val="18"/>
          <w:szCs w:val="18"/>
        </w:rPr>
        <w:t xml:space="preserve"> razvijena je na obroncima, mjestimice i na ravnijim položajima,</w:t>
      </w:r>
    </w:p>
    <w:p w14:paraId="3F44615F" w14:textId="77777777" w:rsidR="00CF4A87" w:rsidRPr="00CF4A87" w:rsidRDefault="00CF4A87" w:rsidP="00FB6F40">
      <w:pPr>
        <w:numPr>
          <w:ilvl w:val="0"/>
          <w:numId w:val="11"/>
        </w:numPr>
        <w:spacing w:after="0" w:line="240" w:lineRule="auto"/>
        <w:contextualSpacing/>
        <w:jc w:val="both"/>
        <w:rPr>
          <w:rFonts w:ascii="Arial" w:hAnsi="Arial" w:cs="Arial"/>
          <w:sz w:val="18"/>
          <w:szCs w:val="18"/>
        </w:rPr>
      </w:pPr>
      <w:r w:rsidRPr="00CF4A87">
        <w:rPr>
          <w:rFonts w:ascii="Arial" w:hAnsi="Arial" w:cs="Arial"/>
          <w:sz w:val="18"/>
          <w:szCs w:val="18"/>
        </w:rPr>
        <w:t xml:space="preserve">najveće površine zauzimaju "bujadnice", zajednica </w:t>
      </w:r>
      <w:r w:rsidRPr="00CF4A87">
        <w:rPr>
          <w:rFonts w:ascii="Arial" w:hAnsi="Arial" w:cs="Arial"/>
          <w:i/>
          <w:iCs/>
          <w:sz w:val="18"/>
          <w:szCs w:val="18"/>
        </w:rPr>
        <w:t>Bromo – Danthonietum fac. Pteridium aquilinum,</w:t>
      </w:r>
    </w:p>
    <w:p w14:paraId="3D584411" w14:textId="77777777" w:rsidR="00CF4A87" w:rsidRPr="00CF4A87" w:rsidRDefault="00CF4A87" w:rsidP="00FB6F40">
      <w:pPr>
        <w:numPr>
          <w:ilvl w:val="0"/>
          <w:numId w:val="11"/>
        </w:numPr>
        <w:spacing w:after="0" w:line="240" w:lineRule="auto"/>
        <w:contextualSpacing/>
        <w:jc w:val="both"/>
        <w:rPr>
          <w:rFonts w:ascii="Arial" w:hAnsi="Arial" w:cs="Arial"/>
          <w:sz w:val="18"/>
          <w:szCs w:val="18"/>
        </w:rPr>
      </w:pPr>
      <w:r w:rsidRPr="00CF4A87">
        <w:rPr>
          <w:rFonts w:ascii="Arial" w:hAnsi="Arial" w:cs="Arial"/>
          <w:sz w:val="18"/>
          <w:szCs w:val="18"/>
        </w:rPr>
        <w:t xml:space="preserve">asocijacija Genisto – Callunetum illyricum razvijene na dubokim tlima, vrištine na karbonatnoj podlozi. </w:t>
      </w:r>
    </w:p>
    <w:p w14:paraId="7E380FBF" w14:textId="77777777" w:rsidR="00CF4A87" w:rsidRPr="00CF4A87" w:rsidRDefault="00CF4A87" w:rsidP="00CF4A87">
      <w:pPr>
        <w:pStyle w:val="mojTekst"/>
        <w:rPr>
          <w:rFonts w:cs="Arial"/>
          <w:sz w:val="18"/>
          <w:szCs w:val="18"/>
        </w:rPr>
      </w:pPr>
      <w:r w:rsidRPr="00CF4A87">
        <w:rPr>
          <w:rFonts w:cs="Arial"/>
          <w:sz w:val="18"/>
          <w:szCs w:val="18"/>
        </w:rPr>
        <w:t>Veliki dio livadnih površina zbog smanjenja broja seoskih domaćinstava ostaje nepokošen i neiskorišten, čime ostaje divljači na raspolaganje dosta hrane. Na kultiviranim livadama, koje nastaju kada se na oranice siju krmiva radi proizvodnje stočne hrane, najčešće su zastupljene: crvena djetelina, lucerka, smiljka, ljulj, mačji i lisičji repak i drugo. U manjoj mjeri su zastupljene i livade što nastaju na oranicama po prestanku obrade – naletom sjemena s okolnih travnjaka.</w:t>
      </w:r>
    </w:p>
    <w:p w14:paraId="2A7B0211" w14:textId="77777777" w:rsidR="00FB6F40" w:rsidRDefault="00FB6F40" w:rsidP="00CF4A87">
      <w:pPr>
        <w:pStyle w:val="mojTekst"/>
        <w:rPr>
          <w:rFonts w:cs="Arial"/>
          <w:sz w:val="18"/>
          <w:szCs w:val="18"/>
        </w:rPr>
      </w:pPr>
    </w:p>
    <w:p w14:paraId="47C10ED8" w14:textId="3EB7C12F" w:rsidR="00CF4A87" w:rsidRPr="00CF4A87" w:rsidRDefault="00CF4A87" w:rsidP="00CF4A87">
      <w:pPr>
        <w:pStyle w:val="mojTekst"/>
        <w:rPr>
          <w:rFonts w:cs="Arial"/>
          <w:sz w:val="18"/>
          <w:szCs w:val="18"/>
        </w:rPr>
      </w:pPr>
      <w:r w:rsidRPr="00CF4A87">
        <w:rPr>
          <w:rFonts w:cs="Arial"/>
          <w:sz w:val="18"/>
          <w:szCs w:val="18"/>
        </w:rPr>
        <w:lastRenderedPageBreak/>
        <w:t xml:space="preserve">Na području grada Karlovca prisutno je 16 ugroženih i rijetkih stanišnih tipova prema Pravilniku </w:t>
      </w:r>
      <w:r w:rsidRPr="00CF4A87">
        <w:rPr>
          <w:rFonts w:eastAsia="SimSun" w:cs="Arial"/>
          <w:sz w:val="18"/>
          <w:szCs w:val="18"/>
          <w:lang w:eastAsia="zh-CN"/>
        </w:rPr>
        <w:t xml:space="preserve">o popisu stanišnih tipova i karti staništa </w:t>
      </w:r>
      <w:r w:rsidRPr="00CF4A87">
        <w:rPr>
          <w:rFonts w:cs="Arial"/>
          <w:color w:val="231F20"/>
          <w:sz w:val="18"/>
          <w:szCs w:val="18"/>
        </w:rPr>
        <w:t>("Narodne novine" broj</w:t>
      </w:r>
      <w:r w:rsidRPr="00CF4A87">
        <w:rPr>
          <w:rFonts w:eastAsia="SimSun" w:cs="Arial"/>
          <w:sz w:val="18"/>
          <w:szCs w:val="18"/>
          <w:lang w:eastAsia="zh-CN"/>
        </w:rPr>
        <w:t xml:space="preserve"> 27/21.)</w:t>
      </w:r>
      <w:r w:rsidRPr="00CF4A87">
        <w:rPr>
          <w:rFonts w:cs="Arial"/>
          <w:sz w:val="18"/>
          <w:szCs w:val="18"/>
        </w:rPr>
        <w:t>:</w:t>
      </w:r>
    </w:p>
    <w:p w14:paraId="54634311" w14:textId="77777777" w:rsidR="00CF4A87" w:rsidRPr="00CF4A87" w:rsidRDefault="00CF4A87" w:rsidP="00FB6F40">
      <w:pPr>
        <w:numPr>
          <w:ilvl w:val="0"/>
          <w:numId w:val="15"/>
        </w:numPr>
        <w:spacing w:after="0" w:line="240" w:lineRule="auto"/>
        <w:contextualSpacing/>
        <w:rPr>
          <w:rFonts w:ascii="Arial" w:hAnsi="Arial" w:cs="Arial"/>
          <w:sz w:val="18"/>
          <w:szCs w:val="18"/>
        </w:rPr>
      </w:pPr>
      <w:r w:rsidRPr="00CF4A87">
        <w:rPr>
          <w:rFonts w:ascii="Arial" w:hAnsi="Arial" w:cs="Arial"/>
          <w:sz w:val="18"/>
          <w:szCs w:val="18"/>
        </w:rPr>
        <w:t xml:space="preserve">A.3.2. Slobodno plivajući flotantni i submerzni hidrofiti </w:t>
      </w:r>
    </w:p>
    <w:p w14:paraId="7F10D1C4" w14:textId="77777777" w:rsidR="00CF4A87" w:rsidRPr="00CF4A87" w:rsidRDefault="00CF4A87" w:rsidP="00FB6F40">
      <w:pPr>
        <w:numPr>
          <w:ilvl w:val="0"/>
          <w:numId w:val="15"/>
        </w:numPr>
        <w:spacing w:after="0" w:line="240" w:lineRule="auto"/>
        <w:contextualSpacing/>
        <w:rPr>
          <w:rFonts w:ascii="Arial" w:hAnsi="Arial" w:cs="Arial"/>
          <w:sz w:val="18"/>
          <w:szCs w:val="18"/>
        </w:rPr>
      </w:pPr>
      <w:r w:rsidRPr="00CF4A87">
        <w:rPr>
          <w:rFonts w:ascii="Arial" w:hAnsi="Arial" w:cs="Arial"/>
          <w:sz w:val="18"/>
          <w:szCs w:val="18"/>
        </w:rPr>
        <w:t xml:space="preserve">A.3.3. Zakorijenjena vodenjarska vegetacija </w:t>
      </w:r>
    </w:p>
    <w:p w14:paraId="434C504D" w14:textId="77777777" w:rsidR="00CF4A87" w:rsidRPr="00CF4A87" w:rsidRDefault="00CF4A87" w:rsidP="00FB6F40">
      <w:pPr>
        <w:numPr>
          <w:ilvl w:val="0"/>
          <w:numId w:val="15"/>
        </w:numPr>
        <w:spacing w:after="0" w:line="240" w:lineRule="auto"/>
        <w:contextualSpacing/>
        <w:rPr>
          <w:rFonts w:ascii="Arial" w:hAnsi="Arial" w:cs="Arial"/>
          <w:sz w:val="18"/>
          <w:szCs w:val="18"/>
        </w:rPr>
      </w:pPr>
      <w:r w:rsidRPr="00CF4A87">
        <w:rPr>
          <w:rFonts w:ascii="Arial" w:hAnsi="Arial" w:cs="Arial"/>
          <w:sz w:val="18"/>
          <w:szCs w:val="18"/>
        </w:rPr>
        <w:t xml:space="preserve">A.4.1. Tršćaci, rogozici, visoki šiljevi i visoki šaševi </w:t>
      </w:r>
    </w:p>
    <w:p w14:paraId="61B17CCD" w14:textId="77777777" w:rsidR="00CF4A87" w:rsidRPr="00CF4A87" w:rsidRDefault="00CF4A87" w:rsidP="00FB6F40">
      <w:pPr>
        <w:numPr>
          <w:ilvl w:val="0"/>
          <w:numId w:val="15"/>
        </w:numPr>
        <w:spacing w:after="0" w:line="240" w:lineRule="auto"/>
        <w:contextualSpacing/>
        <w:rPr>
          <w:rFonts w:ascii="Arial" w:hAnsi="Arial" w:cs="Arial"/>
          <w:sz w:val="18"/>
          <w:szCs w:val="18"/>
        </w:rPr>
      </w:pPr>
      <w:r w:rsidRPr="00CF4A87">
        <w:rPr>
          <w:rFonts w:ascii="Arial" w:hAnsi="Arial" w:cs="Arial"/>
          <w:sz w:val="18"/>
          <w:szCs w:val="18"/>
        </w:rPr>
        <w:t xml:space="preserve">C.2.2.3. Zajednice higrofilnih zeleni </w:t>
      </w:r>
    </w:p>
    <w:p w14:paraId="710DB4B6" w14:textId="77777777" w:rsidR="00CF4A87" w:rsidRPr="00CF4A87" w:rsidRDefault="00CF4A87" w:rsidP="00FB6F40">
      <w:pPr>
        <w:numPr>
          <w:ilvl w:val="0"/>
          <w:numId w:val="15"/>
        </w:numPr>
        <w:spacing w:after="0" w:line="240" w:lineRule="auto"/>
        <w:contextualSpacing/>
        <w:rPr>
          <w:rFonts w:ascii="Arial" w:hAnsi="Arial" w:cs="Arial"/>
          <w:sz w:val="18"/>
          <w:szCs w:val="18"/>
        </w:rPr>
      </w:pPr>
      <w:r w:rsidRPr="00CF4A87">
        <w:rPr>
          <w:rFonts w:ascii="Arial" w:hAnsi="Arial" w:cs="Arial"/>
          <w:sz w:val="18"/>
          <w:szCs w:val="18"/>
        </w:rPr>
        <w:t xml:space="preserve">C.2.2.4. Periodički vlažne livade </w:t>
      </w:r>
    </w:p>
    <w:p w14:paraId="35DAAE11" w14:textId="77777777" w:rsidR="00CF4A87" w:rsidRPr="00CF4A87" w:rsidRDefault="00CF4A87" w:rsidP="00FB6F40">
      <w:pPr>
        <w:numPr>
          <w:ilvl w:val="0"/>
          <w:numId w:val="15"/>
        </w:numPr>
        <w:spacing w:after="0" w:line="240" w:lineRule="auto"/>
        <w:contextualSpacing/>
        <w:rPr>
          <w:rFonts w:ascii="Arial" w:hAnsi="Arial" w:cs="Arial"/>
          <w:sz w:val="18"/>
          <w:szCs w:val="18"/>
        </w:rPr>
      </w:pPr>
      <w:r w:rsidRPr="00CF4A87">
        <w:rPr>
          <w:rFonts w:ascii="Arial" w:hAnsi="Arial" w:cs="Arial"/>
          <w:sz w:val="18"/>
          <w:szCs w:val="18"/>
        </w:rPr>
        <w:t xml:space="preserve">C.2.3.2. Mezofilne livade košanice Srednje </w:t>
      </w:r>
    </w:p>
    <w:p w14:paraId="21549712" w14:textId="77777777" w:rsidR="00CF4A87" w:rsidRPr="00CF4A87" w:rsidRDefault="00CF4A87" w:rsidP="00FB6F40">
      <w:pPr>
        <w:numPr>
          <w:ilvl w:val="0"/>
          <w:numId w:val="15"/>
        </w:numPr>
        <w:spacing w:after="0" w:line="240" w:lineRule="auto"/>
        <w:contextualSpacing/>
        <w:rPr>
          <w:rFonts w:ascii="Arial" w:hAnsi="Arial" w:cs="Arial"/>
          <w:sz w:val="18"/>
          <w:szCs w:val="18"/>
        </w:rPr>
      </w:pPr>
      <w:r w:rsidRPr="00CF4A87">
        <w:rPr>
          <w:rFonts w:ascii="Arial" w:hAnsi="Arial" w:cs="Arial"/>
          <w:sz w:val="18"/>
          <w:szCs w:val="18"/>
        </w:rPr>
        <w:t xml:space="preserve">C.2.3.2.1. Srednjoeuropske livade rane pahovke </w:t>
      </w:r>
    </w:p>
    <w:p w14:paraId="45345FA9" w14:textId="77777777" w:rsidR="00CF4A87" w:rsidRPr="00CF4A87" w:rsidRDefault="00CF4A87" w:rsidP="00FB6F40">
      <w:pPr>
        <w:numPr>
          <w:ilvl w:val="0"/>
          <w:numId w:val="15"/>
        </w:numPr>
        <w:spacing w:after="0" w:line="240" w:lineRule="auto"/>
        <w:contextualSpacing/>
        <w:rPr>
          <w:rFonts w:ascii="Arial" w:hAnsi="Arial" w:cs="Arial"/>
          <w:sz w:val="18"/>
          <w:szCs w:val="18"/>
        </w:rPr>
      </w:pPr>
      <w:r w:rsidRPr="00CF4A87">
        <w:rPr>
          <w:rFonts w:ascii="Arial" w:hAnsi="Arial" w:cs="Arial"/>
          <w:sz w:val="18"/>
          <w:szCs w:val="18"/>
        </w:rPr>
        <w:t xml:space="preserve">C.2.4.1. Nitrofilni pašnjaci nizinskog vegetacijskog pojasa </w:t>
      </w:r>
    </w:p>
    <w:p w14:paraId="0546B33C" w14:textId="77777777" w:rsidR="00CF4A87" w:rsidRPr="00CF4A87" w:rsidRDefault="00CF4A87" w:rsidP="00FB6F40">
      <w:pPr>
        <w:numPr>
          <w:ilvl w:val="0"/>
          <w:numId w:val="15"/>
        </w:numPr>
        <w:spacing w:after="0" w:line="240" w:lineRule="auto"/>
        <w:contextualSpacing/>
        <w:rPr>
          <w:rFonts w:ascii="Arial" w:hAnsi="Arial" w:cs="Arial"/>
          <w:sz w:val="18"/>
          <w:szCs w:val="18"/>
        </w:rPr>
      </w:pPr>
      <w:r w:rsidRPr="00CF4A87">
        <w:rPr>
          <w:rFonts w:ascii="Arial" w:hAnsi="Arial" w:cs="Arial"/>
          <w:sz w:val="18"/>
          <w:szCs w:val="18"/>
        </w:rPr>
        <w:t xml:space="preserve">C.3.3.1. Brdske livade uspravnog ovsika na karbonatnoj podlozi </w:t>
      </w:r>
    </w:p>
    <w:p w14:paraId="0456BA4D" w14:textId="77777777" w:rsidR="00CF4A87" w:rsidRPr="00CF4A87" w:rsidRDefault="00CF4A87" w:rsidP="00FB6F40">
      <w:pPr>
        <w:numPr>
          <w:ilvl w:val="0"/>
          <w:numId w:val="15"/>
        </w:numPr>
        <w:spacing w:after="0" w:line="240" w:lineRule="auto"/>
        <w:contextualSpacing/>
        <w:rPr>
          <w:rFonts w:ascii="Arial" w:hAnsi="Arial" w:cs="Arial"/>
          <w:sz w:val="18"/>
          <w:szCs w:val="18"/>
        </w:rPr>
      </w:pPr>
      <w:r w:rsidRPr="00CF4A87">
        <w:rPr>
          <w:rFonts w:ascii="Arial" w:hAnsi="Arial" w:cs="Arial"/>
          <w:sz w:val="18"/>
          <w:szCs w:val="18"/>
        </w:rPr>
        <w:t>C.5.4.1.1. Visoke zeleni s pravom končarom</w:t>
      </w:r>
    </w:p>
    <w:p w14:paraId="0E35C39D" w14:textId="77777777" w:rsidR="00CF4A87" w:rsidRPr="00CF4A87" w:rsidRDefault="00CF4A87" w:rsidP="00FB6F40">
      <w:pPr>
        <w:numPr>
          <w:ilvl w:val="0"/>
          <w:numId w:val="15"/>
        </w:numPr>
        <w:spacing w:after="0" w:line="240" w:lineRule="auto"/>
        <w:contextualSpacing/>
        <w:rPr>
          <w:rFonts w:ascii="Arial" w:hAnsi="Arial" w:cs="Arial"/>
          <w:sz w:val="18"/>
          <w:szCs w:val="18"/>
        </w:rPr>
      </w:pPr>
      <w:r w:rsidRPr="00CF4A87">
        <w:rPr>
          <w:rFonts w:ascii="Arial" w:hAnsi="Arial" w:cs="Arial"/>
          <w:sz w:val="18"/>
          <w:szCs w:val="18"/>
        </w:rPr>
        <w:t>E.1.1. Poplavne šume vrba</w:t>
      </w:r>
    </w:p>
    <w:p w14:paraId="3F9E14E2" w14:textId="77777777" w:rsidR="00CF4A87" w:rsidRPr="00CF4A87" w:rsidRDefault="00CF4A87" w:rsidP="00FB6F40">
      <w:pPr>
        <w:numPr>
          <w:ilvl w:val="0"/>
          <w:numId w:val="15"/>
        </w:numPr>
        <w:spacing w:after="0" w:line="240" w:lineRule="auto"/>
        <w:contextualSpacing/>
        <w:rPr>
          <w:rFonts w:ascii="Arial" w:hAnsi="Arial" w:cs="Arial"/>
          <w:sz w:val="18"/>
          <w:szCs w:val="18"/>
        </w:rPr>
      </w:pPr>
      <w:r w:rsidRPr="00CF4A87">
        <w:rPr>
          <w:rFonts w:ascii="Arial" w:hAnsi="Arial" w:cs="Arial"/>
          <w:sz w:val="18"/>
          <w:szCs w:val="18"/>
        </w:rPr>
        <w:t>E.2.1. Poplavne šume crne johe i poljskog jasena</w:t>
      </w:r>
    </w:p>
    <w:p w14:paraId="2E93FA72" w14:textId="77777777" w:rsidR="00CF4A87" w:rsidRPr="00CF4A87" w:rsidRDefault="00CF4A87" w:rsidP="00FB6F40">
      <w:pPr>
        <w:numPr>
          <w:ilvl w:val="0"/>
          <w:numId w:val="15"/>
        </w:numPr>
        <w:spacing w:after="0" w:line="240" w:lineRule="auto"/>
        <w:contextualSpacing/>
        <w:rPr>
          <w:rFonts w:ascii="Arial" w:hAnsi="Arial" w:cs="Arial"/>
          <w:sz w:val="18"/>
          <w:szCs w:val="18"/>
        </w:rPr>
      </w:pPr>
      <w:r w:rsidRPr="00CF4A87">
        <w:rPr>
          <w:rFonts w:ascii="Arial" w:hAnsi="Arial" w:cs="Arial"/>
          <w:sz w:val="18"/>
          <w:szCs w:val="18"/>
        </w:rPr>
        <w:t xml:space="preserve">E.2.2. Poplavne šume hrasta lužnjaka </w:t>
      </w:r>
    </w:p>
    <w:p w14:paraId="7DFBA0CE" w14:textId="77777777" w:rsidR="00CF4A87" w:rsidRPr="00CF4A87" w:rsidRDefault="00CF4A87" w:rsidP="00FB6F40">
      <w:pPr>
        <w:numPr>
          <w:ilvl w:val="0"/>
          <w:numId w:val="15"/>
        </w:numPr>
        <w:spacing w:after="0" w:line="240" w:lineRule="auto"/>
        <w:contextualSpacing/>
        <w:rPr>
          <w:rFonts w:ascii="Arial" w:hAnsi="Arial" w:cs="Arial"/>
          <w:sz w:val="18"/>
          <w:szCs w:val="18"/>
        </w:rPr>
      </w:pPr>
      <w:r w:rsidRPr="00CF4A87">
        <w:rPr>
          <w:rFonts w:ascii="Arial" w:hAnsi="Arial" w:cs="Arial"/>
          <w:sz w:val="18"/>
          <w:szCs w:val="18"/>
        </w:rPr>
        <w:t xml:space="preserve">E.3.1. Mješovite hrastovo-grabove i čiste grabove šume </w:t>
      </w:r>
    </w:p>
    <w:p w14:paraId="39550449" w14:textId="77777777" w:rsidR="00CF4A87" w:rsidRPr="00CF4A87" w:rsidRDefault="00CF4A87" w:rsidP="00FB6F40">
      <w:pPr>
        <w:numPr>
          <w:ilvl w:val="0"/>
          <w:numId w:val="15"/>
        </w:numPr>
        <w:spacing w:after="0" w:line="240" w:lineRule="auto"/>
        <w:contextualSpacing/>
        <w:rPr>
          <w:rFonts w:ascii="Arial" w:hAnsi="Arial" w:cs="Arial"/>
          <w:sz w:val="18"/>
          <w:szCs w:val="18"/>
        </w:rPr>
      </w:pPr>
      <w:r w:rsidRPr="00CF4A87">
        <w:rPr>
          <w:rFonts w:ascii="Arial" w:hAnsi="Arial" w:cs="Arial"/>
          <w:sz w:val="18"/>
          <w:szCs w:val="18"/>
        </w:rPr>
        <w:t xml:space="preserve">E.3.2. Srednjoeuropske acidofilne šume hrasta kitnjaka te obične breze </w:t>
      </w:r>
    </w:p>
    <w:p w14:paraId="0D922B55" w14:textId="77777777" w:rsidR="00CF4A87" w:rsidRPr="00CF4A87" w:rsidRDefault="00CF4A87" w:rsidP="00FB6F40">
      <w:pPr>
        <w:numPr>
          <w:ilvl w:val="0"/>
          <w:numId w:val="15"/>
        </w:numPr>
        <w:spacing w:after="0" w:line="240" w:lineRule="auto"/>
        <w:contextualSpacing/>
        <w:rPr>
          <w:rFonts w:ascii="Arial" w:hAnsi="Arial" w:cs="Arial"/>
          <w:sz w:val="18"/>
          <w:szCs w:val="18"/>
        </w:rPr>
      </w:pPr>
      <w:r w:rsidRPr="00CF4A87">
        <w:rPr>
          <w:rFonts w:ascii="Arial" w:hAnsi="Arial" w:cs="Arial"/>
          <w:sz w:val="18"/>
          <w:szCs w:val="18"/>
        </w:rPr>
        <w:t xml:space="preserve">E.4.5. Mezofilne i neutrofilne čiste bukove šume </w:t>
      </w:r>
    </w:p>
    <w:p w14:paraId="02E664F9" w14:textId="77777777" w:rsidR="00CF4A87" w:rsidRDefault="00CF4A87" w:rsidP="00FB6F40">
      <w:pPr>
        <w:spacing w:after="0" w:line="240" w:lineRule="auto"/>
        <w:rPr>
          <w:rFonts w:ascii="Arial" w:hAnsi="Arial" w:cs="Arial"/>
          <w:sz w:val="18"/>
          <w:szCs w:val="18"/>
        </w:rPr>
      </w:pPr>
    </w:p>
    <w:p w14:paraId="3B9501F1" w14:textId="4C0AFF6C" w:rsidR="00CF4A87" w:rsidRDefault="00CF4A87" w:rsidP="00FB6F40">
      <w:pPr>
        <w:spacing w:after="0" w:line="240" w:lineRule="auto"/>
        <w:rPr>
          <w:rFonts w:ascii="Arial" w:hAnsi="Arial" w:cs="Arial"/>
          <w:sz w:val="18"/>
          <w:szCs w:val="18"/>
        </w:rPr>
      </w:pPr>
      <w:r w:rsidRPr="00CF4A87">
        <w:rPr>
          <w:rFonts w:ascii="Arial" w:hAnsi="Arial" w:cs="Arial"/>
          <w:sz w:val="18"/>
          <w:szCs w:val="18"/>
        </w:rPr>
        <w:t xml:space="preserve">Na području grada Karlovca prisutne su i strogo zaštićene vrsta prema Pravilniku </w:t>
      </w:r>
      <w:r w:rsidRPr="00CF4A87">
        <w:rPr>
          <w:rFonts w:ascii="Arial" w:eastAsia="SimSun" w:hAnsi="Arial" w:cs="Arial"/>
          <w:sz w:val="18"/>
          <w:szCs w:val="18"/>
          <w:lang w:eastAsia="zh-CN"/>
        </w:rPr>
        <w:t xml:space="preserve">o strogo zaštićenim vrstama </w:t>
      </w:r>
      <w:r w:rsidRPr="00CF4A87">
        <w:rPr>
          <w:rFonts w:ascii="Arial" w:hAnsi="Arial" w:cs="Arial"/>
          <w:color w:val="231F20"/>
          <w:sz w:val="18"/>
          <w:szCs w:val="18"/>
        </w:rPr>
        <w:t>("Narodne novine" broj</w:t>
      </w:r>
      <w:r w:rsidRPr="00CF4A87">
        <w:rPr>
          <w:rFonts w:ascii="Arial" w:eastAsia="SimSun" w:hAnsi="Arial" w:cs="Arial"/>
          <w:sz w:val="18"/>
          <w:szCs w:val="18"/>
          <w:lang w:eastAsia="zh-CN"/>
        </w:rPr>
        <w:t xml:space="preserve"> 144/13., 73/16.).</w:t>
      </w:r>
      <w:r w:rsidRPr="00CF4A87">
        <w:rPr>
          <w:rFonts w:ascii="Arial" w:hAnsi="Arial" w:cs="Arial"/>
          <w:sz w:val="18"/>
          <w:szCs w:val="18"/>
        </w:rPr>
        <w:t xml:space="preserve"> Niže se daje popis predmetnih vrsta s obzirom na grupu:</w:t>
      </w:r>
    </w:p>
    <w:p w14:paraId="5CF5A361" w14:textId="77777777" w:rsidR="00FB6F40" w:rsidRPr="00CF4A87" w:rsidRDefault="00FB6F40" w:rsidP="00FB6F40">
      <w:pPr>
        <w:spacing w:after="0" w:line="240" w:lineRule="auto"/>
        <w:rPr>
          <w:rFonts w:ascii="Arial" w:hAnsi="Arial" w:cs="Arial"/>
          <w:sz w:val="18"/>
          <w:szCs w:val="18"/>
        </w:rPr>
      </w:pPr>
    </w:p>
    <w:p w14:paraId="5E785EE1" w14:textId="5689B593" w:rsidR="00CF4A87" w:rsidRDefault="00CF4A87" w:rsidP="00FB6F40">
      <w:pPr>
        <w:numPr>
          <w:ilvl w:val="0"/>
          <w:numId w:val="15"/>
        </w:numPr>
        <w:spacing w:after="0" w:line="240" w:lineRule="auto"/>
        <w:ind w:left="714" w:hanging="357"/>
        <w:jc w:val="both"/>
        <w:rPr>
          <w:rFonts w:ascii="Arial" w:hAnsi="Arial" w:cs="Arial"/>
          <w:sz w:val="18"/>
          <w:szCs w:val="18"/>
        </w:rPr>
      </w:pPr>
      <w:r w:rsidRPr="00CF4A87">
        <w:rPr>
          <w:rFonts w:ascii="Arial" w:hAnsi="Arial" w:cs="Arial"/>
          <w:sz w:val="18"/>
          <w:szCs w:val="18"/>
        </w:rPr>
        <w:t>sisavci: širokouhi mračnja (</w:t>
      </w:r>
      <w:r w:rsidRPr="00CF4A87">
        <w:rPr>
          <w:rFonts w:ascii="Arial" w:hAnsi="Arial" w:cs="Arial"/>
          <w:i/>
          <w:iCs/>
          <w:sz w:val="18"/>
          <w:szCs w:val="18"/>
        </w:rPr>
        <w:t>Barbastella barbastellus</w:t>
      </w:r>
      <w:r w:rsidRPr="00CF4A87">
        <w:rPr>
          <w:rFonts w:ascii="Arial" w:hAnsi="Arial" w:cs="Arial"/>
          <w:sz w:val="18"/>
          <w:szCs w:val="18"/>
        </w:rPr>
        <w:t>), vuk (</w:t>
      </w:r>
      <w:r w:rsidRPr="00CF4A87">
        <w:rPr>
          <w:rFonts w:ascii="Arial" w:hAnsi="Arial" w:cs="Arial"/>
          <w:i/>
          <w:iCs/>
          <w:sz w:val="18"/>
          <w:szCs w:val="18"/>
        </w:rPr>
        <w:t>Canis lupus</w:t>
      </w:r>
      <w:r w:rsidRPr="00CF4A87">
        <w:rPr>
          <w:rFonts w:ascii="Arial" w:hAnsi="Arial" w:cs="Arial"/>
          <w:sz w:val="18"/>
          <w:szCs w:val="18"/>
        </w:rPr>
        <w:t>), dabar (</w:t>
      </w:r>
      <w:r w:rsidRPr="00CF4A87">
        <w:rPr>
          <w:rFonts w:ascii="Arial" w:hAnsi="Arial" w:cs="Arial"/>
          <w:i/>
          <w:iCs/>
          <w:sz w:val="18"/>
          <w:szCs w:val="18"/>
        </w:rPr>
        <w:t>Castor fiber</w:t>
      </w:r>
      <w:r w:rsidRPr="00CF4A87">
        <w:rPr>
          <w:rFonts w:ascii="Arial" w:hAnsi="Arial" w:cs="Arial"/>
          <w:sz w:val="18"/>
          <w:szCs w:val="18"/>
        </w:rPr>
        <w:t>), divlja mačka (Felis sil</w:t>
      </w:r>
      <w:r w:rsidRPr="00CF4A87">
        <w:rPr>
          <w:rFonts w:ascii="Arial" w:hAnsi="Arial" w:cs="Arial"/>
          <w:i/>
          <w:iCs/>
          <w:sz w:val="18"/>
          <w:szCs w:val="18"/>
        </w:rPr>
        <w:t>vestris</w:t>
      </w:r>
      <w:r w:rsidRPr="00CF4A87">
        <w:rPr>
          <w:rFonts w:ascii="Arial" w:hAnsi="Arial" w:cs="Arial"/>
          <w:sz w:val="18"/>
          <w:szCs w:val="18"/>
        </w:rPr>
        <w:t>), vidra (</w:t>
      </w:r>
      <w:r w:rsidRPr="00CF4A87">
        <w:rPr>
          <w:rFonts w:ascii="Arial" w:hAnsi="Arial" w:cs="Arial"/>
          <w:i/>
          <w:iCs/>
          <w:sz w:val="18"/>
          <w:szCs w:val="18"/>
        </w:rPr>
        <w:t>Lutra lutra</w:t>
      </w:r>
      <w:r w:rsidRPr="00CF4A87">
        <w:rPr>
          <w:rFonts w:ascii="Arial" w:hAnsi="Arial" w:cs="Arial"/>
          <w:sz w:val="18"/>
          <w:szCs w:val="18"/>
        </w:rPr>
        <w:t>), dugokrili pršnjak (</w:t>
      </w:r>
      <w:r w:rsidRPr="00CF4A87">
        <w:rPr>
          <w:rFonts w:ascii="Arial" w:hAnsi="Arial" w:cs="Arial"/>
          <w:i/>
          <w:iCs/>
          <w:sz w:val="18"/>
          <w:szCs w:val="18"/>
        </w:rPr>
        <w:t>Miniopterus schreibersii</w:t>
      </w:r>
      <w:r w:rsidRPr="00CF4A87">
        <w:rPr>
          <w:rFonts w:ascii="Arial" w:hAnsi="Arial" w:cs="Arial"/>
          <w:sz w:val="18"/>
          <w:szCs w:val="18"/>
        </w:rPr>
        <w:t>), puh orašar (</w:t>
      </w:r>
      <w:r w:rsidRPr="00CF4A87">
        <w:rPr>
          <w:rFonts w:ascii="Arial" w:hAnsi="Arial" w:cs="Arial"/>
          <w:i/>
          <w:iCs/>
          <w:sz w:val="18"/>
          <w:szCs w:val="18"/>
        </w:rPr>
        <w:t>Muscardinus avellanarius</w:t>
      </w:r>
      <w:r w:rsidRPr="00CF4A87">
        <w:rPr>
          <w:rFonts w:ascii="Arial" w:hAnsi="Arial" w:cs="Arial"/>
          <w:sz w:val="18"/>
          <w:szCs w:val="18"/>
        </w:rPr>
        <w:t>), velikouhi šišmiš (</w:t>
      </w:r>
      <w:r w:rsidRPr="00CF4A87">
        <w:rPr>
          <w:rFonts w:ascii="Arial" w:hAnsi="Arial" w:cs="Arial"/>
          <w:i/>
          <w:iCs/>
          <w:sz w:val="18"/>
          <w:szCs w:val="18"/>
        </w:rPr>
        <w:t>Myotis bechsteinii</w:t>
      </w:r>
      <w:r w:rsidRPr="00CF4A87">
        <w:rPr>
          <w:rFonts w:ascii="Arial" w:hAnsi="Arial" w:cs="Arial"/>
          <w:sz w:val="18"/>
          <w:szCs w:val="18"/>
        </w:rPr>
        <w:t>), dugonogi šišmiš (</w:t>
      </w:r>
      <w:r w:rsidRPr="00CF4A87">
        <w:rPr>
          <w:rFonts w:ascii="Arial" w:hAnsi="Arial" w:cs="Arial"/>
          <w:i/>
          <w:iCs/>
          <w:sz w:val="18"/>
          <w:szCs w:val="18"/>
        </w:rPr>
        <w:t>Myotis</w:t>
      </w:r>
      <w:r w:rsidRPr="00CF4A87">
        <w:rPr>
          <w:rFonts w:ascii="Arial" w:hAnsi="Arial" w:cs="Arial"/>
          <w:sz w:val="18"/>
          <w:szCs w:val="18"/>
        </w:rPr>
        <w:t xml:space="preserve"> </w:t>
      </w:r>
      <w:r w:rsidRPr="00CF4A87">
        <w:rPr>
          <w:rFonts w:ascii="Arial" w:hAnsi="Arial" w:cs="Arial"/>
          <w:i/>
          <w:iCs/>
          <w:sz w:val="18"/>
          <w:szCs w:val="18"/>
        </w:rPr>
        <w:t>capaccinii</w:t>
      </w:r>
      <w:r w:rsidRPr="00CF4A87">
        <w:rPr>
          <w:rFonts w:ascii="Arial" w:hAnsi="Arial" w:cs="Arial"/>
          <w:sz w:val="18"/>
          <w:szCs w:val="18"/>
        </w:rPr>
        <w:t>), riđi šišmiš (</w:t>
      </w:r>
      <w:r w:rsidRPr="00CF4A87">
        <w:rPr>
          <w:rFonts w:ascii="Arial" w:hAnsi="Arial" w:cs="Arial"/>
          <w:i/>
          <w:iCs/>
          <w:sz w:val="18"/>
          <w:szCs w:val="18"/>
        </w:rPr>
        <w:t>Myotis emarginatus</w:t>
      </w:r>
      <w:r w:rsidRPr="00CF4A87">
        <w:rPr>
          <w:rFonts w:ascii="Arial" w:hAnsi="Arial" w:cs="Arial"/>
          <w:sz w:val="18"/>
          <w:szCs w:val="18"/>
        </w:rPr>
        <w:t>), veliki šišmiš (</w:t>
      </w:r>
      <w:r w:rsidRPr="00CF4A87">
        <w:rPr>
          <w:rFonts w:ascii="Arial" w:hAnsi="Arial" w:cs="Arial"/>
          <w:i/>
          <w:iCs/>
          <w:sz w:val="18"/>
          <w:szCs w:val="18"/>
        </w:rPr>
        <w:t>Myotis myotis</w:t>
      </w:r>
      <w:r w:rsidRPr="00CF4A87">
        <w:rPr>
          <w:rFonts w:ascii="Arial" w:hAnsi="Arial" w:cs="Arial"/>
          <w:sz w:val="18"/>
          <w:szCs w:val="18"/>
        </w:rPr>
        <w:t>), sivi dugoušan (</w:t>
      </w:r>
      <w:r w:rsidRPr="00CF4A87">
        <w:rPr>
          <w:rFonts w:ascii="Arial" w:hAnsi="Arial" w:cs="Arial"/>
          <w:i/>
          <w:iCs/>
          <w:sz w:val="18"/>
          <w:szCs w:val="18"/>
        </w:rPr>
        <w:t>Plecotus</w:t>
      </w:r>
      <w:r w:rsidRPr="00CF4A87">
        <w:rPr>
          <w:rFonts w:ascii="Arial" w:hAnsi="Arial" w:cs="Arial"/>
          <w:sz w:val="18"/>
          <w:szCs w:val="18"/>
        </w:rPr>
        <w:t xml:space="preserve"> </w:t>
      </w:r>
      <w:r w:rsidRPr="00CF4A87">
        <w:rPr>
          <w:rFonts w:ascii="Arial" w:hAnsi="Arial" w:cs="Arial"/>
          <w:i/>
          <w:iCs/>
          <w:sz w:val="18"/>
          <w:szCs w:val="18"/>
        </w:rPr>
        <w:t>austriacus</w:t>
      </w:r>
      <w:r w:rsidRPr="00CF4A87">
        <w:rPr>
          <w:rFonts w:ascii="Arial" w:hAnsi="Arial" w:cs="Arial"/>
          <w:sz w:val="18"/>
          <w:szCs w:val="18"/>
        </w:rPr>
        <w:t>), južni potkovnjak (</w:t>
      </w:r>
      <w:r w:rsidRPr="00CF4A87">
        <w:rPr>
          <w:rFonts w:ascii="Arial" w:hAnsi="Arial" w:cs="Arial"/>
          <w:i/>
          <w:iCs/>
          <w:sz w:val="18"/>
          <w:szCs w:val="18"/>
        </w:rPr>
        <w:t>Rihinolophus euryale</w:t>
      </w:r>
      <w:r w:rsidRPr="00CF4A87">
        <w:rPr>
          <w:rFonts w:ascii="Arial" w:hAnsi="Arial" w:cs="Arial"/>
          <w:sz w:val="18"/>
          <w:szCs w:val="18"/>
        </w:rPr>
        <w:t>), veliki potkovnjak (</w:t>
      </w:r>
      <w:r w:rsidRPr="00CF4A87">
        <w:rPr>
          <w:rFonts w:ascii="Arial" w:hAnsi="Arial" w:cs="Arial"/>
          <w:i/>
          <w:iCs/>
          <w:sz w:val="18"/>
          <w:szCs w:val="18"/>
        </w:rPr>
        <w:t>Rhinolophus</w:t>
      </w:r>
      <w:r w:rsidRPr="00CF4A87">
        <w:rPr>
          <w:rFonts w:ascii="Arial" w:hAnsi="Arial" w:cs="Arial"/>
          <w:sz w:val="18"/>
          <w:szCs w:val="18"/>
        </w:rPr>
        <w:t xml:space="preserve"> </w:t>
      </w:r>
      <w:r w:rsidRPr="00CF4A87">
        <w:rPr>
          <w:rFonts w:ascii="Arial" w:hAnsi="Arial" w:cs="Arial"/>
          <w:i/>
          <w:iCs/>
          <w:sz w:val="18"/>
          <w:szCs w:val="18"/>
        </w:rPr>
        <w:t>ferrumequinum</w:t>
      </w:r>
      <w:r w:rsidRPr="00CF4A87">
        <w:rPr>
          <w:rFonts w:ascii="Arial" w:hAnsi="Arial" w:cs="Arial"/>
          <w:sz w:val="18"/>
          <w:szCs w:val="18"/>
        </w:rPr>
        <w:t>), mali potkovnjak (</w:t>
      </w:r>
      <w:r w:rsidRPr="00CF4A87">
        <w:rPr>
          <w:rFonts w:ascii="Arial" w:hAnsi="Arial" w:cs="Arial"/>
          <w:i/>
          <w:iCs/>
          <w:sz w:val="18"/>
          <w:szCs w:val="18"/>
        </w:rPr>
        <w:t>Rhinolophus hipposideros</w:t>
      </w:r>
      <w:r w:rsidRPr="00CF4A87">
        <w:rPr>
          <w:rFonts w:ascii="Arial" w:hAnsi="Arial" w:cs="Arial"/>
          <w:sz w:val="18"/>
          <w:szCs w:val="18"/>
        </w:rPr>
        <w:t>)</w:t>
      </w:r>
    </w:p>
    <w:p w14:paraId="7C07B379" w14:textId="77777777" w:rsidR="00FB6F40" w:rsidRPr="00CF4A87" w:rsidRDefault="00FB6F40" w:rsidP="00FB6F40">
      <w:pPr>
        <w:spacing w:after="0" w:line="240" w:lineRule="auto"/>
        <w:ind w:left="714"/>
        <w:jc w:val="both"/>
        <w:rPr>
          <w:rFonts w:ascii="Arial" w:hAnsi="Arial" w:cs="Arial"/>
          <w:sz w:val="18"/>
          <w:szCs w:val="18"/>
        </w:rPr>
      </w:pPr>
    </w:p>
    <w:p w14:paraId="4ADCBFE5" w14:textId="4E7D1873" w:rsidR="00CF4A87" w:rsidRDefault="00CF4A87" w:rsidP="00FB6F40">
      <w:pPr>
        <w:numPr>
          <w:ilvl w:val="0"/>
          <w:numId w:val="15"/>
        </w:numPr>
        <w:spacing w:after="0" w:line="240" w:lineRule="auto"/>
        <w:ind w:left="714" w:hanging="357"/>
        <w:jc w:val="both"/>
        <w:rPr>
          <w:rFonts w:ascii="Arial" w:hAnsi="Arial" w:cs="Arial"/>
          <w:sz w:val="18"/>
          <w:szCs w:val="18"/>
        </w:rPr>
      </w:pPr>
      <w:r w:rsidRPr="00CF4A87">
        <w:rPr>
          <w:rFonts w:ascii="Arial" w:hAnsi="Arial" w:cs="Arial"/>
          <w:sz w:val="18"/>
          <w:szCs w:val="18"/>
        </w:rPr>
        <w:t>ptice: kobac (</w:t>
      </w:r>
      <w:r w:rsidRPr="00CF4A87">
        <w:rPr>
          <w:rFonts w:ascii="Arial" w:hAnsi="Arial" w:cs="Arial"/>
          <w:i/>
          <w:iCs/>
          <w:sz w:val="18"/>
          <w:szCs w:val="18"/>
        </w:rPr>
        <w:t>Accipiter nisus</w:t>
      </w:r>
      <w:r w:rsidRPr="00CF4A87">
        <w:rPr>
          <w:rFonts w:ascii="Arial" w:hAnsi="Arial" w:cs="Arial"/>
          <w:sz w:val="18"/>
          <w:szCs w:val="18"/>
        </w:rPr>
        <w:t>), vodomar (</w:t>
      </w:r>
      <w:r w:rsidRPr="00CF4A87">
        <w:rPr>
          <w:rFonts w:ascii="Arial" w:hAnsi="Arial" w:cs="Arial"/>
          <w:i/>
          <w:iCs/>
          <w:sz w:val="18"/>
          <w:szCs w:val="18"/>
        </w:rPr>
        <w:t>Alcedo atthis</w:t>
      </w:r>
      <w:r w:rsidRPr="00CF4A87">
        <w:rPr>
          <w:rFonts w:ascii="Arial" w:hAnsi="Arial" w:cs="Arial"/>
          <w:sz w:val="18"/>
          <w:szCs w:val="18"/>
        </w:rPr>
        <w:t>), orao kliktaš (</w:t>
      </w:r>
      <w:r w:rsidRPr="00CF4A87">
        <w:rPr>
          <w:rFonts w:ascii="Arial" w:hAnsi="Arial" w:cs="Arial"/>
          <w:i/>
          <w:iCs/>
          <w:sz w:val="18"/>
          <w:szCs w:val="18"/>
        </w:rPr>
        <w:t>Aquila pomarina</w:t>
      </w:r>
      <w:r w:rsidRPr="00CF4A87">
        <w:rPr>
          <w:rFonts w:ascii="Arial" w:hAnsi="Arial" w:cs="Arial"/>
          <w:sz w:val="18"/>
          <w:szCs w:val="18"/>
        </w:rPr>
        <w:t>), patka njorka (</w:t>
      </w:r>
      <w:r w:rsidRPr="00CF4A87">
        <w:rPr>
          <w:rFonts w:ascii="Arial" w:hAnsi="Arial" w:cs="Arial"/>
          <w:i/>
          <w:iCs/>
          <w:sz w:val="18"/>
          <w:szCs w:val="18"/>
        </w:rPr>
        <w:t>Aythya nyroca</w:t>
      </w:r>
      <w:r w:rsidRPr="00CF4A87">
        <w:rPr>
          <w:rFonts w:ascii="Arial" w:hAnsi="Arial" w:cs="Arial"/>
          <w:sz w:val="18"/>
          <w:szCs w:val="18"/>
        </w:rPr>
        <w:t>), škanjac (</w:t>
      </w:r>
      <w:r w:rsidRPr="00CF4A87">
        <w:rPr>
          <w:rFonts w:ascii="Arial" w:hAnsi="Arial" w:cs="Arial"/>
          <w:i/>
          <w:iCs/>
          <w:sz w:val="18"/>
          <w:szCs w:val="18"/>
        </w:rPr>
        <w:t>Buteo buteo</w:t>
      </w:r>
      <w:r w:rsidRPr="00CF4A87">
        <w:rPr>
          <w:rFonts w:ascii="Arial" w:hAnsi="Arial" w:cs="Arial"/>
          <w:sz w:val="18"/>
          <w:szCs w:val="18"/>
        </w:rPr>
        <w:t>), zelendur (</w:t>
      </w:r>
      <w:r w:rsidRPr="00CF4A87">
        <w:rPr>
          <w:rFonts w:ascii="Arial" w:hAnsi="Arial" w:cs="Arial"/>
          <w:i/>
          <w:iCs/>
          <w:sz w:val="18"/>
          <w:szCs w:val="18"/>
        </w:rPr>
        <w:t>Carduelis chloris</w:t>
      </w:r>
      <w:r w:rsidRPr="00CF4A87">
        <w:rPr>
          <w:rFonts w:ascii="Arial" w:hAnsi="Arial" w:cs="Arial"/>
          <w:sz w:val="18"/>
          <w:szCs w:val="18"/>
        </w:rPr>
        <w:t>), dugokljuni puzavac (</w:t>
      </w:r>
      <w:r w:rsidRPr="00CF4A87">
        <w:rPr>
          <w:rFonts w:ascii="Arial" w:hAnsi="Arial" w:cs="Arial"/>
          <w:i/>
          <w:iCs/>
          <w:sz w:val="18"/>
          <w:szCs w:val="18"/>
        </w:rPr>
        <w:t>Certhia</w:t>
      </w:r>
      <w:r w:rsidRPr="00CF4A87">
        <w:rPr>
          <w:rFonts w:ascii="Arial" w:hAnsi="Arial" w:cs="Arial"/>
          <w:sz w:val="18"/>
          <w:szCs w:val="18"/>
        </w:rPr>
        <w:t xml:space="preserve"> </w:t>
      </w:r>
      <w:r w:rsidRPr="00CF4A87">
        <w:rPr>
          <w:rFonts w:ascii="Arial" w:hAnsi="Arial" w:cs="Arial"/>
          <w:i/>
          <w:iCs/>
          <w:sz w:val="18"/>
          <w:szCs w:val="18"/>
        </w:rPr>
        <w:t>brachydactyla</w:t>
      </w:r>
      <w:r w:rsidRPr="00CF4A87">
        <w:rPr>
          <w:rFonts w:ascii="Arial" w:hAnsi="Arial" w:cs="Arial"/>
          <w:sz w:val="18"/>
          <w:szCs w:val="18"/>
        </w:rPr>
        <w:t>), bjelobrada čigra (</w:t>
      </w:r>
      <w:r w:rsidRPr="00CF4A87">
        <w:rPr>
          <w:rFonts w:ascii="Arial" w:hAnsi="Arial" w:cs="Arial"/>
          <w:i/>
          <w:iCs/>
          <w:sz w:val="18"/>
          <w:szCs w:val="18"/>
        </w:rPr>
        <w:t>Chlidonias hybrida</w:t>
      </w:r>
      <w:r w:rsidRPr="00CF4A87">
        <w:rPr>
          <w:rFonts w:ascii="Arial" w:hAnsi="Arial" w:cs="Arial"/>
          <w:sz w:val="18"/>
          <w:szCs w:val="18"/>
        </w:rPr>
        <w:t>), bijela roda (</w:t>
      </w:r>
      <w:r w:rsidRPr="00CF4A87">
        <w:rPr>
          <w:rFonts w:ascii="Arial" w:hAnsi="Arial" w:cs="Arial"/>
          <w:i/>
          <w:iCs/>
          <w:sz w:val="18"/>
          <w:szCs w:val="18"/>
        </w:rPr>
        <w:t>Ciconia ciconia</w:t>
      </w:r>
      <w:r w:rsidRPr="00CF4A87">
        <w:rPr>
          <w:rFonts w:ascii="Arial" w:hAnsi="Arial" w:cs="Arial"/>
          <w:sz w:val="18"/>
          <w:szCs w:val="18"/>
        </w:rPr>
        <w:t>), batokljun (</w:t>
      </w:r>
      <w:r w:rsidRPr="00CF4A87">
        <w:rPr>
          <w:rFonts w:ascii="Arial" w:hAnsi="Arial" w:cs="Arial"/>
          <w:i/>
          <w:iCs/>
          <w:sz w:val="18"/>
          <w:szCs w:val="18"/>
        </w:rPr>
        <w:t>Coccothraustes coccothraustes</w:t>
      </w:r>
      <w:r w:rsidRPr="00CF4A87">
        <w:rPr>
          <w:rFonts w:ascii="Arial" w:hAnsi="Arial" w:cs="Arial"/>
          <w:sz w:val="18"/>
          <w:szCs w:val="18"/>
        </w:rPr>
        <w:t>), golub dupljaš (</w:t>
      </w:r>
      <w:r w:rsidRPr="00CF4A87">
        <w:rPr>
          <w:rFonts w:ascii="Arial" w:hAnsi="Arial" w:cs="Arial"/>
          <w:i/>
          <w:iCs/>
          <w:sz w:val="18"/>
          <w:szCs w:val="18"/>
        </w:rPr>
        <w:t>Columba oenas</w:t>
      </w:r>
      <w:r w:rsidRPr="00CF4A87">
        <w:rPr>
          <w:rFonts w:ascii="Arial" w:hAnsi="Arial" w:cs="Arial"/>
          <w:sz w:val="18"/>
          <w:szCs w:val="18"/>
        </w:rPr>
        <w:t>), kosac (</w:t>
      </w:r>
      <w:r w:rsidRPr="00CF4A87">
        <w:rPr>
          <w:rFonts w:ascii="Arial" w:hAnsi="Arial" w:cs="Arial"/>
          <w:i/>
          <w:iCs/>
          <w:sz w:val="18"/>
          <w:szCs w:val="18"/>
        </w:rPr>
        <w:t>Crex crex</w:t>
      </w:r>
      <w:r w:rsidRPr="00CF4A87">
        <w:rPr>
          <w:rFonts w:ascii="Arial" w:hAnsi="Arial" w:cs="Arial"/>
          <w:sz w:val="18"/>
          <w:szCs w:val="18"/>
        </w:rPr>
        <w:t>), veliki djetlić (</w:t>
      </w:r>
      <w:r w:rsidRPr="00CF4A87">
        <w:rPr>
          <w:rFonts w:ascii="Arial" w:hAnsi="Arial" w:cs="Arial"/>
          <w:i/>
          <w:iCs/>
          <w:sz w:val="18"/>
          <w:szCs w:val="18"/>
        </w:rPr>
        <w:t>Dendrocopos major</w:t>
      </w:r>
      <w:r w:rsidRPr="00CF4A87">
        <w:rPr>
          <w:rFonts w:ascii="Arial" w:hAnsi="Arial" w:cs="Arial"/>
          <w:sz w:val="18"/>
          <w:szCs w:val="18"/>
        </w:rPr>
        <w:t>), žuta strnadica (</w:t>
      </w:r>
      <w:r w:rsidRPr="00CF4A87">
        <w:rPr>
          <w:rFonts w:ascii="Arial" w:hAnsi="Arial" w:cs="Arial"/>
          <w:i/>
          <w:iCs/>
          <w:sz w:val="18"/>
          <w:szCs w:val="18"/>
        </w:rPr>
        <w:t>Emberiza citrinela</w:t>
      </w:r>
      <w:r w:rsidRPr="00CF4A87">
        <w:rPr>
          <w:rFonts w:ascii="Arial" w:hAnsi="Arial" w:cs="Arial"/>
          <w:sz w:val="18"/>
          <w:szCs w:val="18"/>
        </w:rPr>
        <w:t>), sivi sokol (</w:t>
      </w:r>
      <w:r w:rsidRPr="00CF4A87">
        <w:rPr>
          <w:rFonts w:ascii="Arial" w:hAnsi="Arial" w:cs="Arial"/>
          <w:i/>
          <w:iCs/>
          <w:sz w:val="18"/>
          <w:szCs w:val="18"/>
        </w:rPr>
        <w:t>Falco peregrinus</w:t>
      </w:r>
      <w:r w:rsidRPr="00CF4A87">
        <w:rPr>
          <w:rFonts w:ascii="Arial" w:hAnsi="Arial" w:cs="Arial"/>
          <w:sz w:val="18"/>
          <w:szCs w:val="18"/>
        </w:rPr>
        <w:t>), štekavac (</w:t>
      </w:r>
      <w:r w:rsidRPr="00CF4A87">
        <w:rPr>
          <w:rFonts w:ascii="Arial" w:hAnsi="Arial" w:cs="Arial"/>
          <w:i/>
          <w:iCs/>
          <w:sz w:val="18"/>
          <w:szCs w:val="18"/>
        </w:rPr>
        <w:t>Haliaeetus albicilla</w:t>
      </w:r>
      <w:r w:rsidRPr="00CF4A87">
        <w:rPr>
          <w:rFonts w:ascii="Arial" w:hAnsi="Arial" w:cs="Arial"/>
          <w:sz w:val="18"/>
          <w:szCs w:val="18"/>
        </w:rPr>
        <w:t>), vjetruša (</w:t>
      </w:r>
      <w:r w:rsidRPr="00CF4A87">
        <w:rPr>
          <w:rFonts w:ascii="Arial" w:hAnsi="Arial" w:cs="Arial"/>
          <w:i/>
          <w:iCs/>
          <w:sz w:val="18"/>
          <w:szCs w:val="18"/>
        </w:rPr>
        <w:t>Falco tinnunculus</w:t>
      </w:r>
      <w:r w:rsidRPr="00CF4A87">
        <w:rPr>
          <w:rFonts w:ascii="Arial" w:hAnsi="Arial" w:cs="Arial"/>
          <w:sz w:val="18"/>
          <w:szCs w:val="18"/>
        </w:rPr>
        <w:t>), lastavica (</w:t>
      </w:r>
      <w:r w:rsidRPr="00CF4A87">
        <w:rPr>
          <w:rFonts w:ascii="Arial" w:hAnsi="Arial" w:cs="Arial"/>
          <w:i/>
          <w:iCs/>
          <w:sz w:val="18"/>
          <w:szCs w:val="18"/>
        </w:rPr>
        <w:t>Hirundo rustica</w:t>
      </w:r>
      <w:r w:rsidRPr="00CF4A87">
        <w:rPr>
          <w:rFonts w:ascii="Arial" w:hAnsi="Arial" w:cs="Arial"/>
          <w:sz w:val="18"/>
          <w:szCs w:val="18"/>
        </w:rPr>
        <w:t>), vijoglav (</w:t>
      </w:r>
      <w:r w:rsidRPr="00CF4A87">
        <w:rPr>
          <w:rFonts w:ascii="Arial" w:hAnsi="Arial" w:cs="Arial"/>
          <w:i/>
          <w:iCs/>
          <w:sz w:val="18"/>
          <w:szCs w:val="18"/>
        </w:rPr>
        <w:t>Jynx</w:t>
      </w:r>
      <w:r w:rsidRPr="00CF4A87">
        <w:rPr>
          <w:rFonts w:ascii="Arial" w:hAnsi="Arial" w:cs="Arial"/>
          <w:sz w:val="18"/>
          <w:szCs w:val="18"/>
        </w:rPr>
        <w:t xml:space="preserve"> </w:t>
      </w:r>
      <w:r w:rsidRPr="00CF4A87">
        <w:rPr>
          <w:rFonts w:ascii="Arial" w:hAnsi="Arial" w:cs="Arial"/>
          <w:i/>
          <w:iCs/>
          <w:sz w:val="18"/>
          <w:szCs w:val="18"/>
        </w:rPr>
        <w:t>torquilla</w:t>
      </w:r>
      <w:r w:rsidRPr="00CF4A87">
        <w:rPr>
          <w:rFonts w:ascii="Arial" w:hAnsi="Arial" w:cs="Arial"/>
          <w:sz w:val="18"/>
          <w:szCs w:val="18"/>
        </w:rPr>
        <w:t>), slavuj (</w:t>
      </w:r>
      <w:r w:rsidRPr="00CF4A87">
        <w:rPr>
          <w:rFonts w:ascii="Arial" w:hAnsi="Arial" w:cs="Arial"/>
          <w:i/>
          <w:iCs/>
          <w:sz w:val="18"/>
          <w:szCs w:val="18"/>
        </w:rPr>
        <w:t>Luscinia megarhynchos</w:t>
      </w:r>
      <w:r w:rsidRPr="00CF4A87">
        <w:rPr>
          <w:rFonts w:ascii="Arial" w:hAnsi="Arial" w:cs="Arial"/>
          <w:sz w:val="18"/>
          <w:szCs w:val="18"/>
        </w:rPr>
        <w:t>), crna lunja (</w:t>
      </w:r>
      <w:r w:rsidRPr="00CF4A87">
        <w:rPr>
          <w:rFonts w:ascii="Arial" w:hAnsi="Arial" w:cs="Arial"/>
          <w:i/>
          <w:iCs/>
          <w:sz w:val="18"/>
          <w:szCs w:val="18"/>
        </w:rPr>
        <w:t>Milvus migrans</w:t>
      </w:r>
      <w:r w:rsidRPr="00CF4A87">
        <w:rPr>
          <w:rFonts w:ascii="Arial" w:hAnsi="Arial" w:cs="Arial"/>
          <w:sz w:val="18"/>
          <w:szCs w:val="18"/>
        </w:rPr>
        <w:t>), bijela pastirica (</w:t>
      </w:r>
      <w:r w:rsidRPr="00CF4A87">
        <w:rPr>
          <w:rFonts w:ascii="Arial" w:hAnsi="Arial" w:cs="Arial"/>
          <w:i/>
          <w:iCs/>
          <w:sz w:val="18"/>
          <w:szCs w:val="18"/>
        </w:rPr>
        <w:t>Motacilla</w:t>
      </w:r>
      <w:r w:rsidRPr="00CF4A87">
        <w:rPr>
          <w:rFonts w:ascii="Arial" w:hAnsi="Arial" w:cs="Arial"/>
          <w:sz w:val="18"/>
          <w:szCs w:val="18"/>
        </w:rPr>
        <w:t xml:space="preserve"> </w:t>
      </w:r>
      <w:r w:rsidRPr="00CF4A87">
        <w:rPr>
          <w:rFonts w:ascii="Arial" w:hAnsi="Arial" w:cs="Arial"/>
          <w:i/>
          <w:iCs/>
          <w:sz w:val="18"/>
          <w:szCs w:val="18"/>
        </w:rPr>
        <w:t>alba</w:t>
      </w:r>
      <w:r w:rsidRPr="00CF4A87">
        <w:rPr>
          <w:rFonts w:ascii="Arial" w:hAnsi="Arial" w:cs="Arial"/>
          <w:sz w:val="18"/>
          <w:szCs w:val="18"/>
        </w:rPr>
        <w:t>), vuga (</w:t>
      </w:r>
      <w:r w:rsidRPr="00CF4A87">
        <w:rPr>
          <w:rFonts w:ascii="Arial" w:hAnsi="Arial" w:cs="Arial"/>
          <w:i/>
          <w:iCs/>
          <w:sz w:val="18"/>
          <w:szCs w:val="18"/>
        </w:rPr>
        <w:t>Oriolus oriolus</w:t>
      </w:r>
      <w:r w:rsidRPr="00CF4A87">
        <w:rPr>
          <w:rFonts w:ascii="Arial" w:hAnsi="Arial" w:cs="Arial"/>
          <w:sz w:val="18"/>
          <w:szCs w:val="18"/>
        </w:rPr>
        <w:t>), plavetna sjenica (</w:t>
      </w:r>
      <w:r w:rsidRPr="00CF4A87">
        <w:rPr>
          <w:rFonts w:ascii="Arial" w:hAnsi="Arial" w:cs="Arial"/>
          <w:i/>
          <w:iCs/>
          <w:sz w:val="18"/>
          <w:szCs w:val="18"/>
        </w:rPr>
        <w:t>Parus caeruleus</w:t>
      </w:r>
      <w:r w:rsidRPr="00CF4A87">
        <w:rPr>
          <w:rFonts w:ascii="Arial" w:hAnsi="Arial" w:cs="Arial"/>
          <w:sz w:val="18"/>
          <w:szCs w:val="18"/>
        </w:rPr>
        <w:t>), velika sjenica (</w:t>
      </w:r>
      <w:r w:rsidRPr="00CF4A87">
        <w:rPr>
          <w:rFonts w:ascii="Arial" w:hAnsi="Arial" w:cs="Arial"/>
          <w:i/>
          <w:iCs/>
          <w:sz w:val="18"/>
          <w:szCs w:val="18"/>
        </w:rPr>
        <w:t>Parus major</w:t>
      </w:r>
      <w:r w:rsidRPr="00CF4A87">
        <w:rPr>
          <w:rFonts w:ascii="Arial" w:hAnsi="Arial" w:cs="Arial"/>
          <w:sz w:val="18"/>
          <w:szCs w:val="18"/>
        </w:rPr>
        <w:t>), škanjac osaš (</w:t>
      </w:r>
      <w:r w:rsidRPr="00CF4A87">
        <w:rPr>
          <w:rFonts w:ascii="Arial" w:hAnsi="Arial" w:cs="Arial"/>
          <w:i/>
          <w:iCs/>
          <w:sz w:val="18"/>
          <w:szCs w:val="18"/>
        </w:rPr>
        <w:t>Pernis apivorus</w:t>
      </w:r>
      <w:r w:rsidRPr="00CF4A87">
        <w:rPr>
          <w:rFonts w:ascii="Arial" w:hAnsi="Arial" w:cs="Arial"/>
          <w:sz w:val="18"/>
          <w:szCs w:val="18"/>
        </w:rPr>
        <w:t>), zviždak (</w:t>
      </w:r>
      <w:r w:rsidRPr="00CF4A87">
        <w:rPr>
          <w:rFonts w:ascii="Arial" w:hAnsi="Arial" w:cs="Arial"/>
          <w:i/>
          <w:iCs/>
          <w:sz w:val="18"/>
          <w:szCs w:val="18"/>
        </w:rPr>
        <w:t>Phylloscopus collybita</w:t>
      </w:r>
      <w:r w:rsidRPr="00CF4A87">
        <w:rPr>
          <w:rFonts w:ascii="Arial" w:hAnsi="Arial" w:cs="Arial"/>
          <w:sz w:val="18"/>
          <w:szCs w:val="18"/>
        </w:rPr>
        <w:t>), siva štijoka (</w:t>
      </w:r>
      <w:r w:rsidRPr="00CF4A87">
        <w:rPr>
          <w:rFonts w:ascii="Arial" w:hAnsi="Arial" w:cs="Arial"/>
          <w:i/>
          <w:iCs/>
          <w:sz w:val="18"/>
          <w:szCs w:val="18"/>
        </w:rPr>
        <w:t>Porzana parva</w:t>
      </w:r>
      <w:r w:rsidRPr="00CF4A87">
        <w:rPr>
          <w:rFonts w:ascii="Arial" w:hAnsi="Arial" w:cs="Arial"/>
          <w:sz w:val="18"/>
          <w:szCs w:val="18"/>
        </w:rPr>
        <w:t>), žutarica (</w:t>
      </w:r>
      <w:r w:rsidRPr="00CF4A87">
        <w:rPr>
          <w:rFonts w:ascii="Arial" w:hAnsi="Arial" w:cs="Arial"/>
          <w:i/>
          <w:iCs/>
          <w:sz w:val="18"/>
          <w:szCs w:val="18"/>
        </w:rPr>
        <w:t>Serinus serinus</w:t>
      </w:r>
      <w:r w:rsidRPr="00CF4A87">
        <w:rPr>
          <w:rFonts w:ascii="Arial" w:hAnsi="Arial" w:cs="Arial"/>
          <w:sz w:val="18"/>
          <w:szCs w:val="18"/>
        </w:rPr>
        <w:t>), crnokapa grmuša (</w:t>
      </w:r>
      <w:r w:rsidRPr="00CF4A87">
        <w:rPr>
          <w:rFonts w:ascii="Arial" w:hAnsi="Arial" w:cs="Arial"/>
          <w:i/>
          <w:iCs/>
          <w:sz w:val="18"/>
          <w:szCs w:val="18"/>
        </w:rPr>
        <w:t>Sylvia atricapilla</w:t>
      </w:r>
      <w:r w:rsidRPr="00CF4A87">
        <w:rPr>
          <w:rFonts w:ascii="Arial" w:hAnsi="Arial" w:cs="Arial"/>
          <w:sz w:val="18"/>
          <w:szCs w:val="18"/>
        </w:rPr>
        <w:t>), siva grmuša (</w:t>
      </w:r>
      <w:r w:rsidRPr="00CF4A87">
        <w:rPr>
          <w:rFonts w:ascii="Arial" w:hAnsi="Arial" w:cs="Arial"/>
          <w:i/>
          <w:iCs/>
          <w:sz w:val="18"/>
          <w:szCs w:val="18"/>
        </w:rPr>
        <w:t>Sylvia borin</w:t>
      </w:r>
      <w:r w:rsidRPr="00CF4A87">
        <w:rPr>
          <w:rFonts w:ascii="Arial" w:hAnsi="Arial" w:cs="Arial"/>
          <w:sz w:val="18"/>
          <w:szCs w:val="18"/>
        </w:rPr>
        <w:t>)</w:t>
      </w:r>
    </w:p>
    <w:p w14:paraId="301FD868" w14:textId="77777777" w:rsidR="00FB6F40" w:rsidRPr="00CF4A87" w:rsidRDefault="00FB6F40" w:rsidP="00FB6F40">
      <w:pPr>
        <w:spacing w:after="0" w:line="240" w:lineRule="auto"/>
        <w:jc w:val="both"/>
        <w:rPr>
          <w:rFonts w:ascii="Arial" w:hAnsi="Arial" w:cs="Arial"/>
          <w:sz w:val="18"/>
          <w:szCs w:val="18"/>
        </w:rPr>
      </w:pPr>
    </w:p>
    <w:p w14:paraId="11BA8C16" w14:textId="433EE3D3" w:rsidR="00CF4A87" w:rsidRDefault="00CF4A87" w:rsidP="00FB6F40">
      <w:pPr>
        <w:numPr>
          <w:ilvl w:val="0"/>
          <w:numId w:val="15"/>
        </w:numPr>
        <w:spacing w:after="0" w:line="240" w:lineRule="auto"/>
        <w:ind w:left="714" w:hanging="357"/>
        <w:jc w:val="both"/>
        <w:rPr>
          <w:rFonts w:ascii="Arial" w:hAnsi="Arial" w:cs="Arial"/>
          <w:sz w:val="18"/>
          <w:szCs w:val="18"/>
        </w:rPr>
      </w:pPr>
      <w:r w:rsidRPr="00CF4A87">
        <w:rPr>
          <w:rFonts w:ascii="Arial" w:hAnsi="Arial" w:cs="Arial"/>
          <w:sz w:val="18"/>
          <w:szCs w:val="18"/>
        </w:rPr>
        <w:t>gmazovi: sljepić (</w:t>
      </w:r>
      <w:r w:rsidRPr="00CF4A87">
        <w:rPr>
          <w:rFonts w:ascii="Arial" w:hAnsi="Arial" w:cs="Arial"/>
          <w:i/>
          <w:iCs/>
          <w:sz w:val="18"/>
          <w:szCs w:val="18"/>
        </w:rPr>
        <w:t>Angivis fragilis</w:t>
      </w:r>
      <w:r w:rsidRPr="00CF4A87">
        <w:rPr>
          <w:rFonts w:ascii="Arial" w:hAnsi="Arial" w:cs="Arial"/>
          <w:sz w:val="18"/>
          <w:szCs w:val="18"/>
        </w:rPr>
        <w:t>), obična bjelouška (</w:t>
      </w:r>
      <w:r w:rsidRPr="00CF4A87">
        <w:rPr>
          <w:rFonts w:ascii="Arial" w:hAnsi="Arial" w:cs="Arial"/>
          <w:i/>
          <w:iCs/>
          <w:sz w:val="18"/>
          <w:szCs w:val="18"/>
        </w:rPr>
        <w:t>Natrix natrix</w:t>
      </w:r>
      <w:r w:rsidRPr="00CF4A87">
        <w:rPr>
          <w:rFonts w:ascii="Arial" w:hAnsi="Arial" w:cs="Arial"/>
          <w:sz w:val="18"/>
          <w:szCs w:val="18"/>
        </w:rPr>
        <w:t>), riđovka (</w:t>
      </w:r>
      <w:r w:rsidRPr="00CF4A87">
        <w:rPr>
          <w:rFonts w:ascii="Arial" w:hAnsi="Arial" w:cs="Arial"/>
          <w:i/>
          <w:iCs/>
          <w:sz w:val="18"/>
          <w:szCs w:val="18"/>
        </w:rPr>
        <w:t>Vipera berus</w:t>
      </w:r>
      <w:r w:rsidRPr="00CF4A87">
        <w:rPr>
          <w:rFonts w:ascii="Arial" w:hAnsi="Arial" w:cs="Arial"/>
          <w:sz w:val="18"/>
          <w:szCs w:val="18"/>
        </w:rPr>
        <w:t>), poskok (</w:t>
      </w:r>
      <w:r w:rsidRPr="00CF4A87">
        <w:rPr>
          <w:rFonts w:ascii="Arial" w:hAnsi="Arial" w:cs="Arial"/>
          <w:i/>
          <w:iCs/>
          <w:sz w:val="18"/>
          <w:szCs w:val="18"/>
        </w:rPr>
        <w:t>Vipera</w:t>
      </w:r>
      <w:r w:rsidRPr="00CF4A87">
        <w:rPr>
          <w:rFonts w:ascii="Arial" w:hAnsi="Arial" w:cs="Arial"/>
          <w:sz w:val="18"/>
          <w:szCs w:val="18"/>
        </w:rPr>
        <w:t xml:space="preserve"> </w:t>
      </w:r>
      <w:r w:rsidRPr="00CF4A87">
        <w:rPr>
          <w:rFonts w:ascii="Arial" w:hAnsi="Arial" w:cs="Arial"/>
          <w:i/>
          <w:iCs/>
          <w:sz w:val="18"/>
          <w:szCs w:val="18"/>
        </w:rPr>
        <w:t>ammodytes</w:t>
      </w:r>
      <w:r w:rsidRPr="00CF4A87">
        <w:rPr>
          <w:rFonts w:ascii="Arial" w:hAnsi="Arial" w:cs="Arial"/>
          <w:sz w:val="18"/>
          <w:szCs w:val="18"/>
        </w:rPr>
        <w:t>), barska kornjača (</w:t>
      </w:r>
      <w:r w:rsidRPr="00CF4A87">
        <w:rPr>
          <w:rFonts w:ascii="Arial" w:hAnsi="Arial" w:cs="Arial"/>
          <w:i/>
          <w:iCs/>
          <w:sz w:val="18"/>
          <w:szCs w:val="18"/>
        </w:rPr>
        <w:t>Emys orbicularis</w:t>
      </w:r>
      <w:r w:rsidRPr="00CF4A87">
        <w:rPr>
          <w:rFonts w:ascii="Arial" w:hAnsi="Arial" w:cs="Arial"/>
          <w:sz w:val="18"/>
          <w:szCs w:val="18"/>
        </w:rPr>
        <w:t>), livadna gušterica (</w:t>
      </w:r>
      <w:r w:rsidRPr="00CF4A87">
        <w:rPr>
          <w:rFonts w:ascii="Arial" w:hAnsi="Arial" w:cs="Arial"/>
          <w:i/>
          <w:iCs/>
          <w:sz w:val="18"/>
          <w:szCs w:val="18"/>
        </w:rPr>
        <w:t>Lacerta agilis</w:t>
      </w:r>
      <w:r w:rsidRPr="00CF4A87">
        <w:rPr>
          <w:rFonts w:ascii="Arial" w:hAnsi="Arial" w:cs="Arial"/>
          <w:sz w:val="18"/>
          <w:szCs w:val="18"/>
        </w:rPr>
        <w:t>), ribarica (</w:t>
      </w:r>
      <w:r w:rsidRPr="00CF4A87">
        <w:rPr>
          <w:rFonts w:ascii="Arial" w:hAnsi="Arial" w:cs="Arial"/>
          <w:i/>
          <w:iCs/>
          <w:sz w:val="18"/>
          <w:szCs w:val="18"/>
        </w:rPr>
        <w:t>Natrix tessellate</w:t>
      </w:r>
      <w:r w:rsidRPr="00CF4A87">
        <w:rPr>
          <w:rFonts w:ascii="Arial" w:hAnsi="Arial" w:cs="Arial"/>
          <w:sz w:val="18"/>
          <w:szCs w:val="18"/>
        </w:rPr>
        <w:t>)</w:t>
      </w:r>
    </w:p>
    <w:p w14:paraId="5EB6FACE" w14:textId="77777777" w:rsidR="00FB6F40" w:rsidRPr="00CF4A87" w:rsidRDefault="00FB6F40" w:rsidP="00FB6F40">
      <w:pPr>
        <w:spacing w:after="0" w:line="240" w:lineRule="auto"/>
        <w:jc w:val="both"/>
        <w:rPr>
          <w:rFonts w:ascii="Arial" w:hAnsi="Arial" w:cs="Arial"/>
          <w:sz w:val="18"/>
          <w:szCs w:val="18"/>
        </w:rPr>
      </w:pPr>
    </w:p>
    <w:p w14:paraId="3C9CDDF1" w14:textId="75A88F5B" w:rsidR="00CF4A87" w:rsidRDefault="00CF4A87" w:rsidP="00FB6F40">
      <w:pPr>
        <w:numPr>
          <w:ilvl w:val="0"/>
          <w:numId w:val="15"/>
        </w:numPr>
        <w:spacing w:after="0" w:line="240" w:lineRule="auto"/>
        <w:ind w:left="714" w:hanging="357"/>
        <w:jc w:val="both"/>
        <w:rPr>
          <w:rFonts w:ascii="Arial" w:hAnsi="Arial" w:cs="Arial"/>
          <w:sz w:val="18"/>
          <w:szCs w:val="18"/>
        </w:rPr>
      </w:pPr>
      <w:r w:rsidRPr="00CF4A87">
        <w:rPr>
          <w:rFonts w:ascii="Arial" w:hAnsi="Arial" w:cs="Arial"/>
          <w:sz w:val="18"/>
          <w:szCs w:val="18"/>
        </w:rPr>
        <w:t>vodozemci: velika zelena žaba (</w:t>
      </w:r>
      <w:r w:rsidRPr="00CF4A87">
        <w:rPr>
          <w:rFonts w:ascii="Arial" w:hAnsi="Arial" w:cs="Arial"/>
          <w:i/>
          <w:iCs/>
          <w:sz w:val="18"/>
          <w:szCs w:val="18"/>
        </w:rPr>
        <w:t>Rana ridibunda</w:t>
      </w:r>
      <w:r w:rsidRPr="00CF4A87">
        <w:rPr>
          <w:rFonts w:ascii="Arial" w:hAnsi="Arial" w:cs="Arial"/>
          <w:sz w:val="18"/>
          <w:szCs w:val="18"/>
        </w:rPr>
        <w:t>), livadna smeđa žaba (</w:t>
      </w:r>
      <w:r w:rsidRPr="00CF4A87">
        <w:rPr>
          <w:rFonts w:ascii="Arial" w:hAnsi="Arial" w:cs="Arial"/>
          <w:i/>
          <w:iCs/>
          <w:sz w:val="18"/>
          <w:szCs w:val="18"/>
        </w:rPr>
        <w:t>Rana temporaria</w:t>
      </w:r>
      <w:r w:rsidRPr="00CF4A87">
        <w:rPr>
          <w:rFonts w:ascii="Arial" w:hAnsi="Arial" w:cs="Arial"/>
          <w:sz w:val="18"/>
          <w:szCs w:val="18"/>
        </w:rPr>
        <w:t>), žuti mukač (</w:t>
      </w:r>
      <w:r w:rsidRPr="00CF4A87">
        <w:rPr>
          <w:rFonts w:ascii="Arial" w:hAnsi="Arial" w:cs="Arial"/>
          <w:i/>
          <w:iCs/>
          <w:sz w:val="18"/>
          <w:szCs w:val="18"/>
        </w:rPr>
        <w:t>Bombina</w:t>
      </w:r>
      <w:r w:rsidRPr="00CF4A87">
        <w:rPr>
          <w:rFonts w:ascii="Arial" w:hAnsi="Arial" w:cs="Arial"/>
          <w:sz w:val="18"/>
          <w:szCs w:val="18"/>
        </w:rPr>
        <w:t xml:space="preserve"> </w:t>
      </w:r>
      <w:r w:rsidRPr="00CF4A87">
        <w:rPr>
          <w:rFonts w:ascii="Arial" w:hAnsi="Arial" w:cs="Arial"/>
          <w:i/>
          <w:iCs/>
          <w:sz w:val="18"/>
          <w:szCs w:val="18"/>
        </w:rPr>
        <w:t>variegata</w:t>
      </w:r>
      <w:r w:rsidRPr="00CF4A87">
        <w:rPr>
          <w:rFonts w:ascii="Arial" w:hAnsi="Arial" w:cs="Arial"/>
          <w:sz w:val="18"/>
          <w:szCs w:val="18"/>
        </w:rPr>
        <w:t>), zelena krastača (</w:t>
      </w:r>
      <w:r w:rsidRPr="00CF4A87">
        <w:rPr>
          <w:rFonts w:ascii="Arial" w:hAnsi="Arial" w:cs="Arial"/>
          <w:i/>
          <w:iCs/>
          <w:sz w:val="18"/>
          <w:szCs w:val="18"/>
        </w:rPr>
        <w:t>Bufo viridis</w:t>
      </w:r>
      <w:r w:rsidRPr="00CF4A87">
        <w:rPr>
          <w:rFonts w:ascii="Arial" w:hAnsi="Arial" w:cs="Arial"/>
          <w:sz w:val="18"/>
          <w:szCs w:val="18"/>
        </w:rPr>
        <w:t>), gatalinka (</w:t>
      </w:r>
      <w:r w:rsidRPr="00CF4A87">
        <w:rPr>
          <w:rFonts w:ascii="Arial" w:hAnsi="Arial" w:cs="Arial"/>
          <w:i/>
          <w:iCs/>
          <w:sz w:val="18"/>
          <w:szCs w:val="18"/>
        </w:rPr>
        <w:t>Hyla arborea</w:t>
      </w:r>
      <w:r w:rsidRPr="00CF4A87">
        <w:rPr>
          <w:rFonts w:ascii="Arial" w:hAnsi="Arial" w:cs="Arial"/>
          <w:sz w:val="18"/>
          <w:szCs w:val="18"/>
        </w:rPr>
        <w:t>), mala zelena žaba (</w:t>
      </w:r>
      <w:r w:rsidRPr="00CF4A87">
        <w:rPr>
          <w:rFonts w:ascii="Arial" w:hAnsi="Arial" w:cs="Arial"/>
          <w:i/>
          <w:iCs/>
          <w:sz w:val="18"/>
          <w:szCs w:val="18"/>
        </w:rPr>
        <w:t>Pelophylax</w:t>
      </w:r>
      <w:r w:rsidRPr="00CF4A87">
        <w:rPr>
          <w:rFonts w:ascii="Arial" w:hAnsi="Arial" w:cs="Arial"/>
          <w:sz w:val="18"/>
          <w:szCs w:val="18"/>
        </w:rPr>
        <w:t xml:space="preserve"> </w:t>
      </w:r>
      <w:r w:rsidRPr="00CF4A87">
        <w:rPr>
          <w:rFonts w:ascii="Arial" w:hAnsi="Arial" w:cs="Arial"/>
          <w:i/>
          <w:iCs/>
          <w:sz w:val="18"/>
          <w:szCs w:val="18"/>
        </w:rPr>
        <w:t>lessonae</w:t>
      </w:r>
      <w:r w:rsidRPr="00CF4A87">
        <w:rPr>
          <w:rFonts w:ascii="Arial" w:hAnsi="Arial" w:cs="Arial"/>
          <w:sz w:val="18"/>
          <w:szCs w:val="18"/>
        </w:rPr>
        <w:t>), šumska smeđa žaba (</w:t>
      </w:r>
      <w:r w:rsidRPr="00CF4A87">
        <w:rPr>
          <w:rFonts w:ascii="Arial" w:hAnsi="Arial" w:cs="Arial"/>
          <w:i/>
          <w:iCs/>
          <w:sz w:val="18"/>
          <w:szCs w:val="18"/>
        </w:rPr>
        <w:t>Rana dalmatina</w:t>
      </w:r>
      <w:r w:rsidRPr="00CF4A87">
        <w:rPr>
          <w:rFonts w:ascii="Arial" w:hAnsi="Arial" w:cs="Arial"/>
          <w:sz w:val="18"/>
          <w:szCs w:val="18"/>
        </w:rPr>
        <w:t>), planinski vodenjak (</w:t>
      </w:r>
      <w:r w:rsidRPr="00CF4A87">
        <w:rPr>
          <w:rFonts w:ascii="Arial" w:hAnsi="Arial" w:cs="Arial"/>
          <w:i/>
          <w:iCs/>
          <w:sz w:val="18"/>
          <w:szCs w:val="18"/>
        </w:rPr>
        <w:t>Ichthyosaura</w:t>
      </w:r>
      <w:r w:rsidRPr="00CF4A87">
        <w:rPr>
          <w:rFonts w:ascii="Arial" w:hAnsi="Arial" w:cs="Arial"/>
          <w:sz w:val="18"/>
          <w:szCs w:val="18"/>
        </w:rPr>
        <w:t xml:space="preserve"> </w:t>
      </w:r>
      <w:r w:rsidRPr="00CF4A87">
        <w:rPr>
          <w:rFonts w:ascii="Arial" w:hAnsi="Arial" w:cs="Arial"/>
          <w:i/>
          <w:iCs/>
          <w:sz w:val="18"/>
          <w:szCs w:val="18"/>
        </w:rPr>
        <w:t>alpestris</w:t>
      </w:r>
      <w:r w:rsidRPr="00CF4A87">
        <w:rPr>
          <w:rFonts w:ascii="Arial" w:hAnsi="Arial" w:cs="Arial"/>
          <w:sz w:val="18"/>
          <w:szCs w:val="18"/>
        </w:rPr>
        <w:t>), veliki vodenjak (</w:t>
      </w:r>
      <w:r w:rsidRPr="00CF4A87">
        <w:rPr>
          <w:rFonts w:ascii="Arial" w:hAnsi="Arial" w:cs="Arial"/>
          <w:i/>
          <w:iCs/>
          <w:sz w:val="18"/>
          <w:szCs w:val="18"/>
        </w:rPr>
        <w:t>Triturus carnifex</w:t>
      </w:r>
      <w:r w:rsidRPr="00CF4A87">
        <w:rPr>
          <w:rFonts w:ascii="Arial" w:hAnsi="Arial" w:cs="Arial"/>
          <w:sz w:val="18"/>
          <w:szCs w:val="18"/>
        </w:rPr>
        <w:t>).</w:t>
      </w:r>
    </w:p>
    <w:p w14:paraId="5E908B65" w14:textId="77777777" w:rsidR="00FB6F40" w:rsidRPr="00CF4A87" w:rsidRDefault="00FB6F40" w:rsidP="00FB6F40">
      <w:pPr>
        <w:spacing w:after="0" w:line="240" w:lineRule="auto"/>
        <w:jc w:val="both"/>
        <w:rPr>
          <w:rFonts w:ascii="Arial" w:hAnsi="Arial" w:cs="Arial"/>
          <w:sz w:val="18"/>
          <w:szCs w:val="18"/>
        </w:rPr>
      </w:pPr>
    </w:p>
    <w:p w14:paraId="68FB37FF" w14:textId="7832944C" w:rsidR="00CF4A87" w:rsidRDefault="00CF4A87" w:rsidP="00FB6F40">
      <w:pPr>
        <w:spacing w:after="0" w:line="240" w:lineRule="auto"/>
        <w:rPr>
          <w:rFonts w:ascii="Arial" w:hAnsi="Arial" w:cs="Arial"/>
          <w:b/>
          <w:bCs/>
          <w:i/>
          <w:iCs/>
          <w:sz w:val="18"/>
          <w:szCs w:val="18"/>
        </w:rPr>
      </w:pPr>
      <w:r w:rsidRPr="00CF4A87">
        <w:rPr>
          <w:rFonts w:ascii="Arial" w:hAnsi="Arial" w:cs="Arial"/>
          <w:b/>
          <w:bCs/>
          <w:i/>
          <w:iCs/>
          <w:sz w:val="18"/>
          <w:szCs w:val="18"/>
        </w:rPr>
        <w:t>Zaštićena područja prirode</w:t>
      </w:r>
    </w:p>
    <w:p w14:paraId="47700E56" w14:textId="77777777" w:rsidR="00FB6F40" w:rsidRPr="00CF4A87" w:rsidRDefault="00FB6F40" w:rsidP="00FB6F40">
      <w:pPr>
        <w:spacing w:after="0" w:line="240" w:lineRule="auto"/>
        <w:rPr>
          <w:rFonts w:ascii="Arial" w:hAnsi="Arial" w:cs="Arial"/>
          <w:b/>
          <w:bCs/>
          <w:i/>
          <w:iCs/>
          <w:sz w:val="18"/>
          <w:szCs w:val="18"/>
        </w:rPr>
      </w:pPr>
    </w:p>
    <w:p w14:paraId="08A01C7D" w14:textId="30E2D448" w:rsidR="00CF4A87" w:rsidRDefault="00CF4A87" w:rsidP="00FB6F40">
      <w:pPr>
        <w:pStyle w:val="mojTekst"/>
        <w:spacing w:before="0" w:after="0"/>
        <w:rPr>
          <w:rFonts w:cs="Arial"/>
          <w:sz w:val="18"/>
          <w:szCs w:val="18"/>
        </w:rPr>
      </w:pPr>
      <w:r w:rsidRPr="00CF4A87">
        <w:rPr>
          <w:rFonts w:cs="Arial"/>
          <w:sz w:val="18"/>
          <w:szCs w:val="18"/>
        </w:rPr>
        <w:t xml:space="preserve">Na području grada Karlovca nalaze se slijedeća zaštićena područja prema Zakonu o zaštiti prirode, </w:t>
      </w:r>
      <w:r w:rsidRPr="00CF4A87">
        <w:rPr>
          <w:rFonts w:cs="Arial"/>
          <w:b/>
          <w:bCs/>
          <w:sz w:val="18"/>
          <w:szCs w:val="18"/>
        </w:rPr>
        <w:fldChar w:fldCharType="begin"/>
      </w:r>
      <w:r w:rsidRPr="00CF4A87">
        <w:rPr>
          <w:rFonts w:cs="Arial"/>
          <w:b/>
          <w:bCs/>
          <w:sz w:val="18"/>
          <w:szCs w:val="18"/>
        </w:rPr>
        <w:instrText xml:space="preserve"> REF _Ref107902627 \h  \* MERGEFORMAT </w:instrText>
      </w:r>
      <w:r w:rsidRPr="00CF4A87">
        <w:rPr>
          <w:rFonts w:cs="Arial"/>
          <w:b/>
          <w:bCs/>
          <w:sz w:val="18"/>
          <w:szCs w:val="18"/>
        </w:rPr>
      </w:r>
      <w:r w:rsidRPr="00CF4A87">
        <w:rPr>
          <w:rFonts w:cs="Arial"/>
          <w:b/>
          <w:bCs/>
          <w:sz w:val="18"/>
          <w:szCs w:val="18"/>
        </w:rPr>
        <w:fldChar w:fldCharType="separate"/>
      </w:r>
      <w:r w:rsidRPr="00CF4A87">
        <w:rPr>
          <w:rFonts w:cs="Arial"/>
          <w:b/>
          <w:bCs/>
          <w:sz w:val="18"/>
          <w:szCs w:val="18"/>
        </w:rPr>
        <w:t xml:space="preserve">Slika </w:t>
      </w:r>
      <w:r w:rsidRPr="00CF4A87">
        <w:rPr>
          <w:rFonts w:cs="Arial"/>
          <w:b/>
          <w:bCs/>
          <w:noProof/>
          <w:sz w:val="18"/>
          <w:szCs w:val="18"/>
        </w:rPr>
        <w:t>3.1</w:t>
      </w:r>
      <w:r w:rsidRPr="00CF4A87">
        <w:rPr>
          <w:rFonts w:cs="Arial"/>
          <w:b/>
          <w:bCs/>
          <w:noProof/>
          <w:sz w:val="18"/>
          <w:szCs w:val="18"/>
        </w:rPr>
        <w:noBreakHyphen/>
        <w:t>1</w:t>
      </w:r>
      <w:r w:rsidRPr="00CF4A87">
        <w:rPr>
          <w:rFonts w:cs="Arial"/>
          <w:b/>
          <w:bCs/>
          <w:sz w:val="18"/>
          <w:szCs w:val="18"/>
        </w:rPr>
        <w:fldChar w:fldCharType="end"/>
      </w:r>
      <w:r w:rsidRPr="00CF4A87">
        <w:rPr>
          <w:rFonts w:cs="Arial"/>
          <w:sz w:val="18"/>
          <w:szCs w:val="18"/>
        </w:rPr>
        <w:t>:</w:t>
      </w:r>
    </w:p>
    <w:p w14:paraId="08F69C3C" w14:textId="77777777" w:rsidR="00FB6F40" w:rsidRPr="00CF4A87" w:rsidRDefault="00FB6F40" w:rsidP="00FB6F40">
      <w:pPr>
        <w:pStyle w:val="mojTekst"/>
        <w:spacing w:before="0" w:after="0"/>
        <w:rPr>
          <w:rFonts w:cs="Arial"/>
          <w:sz w:val="18"/>
          <w:szCs w:val="18"/>
        </w:rPr>
      </w:pPr>
    </w:p>
    <w:p w14:paraId="01719BA4" w14:textId="77777777" w:rsidR="00CF4A87" w:rsidRPr="00CF4A87" w:rsidRDefault="00CF4A87" w:rsidP="00FB6F40">
      <w:pPr>
        <w:pStyle w:val="mojTekst"/>
        <w:numPr>
          <w:ilvl w:val="0"/>
          <w:numId w:val="15"/>
        </w:numPr>
        <w:spacing w:before="0" w:after="0"/>
        <w:rPr>
          <w:rFonts w:cs="Arial"/>
          <w:sz w:val="18"/>
          <w:szCs w:val="18"/>
        </w:rPr>
      </w:pPr>
      <w:r w:rsidRPr="00CF4A87">
        <w:rPr>
          <w:rFonts w:cs="Arial"/>
          <w:sz w:val="18"/>
          <w:szCs w:val="18"/>
        </w:rPr>
        <w:t>posebni rezervat – Cret u Banskim Moravicama</w:t>
      </w:r>
    </w:p>
    <w:p w14:paraId="7E6C86D7" w14:textId="77777777" w:rsidR="00CF4A87" w:rsidRPr="00CF4A87" w:rsidRDefault="00CF4A87" w:rsidP="00FB6F40">
      <w:pPr>
        <w:pStyle w:val="mojTekst"/>
        <w:numPr>
          <w:ilvl w:val="0"/>
          <w:numId w:val="15"/>
        </w:numPr>
        <w:spacing w:before="0" w:after="0"/>
        <w:rPr>
          <w:rFonts w:cs="Arial"/>
          <w:sz w:val="18"/>
          <w:szCs w:val="18"/>
        </w:rPr>
      </w:pPr>
      <w:r w:rsidRPr="00CF4A87">
        <w:rPr>
          <w:rFonts w:cs="Arial"/>
          <w:sz w:val="18"/>
          <w:szCs w:val="18"/>
        </w:rPr>
        <w:t>spomenik parkovne arhitekture Vrbanićev perivoj</w:t>
      </w:r>
    </w:p>
    <w:p w14:paraId="247DE304" w14:textId="77777777" w:rsidR="00CF4A87" w:rsidRPr="00CF4A87" w:rsidRDefault="00CF4A87" w:rsidP="00FB6F40">
      <w:pPr>
        <w:pStyle w:val="mojTekst"/>
        <w:numPr>
          <w:ilvl w:val="0"/>
          <w:numId w:val="15"/>
        </w:numPr>
        <w:spacing w:before="0" w:after="0"/>
        <w:rPr>
          <w:rFonts w:cs="Arial"/>
          <w:sz w:val="18"/>
          <w:szCs w:val="18"/>
        </w:rPr>
      </w:pPr>
      <w:r w:rsidRPr="00CF4A87">
        <w:rPr>
          <w:rFonts w:cs="Arial"/>
          <w:sz w:val="18"/>
          <w:szCs w:val="18"/>
        </w:rPr>
        <w:t>spomenik parkovne arhitekture Marmontova aleja</w:t>
      </w:r>
    </w:p>
    <w:p w14:paraId="5D4B0CAA" w14:textId="77777777" w:rsidR="00CF4A87" w:rsidRPr="00CF4A87" w:rsidRDefault="00CF4A87" w:rsidP="00CF4A87">
      <w:pPr>
        <w:pStyle w:val="mojTekst"/>
        <w:rPr>
          <w:rFonts w:cs="Arial"/>
          <w:noProof/>
          <w:sz w:val="18"/>
          <w:szCs w:val="18"/>
        </w:rPr>
      </w:pPr>
    </w:p>
    <w:p w14:paraId="2331C747" w14:textId="77777777" w:rsidR="00CF4A87" w:rsidRPr="00CF4A87" w:rsidRDefault="00CF4A87" w:rsidP="00CF4A87">
      <w:pPr>
        <w:pStyle w:val="mojTekst"/>
        <w:keepNext/>
        <w:jc w:val="center"/>
        <w:rPr>
          <w:rFonts w:cs="Arial"/>
          <w:sz w:val="18"/>
          <w:szCs w:val="18"/>
        </w:rPr>
      </w:pPr>
      <w:r w:rsidRPr="00CF4A87">
        <w:rPr>
          <w:rFonts w:cs="Arial"/>
          <w:noProof/>
          <w:sz w:val="18"/>
          <w:szCs w:val="18"/>
          <w:lang w:val="en-US" w:eastAsia="en-US"/>
        </w:rPr>
        <w:lastRenderedPageBreak/>
        <w:drawing>
          <wp:inline distT="0" distB="0" distL="0" distR="0" wp14:anchorId="25BA85B5" wp14:editId="7FA83037">
            <wp:extent cx="5283849" cy="5503334"/>
            <wp:effectExtent l="0" t="0" r="0" b="2540"/>
            <wp:docPr id="28" name="Picture 2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ap&#10;&#10;Description automatically generated"/>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16639"/>
                    <a:stretch/>
                  </pic:blipFill>
                  <pic:spPr bwMode="auto">
                    <a:xfrm>
                      <a:off x="0" y="0"/>
                      <a:ext cx="5290833" cy="5510609"/>
                    </a:xfrm>
                    <a:prstGeom prst="rect">
                      <a:avLst/>
                    </a:prstGeom>
                    <a:noFill/>
                    <a:ln>
                      <a:noFill/>
                    </a:ln>
                    <a:extLst>
                      <a:ext uri="{53640926-AAD7-44D8-BBD7-CCE9431645EC}">
                        <a14:shadowObscured xmlns:a14="http://schemas.microsoft.com/office/drawing/2010/main"/>
                      </a:ext>
                    </a:extLst>
                  </pic:spPr>
                </pic:pic>
              </a:graphicData>
            </a:graphic>
          </wp:inline>
        </w:drawing>
      </w:r>
    </w:p>
    <w:p w14:paraId="47B6A963" w14:textId="77777777" w:rsidR="00CF4A87" w:rsidRPr="00CF4A87" w:rsidRDefault="00CF4A87" w:rsidP="00CF4A87">
      <w:pPr>
        <w:pStyle w:val="Caption"/>
        <w:jc w:val="center"/>
        <w:rPr>
          <w:rFonts w:cs="Arial"/>
          <w:i/>
          <w:iCs/>
          <w:sz w:val="18"/>
          <w:szCs w:val="18"/>
        </w:rPr>
      </w:pPr>
      <w:bookmarkStart w:id="22" w:name="_Ref107902627"/>
      <w:bookmarkStart w:id="23" w:name="_Toc124234248"/>
      <w:r w:rsidRPr="00CF4A87">
        <w:rPr>
          <w:rFonts w:cs="Arial"/>
          <w:i/>
          <w:iCs/>
          <w:sz w:val="18"/>
          <w:szCs w:val="18"/>
        </w:rPr>
        <w:t xml:space="preserve">Slika </w:t>
      </w:r>
      <w:r w:rsidRPr="00CF4A87">
        <w:rPr>
          <w:rFonts w:cs="Arial"/>
          <w:i/>
          <w:iCs/>
          <w:sz w:val="18"/>
          <w:szCs w:val="18"/>
        </w:rPr>
        <w:fldChar w:fldCharType="begin"/>
      </w:r>
      <w:r w:rsidRPr="00CF4A87">
        <w:rPr>
          <w:rFonts w:cs="Arial"/>
          <w:i/>
          <w:iCs/>
          <w:sz w:val="18"/>
          <w:szCs w:val="18"/>
        </w:rPr>
        <w:instrText xml:space="preserve"> STYLEREF 2 \s </w:instrText>
      </w:r>
      <w:r w:rsidRPr="00CF4A87">
        <w:rPr>
          <w:rFonts w:cs="Arial"/>
          <w:i/>
          <w:iCs/>
          <w:sz w:val="18"/>
          <w:szCs w:val="18"/>
        </w:rPr>
        <w:fldChar w:fldCharType="separate"/>
      </w:r>
      <w:r w:rsidRPr="00CF4A87">
        <w:rPr>
          <w:rFonts w:cs="Arial"/>
          <w:i/>
          <w:iCs/>
          <w:noProof/>
          <w:sz w:val="18"/>
          <w:szCs w:val="18"/>
        </w:rPr>
        <w:t>3.1</w:t>
      </w:r>
      <w:r w:rsidRPr="00CF4A87">
        <w:rPr>
          <w:rFonts w:cs="Arial"/>
          <w:i/>
          <w:iCs/>
          <w:sz w:val="18"/>
          <w:szCs w:val="18"/>
        </w:rPr>
        <w:fldChar w:fldCharType="end"/>
      </w:r>
      <w:r w:rsidRPr="00CF4A87">
        <w:rPr>
          <w:rFonts w:cs="Arial"/>
          <w:i/>
          <w:iCs/>
          <w:sz w:val="18"/>
          <w:szCs w:val="18"/>
        </w:rPr>
        <w:noBreakHyphen/>
      </w:r>
      <w:r w:rsidRPr="00CF4A87">
        <w:rPr>
          <w:rFonts w:cs="Arial"/>
          <w:i/>
          <w:iCs/>
          <w:sz w:val="18"/>
          <w:szCs w:val="18"/>
        </w:rPr>
        <w:fldChar w:fldCharType="begin"/>
      </w:r>
      <w:r w:rsidRPr="00CF4A87">
        <w:rPr>
          <w:rFonts w:cs="Arial"/>
          <w:i/>
          <w:iCs/>
          <w:sz w:val="18"/>
          <w:szCs w:val="18"/>
        </w:rPr>
        <w:instrText xml:space="preserve"> SEQ Slika \* ARABIC \s 2 </w:instrText>
      </w:r>
      <w:r w:rsidRPr="00CF4A87">
        <w:rPr>
          <w:rFonts w:cs="Arial"/>
          <w:i/>
          <w:iCs/>
          <w:sz w:val="18"/>
          <w:szCs w:val="18"/>
        </w:rPr>
        <w:fldChar w:fldCharType="separate"/>
      </w:r>
      <w:r w:rsidRPr="00CF4A87">
        <w:rPr>
          <w:rFonts w:cs="Arial"/>
          <w:i/>
          <w:iCs/>
          <w:noProof/>
          <w:sz w:val="18"/>
          <w:szCs w:val="18"/>
        </w:rPr>
        <w:t>1</w:t>
      </w:r>
      <w:r w:rsidRPr="00CF4A87">
        <w:rPr>
          <w:rFonts w:cs="Arial"/>
          <w:i/>
          <w:iCs/>
          <w:sz w:val="18"/>
          <w:szCs w:val="18"/>
        </w:rPr>
        <w:fldChar w:fldCharType="end"/>
      </w:r>
      <w:bookmarkEnd w:id="22"/>
      <w:r w:rsidRPr="00CF4A87">
        <w:rPr>
          <w:rFonts w:cs="Arial"/>
          <w:i/>
          <w:iCs/>
          <w:sz w:val="18"/>
          <w:szCs w:val="18"/>
        </w:rPr>
        <w:t>. Zaštićena područja prirode na području grada Karlovca</w:t>
      </w:r>
      <w:bookmarkEnd w:id="23"/>
    </w:p>
    <w:p w14:paraId="458D1674" w14:textId="77777777" w:rsidR="00CF4A87" w:rsidRPr="00CF4A87" w:rsidRDefault="00CF4A87" w:rsidP="00FB6F40">
      <w:pPr>
        <w:pStyle w:val="mojTekst"/>
        <w:spacing w:before="0" w:after="0"/>
        <w:rPr>
          <w:rFonts w:cs="Arial"/>
          <w:sz w:val="18"/>
          <w:szCs w:val="18"/>
        </w:rPr>
      </w:pPr>
      <w:r w:rsidRPr="00CF4A87">
        <w:rPr>
          <w:rFonts w:cs="Arial"/>
          <w:sz w:val="18"/>
          <w:szCs w:val="18"/>
        </w:rPr>
        <w:t xml:space="preserve">U naselju Banski Moravci nalazi se posebni botanički rezervat Banski Moravci. Površina mu iznosi 1.81 ha, a proglašen je posebnim botaničkim rezervatom 1967. godine Odlukom županijske skupštine Karlovačke županije. U Upisnik zaštićenih dijelova prirode nadležnog Ministarstva, Uprave za zaštitu prirode upisana je pod registarskim brojem 187 kao posebni botanički rezervat. </w:t>
      </w:r>
      <w:r w:rsidRPr="00CF4A87">
        <w:rPr>
          <w:rFonts w:eastAsiaTheme="minorHAnsi" w:cs="Arial"/>
          <w:sz w:val="18"/>
          <w:szCs w:val="18"/>
        </w:rPr>
        <w:t xml:space="preserve">Cret u Banskim Moravcima pripada u acidofilne cretove koji su među najrjeđim i najugroženijim staništima u Hrvatskoj. Sam cret okružuje bukova šuma, a u njemu nalazimo zanimljive i rijetke biljne vrste poput cretne breze, rosulje i maha tresetara. Sukcesije su dovele do uznapredovalog zaraštavanja dijela creta u šikaru i šumu, te je neophodno provoditi mjere aktivne zaštite ovog creta u </w:t>
      </w:r>
      <w:r w:rsidRPr="00CF4A87">
        <w:rPr>
          <w:rFonts w:cs="Arial"/>
          <w:sz w:val="18"/>
          <w:szCs w:val="18"/>
        </w:rPr>
        <w:t xml:space="preserve">obliku uklanjanja necretne vegetacije s cretne površine. </w:t>
      </w:r>
    </w:p>
    <w:p w14:paraId="43FD65FF" w14:textId="77777777" w:rsidR="00FB6F40" w:rsidRDefault="00FB6F40" w:rsidP="00FB6F40">
      <w:pPr>
        <w:pStyle w:val="mojTekst"/>
        <w:spacing w:before="0" w:after="0"/>
        <w:rPr>
          <w:rFonts w:cs="Arial"/>
          <w:sz w:val="18"/>
          <w:szCs w:val="18"/>
        </w:rPr>
      </w:pPr>
    </w:p>
    <w:p w14:paraId="50A331A9" w14:textId="0992135C" w:rsidR="00CF4A87" w:rsidRPr="00CF4A87" w:rsidRDefault="00CF4A87" w:rsidP="00FB6F40">
      <w:pPr>
        <w:pStyle w:val="mojTekst"/>
        <w:spacing w:before="0" w:after="0"/>
        <w:rPr>
          <w:rFonts w:eastAsiaTheme="minorHAnsi" w:cs="Arial"/>
          <w:sz w:val="18"/>
          <w:szCs w:val="18"/>
        </w:rPr>
      </w:pPr>
      <w:r w:rsidRPr="00CF4A87">
        <w:rPr>
          <w:rFonts w:cs="Arial"/>
          <w:sz w:val="18"/>
          <w:szCs w:val="18"/>
        </w:rPr>
        <w:t>Vrbanićev perivoj spomenik je parkovne arhitekture</w:t>
      </w:r>
      <w:r w:rsidRPr="00CF4A87">
        <w:rPr>
          <w:rFonts w:eastAsiaTheme="minorHAnsi" w:cs="Arial"/>
          <w:sz w:val="18"/>
          <w:szCs w:val="18"/>
        </w:rPr>
        <w:t xml:space="preserve"> koji se nalazi na istočnoj strani grada Karlovca, uz rijeku Koranu. Površine 4.58 ha, park je izveden u dva dijela – jedan dio perivoja uređen je u engleskom stilu kao mali botanički vrt s obiljem vrsta drveća i grmlja, dok je drugi dio bila crnogorična šuma. Perivoj je kao spomenik parkovne arhitekture proglašen 1970. godine. </w:t>
      </w:r>
    </w:p>
    <w:p w14:paraId="60D65F66" w14:textId="77777777" w:rsidR="00FB6F40" w:rsidRDefault="00FB6F40" w:rsidP="00FB6F40">
      <w:pPr>
        <w:pStyle w:val="mojTekst"/>
        <w:spacing w:before="0" w:after="0"/>
        <w:rPr>
          <w:rFonts w:eastAsiaTheme="minorHAnsi" w:cs="Arial"/>
          <w:sz w:val="18"/>
          <w:szCs w:val="18"/>
        </w:rPr>
      </w:pPr>
    </w:p>
    <w:p w14:paraId="1FB51237" w14:textId="6B3EBC9A" w:rsidR="00CF4A87" w:rsidRPr="00CF4A87" w:rsidRDefault="00CF4A87" w:rsidP="00FB6F40">
      <w:pPr>
        <w:pStyle w:val="mojTekst"/>
        <w:spacing w:before="0" w:after="0"/>
        <w:rPr>
          <w:rFonts w:eastAsiaTheme="minorHAnsi" w:cs="Arial"/>
          <w:sz w:val="18"/>
          <w:szCs w:val="18"/>
        </w:rPr>
      </w:pPr>
      <w:r w:rsidRPr="00CF4A87">
        <w:rPr>
          <w:rFonts w:eastAsiaTheme="minorHAnsi" w:cs="Arial"/>
          <w:sz w:val="18"/>
          <w:szCs w:val="18"/>
        </w:rPr>
        <w:t xml:space="preserve">Na području grada Karlovca nalazi se i spomenik parkovne arhitekture – Marmontova aleja (drvored platana) u Karlovcu. Proglašen je 1968. godine od strane Republičkog zavoda za zaštitu prirode, a površinom iznosi 1.89 ha. </w:t>
      </w:r>
    </w:p>
    <w:p w14:paraId="4EBED5AC" w14:textId="77777777" w:rsidR="00FB6F40" w:rsidRDefault="00FB6F40" w:rsidP="00FB6F40">
      <w:pPr>
        <w:spacing w:after="0" w:line="240" w:lineRule="auto"/>
        <w:rPr>
          <w:rFonts w:ascii="Arial" w:hAnsi="Arial" w:cs="Arial"/>
          <w:b/>
          <w:bCs/>
          <w:i/>
          <w:iCs/>
          <w:sz w:val="18"/>
          <w:szCs w:val="18"/>
        </w:rPr>
      </w:pPr>
    </w:p>
    <w:p w14:paraId="00887817" w14:textId="0A181435" w:rsidR="00CF4A87" w:rsidRDefault="00CF4A87" w:rsidP="00FB6F40">
      <w:pPr>
        <w:spacing w:after="0" w:line="240" w:lineRule="auto"/>
        <w:rPr>
          <w:rFonts w:ascii="Arial" w:hAnsi="Arial" w:cs="Arial"/>
          <w:b/>
          <w:bCs/>
          <w:i/>
          <w:iCs/>
          <w:sz w:val="18"/>
          <w:szCs w:val="18"/>
        </w:rPr>
      </w:pPr>
      <w:r w:rsidRPr="00CF4A87">
        <w:rPr>
          <w:rFonts w:ascii="Arial" w:hAnsi="Arial" w:cs="Arial"/>
          <w:b/>
          <w:bCs/>
          <w:i/>
          <w:iCs/>
          <w:sz w:val="18"/>
          <w:szCs w:val="18"/>
        </w:rPr>
        <w:t>Područja ekološke mreže</w:t>
      </w:r>
    </w:p>
    <w:p w14:paraId="58CBFE3C" w14:textId="77777777" w:rsidR="00FB6F40" w:rsidRPr="00CF4A87" w:rsidRDefault="00FB6F40" w:rsidP="00FB6F40">
      <w:pPr>
        <w:spacing w:after="0" w:line="240" w:lineRule="auto"/>
        <w:rPr>
          <w:rFonts w:ascii="Arial" w:hAnsi="Arial" w:cs="Arial"/>
          <w:b/>
          <w:bCs/>
          <w:i/>
          <w:iCs/>
          <w:sz w:val="18"/>
          <w:szCs w:val="18"/>
        </w:rPr>
      </w:pPr>
    </w:p>
    <w:p w14:paraId="0E73AF00" w14:textId="24E51A7E" w:rsidR="00CF4A87" w:rsidRDefault="00CF4A87" w:rsidP="00FB6F40">
      <w:pPr>
        <w:pStyle w:val="mojTekst"/>
        <w:spacing w:before="0" w:after="0"/>
        <w:rPr>
          <w:rFonts w:cs="Arial"/>
          <w:sz w:val="18"/>
          <w:szCs w:val="18"/>
        </w:rPr>
      </w:pPr>
      <w:r w:rsidRPr="00CF4A87">
        <w:rPr>
          <w:rFonts w:cs="Arial"/>
          <w:sz w:val="18"/>
          <w:szCs w:val="18"/>
        </w:rPr>
        <w:t xml:space="preserve">Na području grada Karlovca nalazi se pet područja očuvanja značajno za vrste i stanišne tipove: HR2000593 Mrežnica – Tounjčica, HR2000642 Kupa, HR2001335 Jastrebarski lugovi, HR2001381 Vukmanić – cret i HR2001505 Korana nizvodno od Slunja, te područje očuvanja značajno za ptice HR1000001 Pokupski bazen </w:t>
      </w:r>
      <w:r w:rsidRPr="00CF4A87">
        <w:rPr>
          <w:rFonts w:cs="Arial"/>
          <w:sz w:val="18"/>
          <w:szCs w:val="18"/>
        </w:rPr>
        <w:lastRenderedPageBreak/>
        <w:t xml:space="preserve">(Uredba o ekološkoj mreži i nadležnostima javnih ustanova za upravljanje područjima ekološke mreže, „Narodne novine“ broj 80/19). </w:t>
      </w:r>
    </w:p>
    <w:p w14:paraId="04360D53" w14:textId="77777777" w:rsidR="00FB6F40" w:rsidRPr="00CF4A87" w:rsidRDefault="00FB6F40" w:rsidP="00FB6F40">
      <w:pPr>
        <w:pStyle w:val="mojTekst"/>
        <w:spacing w:before="0" w:after="0"/>
        <w:rPr>
          <w:rFonts w:cs="Arial"/>
          <w:sz w:val="18"/>
          <w:szCs w:val="18"/>
        </w:rPr>
      </w:pPr>
    </w:p>
    <w:p w14:paraId="070D3FAA" w14:textId="77777777" w:rsidR="00CF4A87" w:rsidRPr="00CF4A87" w:rsidRDefault="00CF4A87" w:rsidP="00CF4A87">
      <w:pPr>
        <w:keepNext/>
        <w:jc w:val="center"/>
        <w:rPr>
          <w:rFonts w:ascii="Arial" w:hAnsi="Arial" w:cs="Arial"/>
          <w:sz w:val="18"/>
          <w:szCs w:val="18"/>
        </w:rPr>
      </w:pPr>
      <w:r w:rsidRPr="00CF4A87">
        <w:rPr>
          <w:rFonts w:ascii="Arial" w:hAnsi="Arial" w:cs="Arial"/>
          <w:noProof/>
          <w:sz w:val="18"/>
          <w:szCs w:val="18"/>
          <w:lang w:val="en-US"/>
        </w:rPr>
        <w:drawing>
          <wp:inline distT="0" distB="0" distL="0" distR="0" wp14:anchorId="724EA869" wp14:editId="1D08FB63">
            <wp:extent cx="5206600" cy="5410200"/>
            <wp:effectExtent l="0" t="0" r="0" b="0"/>
            <wp:docPr id="38" name="Picture 3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16898"/>
                    <a:stretch/>
                  </pic:blipFill>
                  <pic:spPr bwMode="auto">
                    <a:xfrm>
                      <a:off x="0" y="0"/>
                      <a:ext cx="5231524" cy="5436099"/>
                    </a:xfrm>
                    <a:prstGeom prst="rect">
                      <a:avLst/>
                    </a:prstGeom>
                    <a:noFill/>
                    <a:ln>
                      <a:noFill/>
                    </a:ln>
                    <a:extLst>
                      <a:ext uri="{53640926-AAD7-44D8-BBD7-CCE9431645EC}">
                        <a14:shadowObscured xmlns:a14="http://schemas.microsoft.com/office/drawing/2010/main"/>
                      </a:ext>
                    </a:extLst>
                  </pic:spPr>
                </pic:pic>
              </a:graphicData>
            </a:graphic>
          </wp:inline>
        </w:drawing>
      </w:r>
    </w:p>
    <w:p w14:paraId="224FFF44" w14:textId="77777777" w:rsidR="00CF4A87" w:rsidRPr="00CF4A87" w:rsidRDefault="00CF4A87" w:rsidP="00CF4A87">
      <w:pPr>
        <w:pStyle w:val="Caption"/>
        <w:jc w:val="center"/>
        <w:rPr>
          <w:rFonts w:cs="Arial"/>
          <w:i/>
          <w:iCs/>
          <w:sz w:val="18"/>
          <w:szCs w:val="18"/>
        </w:rPr>
      </w:pPr>
      <w:bookmarkStart w:id="24" w:name="_Toc124234249"/>
      <w:r w:rsidRPr="00CF4A87">
        <w:rPr>
          <w:rFonts w:cs="Arial"/>
          <w:i/>
          <w:iCs/>
          <w:sz w:val="18"/>
          <w:szCs w:val="18"/>
        </w:rPr>
        <w:t xml:space="preserve">Slika </w:t>
      </w:r>
      <w:r w:rsidRPr="00CF4A87">
        <w:rPr>
          <w:rFonts w:cs="Arial"/>
          <w:i/>
          <w:iCs/>
          <w:sz w:val="18"/>
          <w:szCs w:val="18"/>
        </w:rPr>
        <w:fldChar w:fldCharType="begin"/>
      </w:r>
      <w:r w:rsidRPr="00CF4A87">
        <w:rPr>
          <w:rFonts w:cs="Arial"/>
          <w:i/>
          <w:iCs/>
          <w:sz w:val="18"/>
          <w:szCs w:val="18"/>
        </w:rPr>
        <w:instrText xml:space="preserve"> STYLEREF 2 \s </w:instrText>
      </w:r>
      <w:r w:rsidRPr="00CF4A87">
        <w:rPr>
          <w:rFonts w:cs="Arial"/>
          <w:i/>
          <w:iCs/>
          <w:sz w:val="18"/>
          <w:szCs w:val="18"/>
        </w:rPr>
        <w:fldChar w:fldCharType="separate"/>
      </w:r>
      <w:r w:rsidRPr="00CF4A87">
        <w:rPr>
          <w:rFonts w:cs="Arial"/>
          <w:i/>
          <w:iCs/>
          <w:noProof/>
          <w:sz w:val="18"/>
          <w:szCs w:val="18"/>
        </w:rPr>
        <w:t>3.1</w:t>
      </w:r>
      <w:r w:rsidRPr="00CF4A87">
        <w:rPr>
          <w:rFonts w:cs="Arial"/>
          <w:i/>
          <w:iCs/>
          <w:sz w:val="18"/>
          <w:szCs w:val="18"/>
        </w:rPr>
        <w:fldChar w:fldCharType="end"/>
      </w:r>
      <w:r w:rsidRPr="00CF4A87">
        <w:rPr>
          <w:rFonts w:cs="Arial"/>
          <w:i/>
          <w:iCs/>
          <w:sz w:val="18"/>
          <w:szCs w:val="18"/>
        </w:rPr>
        <w:noBreakHyphen/>
      </w:r>
      <w:r w:rsidRPr="00CF4A87">
        <w:rPr>
          <w:rFonts w:cs="Arial"/>
          <w:i/>
          <w:iCs/>
          <w:sz w:val="18"/>
          <w:szCs w:val="18"/>
        </w:rPr>
        <w:fldChar w:fldCharType="begin"/>
      </w:r>
      <w:r w:rsidRPr="00CF4A87">
        <w:rPr>
          <w:rFonts w:cs="Arial"/>
          <w:i/>
          <w:iCs/>
          <w:sz w:val="18"/>
          <w:szCs w:val="18"/>
        </w:rPr>
        <w:instrText xml:space="preserve"> SEQ Slika \* ARABIC \s 2 </w:instrText>
      </w:r>
      <w:r w:rsidRPr="00CF4A87">
        <w:rPr>
          <w:rFonts w:cs="Arial"/>
          <w:i/>
          <w:iCs/>
          <w:sz w:val="18"/>
          <w:szCs w:val="18"/>
        </w:rPr>
        <w:fldChar w:fldCharType="separate"/>
      </w:r>
      <w:r w:rsidRPr="00CF4A87">
        <w:rPr>
          <w:rFonts w:cs="Arial"/>
          <w:i/>
          <w:iCs/>
          <w:noProof/>
          <w:sz w:val="18"/>
          <w:szCs w:val="18"/>
        </w:rPr>
        <w:t>2</w:t>
      </w:r>
      <w:r w:rsidRPr="00CF4A87">
        <w:rPr>
          <w:rFonts w:cs="Arial"/>
          <w:i/>
          <w:iCs/>
          <w:sz w:val="18"/>
          <w:szCs w:val="18"/>
        </w:rPr>
        <w:fldChar w:fldCharType="end"/>
      </w:r>
      <w:r w:rsidRPr="00CF4A87">
        <w:rPr>
          <w:rFonts w:cs="Arial"/>
          <w:i/>
          <w:iCs/>
          <w:sz w:val="18"/>
          <w:szCs w:val="18"/>
        </w:rPr>
        <w:t>. Prikaz ekološke mreže Natura 2000 na širem području grada Karlovca</w:t>
      </w:r>
      <w:bookmarkEnd w:id="24"/>
    </w:p>
    <w:p w14:paraId="1A24E7C0" w14:textId="7DF75363" w:rsidR="00CF4A87" w:rsidRDefault="00CF4A87" w:rsidP="00FB6F40">
      <w:pPr>
        <w:spacing w:after="0" w:line="240" w:lineRule="auto"/>
        <w:rPr>
          <w:rFonts w:ascii="Arial" w:hAnsi="Arial" w:cs="Arial"/>
          <w:bCs/>
          <w:sz w:val="18"/>
          <w:szCs w:val="18"/>
        </w:rPr>
      </w:pPr>
      <w:r w:rsidRPr="00CF4A87">
        <w:rPr>
          <w:rFonts w:ascii="Arial" w:hAnsi="Arial" w:cs="Arial"/>
          <w:sz w:val="18"/>
          <w:szCs w:val="18"/>
        </w:rPr>
        <w:t>Niže se nalazi popis ciljnih vrsta i ciljnih staništa pripadajućih područja ekološke mreže (</w:t>
      </w:r>
      <w:r w:rsidRPr="00CF4A87">
        <w:rPr>
          <w:rFonts w:ascii="Arial" w:hAnsi="Arial" w:cs="Arial"/>
          <w:sz w:val="18"/>
          <w:szCs w:val="18"/>
        </w:rPr>
        <w:fldChar w:fldCharType="begin"/>
      </w:r>
      <w:r w:rsidRPr="00CF4A87">
        <w:rPr>
          <w:rFonts w:ascii="Arial" w:hAnsi="Arial" w:cs="Arial"/>
          <w:sz w:val="18"/>
          <w:szCs w:val="18"/>
        </w:rPr>
        <w:instrText xml:space="preserve"> REF _Ref106192641 \h  \* MERGEFORMAT </w:instrText>
      </w:r>
      <w:r w:rsidRPr="00CF4A87">
        <w:rPr>
          <w:rFonts w:ascii="Arial" w:hAnsi="Arial" w:cs="Arial"/>
          <w:sz w:val="18"/>
          <w:szCs w:val="18"/>
        </w:rPr>
      </w:r>
      <w:r w:rsidRPr="00CF4A87">
        <w:rPr>
          <w:rFonts w:ascii="Arial" w:hAnsi="Arial" w:cs="Arial"/>
          <w:sz w:val="18"/>
          <w:szCs w:val="18"/>
        </w:rPr>
        <w:fldChar w:fldCharType="separate"/>
      </w:r>
      <w:r w:rsidRPr="00CF4A87">
        <w:rPr>
          <w:rFonts w:ascii="Arial" w:hAnsi="Arial" w:cs="Arial"/>
          <w:sz w:val="18"/>
          <w:szCs w:val="18"/>
        </w:rPr>
        <w:t xml:space="preserve">Tablica </w:t>
      </w:r>
      <w:r w:rsidRPr="00CF4A87">
        <w:rPr>
          <w:rFonts w:ascii="Arial" w:hAnsi="Arial" w:cs="Arial"/>
          <w:noProof/>
          <w:sz w:val="18"/>
          <w:szCs w:val="18"/>
        </w:rPr>
        <w:t>3.1</w:t>
      </w:r>
      <w:r w:rsidRPr="00CF4A87">
        <w:rPr>
          <w:rFonts w:ascii="Arial" w:hAnsi="Arial" w:cs="Arial"/>
          <w:noProof/>
          <w:sz w:val="18"/>
          <w:szCs w:val="18"/>
        </w:rPr>
        <w:noBreakHyphen/>
        <w:t>1</w:t>
      </w:r>
      <w:r w:rsidRPr="00CF4A87">
        <w:rPr>
          <w:rFonts w:ascii="Arial" w:hAnsi="Arial" w:cs="Arial"/>
          <w:sz w:val="18"/>
          <w:szCs w:val="18"/>
        </w:rPr>
        <w:fldChar w:fldCharType="end"/>
      </w:r>
      <w:r w:rsidRPr="00CF4A87">
        <w:rPr>
          <w:rFonts w:ascii="Arial" w:hAnsi="Arial" w:cs="Arial"/>
          <w:sz w:val="18"/>
          <w:szCs w:val="18"/>
        </w:rPr>
        <w:t xml:space="preserve">, </w:t>
      </w:r>
      <w:r w:rsidRPr="00CF4A87">
        <w:rPr>
          <w:rFonts w:ascii="Arial" w:hAnsi="Arial" w:cs="Arial"/>
          <w:sz w:val="18"/>
          <w:szCs w:val="18"/>
        </w:rPr>
        <w:fldChar w:fldCharType="begin"/>
      </w:r>
      <w:r w:rsidRPr="00CF4A87">
        <w:rPr>
          <w:rFonts w:ascii="Arial" w:hAnsi="Arial" w:cs="Arial"/>
          <w:sz w:val="18"/>
          <w:szCs w:val="18"/>
        </w:rPr>
        <w:instrText xml:space="preserve"> REF _Ref106192643 \h  \* MERGEFORMAT </w:instrText>
      </w:r>
      <w:r w:rsidRPr="00CF4A87">
        <w:rPr>
          <w:rFonts w:ascii="Arial" w:hAnsi="Arial" w:cs="Arial"/>
          <w:sz w:val="18"/>
          <w:szCs w:val="18"/>
        </w:rPr>
      </w:r>
      <w:r w:rsidRPr="00CF4A87">
        <w:rPr>
          <w:rFonts w:ascii="Arial" w:hAnsi="Arial" w:cs="Arial"/>
          <w:sz w:val="18"/>
          <w:szCs w:val="18"/>
        </w:rPr>
        <w:fldChar w:fldCharType="separate"/>
      </w:r>
      <w:r w:rsidRPr="00CF4A87">
        <w:rPr>
          <w:rFonts w:ascii="Arial" w:hAnsi="Arial" w:cs="Arial"/>
          <w:noProof/>
          <w:sz w:val="18"/>
          <w:szCs w:val="18"/>
        </w:rPr>
        <w:t>Tablica</w:t>
      </w:r>
      <w:r w:rsidRPr="00CF4A87">
        <w:rPr>
          <w:rFonts w:ascii="Arial" w:hAnsi="Arial" w:cs="Arial"/>
          <w:sz w:val="18"/>
          <w:szCs w:val="18"/>
        </w:rPr>
        <w:t xml:space="preserve"> </w:t>
      </w:r>
      <w:r w:rsidRPr="00CF4A87">
        <w:rPr>
          <w:rFonts w:ascii="Arial" w:hAnsi="Arial" w:cs="Arial"/>
          <w:noProof/>
          <w:sz w:val="18"/>
          <w:szCs w:val="18"/>
        </w:rPr>
        <w:t>3.1</w:t>
      </w:r>
      <w:r w:rsidRPr="00CF4A87">
        <w:rPr>
          <w:rFonts w:ascii="Arial" w:hAnsi="Arial" w:cs="Arial"/>
          <w:noProof/>
          <w:sz w:val="18"/>
          <w:szCs w:val="18"/>
        </w:rPr>
        <w:noBreakHyphen/>
        <w:t>2</w:t>
      </w:r>
      <w:r w:rsidRPr="00CF4A87">
        <w:rPr>
          <w:rFonts w:ascii="Arial" w:hAnsi="Arial" w:cs="Arial"/>
          <w:sz w:val="18"/>
          <w:szCs w:val="18"/>
        </w:rPr>
        <w:fldChar w:fldCharType="end"/>
      </w:r>
      <w:r w:rsidRPr="00CF4A87">
        <w:rPr>
          <w:rFonts w:ascii="Arial" w:hAnsi="Arial" w:cs="Arial"/>
          <w:sz w:val="18"/>
          <w:szCs w:val="18"/>
        </w:rPr>
        <w:t xml:space="preserve">, </w:t>
      </w:r>
      <w:r w:rsidRPr="00CF4A87">
        <w:rPr>
          <w:rFonts w:ascii="Arial" w:hAnsi="Arial" w:cs="Arial"/>
          <w:sz w:val="18"/>
          <w:szCs w:val="18"/>
        </w:rPr>
        <w:fldChar w:fldCharType="begin"/>
      </w:r>
      <w:r w:rsidRPr="00CF4A87">
        <w:rPr>
          <w:rFonts w:ascii="Arial" w:hAnsi="Arial" w:cs="Arial"/>
          <w:sz w:val="18"/>
          <w:szCs w:val="18"/>
        </w:rPr>
        <w:instrText xml:space="preserve"> REF _Ref106192644 \h  \* MERGEFORMAT </w:instrText>
      </w:r>
      <w:r w:rsidRPr="00CF4A87">
        <w:rPr>
          <w:rFonts w:ascii="Arial" w:hAnsi="Arial" w:cs="Arial"/>
          <w:sz w:val="18"/>
          <w:szCs w:val="18"/>
        </w:rPr>
      </w:r>
      <w:r w:rsidRPr="00CF4A87">
        <w:rPr>
          <w:rFonts w:ascii="Arial" w:hAnsi="Arial" w:cs="Arial"/>
          <w:sz w:val="18"/>
          <w:szCs w:val="18"/>
        </w:rPr>
        <w:fldChar w:fldCharType="separate"/>
      </w:r>
      <w:r w:rsidRPr="00CF4A87">
        <w:rPr>
          <w:rFonts w:ascii="Arial" w:hAnsi="Arial" w:cs="Arial"/>
          <w:sz w:val="18"/>
          <w:szCs w:val="18"/>
        </w:rPr>
        <w:t xml:space="preserve">Tablica </w:t>
      </w:r>
      <w:r w:rsidRPr="00CF4A87">
        <w:rPr>
          <w:rFonts w:ascii="Arial" w:hAnsi="Arial" w:cs="Arial"/>
          <w:noProof/>
          <w:sz w:val="18"/>
          <w:szCs w:val="18"/>
        </w:rPr>
        <w:t>3.1</w:t>
      </w:r>
      <w:r w:rsidRPr="00CF4A87">
        <w:rPr>
          <w:rFonts w:ascii="Arial" w:hAnsi="Arial" w:cs="Arial"/>
          <w:noProof/>
          <w:sz w:val="18"/>
          <w:szCs w:val="18"/>
        </w:rPr>
        <w:noBreakHyphen/>
        <w:t>3</w:t>
      </w:r>
      <w:r w:rsidRPr="00CF4A87">
        <w:rPr>
          <w:rFonts w:ascii="Arial" w:hAnsi="Arial" w:cs="Arial"/>
          <w:sz w:val="18"/>
          <w:szCs w:val="18"/>
        </w:rPr>
        <w:fldChar w:fldCharType="end"/>
      </w:r>
      <w:r w:rsidRPr="00CF4A87">
        <w:rPr>
          <w:rFonts w:ascii="Arial" w:hAnsi="Arial" w:cs="Arial"/>
          <w:sz w:val="18"/>
          <w:szCs w:val="18"/>
        </w:rPr>
        <w:t xml:space="preserve">, </w:t>
      </w:r>
      <w:r w:rsidRPr="00CF4A87">
        <w:rPr>
          <w:rFonts w:ascii="Arial" w:hAnsi="Arial" w:cs="Arial"/>
          <w:sz w:val="18"/>
          <w:szCs w:val="18"/>
        </w:rPr>
        <w:fldChar w:fldCharType="begin"/>
      </w:r>
      <w:r w:rsidRPr="00CF4A87">
        <w:rPr>
          <w:rFonts w:ascii="Arial" w:hAnsi="Arial" w:cs="Arial"/>
          <w:sz w:val="18"/>
          <w:szCs w:val="18"/>
        </w:rPr>
        <w:instrText xml:space="preserve"> REF _Ref106192647 \h  \* MERGEFORMAT </w:instrText>
      </w:r>
      <w:r w:rsidRPr="00CF4A87">
        <w:rPr>
          <w:rFonts w:ascii="Arial" w:hAnsi="Arial" w:cs="Arial"/>
          <w:sz w:val="18"/>
          <w:szCs w:val="18"/>
        </w:rPr>
      </w:r>
      <w:r w:rsidRPr="00CF4A87">
        <w:rPr>
          <w:rFonts w:ascii="Arial" w:hAnsi="Arial" w:cs="Arial"/>
          <w:sz w:val="18"/>
          <w:szCs w:val="18"/>
        </w:rPr>
        <w:fldChar w:fldCharType="separate"/>
      </w:r>
      <w:r w:rsidRPr="00CF4A87">
        <w:rPr>
          <w:rFonts w:ascii="Arial" w:hAnsi="Arial" w:cs="Arial"/>
          <w:sz w:val="18"/>
          <w:szCs w:val="18"/>
        </w:rPr>
        <w:t xml:space="preserve">Tablica </w:t>
      </w:r>
      <w:r w:rsidRPr="00CF4A87">
        <w:rPr>
          <w:rFonts w:ascii="Arial" w:hAnsi="Arial" w:cs="Arial"/>
          <w:noProof/>
          <w:sz w:val="18"/>
          <w:szCs w:val="18"/>
        </w:rPr>
        <w:t>3.1</w:t>
      </w:r>
      <w:r w:rsidRPr="00CF4A87">
        <w:rPr>
          <w:rFonts w:ascii="Arial" w:hAnsi="Arial" w:cs="Arial"/>
          <w:noProof/>
          <w:sz w:val="18"/>
          <w:szCs w:val="18"/>
        </w:rPr>
        <w:noBreakHyphen/>
        <w:t>4</w:t>
      </w:r>
      <w:r w:rsidRPr="00CF4A87">
        <w:rPr>
          <w:rFonts w:ascii="Arial" w:hAnsi="Arial" w:cs="Arial"/>
          <w:sz w:val="18"/>
          <w:szCs w:val="18"/>
        </w:rPr>
        <w:fldChar w:fldCharType="end"/>
      </w:r>
      <w:r w:rsidRPr="00CF4A87">
        <w:rPr>
          <w:rFonts w:ascii="Arial" w:hAnsi="Arial" w:cs="Arial"/>
          <w:sz w:val="18"/>
          <w:szCs w:val="18"/>
        </w:rPr>
        <w:t xml:space="preserve">, </w:t>
      </w:r>
      <w:r w:rsidRPr="00CF4A87">
        <w:rPr>
          <w:rFonts w:ascii="Arial" w:hAnsi="Arial" w:cs="Arial"/>
          <w:sz w:val="18"/>
          <w:szCs w:val="18"/>
        </w:rPr>
        <w:fldChar w:fldCharType="begin"/>
      </w:r>
      <w:r w:rsidRPr="00CF4A87">
        <w:rPr>
          <w:rFonts w:ascii="Arial" w:hAnsi="Arial" w:cs="Arial"/>
          <w:sz w:val="18"/>
          <w:szCs w:val="18"/>
        </w:rPr>
        <w:instrText xml:space="preserve"> REF _Ref106192648 \h  \* MERGEFORMAT </w:instrText>
      </w:r>
      <w:r w:rsidRPr="00CF4A87">
        <w:rPr>
          <w:rFonts w:ascii="Arial" w:hAnsi="Arial" w:cs="Arial"/>
          <w:sz w:val="18"/>
          <w:szCs w:val="18"/>
        </w:rPr>
      </w:r>
      <w:r w:rsidRPr="00CF4A87">
        <w:rPr>
          <w:rFonts w:ascii="Arial" w:hAnsi="Arial" w:cs="Arial"/>
          <w:sz w:val="18"/>
          <w:szCs w:val="18"/>
        </w:rPr>
        <w:fldChar w:fldCharType="separate"/>
      </w:r>
      <w:r w:rsidRPr="00CF4A87">
        <w:rPr>
          <w:rFonts w:ascii="Arial" w:hAnsi="Arial" w:cs="Arial"/>
          <w:sz w:val="18"/>
          <w:szCs w:val="18"/>
        </w:rPr>
        <w:t xml:space="preserve">Tablica </w:t>
      </w:r>
      <w:r w:rsidRPr="00CF4A87">
        <w:rPr>
          <w:rFonts w:ascii="Arial" w:hAnsi="Arial" w:cs="Arial"/>
          <w:noProof/>
          <w:sz w:val="18"/>
          <w:szCs w:val="18"/>
        </w:rPr>
        <w:t>3.1</w:t>
      </w:r>
      <w:r w:rsidRPr="00CF4A87">
        <w:rPr>
          <w:rFonts w:ascii="Arial" w:hAnsi="Arial" w:cs="Arial"/>
          <w:noProof/>
          <w:sz w:val="18"/>
          <w:szCs w:val="18"/>
        </w:rPr>
        <w:noBreakHyphen/>
        <w:t>5</w:t>
      </w:r>
      <w:r w:rsidRPr="00CF4A87">
        <w:rPr>
          <w:rFonts w:ascii="Arial" w:hAnsi="Arial" w:cs="Arial"/>
          <w:sz w:val="18"/>
          <w:szCs w:val="18"/>
        </w:rPr>
        <w:fldChar w:fldCharType="end"/>
      </w:r>
      <w:r w:rsidRPr="00CF4A87">
        <w:rPr>
          <w:rFonts w:ascii="Arial" w:hAnsi="Arial" w:cs="Arial"/>
          <w:sz w:val="18"/>
          <w:szCs w:val="18"/>
        </w:rPr>
        <w:t xml:space="preserve">, </w:t>
      </w:r>
      <w:r w:rsidRPr="00CF4A87">
        <w:rPr>
          <w:rFonts w:ascii="Arial" w:hAnsi="Arial" w:cs="Arial"/>
          <w:sz w:val="18"/>
          <w:szCs w:val="18"/>
        </w:rPr>
        <w:fldChar w:fldCharType="begin"/>
      </w:r>
      <w:r w:rsidRPr="00CF4A87">
        <w:rPr>
          <w:rFonts w:ascii="Arial" w:hAnsi="Arial" w:cs="Arial"/>
          <w:sz w:val="18"/>
          <w:szCs w:val="18"/>
        </w:rPr>
        <w:instrText xml:space="preserve"> REF _Ref106192650 \h  \* MERGEFORMAT </w:instrText>
      </w:r>
      <w:r w:rsidRPr="00CF4A87">
        <w:rPr>
          <w:rFonts w:ascii="Arial" w:hAnsi="Arial" w:cs="Arial"/>
          <w:sz w:val="18"/>
          <w:szCs w:val="18"/>
        </w:rPr>
      </w:r>
      <w:r w:rsidRPr="00CF4A87">
        <w:rPr>
          <w:rFonts w:ascii="Arial" w:hAnsi="Arial" w:cs="Arial"/>
          <w:sz w:val="18"/>
          <w:szCs w:val="18"/>
        </w:rPr>
        <w:fldChar w:fldCharType="separate"/>
      </w:r>
      <w:r w:rsidRPr="00CF4A87">
        <w:rPr>
          <w:rFonts w:ascii="Arial" w:hAnsi="Arial" w:cs="Arial"/>
          <w:sz w:val="18"/>
          <w:szCs w:val="18"/>
        </w:rPr>
        <w:t xml:space="preserve">Tablica </w:t>
      </w:r>
      <w:r w:rsidRPr="00CF4A87">
        <w:rPr>
          <w:rFonts w:ascii="Arial" w:hAnsi="Arial" w:cs="Arial"/>
          <w:noProof/>
          <w:sz w:val="18"/>
          <w:szCs w:val="18"/>
        </w:rPr>
        <w:t>3.1</w:t>
      </w:r>
      <w:r w:rsidRPr="00CF4A87">
        <w:rPr>
          <w:rFonts w:ascii="Arial" w:hAnsi="Arial" w:cs="Arial"/>
          <w:noProof/>
          <w:sz w:val="18"/>
          <w:szCs w:val="18"/>
        </w:rPr>
        <w:noBreakHyphen/>
        <w:t>6</w:t>
      </w:r>
      <w:r w:rsidRPr="00CF4A87">
        <w:rPr>
          <w:rFonts w:ascii="Arial" w:hAnsi="Arial" w:cs="Arial"/>
          <w:sz w:val="18"/>
          <w:szCs w:val="18"/>
        </w:rPr>
        <w:fldChar w:fldCharType="end"/>
      </w:r>
      <w:r w:rsidRPr="00CF4A87">
        <w:rPr>
          <w:rFonts w:ascii="Arial" w:hAnsi="Arial" w:cs="Arial"/>
          <w:bCs/>
          <w:sz w:val="18"/>
          <w:szCs w:val="18"/>
        </w:rPr>
        <w:t>).</w:t>
      </w:r>
    </w:p>
    <w:p w14:paraId="1446E6C4" w14:textId="77777777" w:rsidR="00FB6F40" w:rsidRPr="00CF4A87" w:rsidRDefault="00FB6F40" w:rsidP="00FB6F40">
      <w:pPr>
        <w:spacing w:after="0" w:line="240" w:lineRule="auto"/>
        <w:rPr>
          <w:rFonts w:ascii="Arial" w:hAnsi="Arial" w:cs="Arial"/>
          <w:bCs/>
          <w:sz w:val="18"/>
          <w:szCs w:val="18"/>
        </w:rPr>
      </w:pPr>
    </w:p>
    <w:p w14:paraId="4655EDAA" w14:textId="6B21527D" w:rsidR="00FB6F40" w:rsidRDefault="00CF4A87" w:rsidP="00FB6F40">
      <w:pPr>
        <w:pStyle w:val="Caption"/>
        <w:keepNext/>
        <w:spacing w:before="0" w:after="0" w:line="240" w:lineRule="auto"/>
        <w:rPr>
          <w:rFonts w:cs="Arial"/>
          <w:i/>
          <w:iCs/>
          <w:sz w:val="18"/>
          <w:szCs w:val="18"/>
        </w:rPr>
      </w:pPr>
      <w:bookmarkStart w:id="25" w:name="_Ref106192641"/>
      <w:bookmarkStart w:id="26" w:name="_Toc124234419"/>
      <w:r w:rsidRPr="00CF4A87">
        <w:rPr>
          <w:rFonts w:cs="Arial"/>
          <w:i/>
          <w:iCs/>
          <w:sz w:val="18"/>
          <w:szCs w:val="18"/>
        </w:rPr>
        <w:t xml:space="preserve">Tablica </w:t>
      </w:r>
      <w:r w:rsidRPr="00CF4A87">
        <w:rPr>
          <w:rFonts w:cs="Arial"/>
          <w:i/>
          <w:iCs/>
          <w:sz w:val="18"/>
          <w:szCs w:val="18"/>
        </w:rPr>
        <w:fldChar w:fldCharType="begin"/>
      </w:r>
      <w:r w:rsidRPr="00CF4A87">
        <w:rPr>
          <w:rFonts w:cs="Arial"/>
          <w:i/>
          <w:iCs/>
          <w:sz w:val="18"/>
          <w:szCs w:val="18"/>
        </w:rPr>
        <w:instrText xml:space="preserve"> STYLEREF 2 \s </w:instrText>
      </w:r>
      <w:r w:rsidRPr="00CF4A87">
        <w:rPr>
          <w:rFonts w:cs="Arial"/>
          <w:i/>
          <w:iCs/>
          <w:sz w:val="18"/>
          <w:szCs w:val="18"/>
        </w:rPr>
        <w:fldChar w:fldCharType="separate"/>
      </w:r>
      <w:r w:rsidRPr="00CF4A87">
        <w:rPr>
          <w:rFonts w:cs="Arial"/>
          <w:i/>
          <w:iCs/>
          <w:noProof/>
          <w:sz w:val="18"/>
          <w:szCs w:val="18"/>
        </w:rPr>
        <w:t>3.1</w:t>
      </w:r>
      <w:r w:rsidRPr="00CF4A87">
        <w:rPr>
          <w:rFonts w:cs="Arial"/>
          <w:i/>
          <w:iCs/>
          <w:sz w:val="18"/>
          <w:szCs w:val="18"/>
        </w:rPr>
        <w:fldChar w:fldCharType="end"/>
      </w:r>
      <w:r w:rsidRPr="00CF4A87">
        <w:rPr>
          <w:rFonts w:cs="Arial"/>
          <w:i/>
          <w:iCs/>
          <w:sz w:val="18"/>
          <w:szCs w:val="18"/>
        </w:rPr>
        <w:noBreakHyphen/>
      </w:r>
      <w:r w:rsidRPr="00CF4A87">
        <w:rPr>
          <w:rFonts w:cs="Arial"/>
          <w:i/>
          <w:iCs/>
          <w:sz w:val="18"/>
          <w:szCs w:val="18"/>
        </w:rPr>
        <w:fldChar w:fldCharType="begin"/>
      </w:r>
      <w:r w:rsidRPr="00CF4A87">
        <w:rPr>
          <w:rFonts w:cs="Arial"/>
          <w:i/>
          <w:iCs/>
          <w:sz w:val="18"/>
          <w:szCs w:val="18"/>
        </w:rPr>
        <w:instrText xml:space="preserve"> SEQ Tablica \* ARABIC \s 2 </w:instrText>
      </w:r>
      <w:r w:rsidRPr="00CF4A87">
        <w:rPr>
          <w:rFonts w:cs="Arial"/>
          <w:i/>
          <w:iCs/>
          <w:sz w:val="18"/>
          <w:szCs w:val="18"/>
        </w:rPr>
        <w:fldChar w:fldCharType="separate"/>
      </w:r>
      <w:r w:rsidRPr="00CF4A87">
        <w:rPr>
          <w:rFonts w:cs="Arial"/>
          <w:i/>
          <w:iCs/>
          <w:noProof/>
          <w:sz w:val="18"/>
          <w:szCs w:val="18"/>
        </w:rPr>
        <w:t>1</w:t>
      </w:r>
      <w:r w:rsidRPr="00CF4A87">
        <w:rPr>
          <w:rFonts w:cs="Arial"/>
          <w:i/>
          <w:iCs/>
          <w:sz w:val="18"/>
          <w:szCs w:val="18"/>
        </w:rPr>
        <w:fldChar w:fldCharType="end"/>
      </w:r>
      <w:bookmarkEnd w:id="25"/>
      <w:r w:rsidRPr="00CF4A87">
        <w:rPr>
          <w:rFonts w:cs="Arial"/>
          <w:i/>
          <w:iCs/>
          <w:sz w:val="18"/>
          <w:szCs w:val="18"/>
        </w:rPr>
        <w:t>. Popis ciljnih vrsta/ staništa područja ekološke mreže HR2000593 Mrežnica – Tounjčica</w:t>
      </w:r>
      <w:bookmarkEnd w:id="26"/>
    </w:p>
    <w:p w14:paraId="7866714E" w14:textId="77777777" w:rsidR="00FB6F40" w:rsidRPr="00FB6F40" w:rsidRDefault="00FB6F40" w:rsidP="00FB6F40"/>
    <w:tbl>
      <w:tblPr>
        <w:tblStyle w:val="TableGrid"/>
        <w:tblW w:w="9064" w:type="dxa"/>
        <w:jc w:val="center"/>
        <w:tblLook w:val="04A0" w:firstRow="1" w:lastRow="0" w:firstColumn="1" w:lastColumn="0" w:noHBand="0" w:noVBand="1"/>
      </w:tblPr>
      <w:tblGrid>
        <w:gridCol w:w="5949"/>
        <w:gridCol w:w="3115"/>
      </w:tblGrid>
      <w:tr w:rsidR="00CF4A87" w:rsidRPr="00CF4A87" w14:paraId="3117D36D" w14:textId="77777777" w:rsidTr="00E64163">
        <w:trPr>
          <w:jc w:val="center"/>
        </w:trPr>
        <w:tc>
          <w:tcPr>
            <w:tcW w:w="59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6F7669" w14:textId="77777777" w:rsidR="00CF4A87" w:rsidRPr="00CF4A87" w:rsidRDefault="00CF4A87" w:rsidP="00FB6F40">
            <w:pPr>
              <w:spacing w:before="0" w:after="0"/>
              <w:jc w:val="center"/>
              <w:rPr>
                <w:rFonts w:ascii="Arial" w:hAnsi="Arial" w:cs="Arial"/>
                <w:b/>
                <w:bCs/>
                <w:sz w:val="18"/>
                <w:szCs w:val="18"/>
              </w:rPr>
            </w:pPr>
            <w:r w:rsidRPr="00CF4A87">
              <w:rPr>
                <w:rFonts w:ascii="Arial" w:hAnsi="Arial" w:cs="Arial"/>
                <w:b/>
                <w:bCs/>
                <w:sz w:val="18"/>
                <w:szCs w:val="18"/>
              </w:rPr>
              <w:t>HRVATSKI NAZIV VRSTE/HRVATSKI NAZIV STANIŠTA</w:t>
            </w:r>
          </w:p>
        </w:tc>
        <w:tc>
          <w:tcPr>
            <w:tcW w:w="31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1E7914" w14:textId="77777777" w:rsidR="00CF4A87" w:rsidRPr="00CF4A87" w:rsidRDefault="00CF4A87" w:rsidP="00FB6F40">
            <w:pPr>
              <w:spacing w:before="0" w:after="0"/>
              <w:jc w:val="center"/>
              <w:rPr>
                <w:rFonts w:ascii="Arial" w:hAnsi="Arial" w:cs="Arial"/>
                <w:b/>
                <w:bCs/>
                <w:sz w:val="18"/>
                <w:szCs w:val="18"/>
              </w:rPr>
            </w:pPr>
            <w:r w:rsidRPr="00CF4A87">
              <w:rPr>
                <w:rFonts w:ascii="Arial" w:hAnsi="Arial" w:cs="Arial"/>
                <w:b/>
                <w:bCs/>
                <w:sz w:val="18"/>
                <w:szCs w:val="18"/>
              </w:rPr>
              <w:t>ZNANSTVENI NAZIV VRSTE/ ŠIFRA STANIŠNOG TIPA</w:t>
            </w:r>
          </w:p>
        </w:tc>
      </w:tr>
      <w:tr w:rsidR="00CF4A87" w:rsidRPr="00CF4A87" w14:paraId="73149885"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7A16CA4C" w14:textId="77777777" w:rsidR="00CF4A87" w:rsidRPr="00CF4A87" w:rsidRDefault="00CF4A87" w:rsidP="00FB6F40">
            <w:pPr>
              <w:spacing w:before="0" w:after="0"/>
              <w:jc w:val="center"/>
              <w:rPr>
                <w:rFonts w:ascii="Arial" w:hAnsi="Arial" w:cs="Arial"/>
                <w:sz w:val="18"/>
                <w:szCs w:val="18"/>
              </w:rPr>
            </w:pPr>
            <w:r w:rsidRPr="00CF4A87">
              <w:rPr>
                <w:rFonts w:ascii="Arial" w:hAnsi="Arial" w:cs="Arial"/>
                <w:sz w:val="18"/>
                <w:szCs w:val="18"/>
              </w:rPr>
              <w:t xml:space="preserve">obična lisanka </w:t>
            </w:r>
          </w:p>
        </w:tc>
        <w:tc>
          <w:tcPr>
            <w:tcW w:w="3115" w:type="dxa"/>
            <w:tcBorders>
              <w:top w:val="single" w:sz="4" w:space="0" w:color="auto"/>
              <w:left w:val="single" w:sz="4" w:space="0" w:color="auto"/>
              <w:bottom w:val="single" w:sz="4" w:space="0" w:color="auto"/>
              <w:right w:val="single" w:sz="4" w:space="0" w:color="auto"/>
            </w:tcBorders>
            <w:hideMark/>
          </w:tcPr>
          <w:p w14:paraId="575BAD4F" w14:textId="77777777" w:rsidR="00CF4A87" w:rsidRPr="00CF4A87" w:rsidRDefault="00CF4A87" w:rsidP="00FB6F40">
            <w:pPr>
              <w:spacing w:before="0" w:after="0"/>
              <w:jc w:val="center"/>
              <w:rPr>
                <w:rFonts w:ascii="Arial" w:hAnsi="Arial" w:cs="Arial"/>
                <w:i/>
                <w:iCs/>
                <w:sz w:val="18"/>
                <w:szCs w:val="18"/>
              </w:rPr>
            </w:pPr>
            <w:r w:rsidRPr="00CF4A87">
              <w:rPr>
                <w:rFonts w:ascii="Arial" w:hAnsi="Arial" w:cs="Arial"/>
                <w:i/>
                <w:iCs/>
                <w:sz w:val="18"/>
                <w:szCs w:val="18"/>
              </w:rPr>
              <w:t>Unio crassus</w:t>
            </w:r>
          </w:p>
        </w:tc>
      </w:tr>
      <w:tr w:rsidR="00CF4A87" w:rsidRPr="00CF4A87" w14:paraId="096A23AB"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782C2AF0" w14:textId="77777777" w:rsidR="00CF4A87" w:rsidRPr="00CF4A87" w:rsidRDefault="00CF4A87" w:rsidP="00FB6F40">
            <w:pPr>
              <w:spacing w:before="0" w:after="0"/>
              <w:jc w:val="center"/>
              <w:rPr>
                <w:rFonts w:ascii="Arial" w:hAnsi="Arial" w:cs="Arial"/>
                <w:sz w:val="18"/>
                <w:szCs w:val="18"/>
              </w:rPr>
            </w:pPr>
            <w:r w:rsidRPr="00CF4A87">
              <w:rPr>
                <w:rFonts w:ascii="Arial" w:hAnsi="Arial" w:cs="Arial"/>
                <w:sz w:val="18"/>
                <w:szCs w:val="18"/>
              </w:rPr>
              <w:t xml:space="preserve">potočni rak </w:t>
            </w:r>
          </w:p>
        </w:tc>
        <w:tc>
          <w:tcPr>
            <w:tcW w:w="3115" w:type="dxa"/>
            <w:tcBorders>
              <w:top w:val="single" w:sz="4" w:space="0" w:color="auto"/>
              <w:left w:val="single" w:sz="4" w:space="0" w:color="auto"/>
              <w:bottom w:val="single" w:sz="4" w:space="0" w:color="auto"/>
              <w:right w:val="single" w:sz="4" w:space="0" w:color="auto"/>
            </w:tcBorders>
            <w:hideMark/>
          </w:tcPr>
          <w:p w14:paraId="51782682" w14:textId="77777777" w:rsidR="00CF4A87" w:rsidRPr="00CF4A87" w:rsidRDefault="00CF4A87" w:rsidP="00FB6F40">
            <w:pPr>
              <w:spacing w:before="0" w:after="0"/>
              <w:jc w:val="center"/>
              <w:rPr>
                <w:rFonts w:ascii="Arial" w:hAnsi="Arial" w:cs="Arial"/>
                <w:i/>
                <w:iCs/>
                <w:sz w:val="18"/>
                <w:szCs w:val="18"/>
              </w:rPr>
            </w:pPr>
            <w:r w:rsidRPr="00CF4A87">
              <w:rPr>
                <w:rFonts w:ascii="Arial" w:hAnsi="Arial" w:cs="Arial"/>
                <w:i/>
                <w:iCs/>
                <w:sz w:val="18"/>
                <w:szCs w:val="18"/>
              </w:rPr>
              <w:t>Austropotamobius torrentium*</w:t>
            </w:r>
          </w:p>
        </w:tc>
      </w:tr>
      <w:tr w:rsidR="00CF4A87" w:rsidRPr="00CF4A87" w14:paraId="3E0AB48E"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47E713D0" w14:textId="77777777" w:rsidR="00CF4A87" w:rsidRPr="00CF4A87" w:rsidRDefault="00CF4A87" w:rsidP="00FB6F40">
            <w:pPr>
              <w:spacing w:before="0" w:after="0"/>
              <w:jc w:val="center"/>
              <w:rPr>
                <w:rFonts w:ascii="Arial" w:hAnsi="Arial" w:cs="Arial"/>
                <w:sz w:val="18"/>
                <w:szCs w:val="18"/>
              </w:rPr>
            </w:pPr>
            <w:r w:rsidRPr="00CF4A87">
              <w:rPr>
                <w:rFonts w:ascii="Arial" w:hAnsi="Arial" w:cs="Arial"/>
                <w:sz w:val="18"/>
                <w:szCs w:val="18"/>
              </w:rPr>
              <w:t xml:space="preserve">peš </w:t>
            </w:r>
          </w:p>
        </w:tc>
        <w:tc>
          <w:tcPr>
            <w:tcW w:w="3115" w:type="dxa"/>
            <w:tcBorders>
              <w:top w:val="single" w:sz="4" w:space="0" w:color="auto"/>
              <w:left w:val="single" w:sz="4" w:space="0" w:color="auto"/>
              <w:bottom w:val="single" w:sz="4" w:space="0" w:color="auto"/>
              <w:right w:val="single" w:sz="4" w:space="0" w:color="auto"/>
            </w:tcBorders>
            <w:hideMark/>
          </w:tcPr>
          <w:p w14:paraId="06EFF15A" w14:textId="77777777" w:rsidR="00CF4A87" w:rsidRPr="00CF4A87" w:rsidRDefault="00CF4A87" w:rsidP="00FB6F40">
            <w:pPr>
              <w:spacing w:before="0" w:after="0"/>
              <w:jc w:val="center"/>
              <w:rPr>
                <w:rFonts w:ascii="Arial" w:hAnsi="Arial" w:cs="Arial"/>
                <w:i/>
                <w:iCs/>
                <w:sz w:val="18"/>
                <w:szCs w:val="18"/>
              </w:rPr>
            </w:pPr>
            <w:r w:rsidRPr="00CF4A87">
              <w:rPr>
                <w:rFonts w:ascii="Arial" w:hAnsi="Arial" w:cs="Arial"/>
                <w:i/>
                <w:iCs/>
                <w:sz w:val="18"/>
                <w:szCs w:val="18"/>
              </w:rPr>
              <w:t>Cottus gobio</w:t>
            </w:r>
          </w:p>
        </w:tc>
      </w:tr>
      <w:tr w:rsidR="00CF4A87" w:rsidRPr="00CF4A87" w14:paraId="70294624"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3BBD8187" w14:textId="77777777" w:rsidR="00CF4A87" w:rsidRPr="00CF4A87" w:rsidRDefault="00CF4A87" w:rsidP="00FB6F40">
            <w:pPr>
              <w:spacing w:before="0" w:after="0"/>
              <w:jc w:val="center"/>
              <w:rPr>
                <w:rFonts w:ascii="Arial" w:hAnsi="Arial" w:cs="Arial"/>
                <w:sz w:val="18"/>
                <w:szCs w:val="18"/>
              </w:rPr>
            </w:pPr>
            <w:r w:rsidRPr="00CF4A87">
              <w:rPr>
                <w:rFonts w:ascii="Arial" w:hAnsi="Arial" w:cs="Arial"/>
                <w:sz w:val="18"/>
                <w:szCs w:val="18"/>
              </w:rPr>
              <w:t xml:space="preserve">velika pliska </w:t>
            </w:r>
          </w:p>
        </w:tc>
        <w:tc>
          <w:tcPr>
            <w:tcW w:w="3115" w:type="dxa"/>
            <w:tcBorders>
              <w:top w:val="single" w:sz="4" w:space="0" w:color="auto"/>
              <w:left w:val="single" w:sz="4" w:space="0" w:color="auto"/>
              <w:bottom w:val="single" w:sz="4" w:space="0" w:color="auto"/>
              <w:right w:val="single" w:sz="4" w:space="0" w:color="auto"/>
            </w:tcBorders>
            <w:hideMark/>
          </w:tcPr>
          <w:p w14:paraId="701EFEFE" w14:textId="77777777" w:rsidR="00CF4A87" w:rsidRPr="00CF4A87" w:rsidRDefault="00CF4A87" w:rsidP="00FB6F40">
            <w:pPr>
              <w:spacing w:before="0" w:after="0"/>
              <w:jc w:val="center"/>
              <w:rPr>
                <w:rFonts w:ascii="Arial" w:hAnsi="Arial" w:cs="Arial"/>
                <w:i/>
                <w:iCs/>
                <w:sz w:val="18"/>
                <w:szCs w:val="18"/>
              </w:rPr>
            </w:pPr>
            <w:r w:rsidRPr="00CF4A87">
              <w:rPr>
                <w:rFonts w:ascii="Arial" w:hAnsi="Arial" w:cs="Arial"/>
                <w:i/>
                <w:iCs/>
                <w:sz w:val="18"/>
                <w:szCs w:val="18"/>
              </w:rPr>
              <w:t>Alburnus sarmaticus</w:t>
            </w:r>
          </w:p>
        </w:tc>
      </w:tr>
      <w:tr w:rsidR="00CF4A87" w:rsidRPr="00CF4A87" w14:paraId="7066399D"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7A74B442" w14:textId="77777777" w:rsidR="00CF4A87" w:rsidRPr="00CF4A87" w:rsidRDefault="00CF4A87" w:rsidP="00FB6F40">
            <w:pPr>
              <w:spacing w:before="0" w:after="0"/>
              <w:jc w:val="center"/>
              <w:rPr>
                <w:rFonts w:ascii="Arial" w:hAnsi="Arial" w:cs="Arial"/>
                <w:sz w:val="18"/>
                <w:szCs w:val="18"/>
              </w:rPr>
            </w:pPr>
            <w:r w:rsidRPr="00CF4A87">
              <w:rPr>
                <w:rFonts w:ascii="Arial" w:hAnsi="Arial" w:cs="Arial"/>
                <w:sz w:val="18"/>
                <w:szCs w:val="18"/>
              </w:rPr>
              <w:t>dabar</w:t>
            </w:r>
          </w:p>
        </w:tc>
        <w:tc>
          <w:tcPr>
            <w:tcW w:w="3115" w:type="dxa"/>
            <w:tcBorders>
              <w:top w:val="single" w:sz="4" w:space="0" w:color="auto"/>
              <w:left w:val="single" w:sz="4" w:space="0" w:color="auto"/>
              <w:bottom w:val="single" w:sz="4" w:space="0" w:color="auto"/>
              <w:right w:val="single" w:sz="4" w:space="0" w:color="auto"/>
            </w:tcBorders>
            <w:hideMark/>
          </w:tcPr>
          <w:p w14:paraId="6A343871" w14:textId="77777777" w:rsidR="00CF4A87" w:rsidRPr="00CF4A87" w:rsidRDefault="00CF4A87" w:rsidP="00FB6F40">
            <w:pPr>
              <w:spacing w:before="0" w:after="0"/>
              <w:jc w:val="center"/>
              <w:rPr>
                <w:rFonts w:ascii="Arial" w:hAnsi="Arial" w:cs="Arial"/>
                <w:i/>
                <w:iCs/>
                <w:sz w:val="18"/>
                <w:szCs w:val="18"/>
              </w:rPr>
            </w:pPr>
            <w:r w:rsidRPr="00CF4A87">
              <w:rPr>
                <w:rFonts w:ascii="Arial" w:hAnsi="Arial" w:cs="Arial"/>
                <w:i/>
                <w:iCs/>
                <w:sz w:val="18"/>
                <w:szCs w:val="18"/>
              </w:rPr>
              <w:t>Castor fiber</w:t>
            </w:r>
          </w:p>
        </w:tc>
      </w:tr>
      <w:tr w:rsidR="00CF4A87" w:rsidRPr="00CF4A87" w14:paraId="5E2962F7"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1CBD31D3" w14:textId="77777777" w:rsidR="00CF4A87" w:rsidRPr="00CF4A87" w:rsidRDefault="00CF4A87" w:rsidP="00FB6F40">
            <w:pPr>
              <w:spacing w:before="0" w:after="0"/>
              <w:jc w:val="center"/>
              <w:rPr>
                <w:rFonts w:ascii="Arial" w:hAnsi="Arial" w:cs="Arial"/>
                <w:sz w:val="18"/>
                <w:szCs w:val="18"/>
              </w:rPr>
            </w:pPr>
            <w:r w:rsidRPr="00CF4A87">
              <w:rPr>
                <w:rFonts w:ascii="Arial" w:hAnsi="Arial" w:cs="Arial"/>
                <w:sz w:val="18"/>
                <w:szCs w:val="18"/>
              </w:rPr>
              <w:t>vidra</w:t>
            </w:r>
          </w:p>
        </w:tc>
        <w:tc>
          <w:tcPr>
            <w:tcW w:w="3115" w:type="dxa"/>
            <w:tcBorders>
              <w:top w:val="single" w:sz="4" w:space="0" w:color="auto"/>
              <w:left w:val="single" w:sz="4" w:space="0" w:color="auto"/>
              <w:bottom w:val="single" w:sz="4" w:space="0" w:color="auto"/>
              <w:right w:val="single" w:sz="4" w:space="0" w:color="auto"/>
            </w:tcBorders>
            <w:hideMark/>
          </w:tcPr>
          <w:p w14:paraId="212D33CF" w14:textId="77777777" w:rsidR="00CF4A87" w:rsidRPr="00CF4A87" w:rsidRDefault="00CF4A87" w:rsidP="00FB6F40">
            <w:pPr>
              <w:spacing w:before="0" w:after="0"/>
              <w:jc w:val="center"/>
              <w:rPr>
                <w:rFonts w:ascii="Arial" w:hAnsi="Arial" w:cs="Arial"/>
                <w:i/>
                <w:iCs/>
                <w:sz w:val="18"/>
                <w:szCs w:val="18"/>
              </w:rPr>
            </w:pPr>
            <w:r w:rsidRPr="00CF4A87">
              <w:rPr>
                <w:rFonts w:ascii="Arial" w:hAnsi="Arial" w:cs="Arial"/>
                <w:i/>
                <w:iCs/>
                <w:sz w:val="18"/>
                <w:szCs w:val="18"/>
              </w:rPr>
              <w:t>Lutra lutra</w:t>
            </w:r>
          </w:p>
        </w:tc>
      </w:tr>
      <w:tr w:rsidR="00CF4A87" w:rsidRPr="00CF4A87" w14:paraId="0FB9317C"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74C6849B" w14:textId="77777777" w:rsidR="00CF4A87" w:rsidRPr="00CF4A87" w:rsidRDefault="00CF4A87" w:rsidP="00FB6F40">
            <w:pPr>
              <w:spacing w:before="0" w:after="0"/>
              <w:jc w:val="center"/>
              <w:rPr>
                <w:rFonts w:ascii="Arial" w:hAnsi="Arial" w:cs="Arial"/>
                <w:sz w:val="18"/>
                <w:szCs w:val="18"/>
              </w:rPr>
            </w:pPr>
            <w:r w:rsidRPr="00CF4A87">
              <w:rPr>
                <w:rFonts w:ascii="Arial" w:hAnsi="Arial" w:cs="Arial"/>
                <w:sz w:val="18"/>
                <w:szCs w:val="18"/>
              </w:rPr>
              <w:t xml:space="preserve">potočna mrena </w:t>
            </w:r>
          </w:p>
        </w:tc>
        <w:tc>
          <w:tcPr>
            <w:tcW w:w="3115" w:type="dxa"/>
            <w:tcBorders>
              <w:top w:val="single" w:sz="4" w:space="0" w:color="auto"/>
              <w:left w:val="single" w:sz="4" w:space="0" w:color="auto"/>
              <w:bottom w:val="single" w:sz="4" w:space="0" w:color="auto"/>
              <w:right w:val="single" w:sz="4" w:space="0" w:color="auto"/>
            </w:tcBorders>
            <w:hideMark/>
          </w:tcPr>
          <w:p w14:paraId="7EDA1734" w14:textId="77777777" w:rsidR="00CF4A87" w:rsidRPr="00CF4A87" w:rsidRDefault="00CF4A87" w:rsidP="00FB6F40">
            <w:pPr>
              <w:spacing w:before="0" w:after="0"/>
              <w:jc w:val="center"/>
              <w:rPr>
                <w:rFonts w:ascii="Arial" w:hAnsi="Arial" w:cs="Arial"/>
                <w:i/>
                <w:iCs/>
                <w:sz w:val="18"/>
                <w:szCs w:val="18"/>
              </w:rPr>
            </w:pPr>
            <w:r w:rsidRPr="00CF4A87">
              <w:rPr>
                <w:rFonts w:ascii="Arial" w:hAnsi="Arial" w:cs="Arial"/>
                <w:i/>
                <w:iCs/>
                <w:sz w:val="18"/>
                <w:szCs w:val="18"/>
              </w:rPr>
              <w:t xml:space="preserve">Barbus balcanicus </w:t>
            </w:r>
          </w:p>
        </w:tc>
      </w:tr>
      <w:tr w:rsidR="00CF4A87" w:rsidRPr="00CF4A87" w14:paraId="33EBC2C8"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4EAC24CF" w14:textId="77777777" w:rsidR="00CF4A87" w:rsidRPr="00CF4A87" w:rsidRDefault="00CF4A87" w:rsidP="00FB6F40">
            <w:pPr>
              <w:spacing w:before="0" w:after="0"/>
              <w:jc w:val="center"/>
              <w:rPr>
                <w:rFonts w:ascii="Arial" w:hAnsi="Arial" w:cs="Arial"/>
                <w:sz w:val="18"/>
                <w:szCs w:val="18"/>
              </w:rPr>
            </w:pPr>
            <w:r w:rsidRPr="00CF4A87">
              <w:rPr>
                <w:rFonts w:ascii="Arial" w:hAnsi="Arial" w:cs="Arial"/>
                <w:sz w:val="18"/>
                <w:szCs w:val="18"/>
              </w:rPr>
              <w:t>plotica</w:t>
            </w:r>
          </w:p>
        </w:tc>
        <w:tc>
          <w:tcPr>
            <w:tcW w:w="3115" w:type="dxa"/>
            <w:tcBorders>
              <w:top w:val="single" w:sz="4" w:space="0" w:color="auto"/>
              <w:left w:val="single" w:sz="4" w:space="0" w:color="auto"/>
              <w:bottom w:val="single" w:sz="4" w:space="0" w:color="auto"/>
              <w:right w:val="single" w:sz="4" w:space="0" w:color="auto"/>
            </w:tcBorders>
            <w:hideMark/>
          </w:tcPr>
          <w:p w14:paraId="3D0CECF8" w14:textId="77777777" w:rsidR="00CF4A87" w:rsidRPr="00CF4A87" w:rsidRDefault="00CF4A87" w:rsidP="00FB6F40">
            <w:pPr>
              <w:spacing w:before="0" w:after="0"/>
              <w:jc w:val="center"/>
              <w:rPr>
                <w:rFonts w:ascii="Arial" w:hAnsi="Arial" w:cs="Arial"/>
                <w:i/>
                <w:iCs/>
                <w:sz w:val="18"/>
                <w:szCs w:val="18"/>
              </w:rPr>
            </w:pPr>
            <w:r w:rsidRPr="00CF4A87">
              <w:rPr>
                <w:rFonts w:ascii="Arial" w:hAnsi="Arial" w:cs="Arial"/>
                <w:i/>
                <w:iCs/>
                <w:sz w:val="18"/>
                <w:szCs w:val="18"/>
              </w:rPr>
              <w:t>Rutilus virgo</w:t>
            </w:r>
          </w:p>
        </w:tc>
      </w:tr>
      <w:tr w:rsidR="00CF4A87" w:rsidRPr="00CF4A87" w14:paraId="6B0B9B0C"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769C4094" w14:textId="77777777" w:rsidR="00CF4A87" w:rsidRPr="00CF4A87" w:rsidRDefault="00CF4A87" w:rsidP="00FB6F40">
            <w:pPr>
              <w:spacing w:before="0" w:after="0"/>
              <w:jc w:val="center"/>
              <w:rPr>
                <w:rFonts w:ascii="Arial" w:hAnsi="Arial" w:cs="Arial"/>
                <w:sz w:val="18"/>
                <w:szCs w:val="18"/>
              </w:rPr>
            </w:pPr>
            <w:r w:rsidRPr="00CF4A87">
              <w:rPr>
                <w:rFonts w:ascii="Arial" w:hAnsi="Arial" w:cs="Arial"/>
                <w:sz w:val="18"/>
                <w:szCs w:val="18"/>
              </w:rPr>
              <w:t xml:space="preserve">puzavi celer </w:t>
            </w:r>
          </w:p>
        </w:tc>
        <w:tc>
          <w:tcPr>
            <w:tcW w:w="3115" w:type="dxa"/>
            <w:tcBorders>
              <w:top w:val="single" w:sz="4" w:space="0" w:color="auto"/>
              <w:left w:val="single" w:sz="4" w:space="0" w:color="auto"/>
              <w:bottom w:val="single" w:sz="4" w:space="0" w:color="auto"/>
              <w:right w:val="single" w:sz="4" w:space="0" w:color="auto"/>
            </w:tcBorders>
            <w:hideMark/>
          </w:tcPr>
          <w:p w14:paraId="63666A5F" w14:textId="77777777" w:rsidR="00CF4A87" w:rsidRPr="00CF4A87" w:rsidRDefault="00CF4A87" w:rsidP="00FB6F40">
            <w:pPr>
              <w:spacing w:before="0" w:after="0"/>
              <w:jc w:val="center"/>
              <w:rPr>
                <w:rFonts w:ascii="Arial" w:hAnsi="Arial" w:cs="Arial"/>
                <w:i/>
                <w:iCs/>
                <w:sz w:val="18"/>
                <w:szCs w:val="18"/>
              </w:rPr>
            </w:pPr>
            <w:r w:rsidRPr="00CF4A87">
              <w:rPr>
                <w:rFonts w:ascii="Arial" w:hAnsi="Arial" w:cs="Arial"/>
                <w:i/>
                <w:iCs/>
                <w:sz w:val="18"/>
                <w:szCs w:val="18"/>
              </w:rPr>
              <w:t>Apium repens</w:t>
            </w:r>
          </w:p>
        </w:tc>
      </w:tr>
      <w:tr w:rsidR="00CF4A87" w:rsidRPr="00CF4A87" w14:paraId="3D5C8C66"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374801B6" w14:textId="77777777" w:rsidR="00CF4A87" w:rsidRPr="00CF4A87" w:rsidRDefault="00CF4A87" w:rsidP="00FB6F40">
            <w:pPr>
              <w:spacing w:before="0" w:after="0"/>
              <w:jc w:val="center"/>
              <w:rPr>
                <w:rFonts w:ascii="Arial" w:hAnsi="Arial" w:cs="Arial"/>
                <w:sz w:val="18"/>
                <w:szCs w:val="18"/>
              </w:rPr>
            </w:pPr>
            <w:r w:rsidRPr="00CF4A87">
              <w:rPr>
                <w:rFonts w:ascii="Arial" w:hAnsi="Arial" w:cs="Arial"/>
                <w:sz w:val="18"/>
                <w:szCs w:val="18"/>
              </w:rPr>
              <w:t>Sedrene barijere krških rijeka Dinarida</w:t>
            </w:r>
          </w:p>
        </w:tc>
        <w:tc>
          <w:tcPr>
            <w:tcW w:w="3115" w:type="dxa"/>
            <w:tcBorders>
              <w:top w:val="single" w:sz="4" w:space="0" w:color="auto"/>
              <w:left w:val="single" w:sz="4" w:space="0" w:color="auto"/>
              <w:bottom w:val="single" w:sz="4" w:space="0" w:color="auto"/>
              <w:right w:val="single" w:sz="4" w:space="0" w:color="auto"/>
            </w:tcBorders>
            <w:vAlign w:val="center"/>
            <w:hideMark/>
          </w:tcPr>
          <w:p w14:paraId="607681C0" w14:textId="77777777" w:rsidR="00CF4A87" w:rsidRPr="00CF4A87" w:rsidRDefault="00CF4A87" w:rsidP="00FB6F40">
            <w:pPr>
              <w:spacing w:before="0" w:after="0"/>
              <w:jc w:val="center"/>
              <w:rPr>
                <w:rFonts w:ascii="Arial" w:hAnsi="Arial" w:cs="Arial"/>
                <w:sz w:val="18"/>
                <w:szCs w:val="18"/>
                <w:shd w:val="clear" w:color="auto" w:fill="FFFFFF"/>
              </w:rPr>
            </w:pPr>
            <w:r w:rsidRPr="00CF4A87">
              <w:rPr>
                <w:rFonts w:ascii="Arial" w:hAnsi="Arial" w:cs="Arial"/>
                <w:sz w:val="18"/>
                <w:szCs w:val="18"/>
              </w:rPr>
              <w:t>32A0</w:t>
            </w:r>
          </w:p>
        </w:tc>
      </w:tr>
      <w:tr w:rsidR="00CF4A87" w:rsidRPr="00CF4A87" w14:paraId="46ACBD55"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2283033E" w14:textId="77777777" w:rsidR="00CF4A87" w:rsidRPr="00CF4A87" w:rsidRDefault="00CF4A87" w:rsidP="00FB6F40">
            <w:pPr>
              <w:spacing w:before="0" w:after="0"/>
              <w:jc w:val="center"/>
              <w:rPr>
                <w:rFonts w:ascii="Arial" w:hAnsi="Arial" w:cs="Arial"/>
                <w:sz w:val="18"/>
                <w:szCs w:val="18"/>
              </w:rPr>
            </w:pPr>
            <w:r w:rsidRPr="00CF4A87">
              <w:rPr>
                <w:rFonts w:ascii="Arial" w:hAnsi="Arial" w:cs="Arial"/>
                <w:sz w:val="18"/>
                <w:szCs w:val="18"/>
              </w:rPr>
              <w:t xml:space="preserve">Vodni tokovi s vegetacijom </w:t>
            </w:r>
            <w:r w:rsidRPr="00CF4A87">
              <w:rPr>
                <w:rFonts w:ascii="Arial" w:hAnsi="Arial" w:cs="Arial"/>
                <w:i/>
                <w:iCs/>
                <w:sz w:val="18"/>
                <w:szCs w:val="18"/>
              </w:rPr>
              <w:t>Ranunculion fluitantis</w:t>
            </w:r>
            <w:r w:rsidRPr="00CF4A87">
              <w:rPr>
                <w:rFonts w:ascii="Arial" w:hAnsi="Arial" w:cs="Arial"/>
                <w:sz w:val="18"/>
                <w:szCs w:val="18"/>
              </w:rPr>
              <w:t xml:space="preserve"> i </w:t>
            </w:r>
            <w:r w:rsidRPr="00CF4A87">
              <w:rPr>
                <w:rFonts w:ascii="Arial" w:hAnsi="Arial" w:cs="Arial"/>
                <w:i/>
                <w:iCs/>
                <w:sz w:val="18"/>
                <w:szCs w:val="18"/>
              </w:rPr>
              <w:t>Callitricho Batrachion</w:t>
            </w:r>
          </w:p>
        </w:tc>
        <w:tc>
          <w:tcPr>
            <w:tcW w:w="3115" w:type="dxa"/>
            <w:tcBorders>
              <w:top w:val="single" w:sz="4" w:space="0" w:color="auto"/>
              <w:left w:val="single" w:sz="4" w:space="0" w:color="auto"/>
              <w:bottom w:val="single" w:sz="4" w:space="0" w:color="auto"/>
              <w:right w:val="single" w:sz="4" w:space="0" w:color="auto"/>
            </w:tcBorders>
            <w:vAlign w:val="center"/>
            <w:hideMark/>
          </w:tcPr>
          <w:p w14:paraId="1720215D" w14:textId="77777777" w:rsidR="00CF4A87" w:rsidRPr="00CF4A87" w:rsidRDefault="00CF4A87" w:rsidP="00FB6F40">
            <w:pPr>
              <w:spacing w:before="0" w:after="0"/>
              <w:jc w:val="center"/>
              <w:rPr>
                <w:rFonts w:ascii="Arial" w:hAnsi="Arial" w:cs="Arial"/>
                <w:sz w:val="18"/>
                <w:szCs w:val="18"/>
                <w:shd w:val="clear" w:color="auto" w:fill="FFFFFF"/>
              </w:rPr>
            </w:pPr>
            <w:r w:rsidRPr="00CF4A87">
              <w:rPr>
                <w:rFonts w:ascii="Arial" w:hAnsi="Arial" w:cs="Arial"/>
                <w:sz w:val="18"/>
                <w:szCs w:val="18"/>
              </w:rPr>
              <w:t>3260</w:t>
            </w:r>
          </w:p>
        </w:tc>
      </w:tr>
    </w:tbl>
    <w:p w14:paraId="6BE849D5" w14:textId="495010DD" w:rsidR="00CF4A87" w:rsidRPr="00CF4A87" w:rsidRDefault="00CF4A87" w:rsidP="00CF4A87">
      <w:pPr>
        <w:keepNext/>
        <w:rPr>
          <w:rFonts w:ascii="Arial" w:hAnsi="Arial" w:cs="Arial"/>
          <w:bCs/>
          <w:i/>
          <w:iCs/>
          <w:sz w:val="18"/>
          <w:szCs w:val="18"/>
        </w:rPr>
      </w:pPr>
      <w:bookmarkStart w:id="27" w:name="_Ref106192643"/>
      <w:bookmarkStart w:id="28" w:name="_Toc124234420"/>
      <w:r w:rsidRPr="00CF4A87">
        <w:rPr>
          <w:rFonts w:ascii="Arial" w:hAnsi="Arial" w:cs="Arial"/>
          <w:i/>
          <w:iCs/>
          <w:sz w:val="18"/>
          <w:szCs w:val="18"/>
        </w:rPr>
        <w:lastRenderedPageBreak/>
        <w:t xml:space="preserve">Tablica </w:t>
      </w:r>
      <w:r w:rsidRPr="00CF4A87">
        <w:rPr>
          <w:rFonts w:ascii="Arial" w:hAnsi="Arial" w:cs="Arial"/>
          <w:i/>
          <w:iCs/>
          <w:sz w:val="18"/>
          <w:szCs w:val="18"/>
        </w:rPr>
        <w:fldChar w:fldCharType="begin"/>
      </w:r>
      <w:r w:rsidRPr="00CF4A87">
        <w:rPr>
          <w:rFonts w:ascii="Arial" w:hAnsi="Arial" w:cs="Arial"/>
          <w:i/>
          <w:iCs/>
          <w:sz w:val="18"/>
          <w:szCs w:val="18"/>
        </w:rPr>
        <w:instrText xml:space="preserve"> STYLEREF 2 \s </w:instrText>
      </w:r>
      <w:r w:rsidRPr="00CF4A87">
        <w:rPr>
          <w:rFonts w:ascii="Arial" w:hAnsi="Arial" w:cs="Arial"/>
          <w:i/>
          <w:iCs/>
          <w:sz w:val="18"/>
          <w:szCs w:val="18"/>
        </w:rPr>
        <w:fldChar w:fldCharType="separate"/>
      </w:r>
      <w:r w:rsidRPr="00CF4A87">
        <w:rPr>
          <w:rFonts w:ascii="Arial" w:hAnsi="Arial" w:cs="Arial"/>
          <w:i/>
          <w:iCs/>
          <w:noProof/>
          <w:sz w:val="18"/>
          <w:szCs w:val="18"/>
        </w:rPr>
        <w:t>3.1</w:t>
      </w:r>
      <w:r w:rsidRPr="00CF4A87">
        <w:rPr>
          <w:rFonts w:ascii="Arial" w:hAnsi="Arial" w:cs="Arial"/>
          <w:i/>
          <w:iCs/>
          <w:sz w:val="18"/>
          <w:szCs w:val="18"/>
        </w:rPr>
        <w:fldChar w:fldCharType="end"/>
      </w:r>
      <w:r w:rsidRPr="00CF4A87">
        <w:rPr>
          <w:rFonts w:ascii="Arial" w:hAnsi="Arial" w:cs="Arial"/>
          <w:i/>
          <w:iCs/>
          <w:sz w:val="18"/>
          <w:szCs w:val="18"/>
        </w:rPr>
        <w:noBreakHyphen/>
      </w:r>
      <w:r w:rsidRPr="00CF4A87">
        <w:rPr>
          <w:rFonts w:ascii="Arial" w:hAnsi="Arial" w:cs="Arial"/>
          <w:i/>
          <w:iCs/>
          <w:sz w:val="18"/>
          <w:szCs w:val="18"/>
        </w:rPr>
        <w:fldChar w:fldCharType="begin"/>
      </w:r>
      <w:r w:rsidRPr="00CF4A87">
        <w:rPr>
          <w:rFonts w:ascii="Arial" w:hAnsi="Arial" w:cs="Arial"/>
          <w:i/>
          <w:iCs/>
          <w:sz w:val="18"/>
          <w:szCs w:val="18"/>
        </w:rPr>
        <w:instrText xml:space="preserve"> SEQ Tablica \* ARABIC \s 2 </w:instrText>
      </w:r>
      <w:r w:rsidRPr="00CF4A87">
        <w:rPr>
          <w:rFonts w:ascii="Arial" w:hAnsi="Arial" w:cs="Arial"/>
          <w:i/>
          <w:iCs/>
          <w:sz w:val="18"/>
          <w:szCs w:val="18"/>
        </w:rPr>
        <w:fldChar w:fldCharType="separate"/>
      </w:r>
      <w:r w:rsidRPr="00CF4A87">
        <w:rPr>
          <w:rFonts w:ascii="Arial" w:hAnsi="Arial" w:cs="Arial"/>
          <w:i/>
          <w:iCs/>
          <w:noProof/>
          <w:sz w:val="18"/>
          <w:szCs w:val="18"/>
        </w:rPr>
        <w:t>2</w:t>
      </w:r>
      <w:r w:rsidRPr="00CF4A87">
        <w:rPr>
          <w:rFonts w:ascii="Arial" w:hAnsi="Arial" w:cs="Arial"/>
          <w:i/>
          <w:iCs/>
          <w:sz w:val="18"/>
          <w:szCs w:val="18"/>
        </w:rPr>
        <w:fldChar w:fldCharType="end"/>
      </w:r>
      <w:bookmarkEnd w:id="27"/>
      <w:r w:rsidRPr="00CF4A87">
        <w:rPr>
          <w:rFonts w:ascii="Arial" w:hAnsi="Arial" w:cs="Arial"/>
          <w:i/>
          <w:iCs/>
          <w:sz w:val="18"/>
          <w:szCs w:val="18"/>
        </w:rPr>
        <w:t>.</w:t>
      </w:r>
      <w:r w:rsidRPr="00CF4A87">
        <w:rPr>
          <w:rFonts w:ascii="Arial" w:hAnsi="Arial" w:cs="Arial"/>
          <w:bCs/>
          <w:i/>
          <w:iCs/>
          <w:sz w:val="18"/>
          <w:szCs w:val="18"/>
        </w:rPr>
        <w:t xml:space="preserve"> Popis ciljnih vrsta/ staništa područja ekološke mreže HR2000642 Kupa</w:t>
      </w:r>
      <w:bookmarkEnd w:id="28"/>
    </w:p>
    <w:tbl>
      <w:tblPr>
        <w:tblStyle w:val="TableGrid"/>
        <w:tblW w:w="9067" w:type="dxa"/>
        <w:jc w:val="center"/>
        <w:tblLook w:val="04A0" w:firstRow="1" w:lastRow="0" w:firstColumn="1" w:lastColumn="0" w:noHBand="0" w:noVBand="1"/>
      </w:tblPr>
      <w:tblGrid>
        <w:gridCol w:w="5949"/>
        <w:gridCol w:w="3118"/>
      </w:tblGrid>
      <w:tr w:rsidR="00CF4A87" w:rsidRPr="00CF4A87" w14:paraId="45676570" w14:textId="77777777" w:rsidTr="00E64163">
        <w:trPr>
          <w:jc w:val="center"/>
        </w:trPr>
        <w:tc>
          <w:tcPr>
            <w:tcW w:w="59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65560E" w14:textId="77777777" w:rsidR="00CF4A87" w:rsidRPr="00CF4A87" w:rsidRDefault="00CF4A87" w:rsidP="00E64163">
            <w:pPr>
              <w:spacing w:before="0" w:after="0"/>
              <w:jc w:val="center"/>
              <w:rPr>
                <w:rFonts w:ascii="Arial" w:hAnsi="Arial" w:cs="Arial"/>
                <w:b/>
                <w:bCs/>
                <w:sz w:val="18"/>
                <w:szCs w:val="18"/>
              </w:rPr>
            </w:pPr>
            <w:r w:rsidRPr="00CF4A87">
              <w:rPr>
                <w:rFonts w:ascii="Arial" w:hAnsi="Arial" w:cs="Arial"/>
                <w:b/>
                <w:bCs/>
                <w:sz w:val="18"/>
                <w:szCs w:val="18"/>
              </w:rPr>
              <w:t>HRVATSKI NAZIV VRSTE/HRVATSKI NAZIV STANIŠTA</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A343A8" w14:textId="77777777" w:rsidR="00CF4A87" w:rsidRPr="00CF4A87" w:rsidRDefault="00CF4A87" w:rsidP="00E64163">
            <w:pPr>
              <w:spacing w:before="0" w:after="0"/>
              <w:jc w:val="center"/>
              <w:rPr>
                <w:rFonts w:ascii="Arial" w:hAnsi="Arial" w:cs="Arial"/>
                <w:b/>
                <w:bCs/>
                <w:sz w:val="18"/>
                <w:szCs w:val="18"/>
              </w:rPr>
            </w:pPr>
            <w:r w:rsidRPr="00CF4A87">
              <w:rPr>
                <w:rFonts w:ascii="Arial" w:hAnsi="Arial" w:cs="Arial"/>
                <w:b/>
                <w:bCs/>
                <w:sz w:val="18"/>
                <w:szCs w:val="18"/>
              </w:rPr>
              <w:t>ZNANSTVENI NAZIV VRSTE/ ŠIFRA STANIŠNOG TIPA</w:t>
            </w:r>
          </w:p>
        </w:tc>
      </w:tr>
      <w:tr w:rsidR="00CF4A87" w:rsidRPr="00CF4A87" w14:paraId="1270ED70"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2AAB58A0"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 xml:space="preserve">obična lisanka </w:t>
            </w:r>
          </w:p>
        </w:tc>
        <w:tc>
          <w:tcPr>
            <w:tcW w:w="3118" w:type="dxa"/>
            <w:tcBorders>
              <w:top w:val="single" w:sz="4" w:space="0" w:color="auto"/>
              <w:left w:val="single" w:sz="4" w:space="0" w:color="auto"/>
              <w:bottom w:val="single" w:sz="4" w:space="0" w:color="auto"/>
              <w:right w:val="single" w:sz="4" w:space="0" w:color="auto"/>
            </w:tcBorders>
            <w:hideMark/>
          </w:tcPr>
          <w:p w14:paraId="0A73AAED" w14:textId="77777777" w:rsidR="00CF4A87" w:rsidRPr="00CF4A87" w:rsidRDefault="00CF4A87" w:rsidP="00E64163">
            <w:pPr>
              <w:spacing w:before="0" w:after="0" w:line="240" w:lineRule="exact"/>
              <w:jc w:val="center"/>
              <w:rPr>
                <w:rFonts w:ascii="Arial" w:hAnsi="Arial" w:cs="Arial"/>
                <w:i/>
                <w:iCs/>
                <w:sz w:val="18"/>
                <w:szCs w:val="18"/>
              </w:rPr>
            </w:pPr>
            <w:r w:rsidRPr="00CF4A87">
              <w:rPr>
                <w:rFonts w:ascii="Arial" w:hAnsi="Arial" w:cs="Arial"/>
                <w:i/>
                <w:iCs/>
                <w:sz w:val="18"/>
                <w:szCs w:val="18"/>
              </w:rPr>
              <w:t>Unio crassus</w:t>
            </w:r>
          </w:p>
        </w:tc>
      </w:tr>
      <w:tr w:rsidR="00CF4A87" w:rsidRPr="00CF4A87" w14:paraId="773B329F"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1151A307"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 xml:space="preserve">kiseličin vatreni plavac </w:t>
            </w:r>
          </w:p>
        </w:tc>
        <w:tc>
          <w:tcPr>
            <w:tcW w:w="3118" w:type="dxa"/>
            <w:tcBorders>
              <w:top w:val="single" w:sz="4" w:space="0" w:color="auto"/>
              <w:left w:val="single" w:sz="4" w:space="0" w:color="auto"/>
              <w:bottom w:val="single" w:sz="4" w:space="0" w:color="auto"/>
              <w:right w:val="single" w:sz="4" w:space="0" w:color="auto"/>
            </w:tcBorders>
            <w:hideMark/>
          </w:tcPr>
          <w:p w14:paraId="03E80602" w14:textId="77777777" w:rsidR="00CF4A87" w:rsidRPr="00CF4A87" w:rsidRDefault="00CF4A87" w:rsidP="00E64163">
            <w:pPr>
              <w:spacing w:before="0" w:after="0" w:line="240" w:lineRule="exact"/>
              <w:jc w:val="center"/>
              <w:rPr>
                <w:rFonts w:ascii="Arial" w:hAnsi="Arial" w:cs="Arial"/>
                <w:i/>
                <w:iCs/>
                <w:sz w:val="18"/>
                <w:szCs w:val="18"/>
              </w:rPr>
            </w:pPr>
            <w:r w:rsidRPr="00CF4A87">
              <w:rPr>
                <w:rFonts w:ascii="Arial" w:hAnsi="Arial" w:cs="Arial"/>
                <w:i/>
                <w:iCs/>
                <w:sz w:val="18"/>
                <w:szCs w:val="18"/>
              </w:rPr>
              <w:t>Lycaena dispar</w:t>
            </w:r>
          </w:p>
        </w:tc>
      </w:tr>
      <w:tr w:rsidR="00CF4A87" w:rsidRPr="00CF4A87" w14:paraId="2DE31E73"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3511EAEF"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 xml:space="preserve">potočni rak </w:t>
            </w:r>
          </w:p>
        </w:tc>
        <w:tc>
          <w:tcPr>
            <w:tcW w:w="3118" w:type="dxa"/>
            <w:tcBorders>
              <w:top w:val="single" w:sz="4" w:space="0" w:color="auto"/>
              <w:left w:val="single" w:sz="4" w:space="0" w:color="auto"/>
              <w:bottom w:val="single" w:sz="4" w:space="0" w:color="auto"/>
              <w:right w:val="single" w:sz="4" w:space="0" w:color="auto"/>
            </w:tcBorders>
            <w:hideMark/>
          </w:tcPr>
          <w:p w14:paraId="0B6E9F54" w14:textId="77777777" w:rsidR="00CF4A87" w:rsidRPr="00CF4A87" w:rsidRDefault="00CF4A87" w:rsidP="00E64163">
            <w:pPr>
              <w:spacing w:before="0" w:after="0" w:line="240" w:lineRule="exact"/>
              <w:jc w:val="center"/>
              <w:rPr>
                <w:rFonts w:ascii="Arial" w:hAnsi="Arial" w:cs="Arial"/>
                <w:i/>
                <w:iCs/>
                <w:sz w:val="18"/>
                <w:szCs w:val="18"/>
              </w:rPr>
            </w:pPr>
            <w:r w:rsidRPr="00CF4A87">
              <w:rPr>
                <w:rFonts w:ascii="Arial" w:hAnsi="Arial" w:cs="Arial"/>
                <w:i/>
                <w:iCs/>
                <w:sz w:val="18"/>
                <w:szCs w:val="18"/>
              </w:rPr>
              <w:t>Austropotamobius torrentium*</w:t>
            </w:r>
          </w:p>
        </w:tc>
      </w:tr>
      <w:tr w:rsidR="00CF4A87" w:rsidRPr="00CF4A87" w14:paraId="3B91EBF5"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7D13FFCF"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mladica</w:t>
            </w:r>
          </w:p>
        </w:tc>
        <w:tc>
          <w:tcPr>
            <w:tcW w:w="3118" w:type="dxa"/>
            <w:tcBorders>
              <w:top w:val="single" w:sz="4" w:space="0" w:color="auto"/>
              <w:left w:val="single" w:sz="4" w:space="0" w:color="auto"/>
              <w:bottom w:val="single" w:sz="4" w:space="0" w:color="auto"/>
              <w:right w:val="single" w:sz="4" w:space="0" w:color="auto"/>
            </w:tcBorders>
            <w:hideMark/>
          </w:tcPr>
          <w:p w14:paraId="0349A6D5" w14:textId="77777777" w:rsidR="00CF4A87" w:rsidRPr="00CF4A87" w:rsidRDefault="00CF4A87" w:rsidP="00E64163">
            <w:pPr>
              <w:spacing w:before="0" w:after="0" w:line="240" w:lineRule="exact"/>
              <w:jc w:val="center"/>
              <w:rPr>
                <w:rFonts w:ascii="Arial" w:hAnsi="Arial" w:cs="Arial"/>
                <w:i/>
                <w:iCs/>
                <w:sz w:val="18"/>
                <w:szCs w:val="18"/>
              </w:rPr>
            </w:pPr>
            <w:r w:rsidRPr="00CF4A87">
              <w:rPr>
                <w:rFonts w:ascii="Arial" w:hAnsi="Arial" w:cs="Arial"/>
                <w:i/>
                <w:iCs/>
                <w:sz w:val="18"/>
                <w:szCs w:val="18"/>
              </w:rPr>
              <w:t>Hucho hucho</w:t>
            </w:r>
          </w:p>
        </w:tc>
      </w:tr>
      <w:tr w:rsidR="00CF4A87" w:rsidRPr="00CF4A87" w14:paraId="5971A9BD"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6815E0C8"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bolen</w:t>
            </w:r>
          </w:p>
        </w:tc>
        <w:tc>
          <w:tcPr>
            <w:tcW w:w="3118" w:type="dxa"/>
            <w:tcBorders>
              <w:top w:val="single" w:sz="4" w:space="0" w:color="auto"/>
              <w:left w:val="single" w:sz="4" w:space="0" w:color="auto"/>
              <w:bottom w:val="single" w:sz="4" w:space="0" w:color="auto"/>
              <w:right w:val="single" w:sz="4" w:space="0" w:color="auto"/>
            </w:tcBorders>
            <w:hideMark/>
          </w:tcPr>
          <w:p w14:paraId="2A5D5424" w14:textId="77777777" w:rsidR="00CF4A87" w:rsidRPr="00CF4A87" w:rsidRDefault="00CF4A87" w:rsidP="00E64163">
            <w:pPr>
              <w:spacing w:before="0" w:after="0" w:line="240" w:lineRule="exact"/>
              <w:jc w:val="center"/>
              <w:rPr>
                <w:rFonts w:ascii="Arial" w:hAnsi="Arial" w:cs="Arial"/>
                <w:i/>
                <w:iCs/>
                <w:sz w:val="18"/>
                <w:szCs w:val="18"/>
              </w:rPr>
            </w:pPr>
            <w:r w:rsidRPr="00CF4A87">
              <w:rPr>
                <w:rFonts w:ascii="Arial" w:hAnsi="Arial" w:cs="Arial"/>
                <w:i/>
                <w:iCs/>
                <w:sz w:val="18"/>
                <w:szCs w:val="18"/>
              </w:rPr>
              <w:t>Aspius aspius</w:t>
            </w:r>
          </w:p>
        </w:tc>
      </w:tr>
      <w:tr w:rsidR="00CF4A87" w:rsidRPr="00CF4A87" w14:paraId="4D355E23"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7889AE7E"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 xml:space="preserve">mali vretenac </w:t>
            </w:r>
          </w:p>
        </w:tc>
        <w:tc>
          <w:tcPr>
            <w:tcW w:w="3118" w:type="dxa"/>
            <w:tcBorders>
              <w:top w:val="single" w:sz="4" w:space="0" w:color="auto"/>
              <w:left w:val="single" w:sz="4" w:space="0" w:color="auto"/>
              <w:bottom w:val="single" w:sz="4" w:space="0" w:color="auto"/>
              <w:right w:val="single" w:sz="4" w:space="0" w:color="auto"/>
            </w:tcBorders>
            <w:hideMark/>
          </w:tcPr>
          <w:p w14:paraId="54F81B1F" w14:textId="77777777" w:rsidR="00CF4A87" w:rsidRPr="00CF4A87" w:rsidRDefault="00CF4A87" w:rsidP="00E64163">
            <w:pPr>
              <w:spacing w:before="0" w:after="0" w:line="240" w:lineRule="exact"/>
              <w:jc w:val="center"/>
              <w:rPr>
                <w:rFonts w:ascii="Arial" w:hAnsi="Arial" w:cs="Arial"/>
                <w:i/>
                <w:iCs/>
                <w:sz w:val="18"/>
                <w:szCs w:val="18"/>
              </w:rPr>
            </w:pPr>
            <w:r w:rsidRPr="00CF4A87">
              <w:rPr>
                <w:rFonts w:ascii="Arial" w:hAnsi="Arial" w:cs="Arial"/>
                <w:i/>
                <w:iCs/>
                <w:sz w:val="18"/>
                <w:szCs w:val="18"/>
              </w:rPr>
              <w:t>Zingel streber</w:t>
            </w:r>
          </w:p>
        </w:tc>
      </w:tr>
      <w:tr w:rsidR="00CF4A87" w:rsidRPr="00CF4A87" w14:paraId="56751D80"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13693172"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peš</w:t>
            </w:r>
          </w:p>
        </w:tc>
        <w:tc>
          <w:tcPr>
            <w:tcW w:w="3118" w:type="dxa"/>
            <w:tcBorders>
              <w:top w:val="single" w:sz="4" w:space="0" w:color="auto"/>
              <w:left w:val="single" w:sz="4" w:space="0" w:color="auto"/>
              <w:bottom w:val="single" w:sz="4" w:space="0" w:color="auto"/>
              <w:right w:val="single" w:sz="4" w:space="0" w:color="auto"/>
            </w:tcBorders>
            <w:hideMark/>
          </w:tcPr>
          <w:p w14:paraId="459A95E4" w14:textId="77777777" w:rsidR="00CF4A87" w:rsidRPr="00CF4A87" w:rsidRDefault="00CF4A87" w:rsidP="00E64163">
            <w:pPr>
              <w:spacing w:before="0" w:after="0" w:line="240" w:lineRule="exact"/>
              <w:jc w:val="center"/>
              <w:rPr>
                <w:rFonts w:ascii="Arial" w:hAnsi="Arial" w:cs="Arial"/>
                <w:i/>
                <w:iCs/>
                <w:sz w:val="18"/>
                <w:szCs w:val="18"/>
              </w:rPr>
            </w:pPr>
            <w:r w:rsidRPr="00CF4A87">
              <w:rPr>
                <w:rFonts w:ascii="Arial" w:hAnsi="Arial" w:cs="Arial"/>
                <w:i/>
                <w:iCs/>
                <w:sz w:val="18"/>
                <w:szCs w:val="18"/>
              </w:rPr>
              <w:t>Cottus gobio</w:t>
            </w:r>
          </w:p>
        </w:tc>
      </w:tr>
      <w:tr w:rsidR="00CF4A87" w:rsidRPr="00CF4A87" w14:paraId="345769D7"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65F990E3"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dabar</w:t>
            </w:r>
          </w:p>
        </w:tc>
        <w:tc>
          <w:tcPr>
            <w:tcW w:w="3118" w:type="dxa"/>
            <w:tcBorders>
              <w:top w:val="single" w:sz="4" w:space="0" w:color="auto"/>
              <w:left w:val="single" w:sz="4" w:space="0" w:color="auto"/>
              <w:bottom w:val="single" w:sz="4" w:space="0" w:color="auto"/>
              <w:right w:val="single" w:sz="4" w:space="0" w:color="auto"/>
            </w:tcBorders>
            <w:hideMark/>
          </w:tcPr>
          <w:p w14:paraId="3238490E" w14:textId="77777777" w:rsidR="00CF4A87" w:rsidRPr="00CF4A87" w:rsidRDefault="00CF4A87" w:rsidP="00E64163">
            <w:pPr>
              <w:spacing w:before="0" w:after="0" w:line="240" w:lineRule="exact"/>
              <w:jc w:val="center"/>
              <w:rPr>
                <w:rFonts w:ascii="Arial" w:hAnsi="Arial" w:cs="Arial"/>
                <w:i/>
                <w:iCs/>
                <w:sz w:val="18"/>
                <w:szCs w:val="18"/>
              </w:rPr>
            </w:pPr>
            <w:r w:rsidRPr="00CF4A87">
              <w:rPr>
                <w:rFonts w:ascii="Arial" w:hAnsi="Arial" w:cs="Arial"/>
                <w:i/>
                <w:iCs/>
                <w:sz w:val="18"/>
                <w:szCs w:val="18"/>
              </w:rPr>
              <w:t>Castor fiber</w:t>
            </w:r>
          </w:p>
        </w:tc>
      </w:tr>
      <w:tr w:rsidR="00CF4A87" w:rsidRPr="00CF4A87" w14:paraId="39DFD51C"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18842916"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vidra</w:t>
            </w:r>
          </w:p>
        </w:tc>
        <w:tc>
          <w:tcPr>
            <w:tcW w:w="3118" w:type="dxa"/>
            <w:tcBorders>
              <w:top w:val="single" w:sz="4" w:space="0" w:color="auto"/>
              <w:left w:val="single" w:sz="4" w:space="0" w:color="auto"/>
              <w:bottom w:val="single" w:sz="4" w:space="0" w:color="auto"/>
              <w:right w:val="single" w:sz="4" w:space="0" w:color="auto"/>
            </w:tcBorders>
            <w:hideMark/>
          </w:tcPr>
          <w:p w14:paraId="2128EB83" w14:textId="77777777" w:rsidR="00CF4A87" w:rsidRPr="00CF4A87" w:rsidRDefault="00CF4A87" w:rsidP="00E64163">
            <w:pPr>
              <w:spacing w:before="0" w:after="0" w:line="240" w:lineRule="exact"/>
              <w:jc w:val="center"/>
              <w:rPr>
                <w:rFonts w:ascii="Arial" w:hAnsi="Arial" w:cs="Arial"/>
                <w:i/>
                <w:iCs/>
                <w:sz w:val="18"/>
                <w:szCs w:val="18"/>
              </w:rPr>
            </w:pPr>
            <w:r w:rsidRPr="00CF4A87">
              <w:rPr>
                <w:rFonts w:ascii="Arial" w:hAnsi="Arial" w:cs="Arial"/>
                <w:i/>
                <w:iCs/>
                <w:sz w:val="18"/>
                <w:szCs w:val="18"/>
              </w:rPr>
              <w:t>Lutra lutra</w:t>
            </w:r>
          </w:p>
        </w:tc>
      </w:tr>
      <w:tr w:rsidR="00CF4A87" w:rsidRPr="00CF4A87" w14:paraId="20B2315B"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5AFF68D0"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 xml:space="preserve">dunavska paklara </w:t>
            </w:r>
          </w:p>
        </w:tc>
        <w:tc>
          <w:tcPr>
            <w:tcW w:w="3118" w:type="dxa"/>
            <w:tcBorders>
              <w:top w:val="single" w:sz="4" w:space="0" w:color="auto"/>
              <w:left w:val="single" w:sz="4" w:space="0" w:color="auto"/>
              <w:bottom w:val="single" w:sz="4" w:space="0" w:color="auto"/>
              <w:right w:val="single" w:sz="4" w:space="0" w:color="auto"/>
            </w:tcBorders>
            <w:hideMark/>
          </w:tcPr>
          <w:p w14:paraId="1364E502" w14:textId="77777777" w:rsidR="00CF4A87" w:rsidRPr="00CF4A87" w:rsidRDefault="00CF4A87" w:rsidP="00E64163">
            <w:pPr>
              <w:spacing w:before="0" w:after="0" w:line="240" w:lineRule="exact"/>
              <w:jc w:val="center"/>
              <w:rPr>
                <w:rFonts w:ascii="Arial" w:hAnsi="Arial" w:cs="Arial"/>
                <w:i/>
                <w:iCs/>
                <w:sz w:val="18"/>
                <w:szCs w:val="18"/>
              </w:rPr>
            </w:pPr>
            <w:r w:rsidRPr="00CF4A87">
              <w:rPr>
                <w:rFonts w:ascii="Arial" w:hAnsi="Arial" w:cs="Arial"/>
                <w:i/>
                <w:iCs/>
                <w:sz w:val="18"/>
                <w:szCs w:val="18"/>
              </w:rPr>
              <w:t>Eudontomyzon vladykovi</w:t>
            </w:r>
          </w:p>
        </w:tc>
      </w:tr>
      <w:tr w:rsidR="00CF4A87" w:rsidRPr="00CF4A87" w14:paraId="348D7219"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6F1C294D"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vijun</w:t>
            </w:r>
          </w:p>
        </w:tc>
        <w:tc>
          <w:tcPr>
            <w:tcW w:w="3118" w:type="dxa"/>
            <w:tcBorders>
              <w:top w:val="single" w:sz="4" w:space="0" w:color="auto"/>
              <w:left w:val="single" w:sz="4" w:space="0" w:color="auto"/>
              <w:bottom w:val="single" w:sz="4" w:space="0" w:color="auto"/>
              <w:right w:val="single" w:sz="4" w:space="0" w:color="auto"/>
            </w:tcBorders>
            <w:hideMark/>
          </w:tcPr>
          <w:p w14:paraId="2669667C" w14:textId="77777777" w:rsidR="00CF4A87" w:rsidRPr="00CF4A87" w:rsidRDefault="00CF4A87" w:rsidP="00E64163">
            <w:pPr>
              <w:spacing w:before="0" w:after="0" w:line="240" w:lineRule="exact"/>
              <w:jc w:val="center"/>
              <w:rPr>
                <w:rFonts w:ascii="Arial" w:hAnsi="Arial" w:cs="Arial"/>
                <w:i/>
                <w:iCs/>
                <w:sz w:val="18"/>
                <w:szCs w:val="18"/>
              </w:rPr>
            </w:pPr>
            <w:r w:rsidRPr="00CF4A87">
              <w:rPr>
                <w:rFonts w:ascii="Arial" w:hAnsi="Arial" w:cs="Arial"/>
                <w:i/>
                <w:iCs/>
                <w:sz w:val="18"/>
                <w:szCs w:val="18"/>
              </w:rPr>
              <w:t>Cobitis elongaides</w:t>
            </w:r>
          </w:p>
        </w:tc>
      </w:tr>
      <w:tr w:rsidR="00CF4A87" w:rsidRPr="00CF4A87" w14:paraId="1EADE6D6"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315EF4C3"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 xml:space="preserve">veliki vijun </w:t>
            </w:r>
          </w:p>
        </w:tc>
        <w:tc>
          <w:tcPr>
            <w:tcW w:w="3118" w:type="dxa"/>
            <w:tcBorders>
              <w:top w:val="single" w:sz="4" w:space="0" w:color="auto"/>
              <w:left w:val="single" w:sz="4" w:space="0" w:color="auto"/>
              <w:bottom w:val="single" w:sz="4" w:space="0" w:color="auto"/>
              <w:right w:val="single" w:sz="4" w:space="0" w:color="auto"/>
            </w:tcBorders>
            <w:hideMark/>
          </w:tcPr>
          <w:p w14:paraId="22E0A1DA" w14:textId="77777777" w:rsidR="00CF4A87" w:rsidRPr="00CF4A87" w:rsidRDefault="00CF4A87" w:rsidP="00E64163">
            <w:pPr>
              <w:spacing w:before="0" w:after="0" w:line="240" w:lineRule="exact"/>
              <w:jc w:val="center"/>
              <w:rPr>
                <w:rFonts w:ascii="Arial" w:hAnsi="Arial" w:cs="Arial"/>
                <w:i/>
                <w:iCs/>
                <w:sz w:val="18"/>
                <w:szCs w:val="18"/>
              </w:rPr>
            </w:pPr>
            <w:r w:rsidRPr="00CF4A87">
              <w:rPr>
                <w:rFonts w:ascii="Arial" w:hAnsi="Arial" w:cs="Arial"/>
                <w:i/>
                <w:iCs/>
                <w:sz w:val="18"/>
                <w:szCs w:val="18"/>
              </w:rPr>
              <w:t>Cobitis elongata</w:t>
            </w:r>
          </w:p>
        </w:tc>
      </w:tr>
      <w:tr w:rsidR="00CF4A87" w:rsidRPr="00CF4A87" w14:paraId="4D5F942C"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107D73E4"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 xml:space="preserve">zlatni vijun </w:t>
            </w:r>
          </w:p>
        </w:tc>
        <w:tc>
          <w:tcPr>
            <w:tcW w:w="3118" w:type="dxa"/>
            <w:tcBorders>
              <w:top w:val="single" w:sz="4" w:space="0" w:color="auto"/>
              <w:left w:val="single" w:sz="4" w:space="0" w:color="auto"/>
              <w:bottom w:val="single" w:sz="4" w:space="0" w:color="auto"/>
              <w:right w:val="single" w:sz="4" w:space="0" w:color="auto"/>
            </w:tcBorders>
            <w:hideMark/>
          </w:tcPr>
          <w:p w14:paraId="37D3A4A1" w14:textId="77777777" w:rsidR="00CF4A87" w:rsidRPr="00CF4A87" w:rsidRDefault="00CF4A87" w:rsidP="00E64163">
            <w:pPr>
              <w:spacing w:before="0" w:after="0" w:line="240" w:lineRule="exact"/>
              <w:jc w:val="center"/>
              <w:rPr>
                <w:rFonts w:ascii="Arial" w:hAnsi="Arial" w:cs="Arial"/>
                <w:i/>
                <w:iCs/>
                <w:sz w:val="18"/>
                <w:szCs w:val="18"/>
              </w:rPr>
            </w:pPr>
            <w:r w:rsidRPr="00CF4A87">
              <w:rPr>
                <w:rFonts w:ascii="Arial" w:hAnsi="Arial" w:cs="Arial"/>
                <w:i/>
                <w:iCs/>
                <w:sz w:val="18"/>
                <w:szCs w:val="18"/>
              </w:rPr>
              <w:t>Sabanejewia balcanica</w:t>
            </w:r>
          </w:p>
        </w:tc>
      </w:tr>
      <w:tr w:rsidR="00CF4A87" w:rsidRPr="00CF4A87" w14:paraId="40B9130F"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66C43419"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 xml:space="preserve">potočna mrena  </w:t>
            </w:r>
          </w:p>
        </w:tc>
        <w:tc>
          <w:tcPr>
            <w:tcW w:w="3118" w:type="dxa"/>
            <w:tcBorders>
              <w:top w:val="single" w:sz="4" w:space="0" w:color="auto"/>
              <w:left w:val="single" w:sz="4" w:space="0" w:color="auto"/>
              <w:bottom w:val="single" w:sz="4" w:space="0" w:color="auto"/>
              <w:right w:val="single" w:sz="4" w:space="0" w:color="auto"/>
            </w:tcBorders>
            <w:hideMark/>
          </w:tcPr>
          <w:p w14:paraId="100F944D" w14:textId="77777777" w:rsidR="00CF4A87" w:rsidRPr="00CF4A87" w:rsidRDefault="00CF4A87" w:rsidP="00E64163">
            <w:pPr>
              <w:spacing w:before="0" w:after="0" w:line="240" w:lineRule="exact"/>
              <w:jc w:val="center"/>
              <w:rPr>
                <w:rFonts w:ascii="Arial" w:hAnsi="Arial" w:cs="Arial"/>
                <w:i/>
                <w:iCs/>
                <w:sz w:val="18"/>
                <w:szCs w:val="18"/>
              </w:rPr>
            </w:pPr>
            <w:r w:rsidRPr="00CF4A87">
              <w:rPr>
                <w:rFonts w:ascii="Arial" w:hAnsi="Arial" w:cs="Arial"/>
                <w:i/>
                <w:iCs/>
                <w:sz w:val="18"/>
                <w:szCs w:val="18"/>
              </w:rPr>
              <w:t>Barbus balcanicus</w:t>
            </w:r>
          </w:p>
        </w:tc>
      </w:tr>
      <w:tr w:rsidR="00CF4A87" w:rsidRPr="00CF4A87" w14:paraId="3FC2BA7F"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171CEC0F"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 xml:space="preserve">velika pliska </w:t>
            </w:r>
          </w:p>
        </w:tc>
        <w:tc>
          <w:tcPr>
            <w:tcW w:w="3118" w:type="dxa"/>
            <w:tcBorders>
              <w:top w:val="single" w:sz="4" w:space="0" w:color="auto"/>
              <w:left w:val="single" w:sz="4" w:space="0" w:color="auto"/>
              <w:bottom w:val="single" w:sz="4" w:space="0" w:color="auto"/>
              <w:right w:val="single" w:sz="4" w:space="0" w:color="auto"/>
            </w:tcBorders>
            <w:hideMark/>
          </w:tcPr>
          <w:p w14:paraId="4B98CB79" w14:textId="77777777" w:rsidR="00CF4A87" w:rsidRPr="00CF4A87" w:rsidRDefault="00CF4A87" w:rsidP="00E64163">
            <w:pPr>
              <w:spacing w:before="0" w:after="0" w:line="240" w:lineRule="exact"/>
              <w:jc w:val="center"/>
              <w:rPr>
                <w:rFonts w:ascii="Arial" w:hAnsi="Arial" w:cs="Arial"/>
                <w:i/>
                <w:iCs/>
                <w:sz w:val="18"/>
                <w:szCs w:val="18"/>
              </w:rPr>
            </w:pPr>
            <w:r w:rsidRPr="00CF4A87">
              <w:rPr>
                <w:rFonts w:ascii="Arial" w:hAnsi="Arial" w:cs="Arial"/>
                <w:i/>
                <w:iCs/>
                <w:sz w:val="18"/>
                <w:szCs w:val="18"/>
              </w:rPr>
              <w:t xml:space="preserve">Alburnus sarmaticus </w:t>
            </w:r>
          </w:p>
        </w:tc>
      </w:tr>
      <w:tr w:rsidR="00CF4A87" w:rsidRPr="00CF4A87" w14:paraId="2FDD00C6"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2C79764D"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 xml:space="preserve">bjeloperajna krkuša </w:t>
            </w:r>
          </w:p>
        </w:tc>
        <w:tc>
          <w:tcPr>
            <w:tcW w:w="3118" w:type="dxa"/>
            <w:tcBorders>
              <w:top w:val="single" w:sz="4" w:space="0" w:color="auto"/>
              <w:left w:val="single" w:sz="4" w:space="0" w:color="auto"/>
              <w:bottom w:val="single" w:sz="4" w:space="0" w:color="auto"/>
              <w:right w:val="single" w:sz="4" w:space="0" w:color="auto"/>
            </w:tcBorders>
            <w:hideMark/>
          </w:tcPr>
          <w:p w14:paraId="4ABC2B7C" w14:textId="77777777" w:rsidR="00CF4A87" w:rsidRPr="00CF4A87" w:rsidRDefault="00CF4A87" w:rsidP="00E64163">
            <w:pPr>
              <w:spacing w:before="0" w:after="0" w:line="240" w:lineRule="exact"/>
              <w:jc w:val="center"/>
              <w:rPr>
                <w:rFonts w:ascii="Arial" w:hAnsi="Arial" w:cs="Arial"/>
                <w:i/>
                <w:iCs/>
                <w:sz w:val="18"/>
                <w:szCs w:val="18"/>
              </w:rPr>
            </w:pPr>
            <w:r w:rsidRPr="00CF4A87">
              <w:rPr>
                <w:rFonts w:ascii="Arial" w:hAnsi="Arial" w:cs="Arial"/>
                <w:i/>
                <w:iCs/>
                <w:sz w:val="18"/>
                <w:szCs w:val="18"/>
              </w:rPr>
              <w:t>Romanogobio vladykovi</w:t>
            </w:r>
          </w:p>
        </w:tc>
      </w:tr>
      <w:tr w:rsidR="00CF4A87" w:rsidRPr="00CF4A87" w14:paraId="4D46058D"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4C7385C5"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 xml:space="preserve">gavčica </w:t>
            </w:r>
          </w:p>
        </w:tc>
        <w:tc>
          <w:tcPr>
            <w:tcW w:w="3118" w:type="dxa"/>
            <w:tcBorders>
              <w:top w:val="single" w:sz="4" w:space="0" w:color="auto"/>
              <w:left w:val="single" w:sz="4" w:space="0" w:color="auto"/>
              <w:bottom w:val="single" w:sz="4" w:space="0" w:color="auto"/>
              <w:right w:val="single" w:sz="4" w:space="0" w:color="auto"/>
            </w:tcBorders>
            <w:hideMark/>
          </w:tcPr>
          <w:p w14:paraId="06DFA83E" w14:textId="77777777" w:rsidR="00CF4A87" w:rsidRPr="00CF4A87" w:rsidRDefault="00CF4A87" w:rsidP="00E64163">
            <w:pPr>
              <w:spacing w:before="0" w:after="0" w:line="240" w:lineRule="exact"/>
              <w:jc w:val="center"/>
              <w:rPr>
                <w:rFonts w:ascii="Arial" w:hAnsi="Arial" w:cs="Arial"/>
                <w:i/>
                <w:iCs/>
                <w:sz w:val="18"/>
                <w:szCs w:val="18"/>
              </w:rPr>
            </w:pPr>
            <w:r w:rsidRPr="00CF4A87">
              <w:rPr>
                <w:rFonts w:ascii="Arial" w:hAnsi="Arial" w:cs="Arial"/>
                <w:i/>
                <w:iCs/>
                <w:sz w:val="18"/>
                <w:szCs w:val="18"/>
              </w:rPr>
              <w:t>Rhodeus amarus</w:t>
            </w:r>
          </w:p>
        </w:tc>
      </w:tr>
      <w:tr w:rsidR="00CF4A87" w:rsidRPr="00CF4A87" w14:paraId="6B717862"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124FC073"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plotica</w:t>
            </w:r>
          </w:p>
        </w:tc>
        <w:tc>
          <w:tcPr>
            <w:tcW w:w="3118" w:type="dxa"/>
            <w:tcBorders>
              <w:top w:val="single" w:sz="4" w:space="0" w:color="auto"/>
              <w:left w:val="single" w:sz="4" w:space="0" w:color="auto"/>
              <w:bottom w:val="single" w:sz="4" w:space="0" w:color="auto"/>
              <w:right w:val="single" w:sz="4" w:space="0" w:color="auto"/>
            </w:tcBorders>
            <w:hideMark/>
          </w:tcPr>
          <w:p w14:paraId="1896C788" w14:textId="77777777" w:rsidR="00CF4A87" w:rsidRPr="00CF4A87" w:rsidRDefault="00CF4A87" w:rsidP="00E64163">
            <w:pPr>
              <w:spacing w:before="0" w:after="0" w:line="240" w:lineRule="exact"/>
              <w:jc w:val="center"/>
              <w:rPr>
                <w:rFonts w:ascii="Arial" w:hAnsi="Arial" w:cs="Arial"/>
                <w:i/>
                <w:iCs/>
                <w:sz w:val="18"/>
                <w:szCs w:val="18"/>
              </w:rPr>
            </w:pPr>
            <w:r w:rsidRPr="00CF4A87">
              <w:rPr>
                <w:rFonts w:ascii="Arial" w:hAnsi="Arial" w:cs="Arial"/>
                <w:i/>
                <w:iCs/>
                <w:sz w:val="18"/>
                <w:szCs w:val="18"/>
              </w:rPr>
              <w:t>Rutilus virgo</w:t>
            </w:r>
          </w:p>
        </w:tc>
      </w:tr>
      <w:tr w:rsidR="00CF4A87" w:rsidRPr="00CF4A87" w14:paraId="580FFD43"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7B24287B"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Keslerova krkuša</w:t>
            </w:r>
          </w:p>
        </w:tc>
        <w:tc>
          <w:tcPr>
            <w:tcW w:w="3118" w:type="dxa"/>
            <w:tcBorders>
              <w:top w:val="single" w:sz="4" w:space="0" w:color="auto"/>
              <w:left w:val="single" w:sz="4" w:space="0" w:color="auto"/>
              <w:bottom w:val="single" w:sz="4" w:space="0" w:color="auto"/>
              <w:right w:val="single" w:sz="4" w:space="0" w:color="auto"/>
            </w:tcBorders>
            <w:hideMark/>
          </w:tcPr>
          <w:p w14:paraId="3531F1A4" w14:textId="77777777" w:rsidR="00CF4A87" w:rsidRPr="00CF4A87" w:rsidRDefault="00CF4A87" w:rsidP="00E64163">
            <w:pPr>
              <w:spacing w:before="0" w:after="0" w:line="240" w:lineRule="exact"/>
              <w:jc w:val="center"/>
              <w:rPr>
                <w:rFonts w:ascii="Arial" w:hAnsi="Arial" w:cs="Arial"/>
                <w:i/>
                <w:iCs/>
                <w:sz w:val="18"/>
                <w:szCs w:val="18"/>
              </w:rPr>
            </w:pPr>
            <w:r w:rsidRPr="00CF4A87">
              <w:rPr>
                <w:rFonts w:ascii="Arial" w:hAnsi="Arial" w:cs="Arial"/>
                <w:i/>
                <w:iCs/>
                <w:sz w:val="18"/>
                <w:szCs w:val="18"/>
              </w:rPr>
              <w:t>Romanogobio kessleri</w:t>
            </w:r>
          </w:p>
        </w:tc>
      </w:tr>
      <w:tr w:rsidR="00CF4A87" w:rsidRPr="00CF4A87" w14:paraId="71A59F78"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7873E7A0"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 xml:space="preserve">tankorepa krkuša </w:t>
            </w:r>
          </w:p>
        </w:tc>
        <w:tc>
          <w:tcPr>
            <w:tcW w:w="3118" w:type="dxa"/>
            <w:tcBorders>
              <w:top w:val="single" w:sz="4" w:space="0" w:color="auto"/>
              <w:left w:val="single" w:sz="4" w:space="0" w:color="auto"/>
              <w:bottom w:val="single" w:sz="4" w:space="0" w:color="auto"/>
              <w:right w:val="single" w:sz="4" w:space="0" w:color="auto"/>
            </w:tcBorders>
            <w:hideMark/>
          </w:tcPr>
          <w:p w14:paraId="1189E1BC" w14:textId="77777777" w:rsidR="00CF4A87" w:rsidRPr="00CF4A87" w:rsidRDefault="00CF4A87" w:rsidP="00E64163">
            <w:pPr>
              <w:spacing w:before="0" w:after="0" w:line="240" w:lineRule="exact"/>
              <w:jc w:val="center"/>
              <w:rPr>
                <w:rFonts w:ascii="Arial" w:hAnsi="Arial" w:cs="Arial"/>
                <w:i/>
                <w:iCs/>
                <w:sz w:val="18"/>
                <w:szCs w:val="18"/>
              </w:rPr>
            </w:pPr>
            <w:r w:rsidRPr="00CF4A87">
              <w:rPr>
                <w:rFonts w:ascii="Arial" w:hAnsi="Arial" w:cs="Arial"/>
                <w:i/>
                <w:iCs/>
                <w:sz w:val="18"/>
                <w:szCs w:val="18"/>
              </w:rPr>
              <w:t>Romanogobio uranoscopus</w:t>
            </w:r>
          </w:p>
        </w:tc>
      </w:tr>
      <w:tr w:rsidR="00CF4A87" w:rsidRPr="00CF4A87" w14:paraId="66D70295"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79E3A4F1"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 xml:space="preserve">mala svibanjska riđa </w:t>
            </w:r>
          </w:p>
        </w:tc>
        <w:tc>
          <w:tcPr>
            <w:tcW w:w="3118" w:type="dxa"/>
            <w:tcBorders>
              <w:top w:val="single" w:sz="4" w:space="0" w:color="auto"/>
              <w:left w:val="single" w:sz="4" w:space="0" w:color="auto"/>
              <w:bottom w:val="single" w:sz="4" w:space="0" w:color="auto"/>
              <w:right w:val="single" w:sz="4" w:space="0" w:color="auto"/>
            </w:tcBorders>
            <w:hideMark/>
          </w:tcPr>
          <w:p w14:paraId="2D3BB68D" w14:textId="77777777" w:rsidR="00CF4A87" w:rsidRPr="00CF4A87" w:rsidRDefault="00CF4A87" w:rsidP="00E64163">
            <w:pPr>
              <w:spacing w:before="0" w:after="0" w:line="240" w:lineRule="exact"/>
              <w:jc w:val="center"/>
              <w:rPr>
                <w:rFonts w:ascii="Arial" w:hAnsi="Arial" w:cs="Arial"/>
                <w:i/>
                <w:iCs/>
                <w:sz w:val="18"/>
                <w:szCs w:val="18"/>
              </w:rPr>
            </w:pPr>
            <w:r w:rsidRPr="00CF4A87">
              <w:rPr>
                <w:rFonts w:ascii="Arial" w:hAnsi="Arial" w:cs="Arial"/>
                <w:i/>
                <w:iCs/>
                <w:sz w:val="18"/>
                <w:szCs w:val="18"/>
              </w:rPr>
              <w:t xml:space="preserve">Euphydryas maturna </w:t>
            </w:r>
          </w:p>
        </w:tc>
      </w:tr>
      <w:tr w:rsidR="00CF4A87" w:rsidRPr="00CF4A87" w14:paraId="6EB73C15"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618AF348"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 xml:space="preserve">danja medonjica </w:t>
            </w:r>
          </w:p>
        </w:tc>
        <w:tc>
          <w:tcPr>
            <w:tcW w:w="3118" w:type="dxa"/>
            <w:tcBorders>
              <w:top w:val="single" w:sz="4" w:space="0" w:color="auto"/>
              <w:left w:val="single" w:sz="4" w:space="0" w:color="auto"/>
              <w:bottom w:val="single" w:sz="4" w:space="0" w:color="auto"/>
              <w:right w:val="single" w:sz="4" w:space="0" w:color="auto"/>
            </w:tcBorders>
            <w:hideMark/>
          </w:tcPr>
          <w:p w14:paraId="2AA3F33D" w14:textId="77777777" w:rsidR="00CF4A87" w:rsidRPr="00CF4A87" w:rsidRDefault="00CF4A87" w:rsidP="00E64163">
            <w:pPr>
              <w:spacing w:before="0" w:after="0" w:line="240" w:lineRule="exact"/>
              <w:jc w:val="center"/>
              <w:rPr>
                <w:rFonts w:ascii="Arial" w:hAnsi="Arial" w:cs="Arial"/>
                <w:i/>
                <w:iCs/>
                <w:sz w:val="18"/>
                <w:szCs w:val="18"/>
              </w:rPr>
            </w:pPr>
            <w:r w:rsidRPr="00CF4A87">
              <w:rPr>
                <w:rFonts w:ascii="Arial" w:hAnsi="Arial" w:cs="Arial"/>
                <w:i/>
                <w:iCs/>
                <w:sz w:val="18"/>
                <w:szCs w:val="18"/>
              </w:rPr>
              <w:t>Euplagia quadripunctaria*</w:t>
            </w:r>
          </w:p>
        </w:tc>
      </w:tr>
      <w:tr w:rsidR="00CF4A87" w:rsidRPr="00CF4A87" w14:paraId="04332C58"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0688D211"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 xml:space="preserve">Karbonatne stijene s hazmofitskom vegetacijom </w:t>
            </w:r>
          </w:p>
        </w:tc>
        <w:tc>
          <w:tcPr>
            <w:tcW w:w="3118" w:type="dxa"/>
            <w:tcBorders>
              <w:top w:val="single" w:sz="4" w:space="0" w:color="auto"/>
              <w:left w:val="single" w:sz="4" w:space="0" w:color="auto"/>
              <w:bottom w:val="single" w:sz="4" w:space="0" w:color="auto"/>
              <w:right w:val="single" w:sz="4" w:space="0" w:color="auto"/>
            </w:tcBorders>
            <w:vAlign w:val="center"/>
            <w:hideMark/>
          </w:tcPr>
          <w:p w14:paraId="49EF80F6"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8210</w:t>
            </w:r>
          </w:p>
        </w:tc>
      </w:tr>
      <w:tr w:rsidR="00CF4A87" w:rsidRPr="00CF4A87" w14:paraId="0CC44A3D"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3A38F0AE"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Hidrofilni rubovi visokih zeleni uz rijeke i šume (</w:t>
            </w:r>
            <w:r w:rsidRPr="00CF4A87">
              <w:rPr>
                <w:rFonts w:ascii="Arial" w:hAnsi="Arial" w:cs="Arial"/>
                <w:i/>
                <w:iCs/>
                <w:sz w:val="18"/>
                <w:szCs w:val="18"/>
              </w:rPr>
              <w:t>Convolvulion sepii, Filipendulion, Senecion fluviatilis</w:t>
            </w:r>
            <w:r w:rsidRPr="00CF4A87">
              <w:rPr>
                <w:rFonts w:ascii="Arial" w:hAnsi="Arial" w:cs="Arial"/>
                <w:sz w:val="18"/>
                <w:szCs w:val="18"/>
              </w:rPr>
              <w:t>)</w:t>
            </w:r>
          </w:p>
        </w:tc>
        <w:tc>
          <w:tcPr>
            <w:tcW w:w="3118" w:type="dxa"/>
            <w:tcBorders>
              <w:top w:val="single" w:sz="4" w:space="0" w:color="auto"/>
              <w:left w:val="single" w:sz="4" w:space="0" w:color="auto"/>
              <w:bottom w:val="single" w:sz="4" w:space="0" w:color="auto"/>
              <w:right w:val="single" w:sz="4" w:space="0" w:color="auto"/>
            </w:tcBorders>
            <w:vAlign w:val="center"/>
            <w:hideMark/>
          </w:tcPr>
          <w:p w14:paraId="35760C58"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6430</w:t>
            </w:r>
          </w:p>
        </w:tc>
      </w:tr>
      <w:tr w:rsidR="00CF4A87" w:rsidRPr="00CF4A87" w14:paraId="6576A606"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6160B776"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Aluvijalne šume (</w:t>
            </w:r>
            <w:r w:rsidRPr="00CF4A87">
              <w:rPr>
                <w:rFonts w:ascii="Arial" w:hAnsi="Arial" w:cs="Arial"/>
                <w:i/>
                <w:iCs/>
                <w:sz w:val="18"/>
                <w:szCs w:val="18"/>
              </w:rPr>
              <w:t>Alno-Padion, Alnion incanae, Salicion albae</w:t>
            </w:r>
            <w:r w:rsidRPr="00CF4A87">
              <w:rPr>
                <w:rFonts w:ascii="Arial" w:hAnsi="Arial" w:cs="Arial"/>
                <w:sz w:val="18"/>
                <w:szCs w:val="18"/>
              </w:rPr>
              <w:t>)</w:t>
            </w:r>
          </w:p>
        </w:tc>
        <w:tc>
          <w:tcPr>
            <w:tcW w:w="3118" w:type="dxa"/>
            <w:tcBorders>
              <w:top w:val="single" w:sz="4" w:space="0" w:color="auto"/>
              <w:left w:val="single" w:sz="4" w:space="0" w:color="auto"/>
              <w:bottom w:val="single" w:sz="4" w:space="0" w:color="auto"/>
              <w:right w:val="single" w:sz="4" w:space="0" w:color="auto"/>
            </w:tcBorders>
            <w:vAlign w:val="center"/>
            <w:hideMark/>
          </w:tcPr>
          <w:p w14:paraId="566B17A3"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91E0*</w:t>
            </w:r>
          </w:p>
        </w:tc>
      </w:tr>
      <w:tr w:rsidR="00CF4A87" w:rsidRPr="00CF4A87" w14:paraId="686FF09E"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13CC1DE8"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 xml:space="preserve">Poplavne miješane šume </w:t>
            </w:r>
            <w:r w:rsidRPr="00CF4A87">
              <w:rPr>
                <w:rFonts w:ascii="Arial" w:hAnsi="Arial" w:cs="Arial"/>
                <w:i/>
                <w:iCs/>
                <w:sz w:val="18"/>
                <w:szCs w:val="18"/>
              </w:rPr>
              <w:t>Quercus robur, Ulmus laevis, Ulmus minor, Fraxinus excelsior</w:t>
            </w:r>
            <w:r w:rsidRPr="00CF4A87">
              <w:rPr>
                <w:rFonts w:ascii="Arial" w:hAnsi="Arial" w:cs="Arial"/>
                <w:sz w:val="18"/>
                <w:szCs w:val="18"/>
              </w:rPr>
              <w:t xml:space="preserve"> ili</w:t>
            </w:r>
            <w:r w:rsidRPr="00CF4A87">
              <w:rPr>
                <w:rFonts w:ascii="Arial" w:hAnsi="Arial" w:cs="Arial"/>
                <w:i/>
                <w:iCs/>
                <w:sz w:val="18"/>
                <w:szCs w:val="18"/>
              </w:rPr>
              <w:t xml:space="preserve"> Fraxinus angustifolia</w:t>
            </w:r>
          </w:p>
        </w:tc>
        <w:tc>
          <w:tcPr>
            <w:tcW w:w="3118" w:type="dxa"/>
            <w:tcBorders>
              <w:top w:val="single" w:sz="4" w:space="0" w:color="auto"/>
              <w:left w:val="single" w:sz="4" w:space="0" w:color="auto"/>
              <w:bottom w:val="single" w:sz="4" w:space="0" w:color="auto"/>
              <w:right w:val="single" w:sz="4" w:space="0" w:color="auto"/>
            </w:tcBorders>
            <w:vAlign w:val="center"/>
            <w:hideMark/>
          </w:tcPr>
          <w:p w14:paraId="18A40C13"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91F0</w:t>
            </w:r>
          </w:p>
        </w:tc>
      </w:tr>
      <w:tr w:rsidR="00CF4A87" w:rsidRPr="00CF4A87" w14:paraId="4CA603CC"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296ED4B0"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Izvori uz koje se taloži sedra (</w:t>
            </w:r>
            <w:r w:rsidRPr="00CF4A87">
              <w:rPr>
                <w:rFonts w:ascii="Arial" w:hAnsi="Arial" w:cs="Arial"/>
                <w:i/>
                <w:iCs/>
                <w:sz w:val="18"/>
                <w:szCs w:val="18"/>
              </w:rPr>
              <w:t>Cratoneurion</w:t>
            </w:r>
            <w:r w:rsidRPr="00CF4A87">
              <w:rPr>
                <w:rFonts w:ascii="Arial" w:hAnsi="Arial" w:cs="Arial"/>
                <w:sz w:val="18"/>
                <w:szCs w:val="18"/>
              </w:rPr>
              <w:t xml:space="preserve">) – točkaste ili vrpčaste formacije na kojima dominiraju mahovine iz sveze </w:t>
            </w:r>
            <w:r w:rsidRPr="00CF4A87">
              <w:rPr>
                <w:rFonts w:ascii="Arial" w:hAnsi="Arial" w:cs="Arial"/>
                <w:i/>
                <w:iCs/>
                <w:sz w:val="18"/>
                <w:szCs w:val="18"/>
              </w:rPr>
              <w:t>Cratoneurion commutati</w:t>
            </w:r>
          </w:p>
        </w:tc>
        <w:tc>
          <w:tcPr>
            <w:tcW w:w="3118" w:type="dxa"/>
            <w:tcBorders>
              <w:top w:val="single" w:sz="4" w:space="0" w:color="auto"/>
              <w:left w:val="single" w:sz="4" w:space="0" w:color="auto"/>
              <w:bottom w:val="single" w:sz="4" w:space="0" w:color="auto"/>
              <w:right w:val="single" w:sz="4" w:space="0" w:color="auto"/>
            </w:tcBorders>
            <w:vAlign w:val="center"/>
            <w:hideMark/>
          </w:tcPr>
          <w:p w14:paraId="1BE21E02"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7220*</w:t>
            </w:r>
          </w:p>
        </w:tc>
      </w:tr>
      <w:tr w:rsidR="00CF4A87" w:rsidRPr="00CF4A87" w14:paraId="34DF1AB6"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17EC977B"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 xml:space="preserve">Vodni tokovi s vegetacijom </w:t>
            </w:r>
            <w:r w:rsidRPr="00CF4A87">
              <w:rPr>
                <w:rFonts w:ascii="Arial" w:hAnsi="Arial" w:cs="Arial"/>
                <w:i/>
                <w:iCs/>
                <w:sz w:val="18"/>
                <w:szCs w:val="18"/>
              </w:rPr>
              <w:t xml:space="preserve">Ranunculion fluitantis </w:t>
            </w:r>
            <w:r w:rsidRPr="00CF4A87">
              <w:rPr>
                <w:rFonts w:ascii="Arial" w:hAnsi="Arial" w:cs="Arial"/>
                <w:sz w:val="18"/>
                <w:szCs w:val="18"/>
              </w:rPr>
              <w:t>i</w:t>
            </w:r>
            <w:r w:rsidRPr="00CF4A87">
              <w:rPr>
                <w:rFonts w:ascii="Arial" w:hAnsi="Arial" w:cs="Arial"/>
                <w:i/>
                <w:iCs/>
                <w:sz w:val="18"/>
                <w:szCs w:val="18"/>
              </w:rPr>
              <w:t xml:space="preserve"> Callitricho Batrachion</w:t>
            </w:r>
          </w:p>
        </w:tc>
        <w:tc>
          <w:tcPr>
            <w:tcW w:w="3118" w:type="dxa"/>
            <w:tcBorders>
              <w:top w:val="single" w:sz="4" w:space="0" w:color="auto"/>
              <w:left w:val="single" w:sz="4" w:space="0" w:color="auto"/>
              <w:bottom w:val="single" w:sz="4" w:space="0" w:color="auto"/>
              <w:right w:val="single" w:sz="4" w:space="0" w:color="auto"/>
            </w:tcBorders>
            <w:vAlign w:val="center"/>
            <w:hideMark/>
          </w:tcPr>
          <w:p w14:paraId="6A7C1283" w14:textId="77777777" w:rsidR="00CF4A87" w:rsidRPr="00CF4A87" w:rsidRDefault="00CF4A87" w:rsidP="00E64163">
            <w:pPr>
              <w:spacing w:before="0" w:after="0" w:line="240" w:lineRule="exact"/>
              <w:jc w:val="center"/>
              <w:rPr>
                <w:rFonts w:ascii="Arial" w:hAnsi="Arial" w:cs="Arial"/>
                <w:sz w:val="18"/>
                <w:szCs w:val="18"/>
              </w:rPr>
            </w:pPr>
            <w:r w:rsidRPr="00CF4A87">
              <w:rPr>
                <w:rFonts w:ascii="Arial" w:hAnsi="Arial" w:cs="Arial"/>
                <w:sz w:val="18"/>
                <w:szCs w:val="18"/>
              </w:rPr>
              <w:t>3260</w:t>
            </w:r>
          </w:p>
        </w:tc>
      </w:tr>
    </w:tbl>
    <w:p w14:paraId="52449D94" w14:textId="77777777" w:rsidR="00FB6F40" w:rsidRDefault="00FB6F40" w:rsidP="00FB6F40">
      <w:pPr>
        <w:keepNext/>
        <w:spacing w:after="0" w:line="240" w:lineRule="auto"/>
        <w:rPr>
          <w:rFonts w:ascii="Arial" w:hAnsi="Arial" w:cs="Arial"/>
          <w:i/>
          <w:iCs/>
          <w:sz w:val="18"/>
          <w:szCs w:val="18"/>
        </w:rPr>
      </w:pPr>
      <w:bookmarkStart w:id="29" w:name="_Ref106192644"/>
      <w:bookmarkStart w:id="30" w:name="_Toc124234421"/>
    </w:p>
    <w:p w14:paraId="6E1079E7" w14:textId="2D5E0B36" w:rsidR="00CF4A87" w:rsidRDefault="00CF4A87" w:rsidP="00FB6F40">
      <w:pPr>
        <w:keepNext/>
        <w:spacing w:after="0" w:line="240" w:lineRule="auto"/>
        <w:rPr>
          <w:rFonts w:ascii="Arial" w:hAnsi="Arial" w:cs="Arial"/>
          <w:bCs/>
          <w:i/>
          <w:iCs/>
          <w:sz w:val="18"/>
          <w:szCs w:val="18"/>
        </w:rPr>
      </w:pPr>
      <w:r w:rsidRPr="00CF4A87">
        <w:rPr>
          <w:rFonts w:ascii="Arial" w:hAnsi="Arial" w:cs="Arial"/>
          <w:i/>
          <w:iCs/>
          <w:sz w:val="18"/>
          <w:szCs w:val="18"/>
        </w:rPr>
        <w:t xml:space="preserve">Tablica </w:t>
      </w:r>
      <w:r w:rsidRPr="00CF4A87">
        <w:rPr>
          <w:rFonts w:ascii="Arial" w:hAnsi="Arial" w:cs="Arial"/>
          <w:i/>
          <w:iCs/>
          <w:sz w:val="18"/>
          <w:szCs w:val="18"/>
        </w:rPr>
        <w:fldChar w:fldCharType="begin"/>
      </w:r>
      <w:r w:rsidRPr="00CF4A87">
        <w:rPr>
          <w:rFonts w:ascii="Arial" w:hAnsi="Arial" w:cs="Arial"/>
          <w:i/>
          <w:iCs/>
          <w:sz w:val="18"/>
          <w:szCs w:val="18"/>
        </w:rPr>
        <w:instrText xml:space="preserve"> STYLEREF 2 \s </w:instrText>
      </w:r>
      <w:r w:rsidRPr="00CF4A87">
        <w:rPr>
          <w:rFonts w:ascii="Arial" w:hAnsi="Arial" w:cs="Arial"/>
          <w:i/>
          <w:iCs/>
          <w:sz w:val="18"/>
          <w:szCs w:val="18"/>
        </w:rPr>
        <w:fldChar w:fldCharType="separate"/>
      </w:r>
      <w:r w:rsidRPr="00CF4A87">
        <w:rPr>
          <w:rFonts w:ascii="Arial" w:hAnsi="Arial" w:cs="Arial"/>
          <w:i/>
          <w:iCs/>
          <w:noProof/>
          <w:sz w:val="18"/>
          <w:szCs w:val="18"/>
        </w:rPr>
        <w:t>3.1</w:t>
      </w:r>
      <w:r w:rsidRPr="00CF4A87">
        <w:rPr>
          <w:rFonts w:ascii="Arial" w:hAnsi="Arial" w:cs="Arial"/>
          <w:i/>
          <w:iCs/>
          <w:sz w:val="18"/>
          <w:szCs w:val="18"/>
        </w:rPr>
        <w:fldChar w:fldCharType="end"/>
      </w:r>
      <w:r w:rsidRPr="00CF4A87">
        <w:rPr>
          <w:rFonts w:ascii="Arial" w:hAnsi="Arial" w:cs="Arial"/>
          <w:i/>
          <w:iCs/>
          <w:sz w:val="18"/>
          <w:szCs w:val="18"/>
        </w:rPr>
        <w:noBreakHyphen/>
      </w:r>
      <w:r w:rsidRPr="00CF4A87">
        <w:rPr>
          <w:rFonts w:ascii="Arial" w:hAnsi="Arial" w:cs="Arial"/>
          <w:i/>
          <w:iCs/>
          <w:sz w:val="18"/>
          <w:szCs w:val="18"/>
        </w:rPr>
        <w:fldChar w:fldCharType="begin"/>
      </w:r>
      <w:r w:rsidRPr="00CF4A87">
        <w:rPr>
          <w:rFonts w:ascii="Arial" w:hAnsi="Arial" w:cs="Arial"/>
          <w:i/>
          <w:iCs/>
          <w:sz w:val="18"/>
          <w:szCs w:val="18"/>
        </w:rPr>
        <w:instrText xml:space="preserve"> SEQ Tablica \* ARABIC \s 2 </w:instrText>
      </w:r>
      <w:r w:rsidRPr="00CF4A87">
        <w:rPr>
          <w:rFonts w:ascii="Arial" w:hAnsi="Arial" w:cs="Arial"/>
          <w:i/>
          <w:iCs/>
          <w:sz w:val="18"/>
          <w:szCs w:val="18"/>
        </w:rPr>
        <w:fldChar w:fldCharType="separate"/>
      </w:r>
      <w:r w:rsidRPr="00CF4A87">
        <w:rPr>
          <w:rFonts w:ascii="Arial" w:hAnsi="Arial" w:cs="Arial"/>
          <w:i/>
          <w:iCs/>
          <w:noProof/>
          <w:sz w:val="18"/>
          <w:szCs w:val="18"/>
        </w:rPr>
        <w:t>3</w:t>
      </w:r>
      <w:r w:rsidRPr="00CF4A87">
        <w:rPr>
          <w:rFonts w:ascii="Arial" w:hAnsi="Arial" w:cs="Arial"/>
          <w:i/>
          <w:iCs/>
          <w:sz w:val="18"/>
          <w:szCs w:val="18"/>
        </w:rPr>
        <w:fldChar w:fldCharType="end"/>
      </w:r>
      <w:bookmarkEnd w:id="29"/>
      <w:r w:rsidRPr="00CF4A87">
        <w:rPr>
          <w:rFonts w:ascii="Arial" w:hAnsi="Arial" w:cs="Arial"/>
          <w:i/>
          <w:iCs/>
          <w:sz w:val="18"/>
          <w:szCs w:val="18"/>
        </w:rPr>
        <w:t>.</w:t>
      </w:r>
      <w:r w:rsidRPr="00CF4A87">
        <w:rPr>
          <w:rFonts w:ascii="Arial" w:hAnsi="Arial" w:cs="Arial"/>
          <w:bCs/>
          <w:i/>
          <w:iCs/>
          <w:sz w:val="18"/>
          <w:szCs w:val="18"/>
        </w:rPr>
        <w:t xml:space="preserve"> Popis ciljnih vrsta/ staništa područja ekološke mreže HR2001335 Jastrebarski lugovi</w:t>
      </w:r>
      <w:bookmarkEnd w:id="30"/>
    </w:p>
    <w:p w14:paraId="0BE0E54C" w14:textId="77777777" w:rsidR="00FB6F40" w:rsidRPr="00CF4A87" w:rsidRDefault="00FB6F40" w:rsidP="00FB6F40">
      <w:pPr>
        <w:keepNext/>
        <w:spacing w:after="0" w:line="240" w:lineRule="auto"/>
        <w:rPr>
          <w:rFonts w:ascii="Arial" w:hAnsi="Arial" w:cs="Arial"/>
          <w:bCs/>
          <w:i/>
          <w:iCs/>
          <w:sz w:val="18"/>
          <w:szCs w:val="18"/>
        </w:rPr>
      </w:pPr>
    </w:p>
    <w:tbl>
      <w:tblPr>
        <w:tblStyle w:val="TableGrid"/>
        <w:tblW w:w="9064" w:type="dxa"/>
        <w:jc w:val="center"/>
        <w:tblLook w:val="04A0" w:firstRow="1" w:lastRow="0" w:firstColumn="1" w:lastColumn="0" w:noHBand="0" w:noVBand="1"/>
      </w:tblPr>
      <w:tblGrid>
        <w:gridCol w:w="5949"/>
        <w:gridCol w:w="3115"/>
      </w:tblGrid>
      <w:tr w:rsidR="00CF4A87" w:rsidRPr="00CF4A87" w14:paraId="14C8CC2C" w14:textId="77777777" w:rsidTr="00E64163">
        <w:trPr>
          <w:jc w:val="center"/>
        </w:trPr>
        <w:tc>
          <w:tcPr>
            <w:tcW w:w="59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217F31" w14:textId="77777777" w:rsidR="00CF4A87" w:rsidRPr="00CF4A87" w:rsidRDefault="00CF4A87" w:rsidP="00FB6F40">
            <w:pPr>
              <w:spacing w:before="0" w:after="0"/>
              <w:jc w:val="center"/>
              <w:rPr>
                <w:rFonts w:ascii="Arial" w:hAnsi="Arial" w:cs="Arial"/>
                <w:b/>
                <w:bCs/>
                <w:sz w:val="18"/>
                <w:szCs w:val="18"/>
              </w:rPr>
            </w:pPr>
            <w:r w:rsidRPr="00CF4A87">
              <w:rPr>
                <w:rFonts w:ascii="Arial" w:hAnsi="Arial" w:cs="Arial"/>
                <w:b/>
                <w:bCs/>
                <w:sz w:val="18"/>
                <w:szCs w:val="18"/>
              </w:rPr>
              <w:t>HRVATSKI NAZIV VRSTE/HRVATSKI NAZIV STANIŠTA</w:t>
            </w:r>
          </w:p>
        </w:tc>
        <w:tc>
          <w:tcPr>
            <w:tcW w:w="31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194068" w14:textId="77777777" w:rsidR="00CF4A87" w:rsidRPr="00CF4A87" w:rsidRDefault="00CF4A87" w:rsidP="00FB6F40">
            <w:pPr>
              <w:spacing w:before="0" w:after="0"/>
              <w:jc w:val="center"/>
              <w:rPr>
                <w:rFonts w:ascii="Arial" w:hAnsi="Arial" w:cs="Arial"/>
                <w:b/>
                <w:bCs/>
                <w:sz w:val="18"/>
                <w:szCs w:val="18"/>
              </w:rPr>
            </w:pPr>
            <w:r w:rsidRPr="00CF4A87">
              <w:rPr>
                <w:rFonts w:ascii="Arial" w:hAnsi="Arial" w:cs="Arial"/>
                <w:b/>
                <w:bCs/>
                <w:sz w:val="18"/>
                <w:szCs w:val="18"/>
              </w:rPr>
              <w:t>ZNANSTVENI NAZIV VRSTE/ ŠIFRA STANIŠNOG TIPA</w:t>
            </w:r>
          </w:p>
        </w:tc>
      </w:tr>
      <w:tr w:rsidR="00CF4A87" w:rsidRPr="00CF4A87" w14:paraId="23ED3F1D"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vAlign w:val="center"/>
            <w:hideMark/>
          </w:tcPr>
          <w:p w14:paraId="764D6728" w14:textId="77777777" w:rsidR="00CF4A87" w:rsidRPr="00CF4A87" w:rsidRDefault="00CF4A87" w:rsidP="00FB6F40">
            <w:pPr>
              <w:spacing w:before="0" w:after="0"/>
              <w:jc w:val="center"/>
              <w:rPr>
                <w:rFonts w:ascii="Arial" w:hAnsi="Arial" w:cs="Arial"/>
                <w:sz w:val="18"/>
                <w:szCs w:val="18"/>
              </w:rPr>
            </w:pPr>
            <w:r w:rsidRPr="00CF4A87">
              <w:rPr>
                <w:rFonts w:ascii="Arial" w:hAnsi="Arial" w:cs="Arial"/>
                <w:sz w:val="18"/>
                <w:szCs w:val="18"/>
              </w:rPr>
              <w:t>crveni mukač</w:t>
            </w:r>
          </w:p>
        </w:tc>
        <w:tc>
          <w:tcPr>
            <w:tcW w:w="3115" w:type="dxa"/>
            <w:tcBorders>
              <w:top w:val="single" w:sz="4" w:space="0" w:color="auto"/>
              <w:left w:val="single" w:sz="4" w:space="0" w:color="auto"/>
              <w:bottom w:val="single" w:sz="4" w:space="0" w:color="auto"/>
              <w:right w:val="single" w:sz="4" w:space="0" w:color="auto"/>
            </w:tcBorders>
            <w:vAlign w:val="center"/>
            <w:hideMark/>
          </w:tcPr>
          <w:p w14:paraId="127B6C0F" w14:textId="77777777" w:rsidR="00CF4A87" w:rsidRPr="00CF4A87" w:rsidRDefault="00CF4A87" w:rsidP="00FB6F40">
            <w:pPr>
              <w:spacing w:before="0" w:after="0"/>
              <w:jc w:val="center"/>
              <w:rPr>
                <w:rFonts w:ascii="Arial" w:hAnsi="Arial" w:cs="Arial"/>
                <w:i/>
                <w:iCs/>
                <w:sz w:val="18"/>
                <w:szCs w:val="18"/>
              </w:rPr>
            </w:pPr>
            <w:r w:rsidRPr="00CF4A87">
              <w:rPr>
                <w:rFonts w:ascii="Arial" w:hAnsi="Arial" w:cs="Arial"/>
                <w:i/>
                <w:iCs/>
                <w:sz w:val="18"/>
                <w:szCs w:val="18"/>
              </w:rPr>
              <w:t>Bombina bombina</w:t>
            </w:r>
          </w:p>
        </w:tc>
      </w:tr>
      <w:tr w:rsidR="00CF4A87" w:rsidRPr="00CF4A87" w14:paraId="6832FA06"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vAlign w:val="center"/>
            <w:hideMark/>
          </w:tcPr>
          <w:p w14:paraId="5F9AEFD5" w14:textId="77777777" w:rsidR="00CF4A87" w:rsidRPr="00CF4A87" w:rsidRDefault="00CF4A87" w:rsidP="00FB6F40">
            <w:pPr>
              <w:spacing w:before="0" w:after="0"/>
              <w:jc w:val="center"/>
              <w:rPr>
                <w:rFonts w:ascii="Arial" w:hAnsi="Arial" w:cs="Arial"/>
                <w:sz w:val="18"/>
                <w:szCs w:val="18"/>
              </w:rPr>
            </w:pPr>
            <w:r w:rsidRPr="00CF4A87">
              <w:rPr>
                <w:rFonts w:ascii="Arial" w:hAnsi="Arial" w:cs="Arial"/>
                <w:sz w:val="18"/>
                <w:szCs w:val="18"/>
              </w:rPr>
              <w:t>žuti mukač</w:t>
            </w:r>
          </w:p>
        </w:tc>
        <w:tc>
          <w:tcPr>
            <w:tcW w:w="3115" w:type="dxa"/>
            <w:tcBorders>
              <w:top w:val="single" w:sz="4" w:space="0" w:color="auto"/>
              <w:left w:val="single" w:sz="4" w:space="0" w:color="auto"/>
              <w:bottom w:val="single" w:sz="4" w:space="0" w:color="auto"/>
              <w:right w:val="single" w:sz="4" w:space="0" w:color="auto"/>
            </w:tcBorders>
            <w:vAlign w:val="center"/>
            <w:hideMark/>
          </w:tcPr>
          <w:p w14:paraId="55EFB657" w14:textId="77777777" w:rsidR="00CF4A87" w:rsidRPr="00CF4A87" w:rsidRDefault="00CF4A87" w:rsidP="00FB6F40">
            <w:pPr>
              <w:spacing w:before="0" w:after="0"/>
              <w:jc w:val="center"/>
              <w:rPr>
                <w:rFonts w:ascii="Arial" w:hAnsi="Arial" w:cs="Arial"/>
                <w:i/>
                <w:iCs/>
                <w:sz w:val="18"/>
                <w:szCs w:val="18"/>
              </w:rPr>
            </w:pPr>
            <w:r w:rsidRPr="00CF4A87">
              <w:rPr>
                <w:rFonts w:ascii="Arial" w:hAnsi="Arial" w:cs="Arial"/>
                <w:i/>
                <w:iCs/>
                <w:sz w:val="18"/>
                <w:szCs w:val="18"/>
              </w:rPr>
              <w:t>Bombina variegata</w:t>
            </w:r>
          </w:p>
        </w:tc>
      </w:tr>
      <w:tr w:rsidR="00CF4A87" w:rsidRPr="00CF4A87" w14:paraId="7AC04EC0"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vAlign w:val="center"/>
            <w:hideMark/>
          </w:tcPr>
          <w:p w14:paraId="06AEB0E5" w14:textId="77777777" w:rsidR="00CF4A87" w:rsidRPr="00CF4A87" w:rsidRDefault="00CF4A87" w:rsidP="00FB6F40">
            <w:pPr>
              <w:spacing w:before="0" w:after="0"/>
              <w:jc w:val="center"/>
              <w:rPr>
                <w:rFonts w:ascii="Arial" w:hAnsi="Arial" w:cs="Arial"/>
                <w:sz w:val="18"/>
                <w:szCs w:val="18"/>
              </w:rPr>
            </w:pPr>
            <w:r w:rsidRPr="00CF4A87">
              <w:rPr>
                <w:rFonts w:ascii="Arial" w:hAnsi="Arial" w:cs="Arial"/>
                <w:sz w:val="18"/>
                <w:szCs w:val="18"/>
              </w:rPr>
              <w:t>alpska strizibuba</w:t>
            </w:r>
          </w:p>
        </w:tc>
        <w:tc>
          <w:tcPr>
            <w:tcW w:w="3115" w:type="dxa"/>
            <w:tcBorders>
              <w:top w:val="single" w:sz="4" w:space="0" w:color="auto"/>
              <w:left w:val="single" w:sz="4" w:space="0" w:color="auto"/>
              <w:bottom w:val="single" w:sz="4" w:space="0" w:color="auto"/>
              <w:right w:val="single" w:sz="4" w:space="0" w:color="auto"/>
            </w:tcBorders>
            <w:vAlign w:val="center"/>
            <w:hideMark/>
          </w:tcPr>
          <w:p w14:paraId="76C4E634" w14:textId="77777777" w:rsidR="00CF4A87" w:rsidRPr="00CF4A87" w:rsidRDefault="00CF4A87" w:rsidP="00FB6F40">
            <w:pPr>
              <w:spacing w:before="0" w:after="0"/>
              <w:jc w:val="center"/>
              <w:rPr>
                <w:rFonts w:ascii="Arial" w:hAnsi="Arial" w:cs="Arial"/>
                <w:i/>
                <w:iCs/>
                <w:sz w:val="18"/>
                <w:szCs w:val="18"/>
              </w:rPr>
            </w:pPr>
            <w:r w:rsidRPr="00CF4A87">
              <w:rPr>
                <w:rFonts w:ascii="Arial" w:hAnsi="Arial" w:cs="Arial"/>
                <w:i/>
                <w:iCs/>
                <w:sz w:val="18"/>
                <w:szCs w:val="18"/>
              </w:rPr>
              <w:t>Rosalia alpina</w:t>
            </w:r>
          </w:p>
        </w:tc>
      </w:tr>
      <w:tr w:rsidR="00CF4A87" w:rsidRPr="00CF4A87" w14:paraId="3777C6D9"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vAlign w:val="center"/>
            <w:hideMark/>
          </w:tcPr>
          <w:p w14:paraId="3E9A1150" w14:textId="77777777" w:rsidR="00CF4A87" w:rsidRPr="00CF4A87" w:rsidRDefault="00CF4A87" w:rsidP="00FB6F40">
            <w:pPr>
              <w:spacing w:before="0" w:after="0"/>
              <w:jc w:val="center"/>
              <w:rPr>
                <w:rFonts w:ascii="Arial" w:hAnsi="Arial" w:cs="Arial"/>
                <w:sz w:val="18"/>
                <w:szCs w:val="18"/>
              </w:rPr>
            </w:pPr>
            <w:r w:rsidRPr="00CF4A87">
              <w:rPr>
                <w:rFonts w:ascii="Arial" w:hAnsi="Arial" w:cs="Arial"/>
                <w:sz w:val="18"/>
                <w:szCs w:val="18"/>
              </w:rPr>
              <w:t xml:space="preserve">Prirodne eutrofne vode s vegetacijom </w:t>
            </w:r>
            <w:r w:rsidRPr="00CF4A87">
              <w:rPr>
                <w:rFonts w:ascii="Arial" w:hAnsi="Arial" w:cs="Arial"/>
                <w:i/>
                <w:iCs/>
                <w:sz w:val="18"/>
                <w:szCs w:val="18"/>
              </w:rPr>
              <w:t>Hydrocharition</w:t>
            </w:r>
            <w:r w:rsidRPr="00CF4A87">
              <w:rPr>
                <w:rFonts w:ascii="Arial" w:hAnsi="Arial" w:cs="Arial"/>
                <w:sz w:val="18"/>
                <w:szCs w:val="18"/>
              </w:rPr>
              <w:t xml:space="preserve"> ili </w:t>
            </w:r>
            <w:r w:rsidRPr="00CF4A87">
              <w:rPr>
                <w:rFonts w:ascii="Arial" w:hAnsi="Arial" w:cs="Arial"/>
                <w:i/>
                <w:iCs/>
                <w:sz w:val="18"/>
                <w:szCs w:val="18"/>
              </w:rPr>
              <w:t>Magnopotamion</w:t>
            </w:r>
          </w:p>
        </w:tc>
        <w:tc>
          <w:tcPr>
            <w:tcW w:w="3115" w:type="dxa"/>
            <w:tcBorders>
              <w:top w:val="single" w:sz="4" w:space="0" w:color="auto"/>
              <w:left w:val="single" w:sz="4" w:space="0" w:color="auto"/>
              <w:bottom w:val="single" w:sz="4" w:space="0" w:color="auto"/>
              <w:right w:val="single" w:sz="4" w:space="0" w:color="auto"/>
            </w:tcBorders>
            <w:vAlign w:val="center"/>
            <w:hideMark/>
          </w:tcPr>
          <w:p w14:paraId="379703C1" w14:textId="77777777" w:rsidR="00CF4A87" w:rsidRPr="00CF4A87" w:rsidRDefault="00CF4A87" w:rsidP="00FB6F40">
            <w:pPr>
              <w:spacing w:before="0" w:after="0"/>
              <w:jc w:val="center"/>
              <w:rPr>
                <w:rFonts w:ascii="Arial" w:hAnsi="Arial" w:cs="Arial"/>
                <w:sz w:val="18"/>
                <w:szCs w:val="18"/>
              </w:rPr>
            </w:pPr>
            <w:r w:rsidRPr="00CF4A87">
              <w:rPr>
                <w:rFonts w:ascii="Arial" w:hAnsi="Arial" w:cs="Arial"/>
                <w:sz w:val="18"/>
                <w:szCs w:val="18"/>
              </w:rPr>
              <w:t>3150</w:t>
            </w:r>
          </w:p>
        </w:tc>
      </w:tr>
      <w:tr w:rsidR="00CF4A87" w:rsidRPr="00CF4A87" w14:paraId="504EC08D"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vAlign w:val="center"/>
            <w:hideMark/>
          </w:tcPr>
          <w:p w14:paraId="09145478" w14:textId="77777777" w:rsidR="00CF4A87" w:rsidRPr="00CF4A87" w:rsidRDefault="00CF4A87" w:rsidP="00FB6F40">
            <w:pPr>
              <w:spacing w:before="0" w:after="0"/>
              <w:jc w:val="center"/>
              <w:rPr>
                <w:rFonts w:ascii="Arial" w:hAnsi="Arial" w:cs="Arial"/>
                <w:sz w:val="18"/>
                <w:szCs w:val="18"/>
              </w:rPr>
            </w:pPr>
            <w:r w:rsidRPr="00CF4A87">
              <w:rPr>
                <w:rFonts w:ascii="Arial" w:hAnsi="Arial" w:cs="Arial"/>
                <w:sz w:val="18"/>
                <w:szCs w:val="18"/>
              </w:rPr>
              <w:t xml:space="preserve">Subatlantske i srednjoeuropske hrastove i hrastovo-grabove šume </w:t>
            </w:r>
            <w:r w:rsidRPr="00CF4A87">
              <w:rPr>
                <w:rFonts w:ascii="Arial" w:hAnsi="Arial" w:cs="Arial"/>
                <w:i/>
                <w:iCs/>
                <w:sz w:val="18"/>
                <w:szCs w:val="18"/>
              </w:rPr>
              <w:t>Carpinion betuli</w:t>
            </w:r>
          </w:p>
        </w:tc>
        <w:tc>
          <w:tcPr>
            <w:tcW w:w="3115" w:type="dxa"/>
            <w:tcBorders>
              <w:top w:val="single" w:sz="4" w:space="0" w:color="auto"/>
              <w:left w:val="single" w:sz="4" w:space="0" w:color="auto"/>
              <w:bottom w:val="single" w:sz="4" w:space="0" w:color="auto"/>
              <w:right w:val="single" w:sz="4" w:space="0" w:color="auto"/>
            </w:tcBorders>
            <w:vAlign w:val="center"/>
            <w:hideMark/>
          </w:tcPr>
          <w:p w14:paraId="6BF926B4" w14:textId="77777777" w:rsidR="00CF4A87" w:rsidRPr="00CF4A87" w:rsidRDefault="00CF4A87" w:rsidP="00FB6F40">
            <w:pPr>
              <w:spacing w:before="0" w:after="0"/>
              <w:jc w:val="center"/>
              <w:rPr>
                <w:rFonts w:ascii="Arial" w:hAnsi="Arial" w:cs="Arial"/>
                <w:sz w:val="18"/>
                <w:szCs w:val="18"/>
              </w:rPr>
            </w:pPr>
            <w:r w:rsidRPr="00CF4A87">
              <w:rPr>
                <w:rFonts w:ascii="Arial" w:hAnsi="Arial" w:cs="Arial"/>
                <w:sz w:val="18"/>
                <w:szCs w:val="18"/>
              </w:rPr>
              <w:t>9160</w:t>
            </w:r>
          </w:p>
        </w:tc>
      </w:tr>
      <w:tr w:rsidR="00CF4A87" w:rsidRPr="00CF4A87" w14:paraId="4E2ED866"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vAlign w:val="center"/>
            <w:hideMark/>
          </w:tcPr>
          <w:p w14:paraId="783DB01E" w14:textId="77777777" w:rsidR="00CF4A87" w:rsidRPr="00CF4A87" w:rsidRDefault="00CF4A87" w:rsidP="00FB6F40">
            <w:pPr>
              <w:spacing w:before="0" w:after="0"/>
              <w:jc w:val="center"/>
              <w:rPr>
                <w:rFonts w:ascii="Arial" w:hAnsi="Arial" w:cs="Arial"/>
                <w:sz w:val="18"/>
                <w:szCs w:val="18"/>
              </w:rPr>
            </w:pPr>
            <w:r w:rsidRPr="00CF4A87">
              <w:rPr>
                <w:rFonts w:ascii="Arial" w:hAnsi="Arial" w:cs="Arial"/>
                <w:sz w:val="18"/>
                <w:szCs w:val="18"/>
              </w:rPr>
              <w:t>Aluvijalne šume (</w:t>
            </w:r>
            <w:r w:rsidRPr="00CF4A87">
              <w:rPr>
                <w:rFonts w:ascii="Arial" w:hAnsi="Arial" w:cs="Arial"/>
                <w:i/>
                <w:iCs/>
                <w:sz w:val="18"/>
                <w:szCs w:val="18"/>
              </w:rPr>
              <w:t>Alno-Padion, Alnion incanae, Salicion albae</w:t>
            </w:r>
            <w:r w:rsidRPr="00CF4A87">
              <w:rPr>
                <w:rFonts w:ascii="Arial" w:hAnsi="Arial" w:cs="Arial"/>
                <w:sz w:val="18"/>
                <w:szCs w:val="18"/>
              </w:rPr>
              <w:t>)*</w:t>
            </w:r>
          </w:p>
        </w:tc>
        <w:tc>
          <w:tcPr>
            <w:tcW w:w="3115" w:type="dxa"/>
            <w:tcBorders>
              <w:top w:val="single" w:sz="4" w:space="0" w:color="auto"/>
              <w:left w:val="single" w:sz="4" w:space="0" w:color="auto"/>
              <w:bottom w:val="single" w:sz="4" w:space="0" w:color="auto"/>
              <w:right w:val="single" w:sz="4" w:space="0" w:color="auto"/>
            </w:tcBorders>
            <w:vAlign w:val="center"/>
            <w:hideMark/>
          </w:tcPr>
          <w:p w14:paraId="719A795D" w14:textId="77777777" w:rsidR="00CF4A87" w:rsidRPr="00CF4A87" w:rsidRDefault="00CF4A87" w:rsidP="00FB6F40">
            <w:pPr>
              <w:spacing w:before="0" w:after="0"/>
              <w:jc w:val="center"/>
              <w:rPr>
                <w:rFonts w:ascii="Arial" w:hAnsi="Arial" w:cs="Arial"/>
                <w:sz w:val="18"/>
                <w:szCs w:val="18"/>
              </w:rPr>
            </w:pPr>
            <w:r w:rsidRPr="00CF4A87">
              <w:rPr>
                <w:rFonts w:ascii="Arial" w:hAnsi="Arial" w:cs="Arial"/>
                <w:sz w:val="18"/>
                <w:szCs w:val="18"/>
              </w:rPr>
              <w:t>91E0</w:t>
            </w:r>
          </w:p>
        </w:tc>
      </w:tr>
    </w:tbl>
    <w:p w14:paraId="393A573D" w14:textId="77777777" w:rsidR="00FB6F40" w:rsidRDefault="00FB6F40" w:rsidP="00FB6F40">
      <w:pPr>
        <w:pStyle w:val="Caption"/>
        <w:keepNext/>
        <w:spacing w:before="0" w:after="0" w:line="240" w:lineRule="auto"/>
        <w:rPr>
          <w:rFonts w:cs="Arial"/>
          <w:i/>
          <w:iCs/>
          <w:sz w:val="18"/>
          <w:szCs w:val="18"/>
        </w:rPr>
      </w:pPr>
      <w:bookmarkStart w:id="31" w:name="_Ref106192647"/>
      <w:bookmarkStart w:id="32" w:name="_Toc124234422"/>
    </w:p>
    <w:p w14:paraId="1C335EFE" w14:textId="58C75A75" w:rsidR="00FB6F40" w:rsidRDefault="00CF4A87" w:rsidP="00FB6F40">
      <w:pPr>
        <w:pStyle w:val="Caption"/>
        <w:keepNext/>
        <w:spacing w:before="0" w:after="0" w:line="240" w:lineRule="auto"/>
        <w:rPr>
          <w:rFonts w:cs="Arial"/>
          <w:i/>
          <w:iCs/>
          <w:sz w:val="18"/>
          <w:szCs w:val="18"/>
        </w:rPr>
      </w:pPr>
      <w:r w:rsidRPr="00CF4A87">
        <w:rPr>
          <w:rFonts w:cs="Arial"/>
          <w:i/>
          <w:iCs/>
          <w:sz w:val="18"/>
          <w:szCs w:val="18"/>
        </w:rPr>
        <w:t xml:space="preserve">Tablica </w:t>
      </w:r>
      <w:r w:rsidRPr="00CF4A87">
        <w:rPr>
          <w:rFonts w:cs="Arial"/>
          <w:i/>
          <w:iCs/>
          <w:sz w:val="18"/>
          <w:szCs w:val="18"/>
        </w:rPr>
        <w:fldChar w:fldCharType="begin"/>
      </w:r>
      <w:r w:rsidRPr="00CF4A87">
        <w:rPr>
          <w:rFonts w:cs="Arial"/>
          <w:i/>
          <w:iCs/>
          <w:sz w:val="18"/>
          <w:szCs w:val="18"/>
        </w:rPr>
        <w:instrText xml:space="preserve"> STYLEREF 2 \s </w:instrText>
      </w:r>
      <w:r w:rsidRPr="00CF4A87">
        <w:rPr>
          <w:rFonts w:cs="Arial"/>
          <w:i/>
          <w:iCs/>
          <w:sz w:val="18"/>
          <w:szCs w:val="18"/>
        </w:rPr>
        <w:fldChar w:fldCharType="separate"/>
      </w:r>
      <w:r w:rsidRPr="00CF4A87">
        <w:rPr>
          <w:rFonts w:cs="Arial"/>
          <w:i/>
          <w:iCs/>
          <w:noProof/>
          <w:sz w:val="18"/>
          <w:szCs w:val="18"/>
        </w:rPr>
        <w:t>3.1</w:t>
      </w:r>
      <w:r w:rsidRPr="00CF4A87">
        <w:rPr>
          <w:rFonts w:cs="Arial"/>
          <w:i/>
          <w:iCs/>
          <w:sz w:val="18"/>
          <w:szCs w:val="18"/>
        </w:rPr>
        <w:fldChar w:fldCharType="end"/>
      </w:r>
      <w:r w:rsidRPr="00CF4A87">
        <w:rPr>
          <w:rFonts w:cs="Arial"/>
          <w:i/>
          <w:iCs/>
          <w:sz w:val="18"/>
          <w:szCs w:val="18"/>
        </w:rPr>
        <w:noBreakHyphen/>
      </w:r>
      <w:r w:rsidRPr="00CF4A87">
        <w:rPr>
          <w:rFonts w:cs="Arial"/>
          <w:i/>
          <w:iCs/>
          <w:sz w:val="18"/>
          <w:szCs w:val="18"/>
        </w:rPr>
        <w:fldChar w:fldCharType="begin"/>
      </w:r>
      <w:r w:rsidRPr="00CF4A87">
        <w:rPr>
          <w:rFonts w:cs="Arial"/>
          <w:i/>
          <w:iCs/>
          <w:sz w:val="18"/>
          <w:szCs w:val="18"/>
        </w:rPr>
        <w:instrText xml:space="preserve"> SEQ Tablica \* ARABIC \s 2 </w:instrText>
      </w:r>
      <w:r w:rsidRPr="00CF4A87">
        <w:rPr>
          <w:rFonts w:cs="Arial"/>
          <w:i/>
          <w:iCs/>
          <w:sz w:val="18"/>
          <w:szCs w:val="18"/>
        </w:rPr>
        <w:fldChar w:fldCharType="separate"/>
      </w:r>
      <w:r w:rsidRPr="00CF4A87">
        <w:rPr>
          <w:rFonts w:cs="Arial"/>
          <w:i/>
          <w:iCs/>
          <w:noProof/>
          <w:sz w:val="18"/>
          <w:szCs w:val="18"/>
        </w:rPr>
        <w:t>4</w:t>
      </w:r>
      <w:r w:rsidRPr="00CF4A87">
        <w:rPr>
          <w:rFonts w:cs="Arial"/>
          <w:i/>
          <w:iCs/>
          <w:sz w:val="18"/>
          <w:szCs w:val="18"/>
        </w:rPr>
        <w:fldChar w:fldCharType="end"/>
      </w:r>
      <w:bookmarkEnd w:id="31"/>
      <w:r w:rsidRPr="00CF4A87">
        <w:rPr>
          <w:rFonts w:cs="Arial"/>
          <w:i/>
          <w:iCs/>
          <w:sz w:val="18"/>
          <w:szCs w:val="18"/>
        </w:rPr>
        <w:t>. Popis ciljnih vrsta/ staništa područja ekološke mreže HR2001381 Vukmanić – cret</w:t>
      </w:r>
      <w:bookmarkEnd w:id="32"/>
    </w:p>
    <w:p w14:paraId="72E61DC8" w14:textId="77777777" w:rsidR="00FB6F40" w:rsidRPr="00FB6F40" w:rsidRDefault="00FB6F40" w:rsidP="00FB6F40">
      <w:pPr>
        <w:spacing w:after="0" w:line="240" w:lineRule="auto"/>
      </w:pPr>
    </w:p>
    <w:tbl>
      <w:tblPr>
        <w:tblStyle w:val="TableGrid"/>
        <w:tblW w:w="9064" w:type="dxa"/>
        <w:jc w:val="center"/>
        <w:tblLook w:val="04A0" w:firstRow="1" w:lastRow="0" w:firstColumn="1" w:lastColumn="0" w:noHBand="0" w:noVBand="1"/>
      </w:tblPr>
      <w:tblGrid>
        <w:gridCol w:w="5949"/>
        <w:gridCol w:w="3115"/>
      </w:tblGrid>
      <w:tr w:rsidR="00CF4A87" w:rsidRPr="00CF4A87" w14:paraId="52A3C633" w14:textId="77777777" w:rsidTr="00E64163">
        <w:trPr>
          <w:jc w:val="center"/>
        </w:trPr>
        <w:tc>
          <w:tcPr>
            <w:tcW w:w="59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4582C2" w14:textId="77777777" w:rsidR="00CF4A87" w:rsidRPr="00CF4A87" w:rsidRDefault="00CF4A87" w:rsidP="00FB6F40">
            <w:pPr>
              <w:spacing w:before="0" w:after="0"/>
              <w:jc w:val="center"/>
              <w:rPr>
                <w:rFonts w:ascii="Arial" w:hAnsi="Arial" w:cs="Arial"/>
                <w:b/>
                <w:bCs/>
                <w:sz w:val="18"/>
                <w:szCs w:val="18"/>
              </w:rPr>
            </w:pPr>
            <w:r w:rsidRPr="00CF4A87">
              <w:rPr>
                <w:rFonts w:ascii="Arial" w:hAnsi="Arial" w:cs="Arial"/>
                <w:b/>
                <w:bCs/>
                <w:sz w:val="18"/>
                <w:szCs w:val="18"/>
              </w:rPr>
              <w:t>HRVATSKI NAZIV VRSTE/HRVATSKI NAZIV STANIŠTA</w:t>
            </w:r>
          </w:p>
        </w:tc>
        <w:tc>
          <w:tcPr>
            <w:tcW w:w="31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B62484" w14:textId="77777777" w:rsidR="00CF4A87" w:rsidRPr="00CF4A87" w:rsidRDefault="00CF4A87" w:rsidP="00FB6F40">
            <w:pPr>
              <w:spacing w:before="0" w:after="0"/>
              <w:jc w:val="center"/>
              <w:rPr>
                <w:rFonts w:ascii="Arial" w:hAnsi="Arial" w:cs="Arial"/>
                <w:b/>
                <w:bCs/>
                <w:sz w:val="18"/>
                <w:szCs w:val="18"/>
              </w:rPr>
            </w:pPr>
            <w:r w:rsidRPr="00CF4A87">
              <w:rPr>
                <w:rFonts w:ascii="Arial" w:hAnsi="Arial" w:cs="Arial"/>
                <w:b/>
                <w:bCs/>
                <w:sz w:val="18"/>
                <w:szCs w:val="18"/>
              </w:rPr>
              <w:t>ZNANSTVENI NAZIV VRSTE/ ŠIFRA STANIŠNOG TIPA</w:t>
            </w:r>
          </w:p>
        </w:tc>
      </w:tr>
      <w:tr w:rsidR="00CF4A87" w:rsidRPr="00CF4A87" w14:paraId="05FFFCFA"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vAlign w:val="center"/>
            <w:hideMark/>
          </w:tcPr>
          <w:p w14:paraId="6FF78218" w14:textId="77777777" w:rsidR="00CF4A87" w:rsidRPr="00CF4A87" w:rsidRDefault="00CF4A87" w:rsidP="00FB6F40">
            <w:pPr>
              <w:spacing w:before="0" w:after="0"/>
              <w:jc w:val="center"/>
              <w:rPr>
                <w:rFonts w:ascii="Arial" w:hAnsi="Arial" w:cs="Arial"/>
                <w:sz w:val="18"/>
                <w:szCs w:val="18"/>
              </w:rPr>
            </w:pPr>
            <w:r w:rsidRPr="00CF4A87">
              <w:rPr>
                <w:rFonts w:ascii="Arial" w:hAnsi="Arial" w:cs="Arial"/>
                <w:sz w:val="18"/>
                <w:szCs w:val="18"/>
              </w:rPr>
              <w:t>Prijelazni cretovi</w:t>
            </w:r>
          </w:p>
        </w:tc>
        <w:tc>
          <w:tcPr>
            <w:tcW w:w="3115" w:type="dxa"/>
            <w:tcBorders>
              <w:top w:val="single" w:sz="4" w:space="0" w:color="auto"/>
              <w:left w:val="single" w:sz="4" w:space="0" w:color="auto"/>
              <w:bottom w:val="single" w:sz="4" w:space="0" w:color="auto"/>
              <w:right w:val="single" w:sz="4" w:space="0" w:color="auto"/>
            </w:tcBorders>
            <w:vAlign w:val="center"/>
            <w:hideMark/>
          </w:tcPr>
          <w:p w14:paraId="0546BE52" w14:textId="77777777" w:rsidR="00CF4A87" w:rsidRPr="00CF4A87" w:rsidRDefault="00CF4A87" w:rsidP="00FB6F40">
            <w:pPr>
              <w:spacing w:before="0" w:after="0"/>
              <w:jc w:val="center"/>
              <w:rPr>
                <w:rFonts w:ascii="Arial" w:hAnsi="Arial" w:cs="Arial"/>
                <w:i/>
                <w:iCs/>
                <w:sz w:val="18"/>
                <w:szCs w:val="18"/>
              </w:rPr>
            </w:pPr>
            <w:r w:rsidRPr="00CF4A87">
              <w:rPr>
                <w:rFonts w:ascii="Arial" w:hAnsi="Arial" w:cs="Arial"/>
                <w:i/>
                <w:iCs/>
                <w:sz w:val="18"/>
                <w:szCs w:val="18"/>
              </w:rPr>
              <w:t>7140</w:t>
            </w:r>
          </w:p>
        </w:tc>
      </w:tr>
    </w:tbl>
    <w:p w14:paraId="15F653F3" w14:textId="7EA4FD7B" w:rsidR="00FB6F40" w:rsidRDefault="00FB6F40" w:rsidP="00FB6F40">
      <w:pPr>
        <w:pStyle w:val="Caption"/>
        <w:keepNext/>
        <w:spacing w:before="0" w:after="0" w:line="240" w:lineRule="auto"/>
        <w:rPr>
          <w:rFonts w:cs="Arial"/>
          <w:i/>
          <w:iCs/>
          <w:sz w:val="18"/>
          <w:szCs w:val="18"/>
        </w:rPr>
      </w:pPr>
      <w:bookmarkStart w:id="33" w:name="_Ref106192648"/>
      <w:bookmarkStart w:id="34" w:name="_Toc124234423"/>
    </w:p>
    <w:p w14:paraId="1A9D5F15" w14:textId="77777777" w:rsidR="00FB6F40" w:rsidRPr="00FB6F40" w:rsidRDefault="00FB6F40" w:rsidP="00FB6F40"/>
    <w:p w14:paraId="436B6239" w14:textId="77777777" w:rsidR="00FB6F40" w:rsidRDefault="00FB6F40" w:rsidP="00FB6F40">
      <w:pPr>
        <w:pStyle w:val="Caption"/>
        <w:keepNext/>
        <w:spacing w:before="0" w:after="0" w:line="240" w:lineRule="auto"/>
        <w:rPr>
          <w:rFonts w:cs="Arial"/>
          <w:i/>
          <w:iCs/>
          <w:sz w:val="18"/>
          <w:szCs w:val="18"/>
        </w:rPr>
      </w:pPr>
    </w:p>
    <w:p w14:paraId="4898A43D" w14:textId="02B3B675" w:rsidR="00CF4A87" w:rsidRDefault="00CF4A87" w:rsidP="00FB6F40">
      <w:pPr>
        <w:pStyle w:val="Caption"/>
        <w:keepNext/>
        <w:spacing w:before="0" w:after="0" w:line="240" w:lineRule="auto"/>
        <w:rPr>
          <w:rFonts w:cs="Arial"/>
          <w:i/>
          <w:iCs/>
          <w:sz w:val="18"/>
          <w:szCs w:val="18"/>
        </w:rPr>
      </w:pPr>
      <w:r w:rsidRPr="00CF4A87">
        <w:rPr>
          <w:rFonts w:cs="Arial"/>
          <w:i/>
          <w:iCs/>
          <w:sz w:val="18"/>
          <w:szCs w:val="18"/>
        </w:rPr>
        <w:t xml:space="preserve">Tablica </w:t>
      </w:r>
      <w:r w:rsidRPr="00CF4A87">
        <w:rPr>
          <w:rFonts w:cs="Arial"/>
          <w:i/>
          <w:iCs/>
          <w:sz w:val="18"/>
          <w:szCs w:val="18"/>
        </w:rPr>
        <w:fldChar w:fldCharType="begin"/>
      </w:r>
      <w:r w:rsidRPr="00CF4A87">
        <w:rPr>
          <w:rFonts w:cs="Arial"/>
          <w:i/>
          <w:iCs/>
          <w:sz w:val="18"/>
          <w:szCs w:val="18"/>
        </w:rPr>
        <w:instrText xml:space="preserve"> STYLEREF 2 \s </w:instrText>
      </w:r>
      <w:r w:rsidRPr="00CF4A87">
        <w:rPr>
          <w:rFonts w:cs="Arial"/>
          <w:i/>
          <w:iCs/>
          <w:sz w:val="18"/>
          <w:szCs w:val="18"/>
        </w:rPr>
        <w:fldChar w:fldCharType="separate"/>
      </w:r>
      <w:r w:rsidRPr="00CF4A87">
        <w:rPr>
          <w:rFonts w:cs="Arial"/>
          <w:i/>
          <w:iCs/>
          <w:noProof/>
          <w:sz w:val="18"/>
          <w:szCs w:val="18"/>
        </w:rPr>
        <w:t>3.1</w:t>
      </w:r>
      <w:r w:rsidRPr="00CF4A87">
        <w:rPr>
          <w:rFonts w:cs="Arial"/>
          <w:i/>
          <w:iCs/>
          <w:sz w:val="18"/>
          <w:szCs w:val="18"/>
        </w:rPr>
        <w:fldChar w:fldCharType="end"/>
      </w:r>
      <w:r w:rsidRPr="00CF4A87">
        <w:rPr>
          <w:rFonts w:cs="Arial"/>
          <w:i/>
          <w:iCs/>
          <w:sz w:val="18"/>
          <w:szCs w:val="18"/>
        </w:rPr>
        <w:noBreakHyphen/>
      </w:r>
      <w:r w:rsidRPr="00CF4A87">
        <w:rPr>
          <w:rFonts w:cs="Arial"/>
          <w:i/>
          <w:iCs/>
          <w:sz w:val="18"/>
          <w:szCs w:val="18"/>
        </w:rPr>
        <w:fldChar w:fldCharType="begin"/>
      </w:r>
      <w:r w:rsidRPr="00CF4A87">
        <w:rPr>
          <w:rFonts w:cs="Arial"/>
          <w:i/>
          <w:iCs/>
          <w:sz w:val="18"/>
          <w:szCs w:val="18"/>
        </w:rPr>
        <w:instrText xml:space="preserve"> SEQ Tablica \* ARABIC \s 2 </w:instrText>
      </w:r>
      <w:r w:rsidRPr="00CF4A87">
        <w:rPr>
          <w:rFonts w:cs="Arial"/>
          <w:i/>
          <w:iCs/>
          <w:sz w:val="18"/>
          <w:szCs w:val="18"/>
        </w:rPr>
        <w:fldChar w:fldCharType="separate"/>
      </w:r>
      <w:r w:rsidRPr="00CF4A87">
        <w:rPr>
          <w:rFonts w:cs="Arial"/>
          <w:i/>
          <w:iCs/>
          <w:noProof/>
          <w:sz w:val="18"/>
          <w:szCs w:val="18"/>
        </w:rPr>
        <w:t>5</w:t>
      </w:r>
      <w:r w:rsidRPr="00CF4A87">
        <w:rPr>
          <w:rFonts w:cs="Arial"/>
          <w:i/>
          <w:iCs/>
          <w:sz w:val="18"/>
          <w:szCs w:val="18"/>
        </w:rPr>
        <w:fldChar w:fldCharType="end"/>
      </w:r>
      <w:bookmarkEnd w:id="33"/>
      <w:r w:rsidRPr="00CF4A87">
        <w:rPr>
          <w:rFonts w:cs="Arial"/>
          <w:i/>
          <w:iCs/>
          <w:sz w:val="18"/>
          <w:szCs w:val="18"/>
        </w:rPr>
        <w:t>. Popis ciljnih vrsta/ staništa područja ekološke mreže HR2001505 Korana nizvodno od Slunja</w:t>
      </w:r>
      <w:bookmarkEnd w:id="34"/>
    </w:p>
    <w:p w14:paraId="65F76BB3" w14:textId="77777777" w:rsidR="00FB6F40" w:rsidRPr="00FB6F40" w:rsidRDefault="00FB6F40" w:rsidP="00FB6F40">
      <w:pPr>
        <w:spacing w:after="0" w:line="240" w:lineRule="auto"/>
      </w:pPr>
    </w:p>
    <w:tbl>
      <w:tblPr>
        <w:tblStyle w:val="TableGrid"/>
        <w:tblW w:w="9064" w:type="dxa"/>
        <w:jc w:val="center"/>
        <w:tblLook w:val="04A0" w:firstRow="1" w:lastRow="0" w:firstColumn="1" w:lastColumn="0" w:noHBand="0" w:noVBand="1"/>
      </w:tblPr>
      <w:tblGrid>
        <w:gridCol w:w="5949"/>
        <w:gridCol w:w="3115"/>
      </w:tblGrid>
      <w:tr w:rsidR="00CF4A87" w:rsidRPr="00CF4A87" w14:paraId="4560AA38" w14:textId="77777777" w:rsidTr="00E64163">
        <w:trPr>
          <w:jc w:val="center"/>
        </w:trPr>
        <w:tc>
          <w:tcPr>
            <w:tcW w:w="59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E19273" w14:textId="77777777" w:rsidR="00CF4A87" w:rsidRPr="00CF4A87" w:rsidRDefault="00CF4A87" w:rsidP="00FB6F40">
            <w:pPr>
              <w:spacing w:before="0" w:after="0"/>
              <w:jc w:val="center"/>
              <w:rPr>
                <w:rFonts w:ascii="Arial" w:hAnsi="Arial" w:cs="Arial"/>
                <w:b/>
                <w:bCs/>
                <w:sz w:val="18"/>
                <w:szCs w:val="18"/>
              </w:rPr>
            </w:pPr>
            <w:r w:rsidRPr="00CF4A87">
              <w:rPr>
                <w:rFonts w:ascii="Arial" w:hAnsi="Arial" w:cs="Arial"/>
                <w:b/>
                <w:bCs/>
                <w:sz w:val="18"/>
                <w:szCs w:val="18"/>
              </w:rPr>
              <w:t>HRVATSKI NAZIV VRSTE/HRVATSKI NAZIV STANIŠTA</w:t>
            </w:r>
          </w:p>
        </w:tc>
        <w:tc>
          <w:tcPr>
            <w:tcW w:w="31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BC1AE5" w14:textId="77777777" w:rsidR="00CF4A87" w:rsidRPr="00CF4A87" w:rsidRDefault="00CF4A87" w:rsidP="00FB6F40">
            <w:pPr>
              <w:spacing w:before="0" w:after="0"/>
              <w:jc w:val="center"/>
              <w:rPr>
                <w:rFonts w:ascii="Arial" w:hAnsi="Arial" w:cs="Arial"/>
                <w:b/>
                <w:bCs/>
                <w:sz w:val="18"/>
                <w:szCs w:val="18"/>
              </w:rPr>
            </w:pPr>
            <w:r w:rsidRPr="00CF4A87">
              <w:rPr>
                <w:rFonts w:ascii="Arial" w:hAnsi="Arial" w:cs="Arial"/>
                <w:b/>
                <w:bCs/>
                <w:sz w:val="18"/>
                <w:szCs w:val="18"/>
              </w:rPr>
              <w:t>ZNANSTVENI NAZIV VRSTE/ ŠIFRA STANIŠNOG TIPA</w:t>
            </w:r>
          </w:p>
        </w:tc>
      </w:tr>
      <w:tr w:rsidR="00CF4A87" w:rsidRPr="00CF4A87" w14:paraId="3DCDB072"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286EF6D2" w14:textId="77777777" w:rsidR="00CF4A87" w:rsidRPr="00CF4A87" w:rsidRDefault="00CF4A87" w:rsidP="00FB6F40">
            <w:pPr>
              <w:spacing w:before="0" w:after="0"/>
              <w:jc w:val="center"/>
              <w:rPr>
                <w:rFonts w:ascii="Arial" w:hAnsi="Arial" w:cs="Arial"/>
                <w:sz w:val="18"/>
                <w:szCs w:val="18"/>
              </w:rPr>
            </w:pPr>
            <w:r w:rsidRPr="00CF4A87">
              <w:rPr>
                <w:rFonts w:ascii="Arial" w:hAnsi="Arial" w:cs="Arial"/>
                <w:sz w:val="18"/>
                <w:szCs w:val="18"/>
              </w:rPr>
              <w:t xml:space="preserve">dugonogi šišmiš </w:t>
            </w:r>
          </w:p>
        </w:tc>
        <w:tc>
          <w:tcPr>
            <w:tcW w:w="3115" w:type="dxa"/>
            <w:tcBorders>
              <w:top w:val="single" w:sz="4" w:space="0" w:color="auto"/>
              <w:left w:val="single" w:sz="4" w:space="0" w:color="auto"/>
              <w:bottom w:val="single" w:sz="4" w:space="0" w:color="auto"/>
              <w:right w:val="single" w:sz="4" w:space="0" w:color="auto"/>
            </w:tcBorders>
            <w:hideMark/>
          </w:tcPr>
          <w:p w14:paraId="43FF8CE9" w14:textId="77777777" w:rsidR="00CF4A87" w:rsidRPr="00CF4A87" w:rsidRDefault="00CF4A87" w:rsidP="00FB6F40">
            <w:pPr>
              <w:spacing w:before="0" w:after="0"/>
              <w:jc w:val="center"/>
              <w:rPr>
                <w:rFonts w:ascii="Arial" w:hAnsi="Arial" w:cs="Arial"/>
                <w:i/>
                <w:iCs/>
                <w:sz w:val="18"/>
                <w:szCs w:val="18"/>
              </w:rPr>
            </w:pPr>
            <w:r w:rsidRPr="00CF4A87">
              <w:rPr>
                <w:rFonts w:ascii="Arial" w:hAnsi="Arial" w:cs="Arial"/>
                <w:i/>
                <w:iCs/>
                <w:sz w:val="18"/>
                <w:szCs w:val="18"/>
              </w:rPr>
              <w:t xml:space="preserve">Myotis capaccinii </w:t>
            </w:r>
          </w:p>
        </w:tc>
      </w:tr>
      <w:tr w:rsidR="00CF4A87" w:rsidRPr="00CF4A87" w14:paraId="0544F937"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16F6CB2D" w14:textId="77777777" w:rsidR="00CF4A87" w:rsidRPr="00CF4A87" w:rsidRDefault="00CF4A87" w:rsidP="00FB6F40">
            <w:pPr>
              <w:spacing w:before="0" w:after="0"/>
              <w:jc w:val="center"/>
              <w:rPr>
                <w:rFonts w:ascii="Arial" w:hAnsi="Arial" w:cs="Arial"/>
                <w:sz w:val="18"/>
                <w:szCs w:val="18"/>
              </w:rPr>
            </w:pPr>
            <w:r w:rsidRPr="00CF4A87">
              <w:rPr>
                <w:rFonts w:ascii="Arial" w:hAnsi="Arial" w:cs="Arial"/>
                <w:sz w:val="18"/>
                <w:szCs w:val="18"/>
              </w:rPr>
              <w:t>vidra</w:t>
            </w:r>
          </w:p>
        </w:tc>
        <w:tc>
          <w:tcPr>
            <w:tcW w:w="3115" w:type="dxa"/>
            <w:tcBorders>
              <w:top w:val="single" w:sz="4" w:space="0" w:color="auto"/>
              <w:left w:val="single" w:sz="4" w:space="0" w:color="auto"/>
              <w:bottom w:val="single" w:sz="4" w:space="0" w:color="auto"/>
              <w:right w:val="single" w:sz="4" w:space="0" w:color="auto"/>
            </w:tcBorders>
            <w:hideMark/>
          </w:tcPr>
          <w:p w14:paraId="14DD34F3" w14:textId="77777777" w:rsidR="00CF4A87" w:rsidRPr="00CF4A87" w:rsidRDefault="00CF4A87" w:rsidP="00FB6F40">
            <w:pPr>
              <w:spacing w:before="0" w:after="0"/>
              <w:jc w:val="center"/>
              <w:rPr>
                <w:rFonts w:ascii="Arial" w:hAnsi="Arial" w:cs="Arial"/>
                <w:i/>
                <w:iCs/>
                <w:sz w:val="18"/>
                <w:szCs w:val="18"/>
              </w:rPr>
            </w:pPr>
            <w:r w:rsidRPr="00CF4A87">
              <w:rPr>
                <w:rFonts w:ascii="Arial" w:hAnsi="Arial" w:cs="Arial"/>
                <w:i/>
                <w:iCs/>
                <w:sz w:val="18"/>
                <w:szCs w:val="18"/>
              </w:rPr>
              <w:t>Lutra lutra</w:t>
            </w:r>
          </w:p>
        </w:tc>
      </w:tr>
      <w:tr w:rsidR="00CF4A87" w:rsidRPr="00CF4A87" w14:paraId="5FFC5541"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42196987" w14:textId="77777777" w:rsidR="00CF4A87" w:rsidRPr="00CF4A87" w:rsidRDefault="00CF4A87" w:rsidP="00FB6F40">
            <w:pPr>
              <w:spacing w:before="0" w:after="0"/>
              <w:jc w:val="center"/>
              <w:rPr>
                <w:rFonts w:ascii="Arial" w:hAnsi="Arial" w:cs="Arial"/>
                <w:sz w:val="18"/>
                <w:szCs w:val="18"/>
              </w:rPr>
            </w:pPr>
            <w:r w:rsidRPr="00CF4A87">
              <w:rPr>
                <w:rFonts w:ascii="Arial" w:hAnsi="Arial" w:cs="Arial"/>
                <w:sz w:val="18"/>
                <w:szCs w:val="18"/>
              </w:rPr>
              <w:t>vijun</w:t>
            </w:r>
          </w:p>
        </w:tc>
        <w:tc>
          <w:tcPr>
            <w:tcW w:w="3115" w:type="dxa"/>
            <w:tcBorders>
              <w:top w:val="single" w:sz="4" w:space="0" w:color="auto"/>
              <w:left w:val="single" w:sz="4" w:space="0" w:color="auto"/>
              <w:bottom w:val="single" w:sz="4" w:space="0" w:color="auto"/>
              <w:right w:val="single" w:sz="4" w:space="0" w:color="auto"/>
            </w:tcBorders>
            <w:hideMark/>
          </w:tcPr>
          <w:p w14:paraId="63F242DF" w14:textId="77777777" w:rsidR="00CF4A87" w:rsidRPr="00CF4A87" w:rsidRDefault="00CF4A87" w:rsidP="00FB6F40">
            <w:pPr>
              <w:spacing w:before="0" w:after="0"/>
              <w:jc w:val="center"/>
              <w:rPr>
                <w:rFonts w:ascii="Arial" w:hAnsi="Arial" w:cs="Arial"/>
                <w:i/>
                <w:iCs/>
                <w:sz w:val="18"/>
                <w:szCs w:val="18"/>
              </w:rPr>
            </w:pPr>
            <w:r w:rsidRPr="00CF4A87">
              <w:rPr>
                <w:rFonts w:ascii="Arial" w:hAnsi="Arial" w:cs="Arial"/>
                <w:i/>
                <w:iCs/>
                <w:sz w:val="18"/>
                <w:szCs w:val="18"/>
              </w:rPr>
              <w:t>Cobitis elongatoides</w:t>
            </w:r>
          </w:p>
        </w:tc>
      </w:tr>
      <w:tr w:rsidR="00CF4A87" w:rsidRPr="00CF4A87" w14:paraId="2704727D"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6E5F7C32" w14:textId="77777777" w:rsidR="00CF4A87" w:rsidRPr="00CF4A87" w:rsidRDefault="00CF4A87" w:rsidP="00FB6F40">
            <w:pPr>
              <w:spacing w:before="0" w:after="0"/>
              <w:jc w:val="center"/>
              <w:rPr>
                <w:rFonts w:ascii="Arial" w:hAnsi="Arial" w:cs="Arial"/>
                <w:sz w:val="18"/>
                <w:szCs w:val="18"/>
              </w:rPr>
            </w:pPr>
            <w:r w:rsidRPr="00CF4A87">
              <w:rPr>
                <w:rFonts w:ascii="Arial" w:hAnsi="Arial" w:cs="Arial"/>
                <w:sz w:val="18"/>
                <w:szCs w:val="18"/>
              </w:rPr>
              <w:t xml:space="preserve">potočna mrena </w:t>
            </w:r>
          </w:p>
        </w:tc>
        <w:tc>
          <w:tcPr>
            <w:tcW w:w="3115" w:type="dxa"/>
            <w:tcBorders>
              <w:top w:val="single" w:sz="4" w:space="0" w:color="auto"/>
              <w:left w:val="single" w:sz="4" w:space="0" w:color="auto"/>
              <w:bottom w:val="single" w:sz="4" w:space="0" w:color="auto"/>
              <w:right w:val="single" w:sz="4" w:space="0" w:color="auto"/>
            </w:tcBorders>
            <w:hideMark/>
          </w:tcPr>
          <w:p w14:paraId="602C8558" w14:textId="77777777" w:rsidR="00CF4A87" w:rsidRPr="00CF4A87" w:rsidRDefault="00CF4A87" w:rsidP="00FB6F40">
            <w:pPr>
              <w:spacing w:before="0" w:after="0"/>
              <w:jc w:val="center"/>
              <w:rPr>
                <w:rFonts w:ascii="Arial" w:hAnsi="Arial" w:cs="Arial"/>
                <w:i/>
                <w:iCs/>
                <w:sz w:val="18"/>
                <w:szCs w:val="18"/>
              </w:rPr>
            </w:pPr>
            <w:r w:rsidRPr="00CF4A87">
              <w:rPr>
                <w:rFonts w:ascii="Arial" w:hAnsi="Arial" w:cs="Arial"/>
                <w:i/>
                <w:iCs/>
                <w:sz w:val="18"/>
                <w:szCs w:val="18"/>
              </w:rPr>
              <w:t>Barbus balcanicus</w:t>
            </w:r>
          </w:p>
        </w:tc>
      </w:tr>
      <w:tr w:rsidR="00CF4A87" w:rsidRPr="00CF4A87" w14:paraId="1F04B9CB"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70A8E000" w14:textId="77777777" w:rsidR="00CF4A87" w:rsidRPr="00CF4A87" w:rsidRDefault="00CF4A87" w:rsidP="00FB6F40">
            <w:pPr>
              <w:spacing w:before="0" w:after="0"/>
              <w:jc w:val="center"/>
              <w:rPr>
                <w:rFonts w:ascii="Arial" w:hAnsi="Arial" w:cs="Arial"/>
                <w:sz w:val="18"/>
                <w:szCs w:val="18"/>
              </w:rPr>
            </w:pPr>
            <w:r w:rsidRPr="00CF4A87">
              <w:rPr>
                <w:rFonts w:ascii="Arial" w:hAnsi="Arial" w:cs="Arial"/>
                <w:sz w:val="18"/>
                <w:szCs w:val="18"/>
              </w:rPr>
              <w:t>gavčica</w:t>
            </w:r>
          </w:p>
        </w:tc>
        <w:tc>
          <w:tcPr>
            <w:tcW w:w="3115" w:type="dxa"/>
            <w:tcBorders>
              <w:top w:val="single" w:sz="4" w:space="0" w:color="auto"/>
              <w:left w:val="single" w:sz="4" w:space="0" w:color="auto"/>
              <w:bottom w:val="single" w:sz="4" w:space="0" w:color="auto"/>
              <w:right w:val="single" w:sz="4" w:space="0" w:color="auto"/>
            </w:tcBorders>
            <w:hideMark/>
          </w:tcPr>
          <w:p w14:paraId="19A661DA" w14:textId="77777777" w:rsidR="00CF4A87" w:rsidRPr="00CF4A87" w:rsidRDefault="00CF4A87" w:rsidP="00FB6F40">
            <w:pPr>
              <w:spacing w:before="0" w:after="0"/>
              <w:jc w:val="center"/>
              <w:rPr>
                <w:rFonts w:ascii="Arial" w:hAnsi="Arial" w:cs="Arial"/>
                <w:i/>
                <w:iCs/>
                <w:sz w:val="18"/>
                <w:szCs w:val="18"/>
              </w:rPr>
            </w:pPr>
            <w:r w:rsidRPr="00CF4A87">
              <w:rPr>
                <w:rFonts w:ascii="Arial" w:hAnsi="Arial" w:cs="Arial"/>
                <w:i/>
                <w:iCs/>
                <w:sz w:val="18"/>
                <w:szCs w:val="18"/>
              </w:rPr>
              <w:t>Rhodeus amarus</w:t>
            </w:r>
          </w:p>
        </w:tc>
      </w:tr>
      <w:tr w:rsidR="00CF4A87" w:rsidRPr="00CF4A87" w14:paraId="177C9779"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1358732C" w14:textId="77777777" w:rsidR="00CF4A87" w:rsidRPr="00CF4A87" w:rsidRDefault="00CF4A87" w:rsidP="00FB6F40">
            <w:pPr>
              <w:spacing w:before="0" w:after="0"/>
              <w:jc w:val="center"/>
              <w:rPr>
                <w:rFonts w:ascii="Arial" w:hAnsi="Arial" w:cs="Arial"/>
                <w:sz w:val="18"/>
                <w:szCs w:val="18"/>
              </w:rPr>
            </w:pPr>
            <w:r w:rsidRPr="00CF4A87">
              <w:rPr>
                <w:rFonts w:ascii="Arial" w:hAnsi="Arial" w:cs="Arial"/>
                <w:sz w:val="18"/>
                <w:szCs w:val="18"/>
              </w:rPr>
              <w:t>plotica</w:t>
            </w:r>
          </w:p>
        </w:tc>
        <w:tc>
          <w:tcPr>
            <w:tcW w:w="3115" w:type="dxa"/>
            <w:tcBorders>
              <w:top w:val="single" w:sz="4" w:space="0" w:color="auto"/>
              <w:left w:val="single" w:sz="4" w:space="0" w:color="auto"/>
              <w:bottom w:val="single" w:sz="4" w:space="0" w:color="auto"/>
              <w:right w:val="single" w:sz="4" w:space="0" w:color="auto"/>
            </w:tcBorders>
            <w:hideMark/>
          </w:tcPr>
          <w:p w14:paraId="43470AF8" w14:textId="77777777" w:rsidR="00CF4A87" w:rsidRPr="00CF4A87" w:rsidRDefault="00CF4A87" w:rsidP="00FB6F40">
            <w:pPr>
              <w:spacing w:before="0" w:after="0"/>
              <w:jc w:val="center"/>
              <w:rPr>
                <w:rFonts w:ascii="Arial" w:hAnsi="Arial" w:cs="Arial"/>
                <w:i/>
                <w:iCs/>
                <w:sz w:val="18"/>
                <w:szCs w:val="18"/>
              </w:rPr>
            </w:pPr>
            <w:r w:rsidRPr="00CF4A87">
              <w:rPr>
                <w:rFonts w:ascii="Arial" w:hAnsi="Arial" w:cs="Arial"/>
                <w:i/>
                <w:iCs/>
                <w:sz w:val="18"/>
                <w:szCs w:val="18"/>
              </w:rPr>
              <w:t>Rutilus virgo</w:t>
            </w:r>
          </w:p>
        </w:tc>
      </w:tr>
      <w:tr w:rsidR="00CF4A87" w:rsidRPr="00CF4A87" w14:paraId="28B3BA23"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21CBCC75" w14:textId="77777777" w:rsidR="00CF4A87" w:rsidRPr="00CF4A87" w:rsidRDefault="00CF4A87" w:rsidP="00FB6F40">
            <w:pPr>
              <w:spacing w:before="0" w:after="0"/>
              <w:jc w:val="center"/>
              <w:rPr>
                <w:rFonts w:ascii="Arial" w:hAnsi="Arial" w:cs="Arial"/>
                <w:sz w:val="18"/>
                <w:szCs w:val="18"/>
              </w:rPr>
            </w:pPr>
            <w:r w:rsidRPr="00CF4A87">
              <w:rPr>
                <w:rFonts w:ascii="Arial" w:hAnsi="Arial" w:cs="Arial"/>
                <w:sz w:val="18"/>
                <w:szCs w:val="18"/>
              </w:rPr>
              <w:t xml:space="preserve">obična lisanka </w:t>
            </w:r>
          </w:p>
        </w:tc>
        <w:tc>
          <w:tcPr>
            <w:tcW w:w="3115" w:type="dxa"/>
            <w:tcBorders>
              <w:top w:val="single" w:sz="4" w:space="0" w:color="auto"/>
              <w:left w:val="single" w:sz="4" w:space="0" w:color="auto"/>
              <w:bottom w:val="single" w:sz="4" w:space="0" w:color="auto"/>
              <w:right w:val="single" w:sz="4" w:space="0" w:color="auto"/>
            </w:tcBorders>
            <w:hideMark/>
          </w:tcPr>
          <w:p w14:paraId="226F73A1" w14:textId="77777777" w:rsidR="00CF4A87" w:rsidRPr="00CF4A87" w:rsidRDefault="00CF4A87" w:rsidP="00FB6F40">
            <w:pPr>
              <w:spacing w:before="0" w:after="0"/>
              <w:jc w:val="center"/>
              <w:rPr>
                <w:rFonts w:ascii="Arial" w:hAnsi="Arial" w:cs="Arial"/>
                <w:i/>
                <w:iCs/>
                <w:sz w:val="18"/>
                <w:szCs w:val="18"/>
              </w:rPr>
            </w:pPr>
            <w:r w:rsidRPr="00CF4A87">
              <w:rPr>
                <w:rFonts w:ascii="Arial" w:hAnsi="Arial" w:cs="Arial"/>
                <w:i/>
                <w:iCs/>
                <w:sz w:val="18"/>
                <w:szCs w:val="18"/>
              </w:rPr>
              <w:t>Unio crassus</w:t>
            </w:r>
          </w:p>
        </w:tc>
      </w:tr>
      <w:tr w:rsidR="00CF4A87" w:rsidRPr="00CF4A87" w14:paraId="1C578EC7" w14:textId="77777777" w:rsidTr="00E64163">
        <w:trPr>
          <w:trHeight w:val="20"/>
          <w:jc w:val="center"/>
        </w:trPr>
        <w:tc>
          <w:tcPr>
            <w:tcW w:w="5949" w:type="dxa"/>
            <w:tcBorders>
              <w:top w:val="single" w:sz="4" w:space="0" w:color="auto"/>
              <w:left w:val="single" w:sz="4" w:space="0" w:color="auto"/>
              <w:bottom w:val="single" w:sz="4" w:space="0" w:color="auto"/>
              <w:right w:val="single" w:sz="4" w:space="0" w:color="auto"/>
            </w:tcBorders>
            <w:hideMark/>
          </w:tcPr>
          <w:p w14:paraId="11F8919B" w14:textId="77777777" w:rsidR="00CF4A87" w:rsidRPr="00CF4A87" w:rsidRDefault="00CF4A87" w:rsidP="00FB6F40">
            <w:pPr>
              <w:spacing w:before="0" w:after="0"/>
              <w:jc w:val="center"/>
              <w:rPr>
                <w:rFonts w:ascii="Arial" w:hAnsi="Arial" w:cs="Arial"/>
                <w:sz w:val="18"/>
                <w:szCs w:val="18"/>
              </w:rPr>
            </w:pPr>
            <w:r w:rsidRPr="00CF4A87">
              <w:rPr>
                <w:rFonts w:ascii="Arial" w:hAnsi="Arial" w:cs="Arial"/>
                <w:sz w:val="18"/>
                <w:szCs w:val="18"/>
              </w:rPr>
              <w:t>Sedrene barijere krških rijeka Dinarida</w:t>
            </w:r>
          </w:p>
        </w:tc>
        <w:tc>
          <w:tcPr>
            <w:tcW w:w="3115" w:type="dxa"/>
            <w:tcBorders>
              <w:top w:val="single" w:sz="4" w:space="0" w:color="auto"/>
              <w:left w:val="single" w:sz="4" w:space="0" w:color="auto"/>
              <w:bottom w:val="single" w:sz="4" w:space="0" w:color="auto"/>
              <w:right w:val="single" w:sz="4" w:space="0" w:color="auto"/>
            </w:tcBorders>
            <w:vAlign w:val="center"/>
            <w:hideMark/>
          </w:tcPr>
          <w:p w14:paraId="07F6A654" w14:textId="77777777" w:rsidR="00CF4A87" w:rsidRPr="00CF4A87" w:rsidRDefault="00CF4A87" w:rsidP="00FB6F40">
            <w:pPr>
              <w:spacing w:before="0" w:after="0"/>
              <w:jc w:val="center"/>
              <w:rPr>
                <w:rFonts w:ascii="Arial" w:hAnsi="Arial" w:cs="Arial"/>
                <w:sz w:val="18"/>
                <w:szCs w:val="18"/>
              </w:rPr>
            </w:pPr>
            <w:r w:rsidRPr="00CF4A87">
              <w:rPr>
                <w:rFonts w:ascii="Arial" w:hAnsi="Arial" w:cs="Arial"/>
                <w:sz w:val="18"/>
                <w:szCs w:val="18"/>
              </w:rPr>
              <w:t>32A0</w:t>
            </w:r>
          </w:p>
        </w:tc>
      </w:tr>
    </w:tbl>
    <w:p w14:paraId="1BE12EAD" w14:textId="77777777" w:rsidR="00CF4A87" w:rsidRDefault="00CF4A87" w:rsidP="00FB6F40">
      <w:pPr>
        <w:keepNext/>
        <w:spacing w:after="0" w:line="240" w:lineRule="auto"/>
        <w:rPr>
          <w:rFonts w:ascii="Arial" w:hAnsi="Arial" w:cs="Arial"/>
          <w:i/>
          <w:iCs/>
          <w:sz w:val="18"/>
          <w:szCs w:val="18"/>
        </w:rPr>
      </w:pPr>
      <w:bookmarkStart w:id="35" w:name="_Ref106192650"/>
      <w:bookmarkStart w:id="36" w:name="_Toc124234424"/>
    </w:p>
    <w:p w14:paraId="660D2CDA" w14:textId="6819D87D" w:rsidR="00CF4A87" w:rsidRDefault="00CF4A87" w:rsidP="00FB6F40">
      <w:pPr>
        <w:keepNext/>
        <w:spacing w:after="0" w:line="240" w:lineRule="auto"/>
        <w:rPr>
          <w:rFonts w:ascii="Arial" w:hAnsi="Arial" w:cs="Arial"/>
          <w:bCs/>
          <w:i/>
          <w:iCs/>
          <w:sz w:val="18"/>
          <w:szCs w:val="18"/>
        </w:rPr>
      </w:pPr>
      <w:r w:rsidRPr="00CF4A87">
        <w:rPr>
          <w:rFonts w:ascii="Arial" w:hAnsi="Arial" w:cs="Arial"/>
          <w:i/>
          <w:iCs/>
          <w:sz w:val="18"/>
          <w:szCs w:val="18"/>
        </w:rPr>
        <w:t xml:space="preserve">Tablica </w:t>
      </w:r>
      <w:r w:rsidRPr="00CF4A87">
        <w:rPr>
          <w:rFonts w:ascii="Arial" w:hAnsi="Arial" w:cs="Arial"/>
          <w:i/>
          <w:iCs/>
          <w:sz w:val="18"/>
          <w:szCs w:val="18"/>
        </w:rPr>
        <w:fldChar w:fldCharType="begin"/>
      </w:r>
      <w:r w:rsidRPr="00CF4A87">
        <w:rPr>
          <w:rFonts w:ascii="Arial" w:hAnsi="Arial" w:cs="Arial"/>
          <w:i/>
          <w:iCs/>
          <w:sz w:val="18"/>
          <w:szCs w:val="18"/>
        </w:rPr>
        <w:instrText xml:space="preserve"> STYLEREF 2 \s </w:instrText>
      </w:r>
      <w:r w:rsidRPr="00CF4A87">
        <w:rPr>
          <w:rFonts w:ascii="Arial" w:hAnsi="Arial" w:cs="Arial"/>
          <w:i/>
          <w:iCs/>
          <w:sz w:val="18"/>
          <w:szCs w:val="18"/>
        </w:rPr>
        <w:fldChar w:fldCharType="separate"/>
      </w:r>
      <w:r w:rsidRPr="00CF4A87">
        <w:rPr>
          <w:rFonts w:ascii="Arial" w:hAnsi="Arial" w:cs="Arial"/>
          <w:i/>
          <w:iCs/>
          <w:noProof/>
          <w:sz w:val="18"/>
          <w:szCs w:val="18"/>
        </w:rPr>
        <w:t>3.1</w:t>
      </w:r>
      <w:r w:rsidRPr="00CF4A87">
        <w:rPr>
          <w:rFonts w:ascii="Arial" w:hAnsi="Arial" w:cs="Arial"/>
          <w:i/>
          <w:iCs/>
          <w:sz w:val="18"/>
          <w:szCs w:val="18"/>
        </w:rPr>
        <w:fldChar w:fldCharType="end"/>
      </w:r>
      <w:r w:rsidRPr="00CF4A87">
        <w:rPr>
          <w:rFonts w:ascii="Arial" w:hAnsi="Arial" w:cs="Arial"/>
          <w:i/>
          <w:iCs/>
          <w:sz w:val="18"/>
          <w:szCs w:val="18"/>
        </w:rPr>
        <w:noBreakHyphen/>
      </w:r>
      <w:r w:rsidRPr="00CF4A87">
        <w:rPr>
          <w:rFonts w:ascii="Arial" w:hAnsi="Arial" w:cs="Arial"/>
          <w:i/>
          <w:iCs/>
          <w:sz w:val="18"/>
          <w:szCs w:val="18"/>
        </w:rPr>
        <w:fldChar w:fldCharType="begin"/>
      </w:r>
      <w:r w:rsidRPr="00CF4A87">
        <w:rPr>
          <w:rFonts w:ascii="Arial" w:hAnsi="Arial" w:cs="Arial"/>
          <w:i/>
          <w:iCs/>
          <w:sz w:val="18"/>
          <w:szCs w:val="18"/>
        </w:rPr>
        <w:instrText xml:space="preserve"> SEQ Tablica \* ARABIC \s 2 </w:instrText>
      </w:r>
      <w:r w:rsidRPr="00CF4A87">
        <w:rPr>
          <w:rFonts w:ascii="Arial" w:hAnsi="Arial" w:cs="Arial"/>
          <w:i/>
          <w:iCs/>
          <w:sz w:val="18"/>
          <w:szCs w:val="18"/>
        </w:rPr>
        <w:fldChar w:fldCharType="separate"/>
      </w:r>
      <w:r w:rsidRPr="00CF4A87">
        <w:rPr>
          <w:rFonts w:ascii="Arial" w:hAnsi="Arial" w:cs="Arial"/>
          <w:i/>
          <w:iCs/>
          <w:noProof/>
          <w:sz w:val="18"/>
          <w:szCs w:val="18"/>
        </w:rPr>
        <w:t>6</w:t>
      </w:r>
      <w:r w:rsidRPr="00CF4A87">
        <w:rPr>
          <w:rFonts w:ascii="Arial" w:hAnsi="Arial" w:cs="Arial"/>
          <w:i/>
          <w:iCs/>
          <w:sz w:val="18"/>
          <w:szCs w:val="18"/>
        </w:rPr>
        <w:fldChar w:fldCharType="end"/>
      </w:r>
      <w:bookmarkEnd w:id="35"/>
      <w:r w:rsidRPr="00CF4A87">
        <w:rPr>
          <w:rFonts w:ascii="Arial" w:hAnsi="Arial" w:cs="Arial"/>
          <w:i/>
          <w:iCs/>
          <w:sz w:val="18"/>
          <w:szCs w:val="18"/>
        </w:rPr>
        <w:t>.</w:t>
      </w:r>
      <w:r w:rsidRPr="00CF4A87">
        <w:rPr>
          <w:rFonts w:ascii="Arial" w:hAnsi="Arial" w:cs="Arial"/>
          <w:bCs/>
          <w:i/>
          <w:iCs/>
          <w:sz w:val="18"/>
          <w:szCs w:val="18"/>
        </w:rPr>
        <w:t xml:space="preserve"> Popis ciljnih vrsta područja ekološke mreže HR1000001 Pokupski bazen</w:t>
      </w:r>
      <w:bookmarkEnd w:id="36"/>
    </w:p>
    <w:p w14:paraId="42931052" w14:textId="77777777" w:rsidR="00FB6F40" w:rsidRPr="00CF4A87" w:rsidRDefault="00FB6F40" w:rsidP="00FB6F40">
      <w:pPr>
        <w:keepNext/>
        <w:spacing w:after="0" w:line="240" w:lineRule="auto"/>
        <w:rPr>
          <w:rFonts w:ascii="Arial" w:hAnsi="Arial" w:cs="Arial"/>
          <w:bCs/>
          <w:i/>
          <w:iCs/>
          <w:sz w:val="18"/>
          <w:szCs w:val="18"/>
        </w:rPr>
      </w:pPr>
    </w:p>
    <w:tbl>
      <w:tblPr>
        <w:tblStyle w:val="TableGrid"/>
        <w:tblW w:w="9067" w:type="dxa"/>
        <w:jc w:val="center"/>
        <w:tblLook w:val="04A0" w:firstRow="1" w:lastRow="0" w:firstColumn="1" w:lastColumn="0" w:noHBand="0" w:noVBand="1"/>
      </w:tblPr>
      <w:tblGrid>
        <w:gridCol w:w="3115"/>
        <w:gridCol w:w="3117"/>
        <w:gridCol w:w="2835"/>
      </w:tblGrid>
      <w:tr w:rsidR="00CF4A87" w:rsidRPr="00CF4A87" w14:paraId="57DCED0D" w14:textId="77777777" w:rsidTr="00E64163">
        <w:trPr>
          <w:tblHeader/>
          <w:jc w:val="center"/>
        </w:trPr>
        <w:tc>
          <w:tcPr>
            <w:tcW w:w="31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7E88C1" w14:textId="77777777" w:rsidR="00CF4A87" w:rsidRPr="00CF4A87" w:rsidRDefault="00CF4A87" w:rsidP="00FB6F40">
            <w:pPr>
              <w:spacing w:before="80" w:after="0"/>
              <w:jc w:val="center"/>
              <w:rPr>
                <w:rFonts w:ascii="Arial" w:hAnsi="Arial" w:cs="Arial"/>
                <w:b/>
                <w:bCs/>
                <w:sz w:val="18"/>
                <w:szCs w:val="18"/>
              </w:rPr>
            </w:pPr>
            <w:r w:rsidRPr="00CF4A87">
              <w:rPr>
                <w:rFonts w:ascii="Arial" w:hAnsi="Arial" w:cs="Arial"/>
                <w:b/>
                <w:bCs/>
                <w:sz w:val="18"/>
                <w:szCs w:val="18"/>
              </w:rPr>
              <w:t>HRVATSKI NAZIV VRSTE</w:t>
            </w:r>
          </w:p>
        </w:tc>
        <w:tc>
          <w:tcPr>
            <w:tcW w:w="31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511A9E" w14:textId="77777777" w:rsidR="00CF4A87" w:rsidRPr="00CF4A87" w:rsidRDefault="00CF4A87" w:rsidP="00FB6F40">
            <w:pPr>
              <w:spacing w:before="80" w:after="0"/>
              <w:jc w:val="center"/>
              <w:rPr>
                <w:rFonts w:ascii="Arial" w:hAnsi="Arial" w:cs="Arial"/>
                <w:b/>
                <w:bCs/>
                <w:sz w:val="18"/>
                <w:szCs w:val="18"/>
              </w:rPr>
            </w:pPr>
            <w:r w:rsidRPr="00CF4A87">
              <w:rPr>
                <w:rFonts w:ascii="Arial" w:hAnsi="Arial" w:cs="Arial"/>
                <w:b/>
                <w:bCs/>
                <w:sz w:val="18"/>
                <w:szCs w:val="18"/>
              </w:rPr>
              <w:t>ZNANSTVENI NAZIV VRSTE</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771CAE" w14:textId="77777777" w:rsidR="00CF4A87" w:rsidRPr="00CF4A87" w:rsidRDefault="00CF4A87" w:rsidP="00FB6F40">
            <w:pPr>
              <w:spacing w:before="80" w:after="0"/>
              <w:jc w:val="center"/>
              <w:rPr>
                <w:rFonts w:ascii="Arial" w:hAnsi="Arial" w:cs="Arial"/>
                <w:b/>
                <w:bCs/>
                <w:sz w:val="18"/>
                <w:szCs w:val="18"/>
              </w:rPr>
            </w:pPr>
            <w:r w:rsidRPr="00CF4A87">
              <w:rPr>
                <w:rFonts w:ascii="Arial" w:hAnsi="Arial" w:cs="Arial"/>
                <w:b/>
                <w:bCs/>
                <w:sz w:val="18"/>
                <w:szCs w:val="18"/>
              </w:rPr>
              <w:t>STATUS</w:t>
            </w:r>
          </w:p>
          <w:p w14:paraId="71940DA8" w14:textId="77777777" w:rsidR="00CF4A87" w:rsidRPr="00CF4A87" w:rsidRDefault="00CF4A87" w:rsidP="00FB6F40">
            <w:pPr>
              <w:spacing w:before="80" w:after="0"/>
              <w:jc w:val="center"/>
              <w:rPr>
                <w:rFonts w:ascii="Arial" w:hAnsi="Arial" w:cs="Arial"/>
                <w:b/>
                <w:bCs/>
                <w:sz w:val="18"/>
                <w:szCs w:val="18"/>
              </w:rPr>
            </w:pPr>
            <w:r w:rsidRPr="00CF4A87">
              <w:rPr>
                <w:rFonts w:ascii="Arial" w:hAnsi="Arial" w:cs="Arial"/>
                <w:b/>
                <w:bCs/>
                <w:sz w:val="18"/>
                <w:szCs w:val="18"/>
              </w:rPr>
              <w:t>G = gnjezdarica, P = preletnica, Z = zimovalica</w:t>
            </w:r>
          </w:p>
        </w:tc>
      </w:tr>
      <w:tr w:rsidR="00CF4A87" w:rsidRPr="00CF4A87" w14:paraId="239398AB"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517EF1D9" w14:textId="77777777" w:rsidR="00CF4A87" w:rsidRPr="00CF4A87" w:rsidRDefault="00CF4A87" w:rsidP="00FB6F40">
            <w:pPr>
              <w:spacing w:before="80" w:after="0"/>
              <w:jc w:val="center"/>
              <w:rPr>
                <w:rFonts w:ascii="Arial" w:hAnsi="Arial" w:cs="Arial"/>
                <w:i/>
                <w:iCs/>
                <w:sz w:val="18"/>
                <w:szCs w:val="18"/>
              </w:rPr>
            </w:pPr>
            <w:bookmarkStart w:id="37" w:name="_Hlk106028750"/>
            <w:r w:rsidRPr="00CF4A87">
              <w:rPr>
                <w:rFonts w:ascii="Arial" w:hAnsi="Arial" w:cs="Arial"/>
                <w:sz w:val="18"/>
                <w:szCs w:val="18"/>
                <w:lang w:eastAsia="en-GB"/>
              </w:rPr>
              <w:t>crnoprugasti trstenjak</w:t>
            </w:r>
          </w:p>
        </w:tc>
        <w:tc>
          <w:tcPr>
            <w:tcW w:w="3117" w:type="dxa"/>
            <w:tcBorders>
              <w:top w:val="single" w:sz="4" w:space="0" w:color="auto"/>
              <w:left w:val="single" w:sz="4" w:space="0" w:color="auto"/>
              <w:bottom w:val="single" w:sz="4" w:space="0" w:color="auto"/>
              <w:right w:val="single" w:sz="4" w:space="0" w:color="auto"/>
            </w:tcBorders>
            <w:vAlign w:val="center"/>
            <w:hideMark/>
          </w:tcPr>
          <w:p w14:paraId="0E1101C7"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i/>
                <w:iCs/>
                <w:sz w:val="18"/>
                <w:szCs w:val="18"/>
                <w:bdr w:val="none" w:sz="0" w:space="0" w:color="auto" w:frame="1"/>
                <w:lang w:eastAsia="en-GB"/>
              </w:rPr>
              <w:t>Acrocephalus melanopogon</w:t>
            </w:r>
          </w:p>
        </w:tc>
        <w:tc>
          <w:tcPr>
            <w:tcW w:w="2835" w:type="dxa"/>
            <w:tcBorders>
              <w:top w:val="single" w:sz="4" w:space="0" w:color="auto"/>
              <w:left w:val="single" w:sz="4" w:space="0" w:color="auto"/>
              <w:bottom w:val="single" w:sz="4" w:space="0" w:color="auto"/>
              <w:right w:val="single" w:sz="4" w:space="0" w:color="auto"/>
            </w:tcBorders>
            <w:hideMark/>
          </w:tcPr>
          <w:p w14:paraId="3D7DF101"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P</w:t>
            </w:r>
          </w:p>
        </w:tc>
      </w:tr>
      <w:tr w:rsidR="00CF4A87" w:rsidRPr="00CF4A87" w14:paraId="2040F96D"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7054A1C6"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sz w:val="18"/>
                <w:szCs w:val="18"/>
                <w:lang w:eastAsia="en-GB"/>
              </w:rPr>
              <w:t>vodomar</w:t>
            </w:r>
          </w:p>
        </w:tc>
        <w:tc>
          <w:tcPr>
            <w:tcW w:w="3117" w:type="dxa"/>
            <w:tcBorders>
              <w:top w:val="single" w:sz="4" w:space="0" w:color="auto"/>
              <w:left w:val="single" w:sz="4" w:space="0" w:color="auto"/>
              <w:bottom w:val="single" w:sz="4" w:space="0" w:color="auto"/>
              <w:right w:val="single" w:sz="4" w:space="0" w:color="auto"/>
            </w:tcBorders>
            <w:vAlign w:val="center"/>
            <w:hideMark/>
          </w:tcPr>
          <w:p w14:paraId="79CF17F8"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i/>
                <w:iCs/>
                <w:sz w:val="18"/>
                <w:szCs w:val="18"/>
                <w:bdr w:val="none" w:sz="0" w:space="0" w:color="auto" w:frame="1"/>
                <w:lang w:eastAsia="en-GB"/>
              </w:rPr>
              <w:t>Alcedo atthis</w:t>
            </w:r>
          </w:p>
        </w:tc>
        <w:tc>
          <w:tcPr>
            <w:tcW w:w="2835" w:type="dxa"/>
            <w:tcBorders>
              <w:top w:val="single" w:sz="4" w:space="0" w:color="auto"/>
              <w:left w:val="single" w:sz="4" w:space="0" w:color="auto"/>
              <w:bottom w:val="single" w:sz="4" w:space="0" w:color="auto"/>
              <w:right w:val="single" w:sz="4" w:space="0" w:color="auto"/>
            </w:tcBorders>
            <w:hideMark/>
          </w:tcPr>
          <w:p w14:paraId="18D78CCB"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G</w:t>
            </w:r>
          </w:p>
        </w:tc>
      </w:tr>
      <w:tr w:rsidR="00CF4A87" w:rsidRPr="00CF4A87" w14:paraId="5704063F"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77AD8E7B"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sz w:val="18"/>
                <w:szCs w:val="18"/>
                <w:lang w:eastAsia="en-GB"/>
              </w:rPr>
              <w:t>patka kreketaljka</w:t>
            </w:r>
          </w:p>
        </w:tc>
        <w:tc>
          <w:tcPr>
            <w:tcW w:w="3117" w:type="dxa"/>
            <w:tcBorders>
              <w:top w:val="single" w:sz="4" w:space="0" w:color="auto"/>
              <w:left w:val="single" w:sz="4" w:space="0" w:color="auto"/>
              <w:bottom w:val="single" w:sz="4" w:space="0" w:color="auto"/>
              <w:right w:val="single" w:sz="4" w:space="0" w:color="auto"/>
            </w:tcBorders>
            <w:vAlign w:val="center"/>
            <w:hideMark/>
          </w:tcPr>
          <w:p w14:paraId="583FF440"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i/>
                <w:iCs/>
                <w:sz w:val="18"/>
                <w:szCs w:val="18"/>
                <w:bdr w:val="none" w:sz="0" w:space="0" w:color="auto" w:frame="1"/>
                <w:lang w:eastAsia="en-GB"/>
              </w:rPr>
              <w:t>Anas strepera</w:t>
            </w:r>
          </w:p>
        </w:tc>
        <w:tc>
          <w:tcPr>
            <w:tcW w:w="2835" w:type="dxa"/>
            <w:tcBorders>
              <w:top w:val="single" w:sz="4" w:space="0" w:color="auto"/>
              <w:left w:val="single" w:sz="4" w:space="0" w:color="auto"/>
              <w:bottom w:val="single" w:sz="4" w:space="0" w:color="auto"/>
              <w:right w:val="single" w:sz="4" w:space="0" w:color="auto"/>
            </w:tcBorders>
            <w:hideMark/>
          </w:tcPr>
          <w:p w14:paraId="288A26EC"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G</w:t>
            </w:r>
          </w:p>
        </w:tc>
      </w:tr>
      <w:tr w:rsidR="00CF4A87" w:rsidRPr="00CF4A87" w14:paraId="48629308"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507088E9"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sz w:val="18"/>
                <w:szCs w:val="18"/>
                <w:lang w:eastAsia="en-GB"/>
              </w:rPr>
              <w:t>orao kliktaš</w:t>
            </w:r>
          </w:p>
        </w:tc>
        <w:tc>
          <w:tcPr>
            <w:tcW w:w="3117" w:type="dxa"/>
            <w:tcBorders>
              <w:top w:val="single" w:sz="4" w:space="0" w:color="auto"/>
              <w:left w:val="single" w:sz="4" w:space="0" w:color="auto"/>
              <w:bottom w:val="single" w:sz="4" w:space="0" w:color="auto"/>
              <w:right w:val="single" w:sz="4" w:space="0" w:color="auto"/>
            </w:tcBorders>
            <w:vAlign w:val="center"/>
            <w:hideMark/>
          </w:tcPr>
          <w:p w14:paraId="08412D50"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i/>
                <w:iCs/>
                <w:sz w:val="18"/>
                <w:szCs w:val="18"/>
                <w:bdr w:val="none" w:sz="0" w:space="0" w:color="auto" w:frame="1"/>
                <w:lang w:eastAsia="en-GB"/>
              </w:rPr>
              <w:t>Aquila pomarina</w:t>
            </w:r>
          </w:p>
        </w:tc>
        <w:tc>
          <w:tcPr>
            <w:tcW w:w="2835" w:type="dxa"/>
            <w:tcBorders>
              <w:top w:val="single" w:sz="4" w:space="0" w:color="auto"/>
              <w:left w:val="single" w:sz="4" w:space="0" w:color="auto"/>
              <w:bottom w:val="single" w:sz="4" w:space="0" w:color="auto"/>
              <w:right w:val="single" w:sz="4" w:space="0" w:color="auto"/>
            </w:tcBorders>
            <w:hideMark/>
          </w:tcPr>
          <w:p w14:paraId="4774014C"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G</w:t>
            </w:r>
          </w:p>
        </w:tc>
      </w:tr>
      <w:tr w:rsidR="00CF4A87" w:rsidRPr="00CF4A87" w14:paraId="24A5620E"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08AF6C42"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sz w:val="18"/>
                <w:szCs w:val="18"/>
                <w:lang w:eastAsia="en-GB"/>
              </w:rPr>
              <w:t>čaplja danguba</w:t>
            </w:r>
          </w:p>
        </w:tc>
        <w:tc>
          <w:tcPr>
            <w:tcW w:w="3117" w:type="dxa"/>
            <w:tcBorders>
              <w:top w:val="single" w:sz="4" w:space="0" w:color="auto"/>
              <w:left w:val="single" w:sz="4" w:space="0" w:color="auto"/>
              <w:bottom w:val="single" w:sz="4" w:space="0" w:color="auto"/>
              <w:right w:val="single" w:sz="4" w:space="0" w:color="auto"/>
            </w:tcBorders>
            <w:vAlign w:val="center"/>
            <w:hideMark/>
          </w:tcPr>
          <w:p w14:paraId="4CD8C4FE"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i/>
                <w:iCs/>
                <w:sz w:val="18"/>
                <w:szCs w:val="18"/>
                <w:bdr w:val="none" w:sz="0" w:space="0" w:color="auto" w:frame="1"/>
                <w:lang w:eastAsia="en-GB"/>
              </w:rPr>
              <w:t>Ardea purpurea</w:t>
            </w:r>
          </w:p>
        </w:tc>
        <w:tc>
          <w:tcPr>
            <w:tcW w:w="2835" w:type="dxa"/>
            <w:tcBorders>
              <w:top w:val="single" w:sz="4" w:space="0" w:color="auto"/>
              <w:left w:val="single" w:sz="4" w:space="0" w:color="auto"/>
              <w:bottom w:val="single" w:sz="4" w:space="0" w:color="auto"/>
              <w:right w:val="single" w:sz="4" w:space="0" w:color="auto"/>
            </w:tcBorders>
            <w:hideMark/>
          </w:tcPr>
          <w:p w14:paraId="330A13C6"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P</w:t>
            </w:r>
          </w:p>
        </w:tc>
      </w:tr>
      <w:tr w:rsidR="00CF4A87" w:rsidRPr="00CF4A87" w14:paraId="5972D081"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77AF85BB"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sz w:val="18"/>
                <w:szCs w:val="18"/>
                <w:lang w:eastAsia="en-GB"/>
              </w:rPr>
              <w:t>žuta čaplja</w:t>
            </w:r>
          </w:p>
        </w:tc>
        <w:tc>
          <w:tcPr>
            <w:tcW w:w="3117" w:type="dxa"/>
            <w:tcBorders>
              <w:top w:val="single" w:sz="4" w:space="0" w:color="auto"/>
              <w:left w:val="single" w:sz="4" w:space="0" w:color="auto"/>
              <w:bottom w:val="single" w:sz="4" w:space="0" w:color="auto"/>
              <w:right w:val="single" w:sz="4" w:space="0" w:color="auto"/>
            </w:tcBorders>
            <w:vAlign w:val="center"/>
            <w:hideMark/>
          </w:tcPr>
          <w:p w14:paraId="23AA3E30"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i/>
                <w:iCs/>
                <w:sz w:val="18"/>
                <w:szCs w:val="18"/>
                <w:bdr w:val="none" w:sz="0" w:space="0" w:color="auto" w:frame="1"/>
                <w:lang w:eastAsia="en-GB"/>
              </w:rPr>
              <w:t>Ardeola ralloides</w:t>
            </w:r>
          </w:p>
        </w:tc>
        <w:tc>
          <w:tcPr>
            <w:tcW w:w="2835" w:type="dxa"/>
            <w:tcBorders>
              <w:top w:val="single" w:sz="4" w:space="0" w:color="auto"/>
              <w:left w:val="single" w:sz="4" w:space="0" w:color="auto"/>
              <w:bottom w:val="single" w:sz="4" w:space="0" w:color="auto"/>
              <w:right w:val="single" w:sz="4" w:space="0" w:color="auto"/>
            </w:tcBorders>
            <w:hideMark/>
          </w:tcPr>
          <w:p w14:paraId="5520769A"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P</w:t>
            </w:r>
          </w:p>
        </w:tc>
      </w:tr>
      <w:tr w:rsidR="00CF4A87" w:rsidRPr="00CF4A87" w14:paraId="2E3F8D1E"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24B5C78C"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sz w:val="18"/>
                <w:szCs w:val="18"/>
                <w:lang w:eastAsia="en-GB"/>
              </w:rPr>
              <w:t>patka njorka</w:t>
            </w:r>
          </w:p>
        </w:tc>
        <w:tc>
          <w:tcPr>
            <w:tcW w:w="3117" w:type="dxa"/>
            <w:tcBorders>
              <w:top w:val="single" w:sz="4" w:space="0" w:color="auto"/>
              <w:left w:val="single" w:sz="4" w:space="0" w:color="auto"/>
              <w:bottom w:val="single" w:sz="4" w:space="0" w:color="auto"/>
              <w:right w:val="single" w:sz="4" w:space="0" w:color="auto"/>
            </w:tcBorders>
            <w:vAlign w:val="center"/>
            <w:hideMark/>
          </w:tcPr>
          <w:p w14:paraId="6CB501CD"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i/>
                <w:iCs/>
                <w:sz w:val="18"/>
                <w:szCs w:val="18"/>
                <w:bdr w:val="none" w:sz="0" w:space="0" w:color="auto" w:frame="1"/>
                <w:lang w:eastAsia="en-GB"/>
              </w:rPr>
              <w:t>Aythya nyroca</w:t>
            </w:r>
          </w:p>
        </w:tc>
        <w:tc>
          <w:tcPr>
            <w:tcW w:w="2835" w:type="dxa"/>
            <w:tcBorders>
              <w:top w:val="single" w:sz="4" w:space="0" w:color="auto"/>
              <w:left w:val="single" w:sz="4" w:space="0" w:color="auto"/>
              <w:bottom w:val="single" w:sz="4" w:space="0" w:color="auto"/>
              <w:right w:val="single" w:sz="4" w:space="0" w:color="auto"/>
            </w:tcBorders>
            <w:hideMark/>
          </w:tcPr>
          <w:p w14:paraId="7712FB4C"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G P</w:t>
            </w:r>
          </w:p>
        </w:tc>
      </w:tr>
      <w:tr w:rsidR="00CF4A87" w:rsidRPr="00CF4A87" w14:paraId="43D93ABF"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57159123"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bukavac</w:t>
            </w:r>
          </w:p>
        </w:tc>
        <w:tc>
          <w:tcPr>
            <w:tcW w:w="3117" w:type="dxa"/>
            <w:tcBorders>
              <w:top w:val="single" w:sz="4" w:space="0" w:color="auto"/>
              <w:left w:val="single" w:sz="4" w:space="0" w:color="auto"/>
              <w:bottom w:val="single" w:sz="4" w:space="0" w:color="auto"/>
              <w:right w:val="single" w:sz="4" w:space="0" w:color="auto"/>
            </w:tcBorders>
            <w:vAlign w:val="center"/>
            <w:hideMark/>
          </w:tcPr>
          <w:p w14:paraId="716DD25D"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i/>
                <w:iCs/>
                <w:sz w:val="18"/>
                <w:szCs w:val="18"/>
                <w:bdr w:val="none" w:sz="0" w:space="0" w:color="auto" w:frame="1"/>
                <w:lang w:eastAsia="en-GB"/>
              </w:rPr>
              <w:t>Botaurus stellaris</w:t>
            </w:r>
          </w:p>
        </w:tc>
        <w:tc>
          <w:tcPr>
            <w:tcW w:w="2835" w:type="dxa"/>
            <w:tcBorders>
              <w:top w:val="single" w:sz="4" w:space="0" w:color="auto"/>
              <w:left w:val="single" w:sz="4" w:space="0" w:color="auto"/>
              <w:bottom w:val="single" w:sz="4" w:space="0" w:color="auto"/>
              <w:right w:val="single" w:sz="4" w:space="0" w:color="auto"/>
            </w:tcBorders>
            <w:hideMark/>
          </w:tcPr>
          <w:p w14:paraId="1D2C3425"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 xml:space="preserve">G P Z </w:t>
            </w:r>
          </w:p>
        </w:tc>
      </w:tr>
      <w:tr w:rsidR="00CF4A87" w:rsidRPr="00CF4A87" w14:paraId="7854C4C3"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7FAF79EA"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velika bijela čaplja</w:t>
            </w:r>
          </w:p>
        </w:tc>
        <w:tc>
          <w:tcPr>
            <w:tcW w:w="3117" w:type="dxa"/>
            <w:tcBorders>
              <w:top w:val="single" w:sz="4" w:space="0" w:color="auto"/>
              <w:left w:val="single" w:sz="4" w:space="0" w:color="auto"/>
              <w:bottom w:val="single" w:sz="4" w:space="0" w:color="auto"/>
              <w:right w:val="single" w:sz="4" w:space="0" w:color="auto"/>
            </w:tcBorders>
            <w:vAlign w:val="center"/>
            <w:hideMark/>
          </w:tcPr>
          <w:p w14:paraId="09E4FF9F"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Casmerodius albus</w:t>
            </w:r>
          </w:p>
        </w:tc>
        <w:tc>
          <w:tcPr>
            <w:tcW w:w="2835" w:type="dxa"/>
            <w:tcBorders>
              <w:top w:val="single" w:sz="4" w:space="0" w:color="auto"/>
              <w:left w:val="single" w:sz="4" w:space="0" w:color="auto"/>
              <w:bottom w:val="single" w:sz="4" w:space="0" w:color="auto"/>
              <w:right w:val="single" w:sz="4" w:space="0" w:color="auto"/>
            </w:tcBorders>
            <w:hideMark/>
          </w:tcPr>
          <w:p w14:paraId="312F22BF"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 xml:space="preserve">P Z </w:t>
            </w:r>
          </w:p>
        </w:tc>
      </w:tr>
      <w:tr w:rsidR="00CF4A87" w:rsidRPr="00CF4A87" w14:paraId="61D522B9"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670D62B3"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bjelobrada čigra</w:t>
            </w:r>
          </w:p>
        </w:tc>
        <w:tc>
          <w:tcPr>
            <w:tcW w:w="3117" w:type="dxa"/>
            <w:tcBorders>
              <w:top w:val="single" w:sz="4" w:space="0" w:color="auto"/>
              <w:left w:val="single" w:sz="4" w:space="0" w:color="auto"/>
              <w:bottom w:val="single" w:sz="4" w:space="0" w:color="auto"/>
              <w:right w:val="single" w:sz="4" w:space="0" w:color="auto"/>
            </w:tcBorders>
            <w:vAlign w:val="center"/>
            <w:hideMark/>
          </w:tcPr>
          <w:p w14:paraId="07906298"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Chlidonias hybrida</w:t>
            </w:r>
          </w:p>
        </w:tc>
        <w:tc>
          <w:tcPr>
            <w:tcW w:w="2835" w:type="dxa"/>
            <w:tcBorders>
              <w:top w:val="single" w:sz="4" w:space="0" w:color="auto"/>
              <w:left w:val="single" w:sz="4" w:space="0" w:color="auto"/>
              <w:bottom w:val="single" w:sz="4" w:space="0" w:color="auto"/>
              <w:right w:val="single" w:sz="4" w:space="0" w:color="auto"/>
            </w:tcBorders>
            <w:hideMark/>
          </w:tcPr>
          <w:p w14:paraId="49231478"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 xml:space="preserve">G P </w:t>
            </w:r>
          </w:p>
        </w:tc>
      </w:tr>
      <w:tr w:rsidR="00CF4A87" w:rsidRPr="00CF4A87" w14:paraId="3FD20D13"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48A1F8F6"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crna čigra</w:t>
            </w:r>
          </w:p>
        </w:tc>
        <w:tc>
          <w:tcPr>
            <w:tcW w:w="3117" w:type="dxa"/>
            <w:tcBorders>
              <w:top w:val="single" w:sz="4" w:space="0" w:color="auto"/>
              <w:left w:val="single" w:sz="4" w:space="0" w:color="auto"/>
              <w:bottom w:val="single" w:sz="4" w:space="0" w:color="auto"/>
              <w:right w:val="single" w:sz="4" w:space="0" w:color="auto"/>
            </w:tcBorders>
            <w:vAlign w:val="center"/>
            <w:hideMark/>
          </w:tcPr>
          <w:p w14:paraId="08D8C279"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Chlidonias niger</w:t>
            </w:r>
          </w:p>
        </w:tc>
        <w:tc>
          <w:tcPr>
            <w:tcW w:w="2835" w:type="dxa"/>
            <w:tcBorders>
              <w:top w:val="single" w:sz="4" w:space="0" w:color="auto"/>
              <w:left w:val="single" w:sz="4" w:space="0" w:color="auto"/>
              <w:bottom w:val="single" w:sz="4" w:space="0" w:color="auto"/>
              <w:right w:val="single" w:sz="4" w:space="0" w:color="auto"/>
            </w:tcBorders>
            <w:hideMark/>
          </w:tcPr>
          <w:p w14:paraId="7EA94BE8"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P</w:t>
            </w:r>
          </w:p>
        </w:tc>
      </w:tr>
      <w:tr w:rsidR="00CF4A87" w:rsidRPr="00CF4A87" w14:paraId="5B6DCA1B"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784C6D3D"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roda</w:t>
            </w:r>
          </w:p>
        </w:tc>
        <w:tc>
          <w:tcPr>
            <w:tcW w:w="3117" w:type="dxa"/>
            <w:tcBorders>
              <w:top w:val="single" w:sz="4" w:space="0" w:color="auto"/>
              <w:left w:val="single" w:sz="4" w:space="0" w:color="auto"/>
              <w:bottom w:val="single" w:sz="4" w:space="0" w:color="auto"/>
              <w:right w:val="single" w:sz="4" w:space="0" w:color="auto"/>
            </w:tcBorders>
            <w:vAlign w:val="center"/>
            <w:hideMark/>
          </w:tcPr>
          <w:p w14:paraId="2707A71C"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Ciconia ciconia</w:t>
            </w:r>
          </w:p>
        </w:tc>
        <w:tc>
          <w:tcPr>
            <w:tcW w:w="2835" w:type="dxa"/>
            <w:tcBorders>
              <w:top w:val="single" w:sz="4" w:space="0" w:color="auto"/>
              <w:left w:val="single" w:sz="4" w:space="0" w:color="auto"/>
              <w:bottom w:val="single" w:sz="4" w:space="0" w:color="auto"/>
              <w:right w:val="single" w:sz="4" w:space="0" w:color="auto"/>
            </w:tcBorders>
            <w:hideMark/>
          </w:tcPr>
          <w:p w14:paraId="6BA2B104"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G</w:t>
            </w:r>
          </w:p>
        </w:tc>
      </w:tr>
      <w:tr w:rsidR="00CF4A87" w:rsidRPr="00CF4A87" w14:paraId="0F134EAE"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1DEF5E21"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crna roda</w:t>
            </w:r>
          </w:p>
        </w:tc>
        <w:tc>
          <w:tcPr>
            <w:tcW w:w="3117" w:type="dxa"/>
            <w:tcBorders>
              <w:top w:val="single" w:sz="4" w:space="0" w:color="auto"/>
              <w:left w:val="single" w:sz="4" w:space="0" w:color="auto"/>
              <w:bottom w:val="single" w:sz="4" w:space="0" w:color="auto"/>
              <w:right w:val="single" w:sz="4" w:space="0" w:color="auto"/>
            </w:tcBorders>
            <w:vAlign w:val="center"/>
            <w:hideMark/>
          </w:tcPr>
          <w:p w14:paraId="02FAD62F"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Ciconia nigra</w:t>
            </w:r>
          </w:p>
        </w:tc>
        <w:tc>
          <w:tcPr>
            <w:tcW w:w="2835" w:type="dxa"/>
            <w:tcBorders>
              <w:top w:val="single" w:sz="4" w:space="0" w:color="auto"/>
              <w:left w:val="single" w:sz="4" w:space="0" w:color="auto"/>
              <w:bottom w:val="single" w:sz="4" w:space="0" w:color="auto"/>
              <w:right w:val="single" w:sz="4" w:space="0" w:color="auto"/>
            </w:tcBorders>
            <w:hideMark/>
          </w:tcPr>
          <w:p w14:paraId="6BF77368"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G P</w:t>
            </w:r>
          </w:p>
        </w:tc>
      </w:tr>
      <w:tr w:rsidR="00CF4A87" w:rsidRPr="00CF4A87" w14:paraId="7CE22B25"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72BE10FF"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eja močvarica</w:t>
            </w:r>
          </w:p>
        </w:tc>
        <w:tc>
          <w:tcPr>
            <w:tcW w:w="3117" w:type="dxa"/>
            <w:tcBorders>
              <w:top w:val="single" w:sz="4" w:space="0" w:color="auto"/>
              <w:left w:val="single" w:sz="4" w:space="0" w:color="auto"/>
              <w:bottom w:val="single" w:sz="4" w:space="0" w:color="auto"/>
              <w:right w:val="single" w:sz="4" w:space="0" w:color="auto"/>
            </w:tcBorders>
            <w:vAlign w:val="center"/>
            <w:hideMark/>
          </w:tcPr>
          <w:p w14:paraId="009EF1CA"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Circus aeruginosus</w:t>
            </w:r>
          </w:p>
        </w:tc>
        <w:tc>
          <w:tcPr>
            <w:tcW w:w="2835" w:type="dxa"/>
            <w:tcBorders>
              <w:top w:val="single" w:sz="4" w:space="0" w:color="auto"/>
              <w:left w:val="single" w:sz="4" w:space="0" w:color="auto"/>
              <w:bottom w:val="single" w:sz="4" w:space="0" w:color="auto"/>
              <w:right w:val="single" w:sz="4" w:space="0" w:color="auto"/>
            </w:tcBorders>
            <w:hideMark/>
          </w:tcPr>
          <w:p w14:paraId="6CAE7C44"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PG</w:t>
            </w:r>
          </w:p>
        </w:tc>
      </w:tr>
      <w:tr w:rsidR="00CF4A87" w:rsidRPr="00CF4A87" w14:paraId="33D0A6C5"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0B9E2C25"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eja strnjarica</w:t>
            </w:r>
          </w:p>
        </w:tc>
        <w:tc>
          <w:tcPr>
            <w:tcW w:w="3117" w:type="dxa"/>
            <w:tcBorders>
              <w:top w:val="single" w:sz="4" w:space="0" w:color="auto"/>
              <w:left w:val="single" w:sz="4" w:space="0" w:color="auto"/>
              <w:bottom w:val="single" w:sz="4" w:space="0" w:color="auto"/>
              <w:right w:val="single" w:sz="4" w:space="0" w:color="auto"/>
            </w:tcBorders>
            <w:vAlign w:val="center"/>
            <w:hideMark/>
          </w:tcPr>
          <w:p w14:paraId="4E104B1A"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Circus cyaneus</w:t>
            </w:r>
          </w:p>
        </w:tc>
        <w:tc>
          <w:tcPr>
            <w:tcW w:w="2835" w:type="dxa"/>
            <w:tcBorders>
              <w:top w:val="single" w:sz="4" w:space="0" w:color="auto"/>
              <w:left w:val="single" w:sz="4" w:space="0" w:color="auto"/>
              <w:bottom w:val="single" w:sz="4" w:space="0" w:color="auto"/>
              <w:right w:val="single" w:sz="4" w:space="0" w:color="auto"/>
            </w:tcBorders>
            <w:hideMark/>
          </w:tcPr>
          <w:p w14:paraId="621DFF1B"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GZ</w:t>
            </w:r>
          </w:p>
        </w:tc>
      </w:tr>
      <w:tr w:rsidR="00CF4A87" w:rsidRPr="00CF4A87" w14:paraId="34E0DA8F"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669AA5FC"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eja livadarka</w:t>
            </w:r>
          </w:p>
        </w:tc>
        <w:tc>
          <w:tcPr>
            <w:tcW w:w="3117" w:type="dxa"/>
            <w:tcBorders>
              <w:top w:val="single" w:sz="4" w:space="0" w:color="auto"/>
              <w:left w:val="single" w:sz="4" w:space="0" w:color="auto"/>
              <w:bottom w:val="single" w:sz="4" w:space="0" w:color="auto"/>
              <w:right w:val="single" w:sz="4" w:space="0" w:color="auto"/>
            </w:tcBorders>
            <w:vAlign w:val="center"/>
            <w:hideMark/>
          </w:tcPr>
          <w:p w14:paraId="55DEAD41"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Circus pygargus</w:t>
            </w:r>
          </w:p>
        </w:tc>
        <w:tc>
          <w:tcPr>
            <w:tcW w:w="2835" w:type="dxa"/>
            <w:tcBorders>
              <w:top w:val="single" w:sz="4" w:space="0" w:color="auto"/>
              <w:left w:val="single" w:sz="4" w:space="0" w:color="auto"/>
              <w:bottom w:val="single" w:sz="4" w:space="0" w:color="auto"/>
              <w:right w:val="single" w:sz="4" w:space="0" w:color="auto"/>
            </w:tcBorders>
            <w:hideMark/>
          </w:tcPr>
          <w:p w14:paraId="5AA9885A"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G</w:t>
            </w:r>
          </w:p>
        </w:tc>
      </w:tr>
      <w:tr w:rsidR="00CF4A87" w:rsidRPr="00CF4A87" w14:paraId="55139F8D"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312D6F13"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kosac</w:t>
            </w:r>
          </w:p>
        </w:tc>
        <w:tc>
          <w:tcPr>
            <w:tcW w:w="3117" w:type="dxa"/>
            <w:tcBorders>
              <w:top w:val="single" w:sz="4" w:space="0" w:color="auto"/>
              <w:left w:val="single" w:sz="4" w:space="0" w:color="auto"/>
              <w:bottom w:val="single" w:sz="4" w:space="0" w:color="auto"/>
              <w:right w:val="single" w:sz="4" w:space="0" w:color="auto"/>
            </w:tcBorders>
            <w:vAlign w:val="center"/>
            <w:hideMark/>
          </w:tcPr>
          <w:p w14:paraId="370AFE8D"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Crex crex</w:t>
            </w:r>
          </w:p>
        </w:tc>
        <w:tc>
          <w:tcPr>
            <w:tcW w:w="2835" w:type="dxa"/>
            <w:tcBorders>
              <w:top w:val="single" w:sz="4" w:space="0" w:color="auto"/>
              <w:left w:val="single" w:sz="4" w:space="0" w:color="auto"/>
              <w:bottom w:val="single" w:sz="4" w:space="0" w:color="auto"/>
              <w:right w:val="single" w:sz="4" w:space="0" w:color="auto"/>
            </w:tcBorders>
            <w:hideMark/>
          </w:tcPr>
          <w:p w14:paraId="3BD4281C"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G</w:t>
            </w:r>
          </w:p>
        </w:tc>
      </w:tr>
      <w:tr w:rsidR="00CF4A87" w:rsidRPr="00CF4A87" w14:paraId="3C81C8D8"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6CDCB4D8"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crvenoglavi djetlić</w:t>
            </w:r>
          </w:p>
        </w:tc>
        <w:tc>
          <w:tcPr>
            <w:tcW w:w="3117" w:type="dxa"/>
            <w:tcBorders>
              <w:top w:val="single" w:sz="4" w:space="0" w:color="auto"/>
              <w:left w:val="single" w:sz="4" w:space="0" w:color="auto"/>
              <w:bottom w:val="single" w:sz="4" w:space="0" w:color="auto"/>
              <w:right w:val="single" w:sz="4" w:space="0" w:color="auto"/>
            </w:tcBorders>
            <w:vAlign w:val="center"/>
            <w:hideMark/>
          </w:tcPr>
          <w:p w14:paraId="6A12AD64"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Dendrocopos medius</w:t>
            </w:r>
          </w:p>
        </w:tc>
        <w:tc>
          <w:tcPr>
            <w:tcW w:w="2835" w:type="dxa"/>
            <w:tcBorders>
              <w:top w:val="single" w:sz="4" w:space="0" w:color="auto"/>
              <w:left w:val="single" w:sz="4" w:space="0" w:color="auto"/>
              <w:bottom w:val="single" w:sz="4" w:space="0" w:color="auto"/>
              <w:right w:val="single" w:sz="4" w:space="0" w:color="auto"/>
            </w:tcBorders>
            <w:hideMark/>
          </w:tcPr>
          <w:p w14:paraId="6992B6F5"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G</w:t>
            </w:r>
          </w:p>
        </w:tc>
      </w:tr>
      <w:tr w:rsidR="00CF4A87" w:rsidRPr="00CF4A87" w14:paraId="3690E215"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5A02D943"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crna žuna</w:t>
            </w:r>
          </w:p>
        </w:tc>
        <w:tc>
          <w:tcPr>
            <w:tcW w:w="3117" w:type="dxa"/>
            <w:tcBorders>
              <w:top w:val="single" w:sz="4" w:space="0" w:color="auto"/>
              <w:left w:val="single" w:sz="4" w:space="0" w:color="auto"/>
              <w:bottom w:val="single" w:sz="4" w:space="0" w:color="auto"/>
              <w:right w:val="single" w:sz="4" w:space="0" w:color="auto"/>
            </w:tcBorders>
            <w:vAlign w:val="center"/>
            <w:hideMark/>
          </w:tcPr>
          <w:p w14:paraId="3A55D487"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Dryocopus martius</w:t>
            </w:r>
          </w:p>
        </w:tc>
        <w:tc>
          <w:tcPr>
            <w:tcW w:w="2835" w:type="dxa"/>
            <w:tcBorders>
              <w:top w:val="single" w:sz="4" w:space="0" w:color="auto"/>
              <w:left w:val="single" w:sz="4" w:space="0" w:color="auto"/>
              <w:bottom w:val="single" w:sz="4" w:space="0" w:color="auto"/>
              <w:right w:val="single" w:sz="4" w:space="0" w:color="auto"/>
            </w:tcBorders>
            <w:hideMark/>
          </w:tcPr>
          <w:p w14:paraId="09C71C2F"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G</w:t>
            </w:r>
          </w:p>
        </w:tc>
      </w:tr>
      <w:tr w:rsidR="00CF4A87" w:rsidRPr="00CF4A87" w14:paraId="5E23761D"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6F3E2381"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mala bijela čaplja</w:t>
            </w:r>
          </w:p>
        </w:tc>
        <w:tc>
          <w:tcPr>
            <w:tcW w:w="3117" w:type="dxa"/>
            <w:tcBorders>
              <w:top w:val="single" w:sz="4" w:space="0" w:color="auto"/>
              <w:left w:val="single" w:sz="4" w:space="0" w:color="auto"/>
              <w:bottom w:val="single" w:sz="4" w:space="0" w:color="auto"/>
              <w:right w:val="single" w:sz="4" w:space="0" w:color="auto"/>
            </w:tcBorders>
            <w:vAlign w:val="center"/>
            <w:hideMark/>
          </w:tcPr>
          <w:p w14:paraId="3DE510F0"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Egretta garzetta</w:t>
            </w:r>
          </w:p>
        </w:tc>
        <w:tc>
          <w:tcPr>
            <w:tcW w:w="2835" w:type="dxa"/>
            <w:tcBorders>
              <w:top w:val="single" w:sz="4" w:space="0" w:color="auto"/>
              <w:left w:val="single" w:sz="4" w:space="0" w:color="auto"/>
              <w:bottom w:val="single" w:sz="4" w:space="0" w:color="auto"/>
              <w:right w:val="single" w:sz="4" w:space="0" w:color="auto"/>
            </w:tcBorders>
            <w:hideMark/>
          </w:tcPr>
          <w:p w14:paraId="17C79172"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P</w:t>
            </w:r>
          </w:p>
        </w:tc>
      </w:tr>
      <w:tr w:rsidR="00CF4A87" w:rsidRPr="00CF4A87" w14:paraId="6218CFF2"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11771D1D"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crvenonoga vjetruša</w:t>
            </w:r>
          </w:p>
        </w:tc>
        <w:tc>
          <w:tcPr>
            <w:tcW w:w="3117" w:type="dxa"/>
            <w:tcBorders>
              <w:top w:val="single" w:sz="4" w:space="0" w:color="auto"/>
              <w:left w:val="single" w:sz="4" w:space="0" w:color="auto"/>
              <w:bottom w:val="single" w:sz="4" w:space="0" w:color="auto"/>
              <w:right w:val="single" w:sz="4" w:space="0" w:color="auto"/>
            </w:tcBorders>
            <w:vAlign w:val="center"/>
            <w:hideMark/>
          </w:tcPr>
          <w:p w14:paraId="21A4AE90"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Falco vespertinus</w:t>
            </w:r>
          </w:p>
        </w:tc>
        <w:tc>
          <w:tcPr>
            <w:tcW w:w="2835" w:type="dxa"/>
            <w:tcBorders>
              <w:top w:val="single" w:sz="4" w:space="0" w:color="auto"/>
              <w:left w:val="single" w:sz="4" w:space="0" w:color="auto"/>
              <w:bottom w:val="single" w:sz="4" w:space="0" w:color="auto"/>
              <w:right w:val="single" w:sz="4" w:space="0" w:color="auto"/>
            </w:tcBorders>
            <w:hideMark/>
          </w:tcPr>
          <w:p w14:paraId="45C999A9"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P</w:t>
            </w:r>
          </w:p>
        </w:tc>
      </w:tr>
      <w:tr w:rsidR="00CF4A87" w:rsidRPr="00CF4A87" w14:paraId="6F2AFA35"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6CEE51CD"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bjelovrata muharica</w:t>
            </w:r>
          </w:p>
        </w:tc>
        <w:tc>
          <w:tcPr>
            <w:tcW w:w="3117" w:type="dxa"/>
            <w:tcBorders>
              <w:top w:val="single" w:sz="4" w:space="0" w:color="auto"/>
              <w:left w:val="single" w:sz="4" w:space="0" w:color="auto"/>
              <w:bottom w:val="single" w:sz="4" w:space="0" w:color="auto"/>
              <w:right w:val="single" w:sz="4" w:space="0" w:color="auto"/>
            </w:tcBorders>
            <w:vAlign w:val="center"/>
            <w:hideMark/>
          </w:tcPr>
          <w:p w14:paraId="0DC50BFA"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Ficedula albicollis</w:t>
            </w:r>
          </w:p>
        </w:tc>
        <w:tc>
          <w:tcPr>
            <w:tcW w:w="2835" w:type="dxa"/>
            <w:tcBorders>
              <w:top w:val="single" w:sz="4" w:space="0" w:color="auto"/>
              <w:left w:val="single" w:sz="4" w:space="0" w:color="auto"/>
              <w:bottom w:val="single" w:sz="4" w:space="0" w:color="auto"/>
              <w:right w:val="single" w:sz="4" w:space="0" w:color="auto"/>
            </w:tcBorders>
            <w:hideMark/>
          </w:tcPr>
          <w:p w14:paraId="5B693BE0"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G</w:t>
            </w:r>
          </w:p>
        </w:tc>
      </w:tr>
      <w:tr w:rsidR="00CF4A87" w:rsidRPr="00CF4A87" w14:paraId="270A3B0E"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5ECDAA6E"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ždral</w:t>
            </w:r>
          </w:p>
        </w:tc>
        <w:tc>
          <w:tcPr>
            <w:tcW w:w="3117" w:type="dxa"/>
            <w:tcBorders>
              <w:top w:val="single" w:sz="4" w:space="0" w:color="auto"/>
              <w:left w:val="single" w:sz="4" w:space="0" w:color="auto"/>
              <w:bottom w:val="single" w:sz="4" w:space="0" w:color="auto"/>
              <w:right w:val="single" w:sz="4" w:space="0" w:color="auto"/>
            </w:tcBorders>
            <w:vAlign w:val="center"/>
            <w:hideMark/>
          </w:tcPr>
          <w:p w14:paraId="13101C73"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Grus grus</w:t>
            </w:r>
          </w:p>
        </w:tc>
        <w:tc>
          <w:tcPr>
            <w:tcW w:w="2835" w:type="dxa"/>
            <w:tcBorders>
              <w:top w:val="single" w:sz="4" w:space="0" w:color="auto"/>
              <w:left w:val="single" w:sz="4" w:space="0" w:color="auto"/>
              <w:bottom w:val="single" w:sz="4" w:space="0" w:color="auto"/>
              <w:right w:val="single" w:sz="4" w:space="0" w:color="auto"/>
            </w:tcBorders>
            <w:hideMark/>
          </w:tcPr>
          <w:p w14:paraId="6C201D20"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P</w:t>
            </w:r>
          </w:p>
        </w:tc>
      </w:tr>
      <w:tr w:rsidR="00CF4A87" w:rsidRPr="00CF4A87" w14:paraId="278FC50C"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4E884740"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štekavac</w:t>
            </w:r>
          </w:p>
        </w:tc>
        <w:tc>
          <w:tcPr>
            <w:tcW w:w="3117" w:type="dxa"/>
            <w:tcBorders>
              <w:top w:val="single" w:sz="4" w:space="0" w:color="auto"/>
              <w:left w:val="single" w:sz="4" w:space="0" w:color="auto"/>
              <w:bottom w:val="single" w:sz="4" w:space="0" w:color="auto"/>
              <w:right w:val="single" w:sz="4" w:space="0" w:color="auto"/>
            </w:tcBorders>
            <w:vAlign w:val="center"/>
            <w:hideMark/>
          </w:tcPr>
          <w:p w14:paraId="5D2240CF"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Haliaeetus albicilla</w:t>
            </w:r>
          </w:p>
        </w:tc>
        <w:tc>
          <w:tcPr>
            <w:tcW w:w="2835" w:type="dxa"/>
            <w:tcBorders>
              <w:top w:val="single" w:sz="4" w:space="0" w:color="auto"/>
              <w:left w:val="single" w:sz="4" w:space="0" w:color="auto"/>
              <w:bottom w:val="single" w:sz="4" w:space="0" w:color="auto"/>
              <w:right w:val="single" w:sz="4" w:space="0" w:color="auto"/>
            </w:tcBorders>
            <w:hideMark/>
          </w:tcPr>
          <w:p w14:paraId="061D27E2"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G</w:t>
            </w:r>
          </w:p>
        </w:tc>
      </w:tr>
      <w:tr w:rsidR="00CF4A87" w:rsidRPr="00CF4A87" w14:paraId="6B0BE038"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51871CD3"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čapljica voljak</w:t>
            </w:r>
          </w:p>
        </w:tc>
        <w:tc>
          <w:tcPr>
            <w:tcW w:w="3117" w:type="dxa"/>
            <w:tcBorders>
              <w:top w:val="single" w:sz="4" w:space="0" w:color="auto"/>
              <w:left w:val="single" w:sz="4" w:space="0" w:color="auto"/>
              <w:bottom w:val="single" w:sz="4" w:space="0" w:color="auto"/>
              <w:right w:val="single" w:sz="4" w:space="0" w:color="auto"/>
            </w:tcBorders>
            <w:vAlign w:val="center"/>
            <w:hideMark/>
          </w:tcPr>
          <w:p w14:paraId="47699EB9"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Ixobrychus minutus</w:t>
            </w:r>
          </w:p>
        </w:tc>
        <w:tc>
          <w:tcPr>
            <w:tcW w:w="2835" w:type="dxa"/>
            <w:tcBorders>
              <w:top w:val="single" w:sz="4" w:space="0" w:color="auto"/>
              <w:left w:val="single" w:sz="4" w:space="0" w:color="auto"/>
              <w:bottom w:val="single" w:sz="4" w:space="0" w:color="auto"/>
              <w:right w:val="single" w:sz="4" w:space="0" w:color="auto"/>
            </w:tcBorders>
            <w:hideMark/>
          </w:tcPr>
          <w:p w14:paraId="39FAF167"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G P</w:t>
            </w:r>
          </w:p>
        </w:tc>
      </w:tr>
      <w:tr w:rsidR="00CF4A87" w:rsidRPr="00CF4A87" w14:paraId="4149168C"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41A5C273"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rusi svračak</w:t>
            </w:r>
          </w:p>
        </w:tc>
        <w:tc>
          <w:tcPr>
            <w:tcW w:w="3117" w:type="dxa"/>
            <w:tcBorders>
              <w:top w:val="single" w:sz="4" w:space="0" w:color="auto"/>
              <w:left w:val="single" w:sz="4" w:space="0" w:color="auto"/>
              <w:bottom w:val="single" w:sz="4" w:space="0" w:color="auto"/>
              <w:right w:val="single" w:sz="4" w:space="0" w:color="auto"/>
            </w:tcBorders>
            <w:vAlign w:val="center"/>
            <w:hideMark/>
          </w:tcPr>
          <w:p w14:paraId="0F21843B"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Lanius collurio</w:t>
            </w:r>
          </w:p>
        </w:tc>
        <w:tc>
          <w:tcPr>
            <w:tcW w:w="2835" w:type="dxa"/>
            <w:tcBorders>
              <w:top w:val="single" w:sz="4" w:space="0" w:color="auto"/>
              <w:left w:val="single" w:sz="4" w:space="0" w:color="auto"/>
              <w:bottom w:val="single" w:sz="4" w:space="0" w:color="auto"/>
              <w:right w:val="single" w:sz="4" w:space="0" w:color="auto"/>
            </w:tcBorders>
            <w:hideMark/>
          </w:tcPr>
          <w:p w14:paraId="13DA85BB"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G</w:t>
            </w:r>
          </w:p>
        </w:tc>
      </w:tr>
      <w:tr w:rsidR="00CF4A87" w:rsidRPr="00CF4A87" w14:paraId="5B8E5732"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2BF2DADE"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sivi svračak</w:t>
            </w:r>
          </w:p>
        </w:tc>
        <w:tc>
          <w:tcPr>
            <w:tcW w:w="3117" w:type="dxa"/>
            <w:tcBorders>
              <w:top w:val="single" w:sz="4" w:space="0" w:color="auto"/>
              <w:left w:val="single" w:sz="4" w:space="0" w:color="auto"/>
              <w:bottom w:val="single" w:sz="4" w:space="0" w:color="auto"/>
              <w:right w:val="single" w:sz="4" w:space="0" w:color="auto"/>
            </w:tcBorders>
            <w:vAlign w:val="center"/>
            <w:hideMark/>
          </w:tcPr>
          <w:p w14:paraId="1EC3409B"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Lanius minor</w:t>
            </w:r>
          </w:p>
        </w:tc>
        <w:tc>
          <w:tcPr>
            <w:tcW w:w="2835" w:type="dxa"/>
            <w:tcBorders>
              <w:top w:val="single" w:sz="4" w:space="0" w:color="auto"/>
              <w:left w:val="single" w:sz="4" w:space="0" w:color="auto"/>
              <w:bottom w:val="single" w:sz="4" w:space="0" w:color="auto"/>
              <w:right w:val="single" w:sz="4" w:space="0" w:color="auto"/>
            </w:tcBorders>
            <w:hideMark/>
          </w:tcPr>
          <w:p w14:paraId="43923880"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G</w:t>
            </w:r>
          </w:p>
        </w:tc>
      </w:tr>
      <w:tr w:rsidR="00CF4A87" w:rsidRPr="00CF4A87" w14:paraId="5E103394"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7EB40B0D"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modrovoljka</w:t>
            </w:r>
          </w:p>
        </w:tc>
        <w:tc>
          <w:tcPr>
            <w:tcW w:w="3117" w:type="dxa"/>
            <w:tcBorders>
              <w:top w:val="single" w:sz="4" w:space="0" w:color="auto"/>
              <w:left w:val="single" w:sz="4" w:space="0" w:color="auto"/>
              <w:bottom w:val="single" w:sz="4" w:space="0" w:color="auto"/>
              <w:right w:val="single" w:sz="4" w:space="0" w:color="auto"/>
            </w:tcBorders>
            <w:vAlign w:val="center"/>
            <w:hideMark/>
          </w:tcPr>
          <w:p w14:paraId="5C18F585"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Luscinia svecica</w:t>
            </w:r>
          </w:p>
        </w:tc>
        <w:tc>
          <w:tcPr>
            <w:tcW w:w="2835" w:type="dxa"/>
            <w:tcBorders>
              <w:top w:val="single" w:sz="4" w:space="0" w:color="auto"/>
              <w:left w:val="single" w:sz="4" w:space="0" w:color="auto"/>
              <w:bottom w:val="single" w:sz="4" w:space="0" w:color="auto"/>
              <w:right w:val="single" w:sz="4" w:space="0" w:color="auto"/>
            </w:tcBorders>
            <w:hideMark/>
          </w:tcPr>
          <w:p w14:paraId="448FDCA3"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P</w:t>
            </w:r>
          </w:p>
        </w:tc>
      </w:tr>
      <w:tr w:rsidR="00CF4A87" w:rsidRPr="00CF4A87" w14:paraId="573E82B6"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2E9790DB"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crna lunja</w:t>
            </w:r>
          </w:p>
        </w:tc>
        <w:tc>
          <w:tcPr>
            <w:tcW w:w="3117" w:type="dxa"/>
            <w:tcBorders>
              <w:top w:val="single" w:sz="4" w:space="0" w:color="auto"/>
              <w:left w:val="single" w:sz="4" w:space="0" w:color="auto"/>
              <w:bottom w:val="single" w:sz="4" w:space="0" w:color="auto"/>
              <w:right w:val="single" w:sz="4" w:space="0" w:color="auto"/>
            </w:tcBorders>
            <w:vAlign w:val="center"/>
            <w:hideMark/>
          </w:tcPr>
          <w:p w14:paraId="079CDE1B"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Milvus migrans</w:t>
            </w:r>
          </w:p>
        </w:tc>
        <w:tc>
          <w:tcPr>
            <w:tcW w:w="2835" w:type="dxa"/>
            <w:tcBorders>
              <w:top w:val="single" w:sz="4" w:space="0" w:color="auto"/>
              <w:left w:val="single" w:sz="4" w:space="0" w:color="auto"/>
              <w:bottom w:val="single" w:sz="4" w:space="0" w:color="auto"/>
              <w:right w:val="single" w:sz="4" w:space="0" w:color="auto"/>
            </w:tcBorders>
            <w:hideMark/>
          </w:tcPr>
          <w:p w14:paraId="28015C4B"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G</w:t>
            </w:r>
          </w:p>
        </w:tc>
      </w:tr>
      <w:tr w:rsidR="00CF4A87" w:rsidRPr="00CF4A87" w14:paraId="5DB6F8D0"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14295550"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patka gogoljica</w:t>
            </w:r>
          </w:p>
        </w:tc>
        <w:tc>
          <w:tcPr>
            <w:tcW w:w="3117" w:type="dxa"/>
            <w:tcBorders>
              <w:top w:val="single" w:sz="4" w:space="0" w:color="auto"/>
              <w:left w:val="single" w:sz="4" w:space="0" w:color="auto"/>
              <w:bottom w:val="single" w:sz="4" w:space="0" w:color="auto"/>
              <w:right w:val="single" w:sz="4" w:space="0" w:color="auto"/>
            </w:tcBorders>
            <w:vAlign w:val="center"/>
            <w:hideMark/>
          </w:tcPr>
          <w:p w14:paraId="10BAA5B2"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Netta rufina</w:t>
            </w:r>
          </w:p>
        </w:tc>
        <w:tc>
          <w:tcPr>
            <w:tcW w:w="2835" w:type="dxa"/>
            <w:tcBorders>
              <w:top w:val="single" w:sz="4" w:space="0" w:color="auto"/>
              <w:left w:val="single" w:sz="4" w:space="0" w:color="auto"/>
              <w:bottom w:val="single" w:sz="4" w:space="0" w:color="auto"/>
              <w:right w:val="single" w:sz="4" w:space="0" w:color="auto"/>
            </w:tcBorders>
            <w:hideMark/>
          </w:tcPr>
          <w:p w14:paraId="63736A04"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G</w:t>
            </w:r>
          </w:p>
        </w:tc>
      </w:tr>
      <w:tr w:rsidR="00CF4A87" w:rsidRPr="00CF4A87" w14:paraId="4DCB4845"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4F7429D7"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gak</w:t>
            </w:r>
          </w:p>
        </w:tc>
        <w:tc>
          <w:tcPr>
            <w:tcW w:w="3117" w:type="dxa"/>
            <w:tcBorders>
              <w:top w:val="single" w:sz="4" w:space="0" w:color="auto"/>
              <w:left w:val="single" w:sz="4" w:space="0" w:color="auto"/>
              <w:bottom w:val="single" w:sz="4" w:space="0" w:color="auto"/>
              <w:right w:val="single" w:sz="4" w:space="0" w:color="auto"/>
            </w:tcBorders>
            <w:vAlign w:val="center"/>
            <w:hideMark/>
          </w:tcPr>
          <w:p w14:paraId="3675F49F"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Nycticorax nycticorax</w:t>
            </w:r>
          </w:p>
        </w:tc>
        <w:tc>
          <w:tcPr>
            <w:tcW w:w="2835" w:type="dxa"/>
            <w:tcBorders>
              <w:top w:val="single" w:sz="4" w:space="0" w:color="auto"/>
              <w:left w:val="single" w:sz="4" w:space="0" w:color="auto"/>
              <w:bottom w:val="single" w:sz="4" w:space="0" w:color="auto"/>
              <w:right w:val="single" w:sz="4" w:space="0" w:color="auto"/>
            </w:tcBorders>
            <w:hideMark/>
          </w:tcPr>
          <w:p w14:paraId="66365798"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P</w:t>
            </w:r>
          </w:p>
        </w:tc>
      </w:tr>
      <w:tr w:rsidR="00CF4A87" w:rsidRPr="00CF4A87" w14:paraId="12338118"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0AA0680B"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bukoč</w:t>
            </w:r>
          </w:p>
        </w:tc>
        <w:tc>
          <w:tcPr>
            <w:tcW w:w="3117" w:type="dxa"/>
            <w:tcBorders>
              <w:top w:val="single" w:sz="4" w:space="0" w:color="auto"/>
              <w:left w:val="single" w:sz="4" w:space="0" w:color="auto"/>
              <w:bottom w:val="single" w:sz="4" w:space="0" w:color="auto"/>
              <w:right w:val="single" w:sz="4" w:space="0" w:color="auto"/>
            </w:tcBorders>
            <w:vAlign w:val="center"/>
            <w:hideMark/>
          </w:tcPr>
          <w:p w14:paraId="46C433D4"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Pandion haliaetus</w:t>
            </w:r>
          </w:p>
        </w:tc>
        <w:tc>
          <w:tcPr>
            <w:tcW w:w="2835" w:type="dxa"/>
            <w:tcBorders>
              <w:top w:val="single" w:sz="4" w:space="0" w:color="auto"/>
              <w:left w:val="single" w:sz="4" w:space="0" w:color="auto"/>
              <w:bottom w:val="single" w:sz="4" w:space="0" w:color="auto"/>
              <w:right w:val="single" w:sz="4" w:space="0" w:color="auto"/>
            </w:tcBorders>
            <w:hideMark/>
          </w:tcPr>
          <w:p w14:paraId="700530F1"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P</w:t>
            </w:r>
          </w:p>
        </w:tc>
      </w:tr>
      <w:tr w:rsidR="00CF4A87" w:rsidRPr="00CF4A87" w14:paraId="117E2363"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5CEC2CCA"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lastRenderedPageBreak/>
              <w:t>škanjac osaš</w:t>
            </w:r>
          </w:p>
        </w:tc>
        <w:tc>
          <w:tcPr>
            <w:tcW w:w="3117" w:type="dxa"/>
            <w:tcBorders>
              <w:top w:val="single" w:sz="4" w:space="0" w:color="auto"/>
              <w:left w:val="single" w:sz="4" w:space="0" w:color="auto"/>
              <w:bottom w:val="single" w:sz="4" w:space="0" w:color="auto"/>
              <w:right w:val="single" w:sz="4" w:space="0" w:color="auto"/>
            </w:tcBorders>
            <w:vAlign w:val="center"/>
            <w:hideMark/>
          </w:tcPr>
          <w:p w14:paraId="6B7F2EA0"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Pernis apivorus</w:t>
            </w:r>
          </w:p>
        </w:tc>
        <w:tc>
          <w:tcPr>
            <w:tcW w:w="2835" w:type="dxa"/>
            <w:tcBorders>
              <w:top w:val="single" w:sz="4" w:space="0" w:color="auto"/>
              <w:left w:val="single" w:sz="4" w:space="0" w:color="auto"/>
              <w:bottom w:val="single" w:sz="4" w:space="0" w:color="auto"/>
              <w:right w:val="single" w:sz="4" w:space="0" w:color="auto"/>
            </w:tcBorders>
            <w:hideMark/>
          </w:tcPr>
          <w:p w14:paraId="092CA9E3"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G</w:t>
            </w:r>
          </w:p>
        </w:tc>
      </w:tr>
      <w:tr w:rsidR="00CF4A87" w:rsidRPr="00CF4A87" w14:paraId="0E974030"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2F20501A"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pršljivac</w:t>
            </w:r>
          </w:p>
        </w:tc>
        <w:tc>
          <w:tcPr>
            <w:tcW w:w="3117" w:type="dxa"/>
            <w:tcBorders>
              <w:top w:val="single" w:sz="4" w:space="0" w:color="auto"/>
              <w:left w:val="single" w:sz="4" w:space="0" w:color="auto"/>
              <w:bottom w:val="single" w:sz="4" w:space="0" w:color="auto"/>
              <w:right w:val="single" w:sz="4" w:space="0" w:color="auto"/>
            </w:tcBorders>
            <w:vAlign w:val="center"/>
            <w:hideMark/>
          </w:tcPr>
          <w:p w14:paraId="05ADC5B3"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Philomachus pugnax</w:t>
            </w:r>
          </w:p>
        </w:tc>
        <w:tc>
          <w:tcPr>
            <w:tcW w:w="2835" w:type="dxa"/>
            <w:tcBorders>
              <w:top w:val="single" w:sz="4" w:space="0" w:color="auto"/>
              <w:left w:val="single" w:sz="4" w:space="0" w:color="auto"/>
              <w:bottom w:val="single" w:sz="4" w:space="0" w:color="auto"/>
              <w:right w:val="single" w:sz="4" w:space="0" w:color="auto"/>
            </w:tcBorders>
            <w:hideMark/>
          </w:tcPr>
          <w:p w14:paraId="768605BE"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P</w:t>
            </w:r>
          </w:p>
        </w:tc>
      </w:tr>
      <w:tr w:rsidR="00CF4A87" w:rsidRPr="00CF4A87" w14:paraId="4810D2CE"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5B863625"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siva žuna</w:t>
            </w:r>
          </w:p>
        </w:tc>
        <w:tc>
          <w:tcPr>
            <w:tcW w:w="3117" w:type="dxa"/>
            <w:tcBorders>
              <w:top w:val="single" w:sz="4" w:space="0" w:color="auto"/>
              <w:left w:val="single" w:sz="4" w:space="0" w:color="auto"/>
              <w:bottom w:val="single" w:sz="4" w:space="0" w:color="auto"/>
              <w:right w:val="single" w:sz="4" w:space="0" w:color="auto"/>
            </w:tcBorders>
            <w:vAlign w:val="center"/>
            <w:hideMark/>
          </w:tcPr>
          <w:p w14:paraId="46D818EF"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Picus canus</w:t>
            </w:r>
          </w:p>
        </w:tc>
        <w:tc>
          <w:tcPr>
            <w:tcW w:w="2835" w:type="dxa"/>
            <w:tcBorders>
              <w:top w:val="single" w:sz="4" w:space="0" w:color="auto"/>
              <w:left w:val="single" w:sz="4" w:space="0" w:color="auto"/>
              <w:bottom w:val="single" w:sz="4" w:space="0" w:color="auto"/>
              <w:right w:val="single" w:sz="4" w:space="0" w:color="auto"/>
            </w:tcBorders>
            <w:hideMark/>
          </w:tcPr>
          <w:p w14:paraId="6B416D73"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G</w:t>
            </w:r>
          </w:p>
        </w:tc>
      </w:tr>
      <w:tr w:rsidR="00CF4A87" w:rsidRPr="00CF4A87" w14:paraId="27036753"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487416C1"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žličarka</w:t>
            </w:r>
          </w:p>
        </w:tc>
        <w:tc>
          <w:tcPr>
            <w:tcW w:w="3117" w:type="dxa"/>
            <w:tcBorders>
              <w:top w:val="single" w:sz="4" w:space="0" w:color="auto"/>
              <w:left w:val="single" w:sz="4" w:space="0" w:color="auto"/>
              <w:bottom w:val="single" w:sz="4" w:space="0" w:color="auto"/>
              <w:right w:val="single" w:sz="4" w:space="0" w:color="auto"/>
            </w:tcBorders>
            <w:vAlign w:val="center"/>
            <w:hideMark/>
          </w:tcPr>
          <w:p w14:paraId="2899D5DD"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Platalea leucorodia</w:t>
            </w:r>
          </w:p>
        </w:tc>
        <w:tc>
          <w:tcPr>
            <w:tcW w:w="2835" w:type="dxa"/>
            <w:tcBorders>
              <w:top w:val="single" w:sz="4" w:space="0" w:color="auto"/>
              <w:left w:val="single" w:sz="4" w:space="0" w:color="auto"/>
              <w:bottom w:val="single" w:sz="4" w:space="0" w:color="auto"/>
              <w:right w:val="single" w:sz="4" w:space="0" w:color="auto"/>
            </w:tcBorders>
            <w:hideMark/>
          </w:tcPr>
          <w:p w14:paraId="30AE3A68"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P</w:t>
            </w:r>
          </w:p>
        </w:tc>
      </w:tr>
      <w:tr w:rsidR="00CF4A87" w:rsidRPr="00CF4A87" w14:paraId="3830CFFD"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489F8FD4"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siva štijoka</w:t>
            </w:r>
          </w:p>
        </w:tc>
        <w:tc>
          <w:tcPr>
            <w:tcW w:w="3117" w:type="dxa"/>
            <w:tcBorders>
              <w:top w:val="single" w:sz="4" w:space="0" w:color="auto"/>
              <w:left w:val="single" w:sz="4" w:space="0" w:color="auto"/>
              <w:bottom w:val="single" w:sz="4" w:space="0" w:color="auto"/>
              <w:right w:val="single" w:sz="4" w:space="0" w:color="auto"/>
            </w:tcBorders>
            <w:vAlign w:val="center"/>
            <w:hideMark/>
          </w:tcPr>
          <w:p w14:paraId="2C5D8618"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Porzana parva</w:t>
            </w:r>
          </w:p>
        </w:tc>
        <w:tc>
          <w:tcPr>
            <w:tcW w:w="2835" w:type="dxa"/>
            <w:tcBorders>
              <w:top w:val="single" w:sz="4" w:space="0" w:color="auto"/>
              <w:left w:val="single" w:sz="4" w:space="0" w:color="auto"/>
              <w:bottom w:val="single" w:sz="4" w:space="0" w:color="auto"/>
              <w:right w:val="single" w:sz="4" w:space="0" w:color="auto"/>
            </w:tcBorders>
            <w:hideMark/>
          </w:tcPr>
          <w:p w14:paraId="1AEE048A"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G</w:t>
            </w:r>
          </w:p>
        </w:tc>
      </w:tr>
      <w:tr w:rsidR="00CF4A87" w:rsidRPr="00CF4A87" w14:paraId="56855E62"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43A7FD0B"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riđa štijoka</w:t>
            </w:r>
          </w:p>
        </w:tc>
        <w:tc>
          <w:tcPr>
            <w:tcW w:w="3117" w:type="dxa"/>
            <w:tcBorders>
              <w:top w:val="single" w:sz="4" w:space="0" w:color="auto"/>
              <w:left w:val="single" w:sz="4" w:space="0" w:color="auto"/>
              <w:bottom w:val="single" w:sz="4" w:space="0" w:color="auto"/>
              <w:right w:val="single" w:sz="4" w:space="0" w:color="auto"/>
            </w:tcBorders>
            <w:vAlign w:val="center"/>
            <w:hideMark/>
          </w:tcPr>
          <w:p w14:paraId="1EA36A90"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Porzana porzana</w:t>
            </w:r>
          </w:p>
        </w:tc>
        <w:tc>
          <w:tcPr>
            <w:tcW w:w="2835" w:type="dxa"/>
            <w:tcBorders>
              <w:top w:val="single" w:sz="4" w:space="0" w:color="auto"/>
              <w:left w:val="single" w:sz="4" w:space="0" w:color="auto"/>
              <w:bottom w:val="single" w:sz="4" w:space="0" w:color="auto"/>
              <w:right w:val="single" w:sz="4" w:space="0" w:color="auto"/>
            </w:tcBorders>
            <w:hideMark/>
          </w:tcPr>
          <w:p w14:paraId="7E3BC870"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G</w:t>
            </w:r>
          </w:p>
        </w:tc>
      </w:tr>
      <w:tr w:rsidR="00CF4A87" w:rsidRPr="00CF4A87" w14:paraId="7D0168B1"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5582AC71"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mala štijoka</w:t>
            </w:r>
          </w:p>
        </w:tc>
        <w:tc>
          <w:tcPr>
            <w:tcW w:w="3117" w:type="dxa"/>
            <w:tcBorders>
              <w:top w:val="single" w:sz="4" w:space="0" w:color="auto"/>
              <w:left w:val="single" w:sz="4" w:space="0" w:color="auto"/>
              <w:bottom w:val="single" w:sz="4" w:space="0" w:color="auto"/>
              <w:right w:val="single" w:sz="4" w:space="0" w:color="auto"/>
            </w:tcBorders>
            <w:vAlign w:val="center"/>
            <w:hideMark/>
          </w:tcPr>
          <w:p w14:paraId="111E58E6"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Porzana pusilla</w:t>
            </w:r>
          </w:p>
        </w:tc>
        <w:tc>
          <w:tcPr>
            <w:tcW w:w="2835" w:type="dxa"/>
            <w:tcBorders>
              <w:top w:val="single" w:sz="4" w:space="0" w:color="auto"/>
              <w:left w:val="single" w:sz="4" w:space="0" w:color="auto"/>
              <w:bottom w:val="single" w:sz="4" w:space="0" w:color="auto"/>
              <w:right w:val="single" w:sz="4" w:space="0" w:color="auto"/>
            </w:tcBorders>
            <w:hideMark/>
          </w:tcPr>
          <w:p w14:paraId="54452DF8"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P</w:t>
            </w:r>
          </w:p>
        </w:tc>
      </w:tr>
      <w:tr w:rsidR="00CF4A87" w:rsidRPr="00CF4A87" w14:paraId="371FD5A5"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3A1A5A31"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jastrebača</w:t>
            </w:r>
          </w:p>
        </w:tc>
        <w:tc>
          <w:tcPr>
            <w:tcW w:w="3117" w:type="dxa"/>
            <w:tcBorders>
              <w:top w:val="single" w:sz="4" w:space="0" w:color="auto"/>
              <w:left w:val="single" w:sz="4" w:space="0" w:color="auto"/>
              <w:bottom w:val="single" w:sz="4" w:space="0" w:color="auto"/>
              <w:right w:val="single" w:sz="4" w:space="0" w:color="auto"/>
            </w:tcBorders>
            <w:vAlign w:val="center"/>
            <w:hideMark/>
          </w:tcPr>
          <w:p w14:paraId="2002E870"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Strix uralensis</w:t>
            </w:r>
          </w:p>
        </w:tc>
        <w:tc>
          <w:tcPr>
            <w:tcW w:w="2835" w:type="dxa"/>
            <w:tcBorders>
              <w:top w:val="single" w:sz="4" w:space="0" w:color="auto"/>
              <w:left w:val="single" w:sz="4" w:space="0" w:color="auto"/>
              <w:bottom w:val="single" w:sz="4" w:space="0" w:color="auto"/>
              <w:right w:val="single" w:sz="4" w:space="0" w:color="auto"/>
            </w:tcBorders>
            <w:hideMark/>
          </w:tcPr>
          <w:p w14:paraId="2A9BD3FA"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G</w:t>
            </w:r>
          </w:p>
        </w:tc>
      </w:tr>
      <w:tr w:rsidR="00CF4A87" w:rsidRPr="00CF4A87" w14:paraId="5E748D25"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5B53DAC7"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pjegava grmuša</w:t>
            </w:r>
          </w:p>
        </w:tc>
        <w:tc>
          <w:tcPr>
            <w:tcW w:w="3117" w:type="dxa"/>
            <w:tcBorders>
              <w:top w:val="single" w:sz="4" w:space="0" w:color="auto"/>
              <w:left w:val="single" w:sz="4" w:space="0" w:color="auto"/>
              <w:bottom w:val="single" w:sz="4" w:space="0" w:color="auto"/>
              <w:right w:val="single" w:sz="4" w:space="0" w:color="auto"/>
            </w:tcBorders>
            <w:vAlign w:val="center"/>
            <w:hideMark/>
          </w:tcPr>
          <w:p w14:paraId="3AFCFB34" w14:textId="77777777" w:rsidR="00CF4A87" w:rsidRPr="00CF4A87" w:rsidRDefault="00CF4A87" w:rsidP="00FB6F40">
            <w:pPr>
              <w:spacing w:before="80" w:after="0"/>
              <w:jc w:val="center"/>
              <w:rPr>
                <w:rFonts w:ascii="Arial" w:hAnsi="Arial" w:cs="Arial"/>
                <w:i/>
                <w:iCs/>
                <w:sz w:val="18"/>
                <w:szCs w:val="18"/>
              </w:rPr>
            </w:pPr>
            <w:r w:rsidRPr="00CF4A87">
              <w:rPr>
                <w:rFonts w:ascii="Arial" w:hAnsi="Arial" w:cs="Arial"/>
                <w:i/>
                <w:iCs/>
                <w:sz w:val="18"/>
                <w:szCs w:val="18"/>
                <w:bdr w:val="none" w:sz="0" w:space="0" w:color="auto" w:frame="1"/>
                <w:lang w:eastAsia="en-GB"/>
              </w:rPr>
              <w:t>Sylvia nisoria</w:t>
            </w:r>
          </w:p>
        </w:tc>
        <w:tc>
          <w:tcPr>
            <w:tcW w:w="2835" w:type="dxa"/>
            <w:tcBorders>
              <w:top w:val="single" w:sz="4" w:space="0" w:color="auto"/>
              <w:left w:val="single" w:sz="4" w:space="0" w:color="auto"/>
              <w:bottom w:val="single" w:sz="4" w:space="0" w:color="auto"/>
              <w:right w:val="single" w:sz="4" w:space="0" w:color="auto"/>
            </w:tcBorders>
            <w:hideMark/>
          </w:tcPr>
          <w:p w14:paraId="163DDDD9"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G</w:t>
            </w:r>
          </w:p>
        </w:tc>
      </w:tr>
      <w:tr w:rsidR="00CF4A87" w:rsidRPr="00CF4A87" w14:paraId="6E1D957E" w14:textId="77777777" w:rsidTr="00E64163">
        <w:trPr>
          <w:trHeight w:val="20"/>
          <w:jc w:val="center"/>
        </w:trPr>
        <w:tc>
          <w:tcPr>
            <w:tcW w:w="3115" w:type="dxa"/>
            <w:tcBorders>
              <w:top w:val="single" w:sz="4" w:space="0" w:color="auto"/>
              <w:left w:val="single" w:sz="4" w:space="0" w:color="auto"/>
              <w:bottom w:val="single" w:sz="4" w:space="0" w:color="auto"/>
              <w:right w:val="single" w:sz="4" w:space="0" w:color="auto"/>
            </w:tcBorders>
            <w:vAlign w:val="center"/>
            <w:hideMark/>
          </w:tcPr>
          <w:p w14:paraId="3857B0F0"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lang w:eastAsia="en-GB"/>
              </w:rPr>
              <w:t>prutka migavica</w:t>
            </w:r>
          </w:p>
        </w:tc>
        <w:tc>
          <w:tcPr>
            <w:tcW w:w="3117" w:type="dxa"/>
            <w:tcBorders>
              <w:top w:val="single" w:sz="4" w:space="0" w:color="auto"/>
              <w:left w:val="single" w:sz="4" w:space="0" w:color="auto"/>
              <w:bottom w:val="single" w:sz="4" w:space="0" w:color="auto"/>
              <w:right w:val="single" w:sz="4" w:space="0" w:color="auto"/>
            </w:tcBorders>
            <w:vAlign w:val="center"/>
            <w:hideMark/>
          </w:tcPr>
          <w:p w14:paraId="172BC1A1" w14:textId="77777777" w:rsidR="00CF4A87" w:rsidRPr="00CF4A87" w:rsidRDefault="00CF4A87" w:rsidP="00FB6F40">
            <w:pPr>
              <w:spacing w:before="80" w:after="0"/>
              <w:jc w:val="center"/>
              <w:rPr>
                <w:rFonts w:ascii="Arial" w:hAnsi="Arial" w:cs="Arial"/>
                <w:i/>
                <w:iCs/>
                <w:sz w:val="18"/>
                <w:szCs w:val="18"/>
                <w:bdr w:val="none" w:sz="0" w:space="0" w:color="auto" w:frame="1"/>
                <w:lang w:eastAsia="en-GB"/>
              </w:rPr>
            </w:pPr>
            <w:r w:rsidRPr="00CF4A87">
              <w:rPr>
                <w:rFonts w:ascii="Arial" w:hAnsi="Arial" w:cs="Arial"/>
                <w:i/>
                <w:iCs/>
                <w:sz w:val="18"/>
                <w:szCs w:val="18"/>
                <w:bdr w:val="none" w:sz="0" w:space="0" w:color="auto" w:frame="1"/>
                <w:lang w:eastAsia="en-GB"/>
              </w:rPr>
              <w:t>Tringa glareola</w:t>
            </w:r>
          </w:p>
        </w:tc>
        <w:tc>
          <w:tcPr>
            <w:tcW w:w="2835" w:type="dxa"/>
            <w:tcBorders>
              <w:top w:val="single" w:sz="4" w:space="0" w:color="auto"/>
              <w:left w:val="single" w:sz="4" w:space="0" w:color="auto"/>
              <w:bottom w:val="single" w:sz="4" w:space="0" w:color="auto"/>
              <w:right w:val="single" w:sz="4" w:space="0" w:color="auto"/>
            </w:tcBorders>
            <w:hideMark/>
          </w:tcPr>
          <w:p w14:paraId="04AFFA2F" w14:textId="77777777"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rPr>
              <w:t>P</w:t>
            </w:r>
          </w:p>
        </w:tc>
        <w:bookmarkEnd w:id="37"/>
      </w:tr>
      <w:tr w:rsidR="00CF4A87" w:rsidRPr="00CF4A87" w14:paraId="271D715E" w14:textId="77777777" w:rsidTr="00E64163">
        <w:trPr>
          <w:trHeight w:val="20"/>
          <w:jc w:val="center"/>
        </w:trPr>
        <w:tc>
          <w:tcPr>
            <w:tcW w:w="9067" w:type="dxa"/>
            <w:gridSpan w:val="3"/>
            <w:tcBorders>
              <w:top w:val="single" w:sz="4" w:space="0" w:color="auto"/>
              <w:left w:val="single" w:sz="4" w:space="0" w:color="auto"/>
              <w:bottom w:val="single" w:sz="4" w:space="0" w:color="auto"/>
              <w:right w:val="single" w:sz="4" w:space="0" w:color="auto"/>
            </w:tcBorders>
            <w:hideMark/>
          </w:tcPr>
          <w:p w14:paraId="7FFCFA5B" w14:textId="405D6F3B" w:rsidR="00CF4A87" w:rsidRPr="00CF4A87" w:rsidRDefault="00CF4A87" w:rsidP="00FB6F40">
            <w:pPr>
              <w:spacing w:before="80" w:after="0"/>
              <w:jc w:val="center"/>
              <w:rPr>
                <w:rFonts w:ascii="Arial" w:hAnsi="Arial" w:cs="Arial"/>
                <w:sz w:val="18"/>
                <w:szCs w:val="18"/>
              </w:rPr>
            </w:pPr>
            <w:r w:rsidRPr="00CF4A87">
              <w:rPr>
                <w:rFonts w:ascii="Arial" w:hAnsi="Arial" w:cs="Arial"/>
                <w:sz w:val="18"/>
                <w:szCs w:val="18"/>
                <w:bdr w:val="none" w:sz="0" w:space="0" w:color="auto" w:frame="1"/>
                <w:lang w:eastAsia="en-GB"/>
              </w:rPr>
              <w:t>značajne negnijezdeće (selidbene) populacije ptica </w:t>
            </w:r>
            <w:r w:rsidRPr="00CF4A87">
              <w:rPr>
                <w:rFonts w:ascii="Arial" w:hAnsi="Arial" w:cs="Arial"/>
                <w:sz w:val="18"/>
                <w:szCs w:val="18"/>
                <w:lang w:eastAsia="en-GB"/>
              </w:rPr>
              <w:t>(patka lastarka </w:t>
            </w:r>
            <w:r w:rsidRPr="00CF4A87">
              <w:rPr>
                <w:rFonts w:ascii="Arial" w:hAnsi="Arial" w:cs="Arial"/>
                <w:i/>
                <w:iCs/>
                <w:sz w:val="18"/>
                <w:szCs w:val="18"/>
                <w:bdr w:val="none" w:sz="0" w:space="0" w:color="auto" w:frame="1"/>
                <w:lang w:eastAsia="en-GB"/>
              </w:rPr>
              <w:t>Anas acuta, </w:t>
            </w:r>
            <w:r w:rsidRPr="00CF4A87">
              <w:rPr>
                <w:rFonts w:ascii="Arial" w:hAnsi="Arial" w:cs="Arial"/>
                <w:sz w:val="18"/>
                <w:szCs w:val="18"/>
                <w:lang w:eastAsia="en-GB"/>
              </w:rPr>
              <w:t>patka žličarka </w:t>
            </w:r>
            <w:r w:rsidRPr="00CF4A87">
              <w:rPr>
                <w:rFonts w:ascii="Arial" w:hAnsi="Arial" w:cs="Arial"/>
                <w:i/>
                <w:iCs/>
                <w:sz w:val="18"/>
                <w:szCs w:val="18"/>
                <w:bdr w:val="none" w:sz="0" w:space="0" w:color="auto" w:frame="1"/>
                <w:lang w:eastAsia="en-GB"/>
              </w:rPr>
              <w:t>Anas clypeata, </w:t>
            </w:r>
            <w:r w:rsidRPr="00CF4A87">
              <w:rPr>
                <w:rFonts w:ascii="Arial" w:hAnsi="Arial" w:cs="Arial"/>
                <w:sz w:val="18"/>
                <w:szCs w:val="18"/>
                <w:lang w:eastAsia="en-GB"/>
              </w:rPr>
              <w:t>kržulja </w:t>
            </w:r>
            <w:r w:rsidRPr="00CF4A87">
              <w:rPr>
                <w:rFonts w:ascii="Arial" w:hAnsi="Arial" w:cs="Arial"/>
                <w:i/>
                <w:iCs/>
                <w:sz w:val="18"/>
                <w:szCs w:val="18"/>
                <w:bdr w:val="none" w:sz="0" w:space="0" w:color="auto" w:frame="1"/>
                <w:lang w:eastAsia="en-GB"/>
              </w:rPr>
              <w:t>Anas crecca, </w:t>
            </w:r>
            <w:r w:rsidRPr="00CF4A87">
              <w:rPr>
                <w:rFonts w:ascii="Arial" w:hAnsi="Arial" w:cs="Arial"/>
                <w:sz w:val="18"/>
                <w:szCs w:val="18"/>
                <w:lang w:eastAsia="en-GB"/>
              </w:rPr>
              <w:t>zviždara </w:t>
            </w:r>
            <w:r w:rsidRPr="00CF4A87">
              <w:rPr>
                <w:rFonts w:ascii="Arial" w:hAnsi="Arial" w:cs="Arial"/>
                <w:i/>
                <w:iCs/>
                <w:sz w:val="18"/>
                <w:szCs w:val="18"/>
                <w:bdr w:val="none" w:sz="0" w:space="0" w:color="auto" w:frame="1"/>
                <w:lang w:eastAsia="en-GB"/>
              </w:rPr>
              <w:t>Anas penelope, </w:t>
            </w:r>
            <w:r w:rsidRPr="00CF4A87">
              <w:rPr>
                <w:rFonts w:ascii="Arial" w:hAnsi="Arial" w:cs="Arial"/>
                <w:sz w:val="18"/>
                <w:szCs w:val="18"/>
                <w:lang w:eastAsia="en-GB"/>
              </w:rPr>
              <w:t>divlja patka </w:t>
            </w:r>
            <w:r w:rsidRPr="00CF4A87">
              <w:rPr>
                <w:rFonts w:ascii="Arial" w:hAnsi="Arial" w:cs="Arial"/>
                <w:i/>
                <w:iCs/>
                <w:sz w:val="18"/>
                <w:szCs w:val="18"/>
                <w:bdr w:val="none" w:sz="0" w:space="0" w:color="auto" w:frame="1"/>
                <w:lang w:eastAsia="en-GB"/>
              </w:rPr>
              <w:t>Anas plathyrhynchos, </w:t>
            </w:r>
            <w:r w:rsidRPr="00CF4A87">
              <w:rPr>
                <w:rFonts w:ascii="Arial" w:hAnsi="Arial" w:cs="Arial"/>
                <w:sz w:val="18"/>
                <w:szCs w:val="18"/>
                <w:lang w:eastAsia="en-GB"/>
              </w:rPr>
              <w:t>patka pupčanica </w:t>
            </w:r>
            <w:r w:rsidRPr="00CF4A87">
              <w:rPr>
                <w:rFonts w:ascii="Arial" w:hAnsi="Arial" w:cs="Arial"/>
                <w:i/>
                <w:iCs/>
                <w:sz w:val="18"/>
                <w:szCs w:val="18"/>
                <w:bdr w:val="none" w:sz="0" w:space="0" w:color="auto" w:frame="1"/>
                <w:lang w:eastAsia="en-GB"/>
              </w:rPr>
              <w:t>Anas querquedula, </w:t>
            </w:r>
            <w:r w:rsidRPr="00CF4A87">
              <w:rPr>
                <w:rFonts w:ascii="Arial" w:hAnsi="Arial" w:cs="Arial"/>
                <w:sz w:val="18"/>
                <w:szCs w:val="18"/>
                <w:lang w:eastAsia="en-GB"/>
              </w:rPr>
              <w:t>patka kreketaljka </w:t>
            </w:r>
            <w:r w:rsidRPr="00CF4A87">
              <w:rPr>
                <w:rFonts w:ascii="Arial" w:hAnsi="Arial" w:cs="Arial"/>
                <w:i/>
                <w:iCs/>
                <w:sz w:val="18"/>
                <w:szCs w:val="18"/>
                <w:bdr w:val="none" w:sz="0" w:space="0" w:color="auto" w:frame="1"/>
                <w:lang w:eastAsia="en-GB"/>
              </w:rPr>
              <w:t>Anas strepera, </w:t>
            </w:r>
            <w:r w:rsidRPr="00CF4A87">
              <w:rPr>
                <w:rFonts w:ascii="Arial" w:hAnsi="Arial" w:cs="Arial"/>
                <w:sz w:val="18"/>
                <w:szCs w:val="18"/>
                <w:lang w:eastAsia="en-GB"/>
              </w:rPr>
              <w:t>siva guska </w:t>
            </w:r>
            <w:r w:rsidRPr="00CF4A87">
              <w:rPr>
                <w:rFonts w:ascii="Arial" w:hAnsi="Arial" w:cs="Arial"/>
                <w:i/>
                <w:iCs/>
                <w:sz w:val="18"/>
                <w:szCs w:val="18"/>
                <w:bdr w:val="none" w:sz="0" w:space="0" w:color="auto" w:frame="1"/>
                <w:lang w:eastAsia="en-GB"/>
              </w:rPr>
              <w:t>Anser anser, </w:t>
            </w:r>
            <w:r w:rsidRPr="00CF4A87">
              <w:rPr>
                <w:rFonts w:ascii="Arial" w:hAnsi="Arial" w:cs="Arial"/>
                <w:sz w:val="18"/>
                <w:szCs w:val="18"/>
                <w:lang w:eastAsia="en-GB"/>
              </w:rPr>
              <w:t>glavata patka </w:t>
            </w:r>
            <w:r w:rsidRPr="00CF4A87">
              <w:rPr>
                <w:rFonts w:ascii="Arial" w:hAnsi="Arial" w:cs="Arial"/>
                <w:i/>
                <w:iCs/>
                <w:sz w:val="18"/>
                <w:szCs w:val="18"/>
                <w:bdr w:val="none" w:sz="0" w:space="0" w:color="auto" w:frame="1"/>
                <w:lang w:eastAsia="en-GB"/>
              </w:rPr>
              <w:t>Aythya ferina, </w:t>
            </w:r>
            <w:r w:rsidRPr="00CF4A87">
              <w:rPr>
                <w:rFonts w:ascii="Arial" w:hAnsi="Arial" w:cs="Arial"/>
                <w:sz w:val="18"/>
                <w:szCs w:val="18"/>
                <w:lang w:eastAsia="en-GB"/>
              </w:rPr>
              <w:t>krunata patka </w:t>
            </w:r>
            <w:r w:rsidRPr="00CF4A87">
              <w:rPr>
                <w:rFonts w:ascii="Arial" w:hAnsi="Arial" w:cs="Arial"/>
                <w:i/>
                <w:iCs/>
                <w:sz w:val="18"/>
                <w:szCs w:val="18"/>
                <w:bdr w:val="none" w:sz="0" w:space="0" w:color="auto" w:frame="1"/>
                <w:lang w:eastAsia="en-GB"/>
              </w:rPr>
              <w:t>Aythya fuligula, </w:t>
            </w:r>
            <w:r w:rsidRPr="00CF4A87">
              <w:rPr>
                <w:rFonts w:ascii="Arial" w:hAnsi="Arial" w:cs="Arial"/>
                <w:sz w:val="18"/>
                <w:szCs w:val="18"/>
                <w:lang w:eastAsia="en-GB"/>
              </w:rPr>
              <w:t>patka batoglavica </w:t>
            </w:r>
            <w:r w:rsidRPr="00CF4A87">
              <w:rPr>
                <w:rFonts w:ascii="Arial" w:hAnsi="Arial" w:cs="Arial"/>
                <w:i/>
                <w:iCs/>
                <w:sz w:val="18"/>
                <w:szCs w:val="18"/>
                <w:bdr w:val="none" w:sz="0" w:space="0" w:color="auto" w:frame="1"/>
                <w:lang w:eastAsia="en-GB"/>
              </w:rPr>
              <w:t>Bucephala clangula, </w:t>
            </w:r>
            <w:r w:rsidRPr="00CF4A87">
              <w:rPr>
                <w:rFonts w:ascii="Arial" w:hAnsi="Arial" w:cs="Arial"/>
                <w:sz w:val="18"/>
                <w:szCs w:val="18"/>
                <w:lang w:eastAsia="en-GB"/>
              </w:rPr>
              <w:t>crvenokljuni labud </w:t>
            </w:r>
            <w:r w:rsidRPr="00CF4A87">
              <w:rPr>
                <w:rFonts w:ascii="Arial" w:hAnsi="Arial" w:cs="Arial"/>
                <w:i/>
                <w:iCs/>
                <w:sz w:val="18"/>
                <w:szCs w:val="18"/>
                <w:bdr w:val="none" w:sz="0" w:space="0" w:color="auto" w:frame="1"/>
                <w:lang w:eastAsia="en-GB"/>
              </w:rPr>
              <w:t>Cygnus olor, </w:t>
            </w:r>
            <w:r w:rsidRPr="00CF4A87">
              <w:rPr>
                <w:rFonts w:ascii="Arial" w:hAnsi="Arial" w:cs="Arial"/>
                <w:sz w:val="18"/>
                <w:szCs w:val="18"/>
                <w:lang w:eastAsia="en-GB"/>
              </w:rPr>
              <w:t>liska </w:t>
            </w:r>
            <w:r w:rsidRPr="00CF4A87">
              <w:rPr>
                <w:rFonts w:ascii="Arial" w:hAnsi="Arial" w:cs="Arial"/>
                <w:i/>
                <w:iCs/>
                <w:sz w:val="18"/>
                <w:szCs w:val="18"/>
                <w:bdr w:val="none" w:sz="0" w:space="0" w:color="auto" w:frame="1"/>
                <w:lang w:eastAsia="en-GB"/>
              </w:rPr>
              <w:t>Fulica atra, </w:t>
            </w:r>
            <w:r w:rsidRPr="00CF4A87">
              <w:rPr>
                <w:rFonts w:ascii="Arial" w:hAnsi="Arial" w:cs="Arial"/>
                <w:sz w:val="18"/>
                <w:szCs w:val="18"/>
                <w:lang w:eastAsia="en-GB"/>
              </w:rPr>
              <w:t>šljuka kokošica </w:t>
            </w:r>
            <w:r w:rsidRPr="00CF4A87">
              <w:rPr>
                <w:rFonts w:ascii="Arial" w:hAnsi="Arial" w:cs="Arial"/>
                <w:i/>
                <w:iCs/>
                <w:sz w:val="18"/>
                <w:szCs w:val="18"/>
                <w:bdr w:val="none" w:sz="0" w:space="0" w:color="auto" w:frame="1"/>
                <w:lang w:eastAsia="en-GB"/>
              </w:rPr>
              <w:t>Gallinago gallinago, </w:t>
            </w:r>
            <w:r w:rsidRPr="00CF4A87">
              <w:rPr>
                <w:rFonts w:ascii="Arial" w:hAnsi="Arial" w:cs="Arial"/>
                <w:sz w:val="18"/>
                <w:szCs w:val="18"/>
                <w:lang w:eastAsia="en-GB"/>
              </w:rPr>
              <w:t>crnorepa muljača </w:t>
            </w:r>
            <w:r w:rsidRPr="00CF4A87">
              <w:rPr>
                <w:rFonts w:ascii="Arial" w:hAnsi="Arial" w:cs="Arial"/>
                <w:i/>
                <w:iCs/>
                <w:sz w:val="18"/>
                <w:szCs w:val="18"/>
                <w:bdr w:val="none" w:sz="0" w:space="0" w:color="auto" w:frame="1"/>
                <w:lang w:eastAsia="en-GB"/>
              </w:rPr>
              <w:t>Limosa limosa, </w:t>
            </w:r>
            <w:r w:rsidRPr="00CF4A87">
              <w:rPr>
                <w:rFonts w:ascii="Arial" w:hAnsi="Arial" w:cs="Arial"/>
                <w:sz w:val="18"/>
                <w:szCs w:val="18"/>
                <w:lang w:eastAsia="en-GB"/>
              </w:rPr>
              <w:t>kokošica </w:t>
            </w:r>
            <w:r w:rsidRPr="00CF4A87">
              <w:rPr>
                <w:rFonts w:ascii="Arial" w:hAnsi="Arial" w:cs="Arial"/>
                <w:i/>
                <w:iCs/>
                <w:sz w:val="18"/>
                <w:szCs w:val="18"/>
                <w:bdr w:val="none" w:sz="0" w:space="0" w:color="auto" w:frame="1"/>
                <w:lang w:eastAsia="en-GB"/>
              </w:rPr>
              <w:t>Rallus aquaticus, </w:t>
            </w:r>
            <w:r w:rsidRPr="00CF4A87">
              <w:rPr>
                <w:rFonts w:ascii="Arial" w:hAnsi="Arial" w:cs="Arial"/>
                <w:sz w:val="18"/>
                <w:szCs w:val="18"/>
                <w:lang w:eastAsia="en-GB"/>
              </w:rPr>
              <w:t>crna prutka </w:t>
            </w:r>
            <w:r w:rsidRPr="00CF4A87">
              <w:rPr>
                <w:rFonts w:ascii="Arial" w:hAnsi="Arial" w:cs="Arial"/>
                <w:i/>
                <w:iCs/>
                <w:sz w:val="18"/>
                <w:szCs w:val="18"/>
                <w:bdr w:val="none" w:sz="0" w:space="0" w:color="auto" w:frame="1"/>
                <w:lang w:eastAsia="en-GB"/>
              </w:rPr>
              <w:t>Tringa erythropus, </w:t>
            </w:r>
            <w:r w:rsidRPr="00CF4A87">
              <w:rPr>
                <w:rFonts w:ascii="Arial" w:hAnsi="Arial" w:cs="Arial"/>
                <w:sz w:val="18"/>
                <w:szCs w:val="18"/>
                <w:lang w:eastAsia="en-GB"/>
              </w:rPr>
              <w:t>krivokljuna prutka </w:t>
            </w:r>
            <w:r w:rsidRPr="00CF4A87">
              <w:rPr>
                <w:rFonts w:ascii="Arial" w:hAnsi="Arial" w:cs="Arial"/>
                <w:i/>
                <w:iCs/>
                <w:sz w:val="18"/>
                <w:szCs w:val="18"/>
                <w:bdr w:val="none" w:sz="0" w:space="0" w:color="auto" w:frame="1"/>
                <w:lang w:eastAsia="en-GB"/>
              </w:rPr>
              <w:t>Tringa nebularia, </w:t>
            </w:r>
            <w:r w:rsidRPr="00CF4A87">
              <w:rPr>
                <w:rFonts w:ascii="Arial" w:hAnsi="Arial" w:cs="Arial"/>
                <w:sz w:val="18"/>
                <w:szCs w:val="18"/>
                <w:lang w:eastAsia="en-GB"/>
              </w:rPr>
              <w:t>crvenonoga prutka </w:t>
            </w:r>
            <w:r w:rsidRPr="00CF4A87">
              <w:rPr>
                <w:rFonts w:ascii="Arial" w:hAnsi="Arial" w:cs="Arial"/>
                <w:i/>
                <w:iCs/>
                <w:sz w:val="18"/>
                <w:szCs w:val="18"/>
                <w:bdr w:val="none" w:sz="0" w:space="0" w:color="auto" w:frame="1"/>
                <w:lang w:eastAsia="en-GB"/>
              </w:rPr>
              <w:t>Tringa totanus, </w:t>
            </w:r>
            <w:r w:rsidRPr="00CF4A87">
              <w:rPr>
                <w:rFonts w:ascii="Arial" w:hAnsi="Arial" w:cs="Arial"/>
                <w:sz w:val="18"/>
                <w:szCs w:val="18"/>
                <w:lang w:eastAsia="en-GB"/>
              </w:rPr>
              <w:t>vivak </w:t>
            </w:r>
            <w:r w:rsidRPr="00CF4A87">
              <w:rPr>
                <w:rFonts w:ascii="Arial" w:hAnsi="Arial" w:cs="Arial"/>
                <w:i/>
                <w:iCs/>
                <w:sz w:val="18"/>
                <w:szCs w:val="18"/>
                <w:bdr w:val="none" w:sz="0" w:space="0" w:color="auto" w:frame="1"/>
                <w:lang w:eastAsia="en-GB"/>
              </w:rPr>
              <w:t>Vanellus vanellus)</w:t>
            </w:r>
          </w:p>
        </w:tc>
      </w:tr>
    </w:tbl>
    <w:p w14:paraId="4266D9C8" w14:textId="77777777" w:rsidR="00FB6F40" w:rsidRDefault="00FB6F40" w:rsidP="00FB6F40">
      <w:pPr>
        <w:pStyle w:val="mojTekst"/>
        <w:spacing w:before="0" w:after="0"/>
        <w:rPr>
          <w:rFonts w:cs="Arial"/>
          <w:sz w:val="18"/>
          <w:szCs w:val="18"/>
        </w:rPr>
      </w:pPr>
    </w:p>
    <w:p w14:paraId="2F92E3D0" w14:textId="7EBD9D9A" w:rsidR="00CF4A87" w:rsidRDefault="00CF4A87" w:rsidP="00FB6F40">
      <w:pPr>
        <w:pStyle w:val="mojTekst"/>
        <w:spacing w:before="0" w:after="0"/>
        <w:rPr>
          <w:rFonts w:cs="Arial"/>
          <w:sz w:val="18"/>
          <w:szCs w:val="18"/>
        </w:rPr>
      </w:pPr>
      <w:r w:rsidRPr="00CF4A87">
        <w:rPr>
          <w:rFonts w:cs="Arial"/>
          <w:sz w:val="18"/>
          <w:szCs w:val="18"/>
        </w:rPr>
        <w:t xml:space="preserve">Pregled svih potencijalnih </w:t>
      </w:r>
      <w:r w:rsidRPr="00CF4A87">
        <w:rPr>
          <w:rFonts w:cs="Arial"/>
          <w:i/>
          <w:sz w:val="18"/>
          <w:szCs w:val="18"/>
        </w:rPr>
        <w:t>prijetnji, utjecaja i aktivnosti</w:t>
      </w:r>
      <w:r w:rsidRPr="00CF4A87">
        <w:rPr>
          <w:rFonts w:cs="Arial"/>
          <w:sz w:val="18"/>
          <w:szCs w:val="18"/>
          <w:vertAlign w:val="superscript"/>
        </w:rPr>
        <w:footnoteReference w:id="9"/>
      </w:r>
      <w:r w:rsidRPr="00CF4A87">
        <w:rPr>
          <w:rFonts w:cs="Arial"/>
          <w:sz w:val="18"/>
          <w:szCs w:val="18"/>
        </w:rPr>
        <w:t xml:space="preserve"> dan je za predmetna područja </w:t>
      </w:r>
      <w:r w:rsidRPr="00CF4A87">
        <w:rPr>
          <w:rFonts w:cs="Arial"/>
          <w:i/>
          <w:iCs/>
          <w:sz w:val="18"/>
          <w:szCs w:val="18"/>
        </w:rPr>
        <w:t>ekološke</w:t>
      </w:r>
      <w:r w:rsidRPr="00CF4A87">
        <w:rPr>
          <w:rFonts w:cs="Arial"/>
          <w:sz w:val="18"/>
          <w:szCs w:val="18"/>
        </w:rPr>
        <w:t xml:space="preserve"> mreže (</w:t>
      </w:r>
      <w:r w:rsidRPr="00CF4A87">
        <w:rPr>
          <w:rFonts w:cs="Arial"/>
          <w:sz w:val="18"/>
          <w:szCs w:val="18"/>
        </w:rPr>
        <w:fldChar w:fldCharType="begin"/>
      </w:r>
      <w:r w:rsidRPr="00CF4A87">
        <w:rPr>
          <w:rFonts w:cs="Arial"/>
          <w:sz w:val="18"/>
          <w:szCs w:val="18"/>
        </w:rPr>
        <w:instrText xml:space="preserve"> REF _Ref106192604 \h  \* MERGEFORMAT </w:instrText>
      </w:r>
      <w:r w:rsidRPr="00CF4A87">
        <w:rPr>
          <w:rFonts w:cs="Arial"/>
          <w:sz w:val="18"/>
          <w:szCs w:val="18"/>
        </w:rPr>
      </w:r>
      <w:r w:rsidRPr="00CF4A87">
        <w:rPr>
          <w:rFonts w:cs="Arial"/>
          <w:sz w:val="18"/>
          <w:szCs w:val="18"/>
        </w:rPr>
        <w:fldChar w:fldCharType="separate"/>
      </w:r>
      <w:r w:rsidRPr="00CF4A87">
        <w:rPr>
          <w:rFonts w:cs="Arial"/>
          <w:sz w:val="18"/>
          <w:szCs w:val="18"/>
        </w:rPr>
        <w:t xml:space="preserve">Tablica </w:t>
      </w:r>
      <w:r w:rsidRPr="00CF4A87">
        <w:rPr>
          <w:rFonts w:cs="Arial"/>
          <w:noProof/>
          <w:sz w:val="18"/>
          <w:szCs w:val="18"/>
        </w:rPr>
        <w:t>3.1</w:t>
      </w:r>
      <w:r w:rsidRPr="00CF4A87">
        <w:rPr>
          <w:rFonts w:cs="Arial"/>
          <w:noProof/>
          <w:sz w:val="18"/>
          <w:szCs w:val="18"/>
        </w:rPr>
        <w:noBreakHyphen/>
        <w:t>7</w:t>
      </w:r>
      <w:r w:rsidRPr="00CF4A87">
        <w:rPr>
          <w:rFonts w:cs="Arial"/>
          <w:sz w:val="18"/>
          <w:szCs w:val="18"/>
        </w:rPr>
        <w:fldChar w:fldCharType="end"/>
      </w:r>
      <w:r w:rsidRPr="00CF4A87">
        <w:rPr>
          <w:rFonts w:cs="Arial"/>
          <w:sz w:val="18"/>
          <w:szCs w:val="18"/>
        </w:rPr>
        <w:t xml:space="preserve">). </w:t>
      </w:r>
    </w:p>
    <w:p w14:paraId="4B5415E1" w14:textId="77777777" w:rsidR="00FB6F40" w:rsidRPr="00CF4A87" w:rsidRDefault="00FB6F40" w:rsidP="00FB6F40">
      <w:pPr>
        <w:pStyle w:val="mojTekst"/>
        <w:spacing w:before="0" w:after="0"/>
        <w:rPr>
          <w:rFonts w:cs="Arial"/>
          <w:sz w:val="18"/>
          <w:szCs w:val="18"/>
        </w:rPr>
      </w:pPr>
    </w:p>
    <w:p w14:paraId="2A5BFD42" w14:textId="43272A13" w:rsidR="00CF4A87" w:rsidRPr="00CF4A87" w:rsidRDefault="00CF4A87" w:rsidP="00FB6F40">
      <w:pPr>
        <w:pStyle w:val="mojTekst"/>
        <w:spacing w:before="0" w:after="0"/>
        <w:rPr>
          <w:rFonts w:cs="Arial"/>
          <w:sz w:val="18"/>
          <w:szCs w:val="18"/>
        </w:rPr>
      </w:pPr>
      <w:r w:rsidRPr="00CF4A87">
        <w:rPr>
          <w:rFonts w:cs="Arial"/>
          <w:sz w:val="18"/>
          <w:szCs w:val="18"/>
        </w:rPr>
        <w:t>Aktivnosti promjene hidrografskih funkcija karakterizirane su visokim stupnjem opterećenja okoliša za područje ekološke mreže HR2000593 Mrežnica - Tounjčica, dok je aktivnost promjene hidrauličnih uvjeta (antropogeno uzrokovana) karakterizirana visokim stupanjem opterećenja okoliša za područje ekološke mreže HR2001335 Jastrebarski lugovi. Aktivnost evolucije biocenoze i sukcesije karakterizirana je visokim stupnjem opterećenja okoliša za područje ekološke mreže HR2001381 Vukmanić - cret, a za područje ekološke mreže HR2001505 Korana nizvodno od Slunja je modifikacija struktura kopnenih vodenih tokova karakterizirana kao aktivnost visokog stupanja opterećenja okoliša. Za područje ekološke mreže HR1000001 Pokupski bazen, morska i slatkovodna akvakultura, promjene hidrauličkih uvjeta (antropogeno uzrokovane) i kanalizacija karakterizirane su visokim stupnjem opterećenja okoliša s obzirom na postojeće prijetnje, utjecaje i aktivnosti.</w:t>
      </w:r>
    </w:p>
    <w:p w14:paraId="260F906A" w14:textId="77777777" w:rsidR="00CF4A87" w:rsidRPr="00CF4A87" w:rsidRDefault="00CF4A87" w:rsidP="00CF4A87">
      <w:pPr>
        <w:pStyle w:val="Caption"/>
        <w:keepNext/>
        <w:rPr>
          <w:rFonts w:cs="Arial"/>
          <w:i/>
          <w:iCs/>
          <w:sz w:val="18"/>
          <w:szCs w:val="18"/>
        </w:rPr>
      </w:pPr>
      <w:bookmarkStart w:id="38" w:name="_Ref106192604"/>
      <w:bookmarkStart w:id="39" w:name="_Toc124234425"/>
      <w:r w:rsidRPr="00CF4A87">
        <w:rPr>
          <w:rFonts w:cs="Arial"/>
          <w:i/>
          <w:iCs/>
          <w:sz w:val="18"/>
          <w:szCs w:val="18"/>
        </w:rPr>
        <w:t xml:space="preserve">Tablica </w:t>
      </w:r>
      <w:r w:rsidRPr="00CF4A87">
        <w:rPr>
          <w:rFonts w:cs="Arial"/>
          <w:i/>
          <w:iCs/>
          <w:sz w:val="18"/>
          <w:szCs w:val="18"/>
        </w:rPr>
        <w:fldChar w:fldCharType="begin"/>
      </w:r>
      <w:r w:rsidRPr="00CF4A87">
        <w:rPr>
          <w:rFonts w:cs="Arial"/>
          <w:i/>
          <w:iCs/>
          <w:sz w:val="18"/>
          <w:szCs w:val="18"/>
        </w:rPr>
        <w:instrText xml:space="preserve"> STYLEREF 2 \s </w:instrText>
      </w:r>
      <w:r w:rsidRPr="00CF4A87">
        <w:rPr>
          <w:rFonts w:cs="Arial"/>
          <w:i/>
          <w:iCs/>
          <w:sz w:val="18"/>
          <w:szCs w:val="18"/>
        </w:rPr>
        <w:fldChar w:fldCharType="separate"/>
      </w:r>
      <w:r w:rsidRPr="00CF4A87">
        <w:rPr>
          <w:rFonts w:cs="Arial"/>
          <w:i/>
          <w:iCs/>
          <w:noProof/>
          <w:sz w:val="18"/>
          <w:szCs w:val="18"/>
        </w:rPr>
        <w:t>3.1</w:t>
      </w:r>
      <w:r w:rsidRPr="00CF4A87">
        <w:rPr>
          <w:rFonts w:cs="Arial"/>
          <w:i/>
          <w:iCs/>
          <w:sz w:val="18"/>
          <w:szCs w:val="18"/>
        </w:rPr>
        <w:fldChar w:fldCharType="end"/>
      </w:r>
      <w:r w:rsidRPr="00CF4A87">
        <w:rPr>
          <w:rFonts w:cs="Arial"/>
          <w:i/>
          <w:iCs/>
          <w:sz w:val="18"/>
          <w:szCs w:val="18"/>
        </w:rPr>
        <w:noBreakHyphen/>
      </w:r>
      <w:r w:rsidRPr="00CF4A87">
        <w:rPr>
          <w:rFonts w:cs="Arial"/>
          <w:i/>
          <w:iCs/>
          <w:sz w:val="18"/>
          <w:szCs w:val="18"/>
        </w:rPr>
        <w:fldChar w:fldCharType="begin"/>
      </w:r>
      <w:r w:rsidRPr="00CF4A87">
        <w:rPr>
          <w:rFonts w:cs="Arial"/>
          <w:i/>
          <w:iCs/>
          <w:sz w:val="18"/>
          <w:szCs w:val="18"/>
        </w:rPr>
        <w:instrText xml:space="preserve"> SEQ Tablica \* ARABIC \s 2 </w:instrText>
      </w:r>
      <w:r w:rsidRPr="00CF4A87">
        <w:rPr>
          <w:rFonts w:cs="Arial"/>
          <w:i/>
          <w:iCs/>
          <w:sz w:val="18"/>
          <w:szCs w:val="18"/>
        </w:rPr>
        <w:fldChar w:fldCharType="separate"/>
      </w:r>
      <w:r w:rsidRPr="00CF4A87">
        <w:rPr>
          <w:rFonts w:cs="Arial"/>
          <w:i/>
          <w:iCs/>
          <w:noProof/>
          <w:sz w:val="18"/>
          <w:szCs w:val="18"/>
        </w:rPr>
        <w:t>7</w:t>
      </w:r>
      <w:r w:rsidRPr="00CF4A87">
        <w:rPr>
          <w:rFonts w:cs="Arial"/>
          <w:i/>
          <w:iCs/>
          <w:sz w:val="18"/>
          <w:szCs w:val="18"/>
        </w:rPr>
        <w:fldChar w:fldCharType="end"/>
      </w:r>
      <w:bookmarkEnd w:id="38"/>
      <w:r w:rsidRPr="00CF4A87">
        <w:rPr>
          <w:rFonts w:cs="Arial"/>
          <w:i/>
          <w:iCs/>
          <w:sz w:val="18"/>
          <w:szCs w:val="18"/>
        </w:rPr>
        <w:t>. Potencijalna opterećenja okoliša za područja ekološke mreže unutar područja grada Karlovca</w:t>
      </w:r>
      <w:bookmarkEnd w:id="39"/>
    </w:p>
    <w:tbl>
      <w:tblPr>
        <w:tblW w:w="9323"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shd w:val="clear" w:color="auto" w:fill="76F698"/>
        <w:tblLook w:val="04A0" w:firstRow="1" w:lastRow="0" w:firstColumn="1" w:lastColumn="0" w:noHBand="0" w:noVBand="1"/>
      </w:tblPr>
      <w:tblGrid>
        <w:gridCol w:w="1406"/>
        <w:gridCol w:w="1567"/>
        <w:gridCol w:w="4547"/>
        <w:gridCol w:w="1803"/>
      </w:tblGrid>
      <w:tr w:rsidR="00CF4A87" w:rsidRPr="00CF4A87" w14:paraId="7BF8BB77" w14:textId="77777777" w:rsidTr="00E64163">
        <w:trPr>
          <w:trHeight w:val="558"/>
        </w:trPr>
        <w:tc>
          <w:tcPr>
            <w:tcW w:w="1406" w:type="dxa"/>
            <w:tcBorders>
              <w:top w:val="single" w:sz="12" w:space="0" w:color="auto"/>
              <w:left w:val="single" w:sz="12" w:space="0" w:color="auto"/>
              <w:bottom w:val="single" w:sz="8" w:space="0" w:color="auto"/>
              <w:right w:val="single" w:sz="8" w:space="0" w:color="auto"/>
            </w:tcBorders>
            <w:shd w:val="clear" w:color="auto" w:fill="auto"/>
            <w:hideMark/>
          </w:tcPr>
          <w:p w14:paraId="3E23F844" w14:textId="77777777" w:rsidR="00CF4A87" w:rsidRPr="00CF4A87" w:rsidRDefault="00CF4A87" w:rsidP="00E64163">
            <w:pPr>
              <w:spacing w:after="0"/>
              <w:jc w:val="center"/>
              <w:rPr>
                <w:rFonts w:ascii="Arial" w:hAnsi="Arial" w:cs="Arial"/>
                <w:b/>
                <w:sz w:val="18"/>
                <w:szCs w:val="18"/>
              </w:rPr>
            </w:pPr>
            <w:r w:rsidRPr="00CF4A87">
              <w:rPr>
                <w:rFonts w:ascii="Arial" w:hAnsi="Arial" w:cs="Arial"/>
                <w:b/>
                <w:sz w:val="18"/>
                <w:szCs w:val="18"/>
              </w:rPr>
              <w:t>KOD PODRUČJA EKOLOŠKE MREŽE</w:t>
            </w:r>
          </w:p>
        </w:tc>
        <w:tc>
          <w:tcPr>
            <w:tcW w:w="1567" w:type="dxa"/>
            <w:tcBorders>
              <w:top w:val="single" w:sz="12" w:space="0" w:color="auto"/>
              <w:left w:val="single" w:sz="8" w:space="0" w:color="auto"/>
              <w:bottom w:val="single" w:sz="8" w:space="0" w:color="auto"/>
              <w:right w:val="single" w:sz="8" w:space="0" w:color="auto"/>
            </w:tcBorders>
            <w:shd w:val="clear" w:color="auto" w:fill="auto"/>
            <w:vAlign w:val="center"/>
            <w:hideMark/>
          </w:tcPr>
          <w:p w14:paraId="04F826AB" w14:textId="77777777" w:rsidR="00CF4A87" w:rsidRPr="00CF4A87" w:rsidRDefault="00CF4A87" w:rsidP="00E64163">
            <w:pPr>
              <w:spacing w:after="0"/>
              <w:jc w:val="center"/>
              <w:rPr>
                <w:rFonts w:ascii="Arial" w:hAnsi="Arial" w:cs="Arial"/>
                <w:b/>
                <w:sz w:val="18"/>
                <w:szCs w:val="18"/>
              </w:rPr>
            </w:pPr>
            <w:r w:rsidRPr="00CF4A87">
              <w:rPr>
                <w:rFonts w:ascii="Arial" w:hAnsi="Arial" w:cs="Arial"/>
                <w:b/>
                <w:sz w:val="18"/>
                <w:szCs w:val="18"/>
              </w:rPr>
              <w:t>KOD OPTEREĆENJA</w:t>
            </w:r>
          </w:p>
        </w:tc>
        <w:tc>
          <w:tcPr>
            <w:tcW w:w="4547" w:type="dxa"/>
            <w:tcBorders>
              <w:top w:val="single" w:sz="12" w:space="0" w:color="auto"/>
              <w:left w:val="single" w:sz="8" w:space="0" w:color="auto"/>
              <w:bottom w:val="single" w:sz="8" w:space="0" w:color="auto"/>
              <w:right w:val="single" w:sz="8" w:space="0" w:color="auto"/>
            </w:tcBorders>
            <w:shd w:val="clear" w:color="auto" w:fill="auto"/>
            <w:vAlign w:val="center"/>
            <w:hideMark/>
          </w:tcPr>
          <w:p w14:paraId="3EF0190E" w14:textId="77777777" w:rsidR="00CF4A87" w:rsidRPr="00CF4A87" w:rsidRDefault="00CF4A87" w:rsidP="00E64163">
            <w:pPr>
              <w:spacing w:after="0"/>
              <w:jc w:val="center"/>
              <w:rPr>
                <w:rFonts w:ascii="Arial" w:hAnsi="Arial" w:cs="Arial"/>
                <w:b/>
                <w:sz w:val="18"/>
                <w:szCs w:val="18"/>
              </w:rPr>
            </w:pPr>
            <w:r w:rsidRPr="00CF4A87">
              <w:rPr>
                <w:rFonts w:ascii="Arial" w:hAnsi="Arial" w:cs="Arial"/>
                <w:b/>
                <w:sz w:val="18"/>
                <w:szCs w:val="18"/>
              </w:rPr>
              <w:t>OPIS</w:t>
            </w:r>
          </w:p>
        </w:tc>
        <w:tc>
          <w:tcPr>
            <w:tcW w:w="1803" w:type="dxa"/>
            <w:tcBorders>
              <w:top w:val="single" w:sz="12" w:space="0" w:color="auto"/>
              <w:left w:val="single" w:sz="8" w:space="0" w:color="auto"/>
              <w:bottom w:val="single" w:sz="8" w:space="0" w:color="auto"/>
              <w:right w:val="single" w:sz="12" w:space="0" w:color="auto"/>
            </w:tcBorders>
            <w:shd w:val="clear" w:color="auto" w:fill="auto"/>
            <w:vAlign w:val="center"/>
            <w:hideMark/>
          </w:tcPr>
          <w:p w14:paraId="1BFE0B00" w14:textId="77777777" w:rsidR="00CF4A87" w:rsidRPr="00CF4A87" w:rsidRDefault="00CF4A87" w:rsidP="00E64163">
            <w:pPr>
              <w:spacing w:after="0"/>
              <w:jc w:val="center"/>
              <w:rPr>
                <w:rFonts w:ascii="Arial" w:hAnsi="Arial" w:cs="Arial"/>
                <w:b/>
                <w:sz w:val="18"/>
                <w:szCs w:val="18"/>
              </w:rPr>
            </w:pPr>
            <w:r w:rsidRPr="00CF4A87">
              <w:rPr>
                <w:rFonts w:ascii="Arial" w:hAnsi="Arial" w:cs="Arial"/>
                <w:b/>
                <w:sz w:val="18"/>
                <w:szCs w:val="18"/>
              </w:rPr>
              <w:t>STUPANJ JAKOSTI OPTEREĆENJA</w:t>
            </w:r>
          </w:p>
        </w:tc>
      </w:tr>
      <w:tr w:rsidR="00CF4A87" w:rsidRPr="00CF4A87" w14:paraId="051EC535" w14:textId="77777777" w:rsidTr="00E64163">
        <w:trPr>
          <w:trHeight w:val="227"/>
        </w:trPr>
        <w:tc>
          <w:tcPr>
            <w:tcW w:w="1406" w:type="dxa"/>
            <w:vMerge w:val="restart"/>
            <w:tcBorders>
              <w:top w:val="single" w:sz="8" w:space="0" w:color="auto"/>
              <w:left w:val="single" w:sz="12" w:space="0" w:color="auto"/>
              <w:bottom w:val="single" w:sz="8" w:space="0" w:color="auto"/>
              <w:right w:val="single" w:sz="8" w:space="0" w:color="auto"/>
            </w:tcBorders>
            <w:shd w:val="clear" w:color="auto" w:fill="FFFFFF"/>
            <w:vAlign w:val="center"/>
            <w:hideMark/>
          </w:tcPr>
          <w:p w14:paraId="103CB47A" w14:textId="77777777" w:rsidR="00CF4A87" w:rsidRPr="00CF4A87" w:rsidRDefault="00CF4A87" w:rsidP="00E64163">
            <w:pPr>
              <w:spacing w:after="0"/>
              <w:jc w:val="center"/>
              <w:rPr>
                <w:rFonts w:ascii="Arial" w:hAnsi="Arial" w:cs="Arial"/>
                <w:color w:val="000000"/>
                <w:sz w:val="18"/>
                <w:szCs w:val="18"/>
              </w:rPr>
            </w:pPr>
            <w:r w:rsidRPr="00CF4A87">
              <w:rPr>
                <w:rFonts w:ascii="Arial" w:hAnsi="Arial" w:cs="Arial"/>
                <w:color w:val="000000"/>
                <w:sz w:val="18"/>
                <w:szCs w:val="18"/>
              </w:rPr>
              <w:t>HR2000593</w:t>
            </w:r>
          </w:p>
        </w:tc>
        <w:tc>
          <w:tcPr>
            <w:tcW w:w="1567" w:type="dxa"/>
            <w:tcBorders>
              <w:top w:val="single" w:sz="8" w:space="0" w:color="auto"/>
              <w:left w:val="single" w:sz="8" w:space="0" w:color="auto"/>
              <w:bottom w:val="single" w:sz="8" w:space="0" w:color="auto"/>
              <w:right w:val="single" w:sz="8" w:space="0" w:color="auto"/>
            </w:tcBorders>
            <w:shd w:val="clear" w:color="auto" w:fill="FFFFFF"/>
            <w:hideMark/>
          </w:tcPr>
          <w:p w14:paraId="03E463B2" w14:textId="77777777" w:rsidR="00CF4A87" w:rsidRPr="00CF4A87" w:rsidRDefault="00CF4A87" w:rsidP="00E64163">
            <w:pPr>
              <w:spacing w:after="0"/>
              <w:jc w:val="center"/>
              <w:rPr>
                <w:rFonts w:ascii="Arial" w:hAnsi="Arial" w:cs="Arial"/>
                <w:color w:val="000000"/>
                <w:sz w:val="18"/>
                <w:szCs w:val="18"/>
              </w:rPr>
            </w:pPr>
            <w:r w:rsidRPr="00CF4A87">
              <w:rPr>
                <w:rFonts w:ascii="Arial" w:hAnsi="Arial" w:cs="Arial"/>
                <w:color w:val="000000"/>
                <w:sz w:val="18"/>
                <w:szCs w:val="18"/>
              </w:rPr>
              <w:t>C01.04.01</w:t>
            </w:r>
          </w:p>
        </w:tc>
        <w:tc>
          <w:tcPr>
            <w:tcW w:w="4547" w:type="dxa"/>
            <w:tcBorders>
              <w:top w:val="single" w:sz="8" w:space="0" w:color="auto"/>
              <w:left w:val="single" w:sz="8" w:space="0" w:color="auto"/>
              <w:bottom w:val="single" w:sz="8" w:space="0" w:color="auto"/>
              <w:right w:val="single" w:sz="8" w:space="0" w:color="auto"/>
            </w:tcBorders>
            <w:shd w:val="clear" w:color="auto" w:fill="FFFFFF"/>
            <w:hideMark/>
          </w:tcPr>
          <w:p w14:paraId="6BD1600E" w14:textId="77777777" w:rsidR="00CF4A87" w:rsidRPr="00CF4A87" w:rsidRDefault="00CF4A87" w:rsidP="00E64163">
            <w:pPr>
              <w:spacing w:after="0"/>
              <w:jc w:val="center"/>
              <w:rPr>
                <w:rFonts w:ascii="Arial" w:hAnsi="Arial" w:cs="Arial"/>
                <w:color w:val="C45911" w:themeColor="accent2" w:themeShade="BF"/>
                <w:sz w:val="18"/>
                <w:szCs w:val="18"/>
              </w:rPr>
            </w:pPr>
            <w:r w:rsidRPr="00CF4A87">
              <w:rPr>
                <w:rFonts w:ascii="Arial" w:hAnsi="Arial" w:cs="Arial"/>
                <w:color w:val="C45911" w:themeColor="accent2" w:themeShade="BF"/>
                <w:sz w:val="18"/>
                <w:szCs w:val="18"/>
              </w:rPr>
              <w:t>Otvoreni kopovi ruda</w:t>
            </w:r>
          </w:p>
        </w:tc>
        <w:tc>
          <w:tcPr>
            <w:tcW w:w="1803" w:type="dxa"/>
            <w:tcBorders>
              <w:top w:val="single" w:sz="8" w:space="0" w:color="auto"/>
              <w:left w:val="single" w:sz="8" w:space="0" w:color="auto"/>
              <w:bottom w:val="single" w:sz="8" w:space="0" w:color="auto"/>
              <w:right w:val="single" w:sz="12" w:space="0" w:color="auto"/>
            </w:tcBorders>
            <w:shd w:val="clear" w:color="auto" w:fill="auto"/>
            <w:vAlign w:val="center"/>
            <w:hideMark/>
          </w:tcPr>
          <w:p w14:paraId="5A5EE25C" w14:textId="77777777" w:rsidR="00CF4A87" w:rsidRPr="00CF4A87" w:rsidRDefault="00CF4A87" w:rsidP="00E64163">
            <w:pPr>
              <w:spacing w:after="0"/>
              <w:jc w:val="center"/>
              <w:rPr>
                <w:rFonts w:ascii="Arial" w:hAnsi="Arial" w:cs="Arial"/>
                <w:b/>
                <w:bCs/>
                <w:iCs/>
                <w:color w:val="0070C0"/>
                <w:sz w:val="18"/>
                <w:szCs w:val="18"/>
              </w:rPr>
            </w:pPr>
            <w:r w:rsidRPr="00CF4A87">
              <w:rPr>
                <w:rFonts w:ascii="Arial" w:hAnsi="Arial" w:cs="Arial"/>
                <w:b/>
                <w:bCs/>
                <w:iCs/>
                <w:color w:val="0070C0"/>
                <w:sz w:val="18"/>
                <w:szCs w:val="18"/>
              </w:rPr>
              <w:t>S</w:t>
            </w:r>
          </w:p>
        </w:tc>
      </w:tr>
      <w:tr w:rsidR="00CF4A87" w:rsidRPr="00CF4A87" w14:paraId="4EB01430" w14:textId="77777777" w:rsidTr="00E64163">
        <w:trPr>
          <w:trHeight w:val="227"/>
        </w:trPr>
        <w:tc>
          <w:tcPr>
            <w:tcW w:w="0" w:type="auto"/>
            <w:vMerge/>
            <w:tcBorders>
              <w:top w:val="single" w:sz="8" w:space="0" w:color="auto"/>
              <w:left w:val="single" w:sz="12" w:space="0" w:color="auto"/>
              <w:bottom w:val="single" w:sz="8" w:space="0" w:color="auto"/>
              <w:right w:val="single" w:sz="8" w:space="0" w:color="auto"/>
            </w:tcBorders>
            <w:shd w:val="clear" w:color="auto" w:fill="76F698"/>
            <w:vAlign w:val="center"/>
            <w:hideMark/>
          </w:tcPr>
          <w:p w14:paraId="0880374F" w14:textId="77777777" w:rsidR="00CF4A87" w:rsidRPr="00CF4A87" w:rsidRDefault="00CF4A87" w:rsidP="00E64163">
            <w:pPr>
              <w:spacing w:after="0" w:line="256" w:lineRule="auto"/>
              <w:rPr>
                <w:rFonts w:ascii="Arial" w:hAnsi="Arial" w:cs="Arial"/>
                <w:color w:val="000000"/>
                <w:sz w:val="18"/>
                <w:szCs w:val="18"/>
              </w:rPr>
            </w:pPr>
          </w:p>
        </w:tc>
        <w:tc>
          <w:tcPr>
            <w:tcW w:w="1567" w:type="dxa"/>
            <w:tcBorders>
              <w:top w:val="single" w:sz="8" w:space="0" w:color="auto"/>
              <w:left w:val="single" w:sz="8" w:space="0" w:color="auto"/>
              <w:bottom w:val="single" w:sz="8" w:space="0" w:color="auto"/>
              <w:right w:val="single" w:sz="8" w:space="0" w:color="auto"/>
            </w:tcBorders>
            <w:shd w:val="clear" w:color="auto" w:fill="FFFFFF"/>
            <w:hideMark/>
          </w:tcPr>
          <w:p w14:paraId="39D675E4" w14:textId="77777777" w:rsidR="00CF4A87" w:rsidRPr="00CF4A87" w:rsidRDefault="00CF4A87" w:rsidP="00E64163">
            <w:pPr>
              <w:spacing w:after="0"/>
              <w:jc w:val="center"/>
              <w:rPr>
                <w:rFonts w:ascii="Arial" w:hAnsi="Arial" w:cs="Arial"/>
                <w:color w:val="000000"/>
                <w:sz w:val="18"/>
                <w:szCs w:val="18"/>
              </w:rPr>
            </w:pPr>
            <w:r w:rsidRPr="00CF4A87">
              <w:rPr>
                <w:rFonts w:ascii="Arial" w:hAnsi="Arial" w:cs="Arial"/>
                <w:color w:val="000000"/>
                <w:sz w:val="18"/>
                <w:szCs w:val="18"/>
              </w:rPr>
              <w:t>G01.01.02</w:t>
            </w:r>
          </w:p>
        </w:tc>
        <w:tc>
          <w:tcPr>
            <w:tcW w:w="4547" w:type="dxa"/>
            <w:tcBorders>
              <w:top w:val="single" w:sz="8" w:space="0" w:color="auto"/>
              <w:left w:val="single" w:sz="8" w:space="0" w:color="auto"/>
              <w:bottom w:val="single" w:sz="8" w:space="0" w:color="auto"/>
              <w:right w:val="single" w:sz="8" w:space="0" w:color="auto"/>
            </w:tcBorders>
            <w:shd w:val="clear" w:color="auto" w:fill="FFFFFF"/>
            <w:hideMark/>
          </w:tcPr>
          <w:p w14:paraId="73757B66" w14:textId="77777777" w:rsidR="00CF4A87" w:rsidRPr="00CF4A87" w:rsidRDefault="00CF4A87" w:rsidP="00E64163">
            <w:pPr>
              <w:spacing w:after="0"/>
              <w:jc w:val="center"/>
              <w:rPr>
                <w:rFonts w:ascii="Arial" w:hAnsi="Arial" w:cs="Arial"/>
                <w:color w:val="C45911" w:themeColor="accent2" w:themeShade="BF"/>
                <w:sz w:val="18"/>
                <w:szCs w:val="18"/>
              </w:rPr>
            </w:pPr>
            <w:r w:rsidRPr="00CF4A87">
              <w:rPr>
                <w:rFonts w:ascii="Arial" w:hAnsi="Arial" w:cs="Arial"/>
                <w:color w:val="C45911" w:themeColor="accent2" w:themeShade="BF"/>
                <w:sz w:val="18"/>
                <w:szCs w:val="18"/>
              </w:rPr>
              <w:t>Ne-motorni sportovi na vodi</w:t>
            </w:r>
          </w:p>
        </w:tc>
        <w:tc>
          <w:tcPr>
            <w:tcW w:w="1803" w:type="dxa"/>
            <w:tcBorders>
              <w:top w:val="single" w:sz="8" w:space="0" w:color="auto"/>
              <w:left w:val="single" w:sz="8" w:space="0" w:color="auto"/>
              <w:bottom w:val="single" w:sz="8" w:space="0" w:color="auto"/>
              <w:right w:val="single" w:sz="12" w:space="0" w:color="auto"/>
            </w:tcBorders>
            <w:shd w:val="clear" w:color="auto" w:fill="auto"/>
            <w:vAlign w:val="center"/>
            <w:hideMark/>
          </w:tcPr>
          <w:p w14:paraId="7D0BF482" w14:textId="77777777" w:rsidR="00CF4A87" w:rsidRPr="00CF4A87" w:rsidRDefault="00CF4A87" w:rsidP="00E64163">
            <w:pPr>
              <w:spacing w:after="0"/>
              <w:jc w:val="center"/>
              <w:rPr>
                <w:rFonts w:ascii="Arial" w:eastAsia="Times New Roman" w:hAnsi="Arial" w:cs="Arial"/>
                <w:b/>
                <w:bCs/>
                <w:iCs/>
                <w:color w:val="70AD47" w:themeColor="accent6"/>
                <w:sz w:val="18"/>
                <w:szCs w:val="18"/>
              </w:rPr>
            </w:pPr>
            <w:r w:rsidRPr="00CF4A87">
              <w:rPr>
                <w:rFonts w:ascii="Arial" w:hAnsi="Arial" w:cs="Arial"/>
                <w:b/>
                <w:bCs/>
                <w:iCs/>
                <w:color w:val="70AD47" w:themeColor="accent6"/>
                <w:sz w:val="18"/>
                <w:szCs w:val="18"/>
              </w:rPr>
              <w:t>N</w:t>
            </w:r>
          </w:p>
        </w:tc>
      </w:tr>
      <w:tr w:rsidR="00CF4A87" w:rsidRPr="00CF4A87" w14:paraId="72F7793E" w14:textId="77777777" w:rsidTr="00E64163">
        <w:trPr>
          <w:trHeight w:val="227"/>
        </w:trPr>
        <w:tc>
          <w:tcPr>
            <w:tcW w:w="0" w:type="auto"/>
            <w:vMerge/>
            <w:tcBorders>
              <w:top w:val="single" w:sz="8" w:space="0" w:color="auto"/>
              <w:left w:val="single" w:sz="12" w:space="0" w:color="auto"/>
              <w:bottom w:val="single" w:sz="8" w:space="0" w:color="auto"/>
              <w:right w:val="single" w:sz="8" w:space="0" w:color="auto"/>
            </w:tcBorders>
            <w:shd w:val="clear" w:color="auto" w:fill="76F698"/>
            <w:vAlign w:val="center"/>
            <w:hideMark/>
          </w:tcPr>
          <w:p w14:paraId="5403641B" w14:textId="77777777" w:rsidR="00CF4A87" w:rsidRPr="00CF4A87" w:rsidRDefault="00CF4A87" w:rsidP="00E64163">
            <w:pPr>
              <w:spacing w:after="0" w:line="256" w:lineRule="auto"/>
              <w:rPr>
                <w:rFonts w:ascii="Arial" w:hAnsi="Arial" w:cs="Arial"/>
                <w:color w:val="000000"/>
                <w:sz w:val="18"/>
                <w:szCs w:val="18"/>
              </w:rPr>
            </w:pPr>
          </w:p>
        </w:tc>
        <w:tc>
          <w:tcPr>
            <w:tcW w:w="1567" w:type="dxa"/>
            <w:tcBorders>
              <w:top w:val="single" w:sz="8" w:space="0" w:color="auto"/>
              <w:left w:val="single" w:sz="8" w:space="0" w:color="auto"/>
              <w:bottom w:val="single" w:sz="8" w:space="0" w:color="auto"/>
              <w:right w:val="single" w:sz="8" w:space="0" w:color="auto"/>
            </w:tcBorders>
            <w:shd w:val="clear" w:color="auto" w:fill="FFFFFF"/>
            <w:hideMark/>
          </w:tcPr>
          <w:p w14:paraId="21244484" w14:textId="77777777" w:rsidR="00CF4A87" w:rsidRPr="00CF4A87" w:rsidRDefault="00CF4A87" w:rsidP="00E64163">
            <w:pPr>
              <w:spacing w:after="0"/>
              <w:jc w:val="center"/>
              <w:rPr>
                <w:rFonts w:ascii="Arial" w:hAnsi="Arial" w:cs="Arial"/>
                <w:color w:val="000000"/>
                <w:sz w:val="18"/>
                <w:szCs w:val="18"/>
              </w:rPr>
            </w:pPr>
            <w:r w:rsidRPr="00CF4A87">
              <w:rPr>
                <w:rFonts w:ascii="Arial" w:hAnsi="Arial" w:cs="Arial"/>
                <w:color w:val="000000"/>
                <w:sz w:val="18"/>
                <w:szCs w:val="18"/>
              </w:rPr>
              <w:t>I01</w:t>
            </w:r>
          </w:p>
        </w:tc>
        <w:tc>
          <w:tcPr>
            <w:tcW w:w="4547" w:type="dxa"/>
            <w:tcBorders>
              <w:top w:val="single" w:sz="8" w:space="0" w:color="auto"/>
              <w:left w:val="single" w:sz="8" w:space="0" w:color="auto"/>
              <w:bottom w:val="single" w:sz="8" w:space="0" w:color="auto"/>
              <w:right w:val="single" w:sz="8" w:space="0" w:color="auto"/>
            </w:tcBorders>
            <w:shd w:val="clear" w:color="auto" w:fill="FFFFFF"/>
            <w:hideMark/>
          </w:tcPr>
          <w:p w14:paraId="0765343A" w14:textId="77777777" w:rsidR="00CF4A87" w:rsidRPr="00CF4A87" w:rsidRDefault="00CF4A87" w:rsidP="00E64163">
            <w:pPr>
              <w:spacing w:after="0"/>
              <w:jc w:val="center"/>
              <w:rPr>
                <w:rFonts w:ascii="Arial" w:hAnsi="Arial" w:cs="Arial"/>
                <w:color w:val="C45911" w:themeColor="accent2" w:themeShade="BF"/>
                <w:sz w:val="18"/>
                <w:szCs w:val="18"/>
              </w:rPr>
            </w:pPr>
            <w:r w:rsidRPr="00CF4A87">
              <w:rPr>
                <w:rFonts w:ascii="Arial" w:hAnsi="Arial" w:cs="Arial"/>
                <w:sz w:val="18"/>
                <w:szCs w:val="18"/>
              </w:rPr>
              <w:t>Invazivne alohtone vrste</w:t>
            </w:r>
          </w:p>
        </w:tc>
        <w:tc>
          <w:tcPr>
            <w:tcW w:w="1803" w:type="dxa"/>
            <w:tcBorders>
              <w:top w:val="single" w:sz="8" w:space="0" w:color="auto"/>
              <w:left w:val="single" w:sz="8" w:space="0" w:color="auto"/>
              <w:bottom w:val="single" w:sz="8" w:space="0" w:color="auto"/>
              <w:right w:val="single" w:sz="12" w:space="0" w:color="auto"/>
            </w:tcBorders>
            <w:shd w:val="clear" w:color="auto" w:fill="auto"/>
            <w:vAlign w:val="center"/>
            <w:hideMark/>
          </w:tcPr>
          <w:p w14:paraId="5091585B" w14:textId="77777777" w:rsidR="00CF4A87" w:rsidRPr="00CF4A87" w:rsidRDefault="00CF4A87" w:rsidP="00E64163">
            <w:pPr>
              <w:spacing w:after="0"/>
              <w:jc w:val="center"/>
              <w:rPr>
                <w:rFonts w:ascii="Arial" w:eastAsia="Times New Roman" w:hAnsi="Arial" w:cs="Arial"/>
                <w:b/>
                <w:bCs/>
                <w:iCs/>
                <w:color w:val="70AD47" w:themeColor="accent6"/>
                <w:sz w:val="18"/>
                <w:szCs w:val="18"/>
              </w:rPr>
            </w:pPr>
            <w:r w:rsidRPr="00CF4A87">
              <w:rPr>
                <w:rFonts w:ascii="Arial" w:hAnsi="Arial" w:cs="Arial"/>
                <w:b/>
                <w:bCs/>
                <w:iCs/>
                <w:color w:val="70AD47" w:themeColor="accent6"/>
                <w:sz w:val="18"/>
                <w:szCs w:val="18"/>
              </w:rPr>
              <w:t>N</w:t>
            </w:r>
          </w:p>
        </w:tc>
      </w:tr>
      <w:tr w:rsidR="00CF4A87" w:rsidRPr="00CF4A87" w14:paraId="47D0FE40" w14:textId="77777777" w:rsidTr="00E64163">
        <w:trPr>
          <w:trHeight w:val="227"/>
        </w:trPr>
        <w:tc>
          <w:tcPr>
            <w:tcW w:w="0" w:type="auto"/>
            <w:vMerge/>
            <w:tcBorders>
              <w:top w:val="single" w:sz="8" w:space="0" w:color="auto"/>
              <w:left w:val="single" w:sz="12" w:space="0" w:color="auto"/>
              <w:bottom w:val="single" w:sz="8" w:space="0" w:color="auto"/>
              <w:right w:val="single" w:sz="8" w:space="0" w:color="auto"/>
            </w:tcBorders>
            <w:shd w:val="clear" w:color="auto" w:fill="76F698"/>
            <w:vAlign w:val="center"/>
            <w:hideMark/>
          </w:tcPr>
          <w:p w14:paraId="1AF325BA" w14:textId="77777777" w:rsidR="00CF4A87" w:rsidRPr="00CF4A87" w:rsidRDefault="00CF4A87" w:rsidP="00E64163">
            <w:pPr>
              <w:spacing w:after="0" w:line="256" w:lineRule="auto"/>
              <w:rPr>
                <w:rFonts w:ascii="Arial" w:hAnsi="Arial" w:cs="Arial"/>
                <w:color w:val="000000"/>
                <w:sz w:val="18"/>
                <w:szCs w:val="18"/>
              </w:rPr>
            </w:pPr>
          </w:p>
        </w:tc>
        <w:tc>
          <w:tcPr>
            <w:tcW w:w="1567" w:type="dxa"/>
            <w:tcBorders>
              <w:top w:val="single" w:sz="8" w:space="0" w:color="auto"/>
              <w:left w:val="single" w:sz="8" w:space="0" w:color="auto"/>
              <w:bottom w:val="single" w:sz="8" w:space="0" w:color="auto"/>
              <w:right w:val="single" w:sz="8" w:space="0" w:color="auto"/>
            </w:tcBorders>
            <w:shd w:val="clear" w:color="auto" w:fill="FFFFFF"/>
            <w:vAlign w:val="center"/>
            <w:hideMark/>
          </w:tcPr>
          <w:p w14:paraId="7CFB211D" w14:textId="77777777" w:rsidR="00CF4A87" w:rsidRPr="00CF4A87" w:rsidRDefault="00CF4A87" w:rsidP="00E64163">
            <w:pPr>
              <w:spacing w:after="0"/>
              <w:jc w:val="center"/>
              <w:rPr>
                <w:rFonts w:ascii="Arial" w:hAnsi="Arial" w:cs="Arial"/>
                <w:color w:val="000000"/>
                <w:sz w:val="18"/>
                <w:szCs w:val="18"/>
              </w:rPr>
            </w:pPr>
            <w:r w:rsidRPr="00CF4A87">
              <w:rPr>
                <w:rFonts w:ascii="Arial" w:hAnsi="Arial" w:cs="Arial"/>
                <w:color w:val="000000"/>
                <w:sz w:val="18"/>
                <w:szCs w:val="18"/>
              </w:rPr>
              <w:t>J 02.05.</w:t>
            </w:r>
          </w:p>
        </w:tc>
        <w:tc>
          <w:tcPr>
            <w:tcW w:w="4547" w:type="dxa"/>
            <w:tcBorders>
              <w:top w:val="single" w:sz="8" w:space="0" w:color="auto"/>
              <w:left w:val="single" w:sz="8" w:space="0" w:color="auto"/>
              <w:bottom w:val="single" w:sz="8" w:space="0" w:color="auto"/>
              <w:right w:val="single" w:sz="8" w:space="0" w:color="auto"/>
            </w:tcBorders>
            <w:shd w:val="clear" w:color="auto" w:fill="FFFFFF"/>
            <w:vAlign w:val="center"/>
            <w:hideMark/>
          </w:tcPr>
          <w:p w14:paraId="49325FDA" w14:textId="77777777" w:rsidR="00CF4A87" w:rsidRPr="00CF4A87" w:rsidRDefault="00CF4A87" w:rsidP="00E64163">
            <w:pPr>
              <w:spacing w:after="0"/>
              <w:jc w:val="center"/>
              <w:rPr>
                <w:rFonts w:ascii="Arial" w:hAnsi="Arial" w:cs="Arial"/>
                <w:color w:val="C45911" w:themeColor="accent2" w:themeShade="BF"/>
                <w:sz w:val="18"/>
                <w:szCs w:val="18"/>
              </w:rPr>
            </w:pPr>
            <w:r w:rsidRPr="00CF4A87">
              <w:rPr>
                <w:rFonts w:ascii="Arial" w:hAnsi="Arial" w:cs="Arial"/>
                <w:sz w:val="18"/>
                <w:szCs w:val="18"/>
              </w:rPr>
              <w:t xml:space="preserve">Promjena hidrografskih funkcija </w:t>
            </w:r>
          </w:p>
        </w:tc>
        <w:tc>
          <w:tcPr>
            <w:tcW w:w="1803" w:type="dxa"/>
            <w:tcBorders>
              <w:top w:val="single" w:sz="8" w:space="0" w:color="auto"/>
              <w:left w:val="single" w:sz="8" w:space="0" w:color="auto"/>
              <w:bottom w:val="single" w:sz="8" w:space="0" w:color="auto"/>
              <w:right w:val="single" w:sz="12" w:space="0" w:color="auto"/>
            </w:tcBorders>
            <w:shd w:val="clear" w:color="auto" w:fill="auto"/>
            <w:vAlign w:val="center"/>
            <w:hideMark/>
          </w:tcPr>
          <w:p w14:paraId="2C941406" w14:textId="77777777" w:rsidR="00CF4A87" w:rsidRPr="00CF4A87" w:rsidRDefault="00CF4A87" w:rsidP="00E64163">
            <w:pPr>
              <w:spacing w:after="0"/>
              <w:jc w:val="center"/>
              <w:rPr>
                <w:rFonts w:ascii="Arial" w:hAnsi="Arial" w:cs="Arial"/>
                <w:b/>
                <w:bCs/>
                <w:iCs/>
                <w:color w:val="0070C0"/>
                <w:sz w:val="18"/>
                <w:szCs w:val="18"/>
              </w:rPr>
            </w:pPr>
            <w:r w:rsidRPr="00CF4A87">
              <w:rPr>
                <w:rFonts w:ascii="Arial" w:hAnsi="Arial" w:cs="Arial"/>
                <w:b/>
                <w:bCs/>
                <w:iCs/>
                <w:color w:val="FF0000"/>
                <w:sz w:val="18"/>
                <w:szCs w:val="18"/>
              </w:rPr>
              <w:t>V</w:t>
            </w:r>
          </w:p>
        </w:tc>
      </w:tr>
      <w:tr w:rsidR="00CF4A87" w:rsidRPr="00CF4A87" w14:paraId="7E221ABA" w14:textId="77777777" w:rsidTr="00E64163">
        <w:trPr>
          <w:trHeight w:val="227"/>
        </w:trPr>
        <w:tc>
          <w:tcPr>
            <w:tcW w:w="1406" w:type="dxa"/>
            <w:vMerge w:val="restart"/>
            <w:tcBorders>
              <w:top w:val="single" w:sz="8" w:space="0" w:color="auto"/>
              <w:left w:val="single" w:sz="12" w:space="0" w:color="auto"/>
              <w:bottom w:val="single" w:sz="8" w:space="0" w:color="auto"/>
              <w:right w:val="single" w:sz="8" w:space="0" w:color="auto"/>
            </w:tcBorders>
            <w:shd w:val="clear" w:color="auto" w:fill="FFFFFF"/>
            <w:vAlign w:val="center"/>
          </w:tcPr>
          <w:p w14:paraId="37B6AF72" w14:textId="77777777" w:rsidR="00CF4A87" w:rsidRPr="00CF4A87" w:rsidRDefault="00CF4A87" w:rsidP="00E64163">
            <w:pPr>
              <w:spacing w:after="0" w:line="240" w:lineRule="auto"/>
              <w:jc w:val="center"/>
              <w:textAlignment w:val="top"/>
              <w:rPr>
                <w:rFonts w:ascii="Arial" w:eastAsia="Times New Roman" w:hAnsi="Arial" w:cs="Arial"/>
                <w:color w:val="000000"/>
                <w:sz w:val="18"/>
                <w:szCs w:val="18"/>
              </w:rPr>
            </w:pPr>
            <w:r w:rsidRPr="00CF4A87">
              <w:rPr>
                <w:rFonts w:ascii="Arial" w:hAnsi="Arial" w:cs="Arial"/>
                <w:color w:val="000000"/>
                <w:sz w:val="18"/>
                <w:szCs w:val="18"/>
              </w:rPr>
              <w:br/>
              <w:t>HR2000642</w:t>
            </w:r>
          </w:p>
          <w:p w14:paraId="76758C37" w14:textId="77777777" w:rsidR="00CF4A87" w:rsidRPr="00CF4A87" w:rsidRDefault="00CF4A87" w:rsidP="00E64163">
            <w:pPr>
              <w:spacing w:after="0"/>
              <w:jc w:val="center"/>
              <w:rPr>
                <w:rFonts w:ascii="Arial" w:hAnsi="Arial" w:cs="Arial"/>
                <w:color w:val="000000"/>
                <w:sz w:val="18"/>
                <w:szCs w:val="18"/>
              </w:rPr>
            </w:pPr>
          </w:p>
        </w:tc>
        <w:tc>
          <w:tcPr>
            <w:tcW w:w="1567" w:type="dxa"/>
            <w:tcBorders>
              <w:top w:val="single" w:sz="8" w:space="0" w:color="auto"/>
              <w:left w:val="single" w:sz="8" w:space="0" w:color="auto"/>
              <w:bottom w:val="single" w:sz="8" w:space="0" w:color="auto"/>
              <w:right w:val="single" w:sz="8" w:space="0" w:color="auto"/>
            </w:tcBorders>
            <w:shd w:val="clear" w:color="auto" w:fill="FFFFFF"/>
            <w:hideMark/>
          </w:tcPr>
          <w:p w14:paraId="16911816" w14:textId="77777777" w:rsidR="00CF4A87" w:rsidRPr="00CF4A87" w:rsidRDefault="00CF4A87" w:rsidP="00E64163">
            <w:pPr>
              <w:spacing w:after="0"/>
              <w:jc w:val="center"/>
              <w:rPr>
                <w:rFonts w:ascii="Arial" w:hAnsi="Arial" w:cs="Arial"/>
                <w:color w:val="000000"/>
                <w:sz w:val="18"/>
                <w:szCs w:val="18"/>
              </w:rPr>
            </w:pPr>
            <w:r w:rsidRPr="00CF4A87">
              <w:rPr>
                <w:rFonts w:ascii="Arial" w:eastAsia="Times New Roman" w:hAnsi="Arial" w:cs="Arial"/>
                <w:color w:val="000000"/>
                <w:sz w:val="18"/>
                <w:szCs w:val="18"/>
                <w:lang w:eastAsia="en-GB"/>
              </w:rPr>
              <w:t>A02.01</w:t>
            </w:r>
          </w:p>
        </w:tc>
        <w:tc>
          <w:tcPr>
            <w:tcW w:w="4547" w:type="dxa"/>
            <w:tcBorders>
              <w:top w:val="single" w:sz="8" w:space="0" w:color="auto"/>
              <w:left w:val="single" w:sz="8" w:space="0" w:color="auto"/>
              <w:bottom w:val="single" w:sz="8" w:space="0" w:color="auto"/>
              <w:right w:val="single" w:sz="8" w:space="0" w:color="auto"/>
            </w:tcBorders>
            <w:shd w:val="clear" w:color="auto" w:fill="FFFFFF"/>
            <w:hideMark/>
          </w:tcPr>
          <w:p w14:paraId="5755D271" w14:textId="77777777" w:rsidR="00CF4A87" w:rsidRPr="00CF4A87" w:rsidRDefault="00CF4A87" w:rsidP="00E64163">
            <w:pPr>
              <w:spacing w:after="0"/>
              <w:jc w:val="center"/>
              <w:rPr>
                <w:rFonts w:ascii="Arial" w:hAnsi="Arial" w:cs="Arial"/>
                <w:color w:val="C45911" w:themeColor="accent2" w:themeShade="BF"/>
                <w:sz w:val="18"/>
                <w:szCs w:val="18"/>
              </w:rPr>
            </w:pPr>
            <w:r w:rsidRPr="00CF4A87">
              <w:rPr>
                <w:rFonts w:ascii="Arial" w:eastAsia="Times New Roman" w:hAnsi="Arial" w:cs="Arial"/>
                <w:sz w:val="18"/>
                <w:szCs w:val="18"/>
                <w:lang w:eastAsia="en-GB"/>
              </w:rPr>
              <w:t>Intenzifikacija poljoprivrede</w:t>
            </w:r>
          </w:p>
        </w:tc>
        <w:tc>
          <w:tcPr>
            <w:tcW w:w="1803" w:type="dxa"/>
            <w:tcBorders>
              <w:top w:val="single" w:sz="8" w:space="0" w:color="auto"/>
              <w:left w:val="single" w:sz="8" w:space="0" w:color="auto"/>
              <w:bottom w:val="single" w:sz="8" w:space="0" w:color="auto"/>
              <w:right w:val="single" w:sz="12" w:space="0" w:color="auto"/>
            </w:tcBorders>
            <w:shd w:val="clear" w:color="auto" w:fill="auto"/>
            <w:vAlign w:val="center"/>
            <w:hideMark/>
          </w:tcPr>
          <w:p w14:paraId="127719B6" w14:textId="77777777" w:rsidR="00CF4A87" w:rsidRPr="00CF4A87" w:rsidRDefault="00CF4A87" w:rsidP="00E64163">
            <w:pPr>
              <w:spacing w:after="0"/>
              <w:jc w:val="center"/>
              <w:rPr>
                <w:rFonts w:ascii="Arial" w:hAnsi="Arial" w:cs="Arial"/>
                <w:b/>
                <w:bCs/>
                <w:iCs/>
                <w:color w:val="0070C0"/>
                <w:sz w:val="18"/>
                <w:szCs w:val="18"/>
              </w:rPr>
            </w:pPr>
            <w:r w:rsidRPr="00CF4A87">
              <w:rPr>
                <w:rFonts w:ascii="Arial" w:hAnsi="Arial" w:cs="Arial"/>
                <w:b/>
                <w:bCs/>
                <w:iCs/>
                <w:color w:val="70AD47" w:themeColor="accent6"/>
                <w:sz w:val="18"/>
                <w:szCs w:val="18"/>
              </w:rPr>
              <w:t>N</w:t>
            </w:r>
          </w:p>
        </w:tc>
      </w:tr>
      <w:tr w:rsidR="00CF4A87" w:rsidRPr="00CF4A87" w14:paraId="67E7D875" w14:textId="77777777" w:rsidTr="00E64163">
        <w:trPr>
          <w:trHeight w:val="227"/>
        </w:trPr>
        <w:tc>
          <w:tcPr>
            <w:tcW w:w="0" w:type="auto"/>
            <w:vMerge/>
            <w:tcBorders>
              <w:top w:val="single" w:sz="8" w:space="0" w:color="auto"/>
              <w:left w:val="single" w:sz="12" w:space="0" w:color="auto"/>
              <w:bottom w:val="single" w:sz="8" w:space="0" w:color="auto"/>
              <w:right w:val="single" w:sz="8" w:space="0" w:color="auto"/>
            </w:tcBorders>
            <w:shd w:val="clear" w:color="auto" w:fill="76F698"/>
            <w:vAlign w:val="center"/>
            <w:hideMark/>
          </w:tcPr>
          <w:p w14:paraId="7D6859F0" w14:textId="77777777" w:rsidR="00CF4A87" w:rsidRPr="00CF4A87" w:rsidRDefault="00CF4A87" w:rsidP="00E64163">
            <w:pPr>
              <w:spacing w:after="0" w:line="256" w:lineRule="auto"/>
              <w:rPr>
                <w:rFonts w:ascii="Arial" w:hAnsi="Arial" w:cs="Arial"/>
                <w:color w:val="000000"/>
                <w:sz w:val="18"/>
                <w:szCs w:val="18"/>
              </w:rPr>
            </w:pPr>
          </w:p>
        </w:tc>
        <w:tc>
          <w:tcPr>
            <w:tcW w:w="1567" w:type="dxa"/>
            <w:tcBorders>
              <w:top w:val="single" w:sz="8" w:space="0" w:color="auto"/>
              <w:left w:val="single" w:sz="8" w:space="0" w:color="auto"/>
              <w:bottom w:val="single" w:sz="8" w:space="0" w:color="auto"/>
              <w:right w:val="single" w:sz="8" w:space="0" w:color="auto"/>
            </w:tcBorders>
            <w:shd w:val="clear" w:color="auto" w:fill="FFFFFF"/>
            <w:hideMark/>
          </w:tcPr>
          <w:p w14:paraId="274F3C82" w14:textId="77777777" w:rsidR="00CF4A87" w:rsidRPr="00CF4A87" w:rsidRDefault="00CF4A87" w:rsidP="00E64163">
            <w:pPr>
              <w:spacing w:after="0"/>
              <w:jc w:val="center"/>
              <w:rPr>
                <w:rFonts w:ascii="Arial" w:hAnsi="Arial" w:cs="Arial"/>
                <w:color w:val="000000"/>
                <w:sz w:val="18"/>
                <w:szCs w:val="18"/>
              </w:rPr>
            </w:pPr>
            <w:r w:rsidRPr="00CF4A87">
              <w:rPr>
                <w:rFonts w:ascii="Arial" w:eastAsia="Times New Roman" w:hAnsi="Arial" w:cs="Arial"/>
                <w:color w:val="000000"/>
                <w:sz w:val="18"/>
                <w:szCs w:val="18"/>
                <w:lang w:eastAsia="en-GB"/>
              </w:rPr>
              <w:t>A03.03</w:t>
            </w:r>
          </w:p>
        </w:tc>
        <w:tc>
          <w:tcPr>
            <w:tcW w:w="4547" w:type="dxa"/>
            <w:tcBorders>
              <w:top w:val="single" w:sz="8" w:space="0" w:color="auto"/>
              <w:left w:val="single" w:sz="8" w:space="0" w:color="auto"/>
              <w:bottom w:val="single" w:sz="8" w:space="0" w:color="auto"/>
              <w:right w:val="single" w:sz="8" w:space="0" w:color="auto"/>
            </w:tcBorders>
            <w:shd w:val="clear" w:color="auto" w:fill="FFFFFF"/>
            <w:hideMark/>
          </w:tcPr>
          <w:p w14:paraId="25D1057E" w14:textId="77777777" w:rsidR="00CF4A87" w:rsidRPr="00CF4A87" w:rsidRDefault="00CF4A87" w:rsidP="00E64163">
            <w:pPr>
              <w:spacing w:after="0"/>
              <w:jc w:val="center"/>
              <w:rPr>
                <w:rFonts w:ascii="Arial" w:hAnsi="Arial" w:cs="Arial"/>
                <w:sz w:val="18"/>
                <w:szCs w:val="18"/>
              </w:rPr>
            </w:pPr>
            <w:r w:rsidRPr="00CF4A87">
              <w:rPr>
                <w:rFonts w:ascii="Arial" w:eastAsia="Times New Roman" w:hAnsi="Arial" w:cs="Arial"/>
                <w:sz w:val="18"/>
                <w:szCs w:val="18"/>
                <w:lang w:eastAsia="en-GB"/>
              </w:rPr>
              <w:t>Napuštanje pašnjaka, nedostatak ispaše</w:t>
            </w:r>
          </w:p>
        </w:tc>
        <w:tc>
          <w:tcPr>
            <w:tcW w:w="1803" w:type="dxa"/>
            <w:tcBorders>
              <w:top w:val="single" w:sz="8" w:space="0" w:color="auto"/>
              <w:left w:val="single" w:sz="8" w:space="0" w:color="auto"/>
              <w:bottom w:val="single" w:sz="8" w:space="0" w:color="auto"/>
              <w:right w:val="single" w:sz="12" w:space="0" w:color="auto"/>
            </w:tcBorders>
            <w:shd w:val="clear" w:color="auto" w:fill="auto"/>
            <w:vAlign w:val="center"/>
            <w:hideMark/>
          </w:tcPr>
          <w:p w14:paraId="5ECC8A70" w14:textId="77777777" w:rsidR="00CF4A87" w:rsidRPr="00CF4A87" w:rsidRDefault="00CF4A87" w:rsidP="00E64163">
            <w:pPr>
              <w:spacing w:after="0"/>
              <w:jc w:val="center"/>
              <w:rPr>
                <w:rFonts w:ascii="Arial" w:hAnsi="Arial" w:cs="Arial"/>
                <w:b/>
                <w:bCs/>
                <w:iCs/>
                <w:color w:val="0070C0"/>
                <w:sz w:val="18"/>
                <w:szCs w:val="18"/>
              </w:rPr>
            </w:pPr>
            <w:r w:rsidRPr="00CF4A87">
              <w:rPr>
                <w:rFonts w:ascii="Arial" w:hAnsi="Arial" w:cs="Arial"/>
                <w:b/>
                <w:bCs/>
                <w:iCs/>
                <w:color w:val="0070C0"/>
                <w:sz w:val="18"/>
                <w:szCs w:val="18"/>
              </w:rPr>
              <w:t>S</w:t>
            </w:r>
          </w:p>
        </w:tc>
      </w:tr>
      <w:tr w:rsidR="00CF4A87" w:rsidRPr="00CF4A87" w14:paraId="32D59284" w14:textId="77777777" w:rsidTr="00E64163">
        <w:trPr>
          <w:trHeight w:val="227"/>
        </w:trPr>
        <w:tc>
          <w:tcPr>
            <w:tcW w:w="0" w:type="auto"/>
            <w:vMerge/>
            <w:tcBorders>
              <w:top w:val="single" w:sz="8" w:space="0" w:color="auto"/>
              <w:left w:val="single" w:sz="12" w:space="0" w:color="auto"/>
              <w:bottom w:val="single" w:sz="8" w:space="0" w:color="auto"/>
              <w:right w:val="single" w:sz="8" w:space="0" w:color="auto"/>
            </w:tcBorders>
            <w:shd w:val="clear" w:color="auto" w:fill="76F698"/>
            <w:vAlign w:val="center"/>
            <w:hideMark/>
          </w:tcPr>
          <w:p w14:paraId="4467DE50" w14:textId="77777777" w:rsidR="00CF4A87" w:rsidRPr="00CF4A87" w:rsidRDefault="00CF4A87" w:rsidP="00E64163">
            <w:pPr>
              <w:spacing w:after="0" w:line="256" w:lineRule="auto"/>
              <w:rPr>
                <w:rFonts w:ascii="Arial" w:hAnsi="Arial" w:cs="Arial"/>
                <w:color w:val="000000"/>
                <w:sz w:val="18"/>
                <w:szCs w:val="18"/>
              </w:rPr>
            </w:pPr>
          </w:p>
        </w:tc>
        <w:tc>
          <w:tcPr>
            <w:tcW w:w="1567" w:type="dxa"/>
            <w:tcBorders>
              <w:top w:val="single" w:sz="8" w:space="0" w:color="auto"/>
              <w:left w:val="single" w:sz="8" w:space="0" w:color="auto"/>
              <w:bottom w:val="single" w:sz="8" w:space="0" w:color="auto"/>
              <w:right w:val="single" w:sz="8" w:space="0" w:color="auto"/>
            </w:tcBorders>
            <w:shd w:val="clear" w:color="auto" w:fill="FFFFFF"/>
            <w:hideMark/>
          </w:tcPr>
          <w:p w14:paraId="5FC88CC9" w14:textId="77777777" w:rsidR="00CF4A87" w:rsidRPr="00CF4A87" w:rsidRDefault="00CF4A87" w:rsidP="00E64163">
            <w:pPr>
              <w:spacing w:after="0"/>
              <w:jc w:val="center"/>
              <w:rPr>
                <w:rFonts w:ascii="Arial" w:hAnsi="Arial" w:cs="Arial"/>
                <w:color w:val="000000"/>
                <w:sz w:val="18"/>
                <w:szCs w:val="18"/>
              </w:rPr>
            </w:pPr>
            <w:r w:rsidRPr="00CF4A87">
              <w:rPr>
                <w:rFonts w:ascii="Arial" w:eastAsia="Times New Roman" w:hAnsi="Arial" w:cs="Arial"/>
                <w:color w:val="000000"/>
                <w:sz w:val="18"/>
                <w:szCs w:val="18"/>
                <w:lang w:eastAsia="en-GB"/>
              </w:rPr>
              <w:t>A04.03</w:t>
            </w:r>
          </w:p>
        </w:tc>
        <w:tc>
          <w:tcPr>
            <w:tcW w:w="4547" w:type="dxa"/>
            <w:tcBorders>
              <w:top w:val="single" w:sz="8" w:space="0" w:color="auto"/>
              <w:left w:val="single" w:sz="8" w:space="0" w:color="auto"/>
              <w:bottom w:val="single" w:sz="8" w:space="0" w:color="auto"/>
              <w:right w:val="single" w:sz="8" w:space="0" w:color="auto"/>
            </w:tcBorders>
            <w:shd w:val="clear" w:color="auto" w:fill="FFFFFF"/>
            <w:hideMark/>
          </w:tcPr>
          <w:p w14:paraId="2BCDE02D" w14:textId="77777777" w:rsidR="00CF4A87" w:rsidRPr="00CF4A87" w:rsidRDefault="00CF4A87" w:rsidP="00E64163">
            <w:pPr>
              <w:spacing w:after="0"/>
              <w:jc w:val="center"/>
              <w:rPr>
                <w:rFonts w:ascii="Arial" w:eastAsia="Times New Roman" w:hAnsi="Arial" w:cs="Arial"/>
                <w:sz w:val="18"/>
                <w:szCs w:val="18"/>
                <w:lang w:eastAsia="en-GB"/>
              </w:rPr>
            </w:pPr>
            <w:r w:rsidRPr="00CF4A87">
              <w:rPr>
                <w:rFonts w:ascii="Arial" w:eastAsia="Times New Roman" w:hAnsi="Arial" w:cs="Arial"/>
                <w:sz w:val="18"/>
                <w:szCs w:val="18"/>
                <w:lang w:eastAsia="en-GB"/>
              </w:rPr>
              <w:t>Napuštanje tradicionalnog stočarstva,</w:t>
            </w:r>
          </w:p>
          <w:p w14:paraId="141DDA12" w14:textId="77777777" w:rsidR="00CF4A87" w:rsidRPr="00CF4A87" w:rsidRDefault="00CF4A87" w:rsidP="00E64163">
            <w:pPr>
              <w:spacing w:after="0"/>
              <w:jc w:val="center"/>
              <w:rPr>
                <w:rFonts w:ascii="Arial" w:hAnsi="Arial" w:cs="Arial"/>
                <w:color w:val="C45911" w:themeColor="accent2" w:themeShade="BF"/>
                <w:sz w:val="18"/>
                <w:szCs w:val="18"/>
              </w:rPr>
            </w:pPr>
            <w:r w:rsidRPr="00CF4A87">
              <w:rPr>
                <w:rFonts w:ascii="Arial" w:eastAsia="Times New Roman" w:hAnsi="Arial" w:cs="Arial"/>
                <w:sz w:val="18"/>
                <w:szCs w:val="18"/>
                <w:lang w:eastAsia="en-GB"/>
              </w:rPr>
              <w:t>nedostatak ispaše</w:t>
            </w:r>
          </w:p>
        </w:tc>
        <w:tc>
          <w:tcPr>
            <w:tcW w:w="1803" w:type="dxa"/>
            <w:tcBorders>
              <w:top w:val="single" w:sz="8" w:space="0" w:color="auto"/>
              <w:left w:val="single" w:sz="8" w:space="0" w:color="auto"/>
              <w:bottom w:val="single" w:sz="8" w:space="0" w:color="auto"/>
              <w:right w:val="single" w:sz="12" w:space="0" w:color="auto"/>
            </w:tcBorders>
            <w:shd w:val="clear" w:color="auto" w:fill="auto"/>
            <w:vAlign w:val="center"/>
            <w:hideMark/>
          </w:tcPr>
          <w:p w14:paraId="58438F19" w14:textId="77777777" w:rsidR="00CF4A87" w:rsidRPr="00CF4A87" w:rsidRDefault="00CF4A87" w:rsidP="00E64163">
            <w:pPr>
              <w:spacing w:after="0"/>
              <w:jc w:val="center"/>
              <w:rPr>
                <w:rFonts w:ascii="Arial" w:hAnsi="Arial" w:cs="Arial"/>
                <w:b/>
                <w:bCs/>
                <w:iCs/>
                <w:color w:val="0070C0"/>
                <w:sz w:val="18"/>
                <w:szCs w:val="18"/>
              </w:rPr>
            </w:pPr>
            <w:r w:rsidRPr="00CF4A87">
              <w:rPr>
                <w:rFonts w:ascii="Arial" w:hAnsi="Arial" w:cs="Arial"/>
                <w:b/>
                <w:bCs/>
                <w:iCs/>
                <w:color w:val="0070C0"/>
                <w:sz w:val="18"/>
                <w:szCs w:val="18"/>
              </w:rPr>
              <w:t>S</w:t>
            </w:r>
          </w:p>
        </w:tc>
      </w:tr>
      <w:tr w:rsidR="00CF4A87" w:rsidRPr="00CF4A87" w14:paraId="295ECE42" w14:textId="77777777" w:rsidTr="00E64163">
        <w:trPr>
          <w:trHeight w:val="227"/>
        </w:trPr>
        <w:tc>
          <w:tcPr>
            <w:tcW w:w="0" w:type="auto"/>
            <w:vMerge/>
            <w:tcBorders>
              <w:top w:val="single" w:sz="8" w:space="0" w:color="auto"/>
              <w:left w:val="single" w:sz="12" w:space="0" w:color="auto"/>
              <w:bottom w:val="single" w:sz="8" w:space="0" w:color="auto"/>
              <w:right w:val="single" w:sz="8" w:space="0" w:color="auto"/>
            </w:tcBorders>
            <w:shd w:val="clear" w:color="auto" w:fill="76F698"/>
            <w:vAlign w:val="center"/>
            <w:hideMark/>
          </w:tcPr>
          <w:p w14:paraId="4662A307" w14:textId="77777777" w:rsidR="00CF4A87" w:rsidRPr="00CF4A87" w:rsidRDefault="00CF4A87" w:rsidP="00E64163">
            <w:pPr>
              <w:spacing w:after="0" w:line="256" w:lineRule="auto"/>
              <w:rPr>
                <w:rFonts w:ascii="Arial" w:hAnsi="Arial" w:cs="Arial"/>
                <w:color w:val="000000"/>
                <w:sz w:val="18"/>
                <w:szCs w:val="18"/>
              </w:rPr>
            </w:pPr>
          </w:p>
        </w:tc>
        <w:tc>
          <w:tcPr>
            <w:tcW w:w="1567" w:type="dxa"/>
            <w:tcBorders>
              <w:top w:val="single" w:sz="8" w:space="0" w:color="auto"/>
              <w:left w:val="single" w:sz="8" w:space="0" w:color="auto"/>
              <w:bottom w:val="single" w:sz="8" w:space="0" w:color="auto"/>
              <w:right w:val="single" w:sz="8" w:space="0" w:color="auto"/>
            </w:tcBorders>
            <w:shd w:val="clear" w:color="auto" w:fill="FFFFFF"/>
            <w:hideMark/>
          </w:tcPr>
          <w:p w14:paraId="51150B8C" w14:textId="77777777" w:rsidR="00CF4A87" w:rsidRPr="00CF4A87" w:rsidRDefault="00CF4A87" w:rsidP="00E64163">
            <w:pPr>
              <w:spacing w:after="0"/>
              <w:jc w:val="center"/>
              <w:rPr>
                <w:rFonts w:ascii="Arial" w:hAnsi="Arial" w:cs="Arial"/>
                <w:color w:val="000000"/>
                <w:sz w:val="18"/>
                <w:szCs w:val="18"/>
              </w:rPr>
            </w:pPr>
            <w:r w:rsidRPr="00CF4A87">
              <w:rPr>
                <w:rFonts w:ascii="Arial" w:eastAsia="Times New Roman" w:hAnsi="Arial" w:cs="Arial"/>
                <w:color w:val="000000"/>
                <w:sz w:val="18"/>
                <w:szCs w:val="18"/>
                <w:lang w:eastAsia="en-GB"/>
              </w:rPr>
              <w:t>B02</w:t>
            </w:r>
          </w:p>
        </w:tc>
        <w:tc>
          <w:tcPr>
            <w:tcW w:w="4547" w:type="dxa"/>
            <w:tcBorders>
              <w:top w:val="single" w:sz="8" w:space="0" w:color="auto"/>
              <w:left w:val="single" w:sz="8" w:space="0" w:color="auto"/>
              <w:bottom w:val="single" w:sz="8" w:space="0" w:color="auto"/>
              <w:right w:val="single" w:sz="8" w:space="0" w:color="auto"/>
            </w:tcBorders>
            <w:shd w:val="clear" w:color="auto" w:fill="FFFFFF"/>
            <w:hideMark/>
          </w:tcPr>
          <w:p w14:paraId="2F68E90E" w14:textId="77777777" w:rsidR="00CF4A87" w:rsidRPr="00CF4A87" w:rsidRDefault="00CF4A87" w:rsidP="00E64163">
            <w:pPr>
              <w:spacing w:after="0"/>
              <w:jc w:val="center"/>
              <w:rPr>
                <w:rFonts w:ascii="Arial" w:hAnsi="Arial" w:cs="Arial"/>
                <w:color w:val="C45911" w:themeColor="accent2" w:themeShade="BF"/>
                <w:sz w:val="18"/>
                <w:szCs w:val="18"/>
              </w:rPr>
            </w:pPr>
            <w:r w:rsidRPr="00CF4A87">
              <w:rPr>
                <w:rFonts w:ascii="Arial" w:eastAsia="Times New Roman" w:hAnsi="Arial" w:cs="Arial"/>
                <w:color w:val="C45911" w:themeColor="accent2" w:themeShade="BF"/>
                <w:sz w:val="18"/>
                <w:szCs w:val="18"/>
                <w:lang w:eastAsia="en-GB"/>
              </w:rPr>
              <w:t>Upravljanje i upotreba šuma i plantaža</w:t>
            </w:r>
          </w:p>
        </w:tc>
        <w:tc>
          <w:tcPr>
            <w:tcW w:w="1803" w:type="dxa"/>
            <w:tcBorders>
              <w:top w:val="single" w:sz="8" w:space="0" w:color="auto"/>
              <w:left w:val="single" w:sz="8" w:space="0" w:color="auto"/>
              <w:bottom w:val="single" w:sz="8" w:space="0" w:color="auto"/>
              <w:right w:val="single" w:sz="12" w:space="0" w:color="auto"/>
            </w:tcBorders>
            <w:shd w:val="clear" w:color="auto" w:fill="auto"/>
            <w:vAlign w:val="center"/>
            <w:hideMark/>
          </w:tcPr>
          <w:p w14:paraId="66C186D7" w14:textId="77777777" w:rsidR="00CF4A87" w:rsidRPr="00CF4A87" w:rsidRDefault="00CF4A87" w:rsidP="00E64163">
            <w:pPr>
              <w:spacing w:after="0"/>
              <w:jc w:val="center"/>
              <w:rPr>
                <w:rFonts w:ascii="Arial" w:hAnsi="Arial" w:cs="Arial"/>
                <w:b/>
                <w:bCs/>
                <w:iCs/>
                <w:color w:val="0070C0"/>
                <w:sz w:val="18"/>
                <w:szCs w:val="18"/>
              </w:rPr>
            </w:pPr>
            <w:r w:rsidRPr="00CF4A87">
              <w:rPr>
                <w:rFonts w:ascii="Arial" w:hAnsi="Arial" w:cs="Arial"/>
                <w:b/>
                <w:bCs/>
                <w:iCs/>
                <w:color w:val="70AD47" w:themeColor="accent6"/>
                <w:sz w:val="18"/>
                <w:szCs w:val="18"/>
              </w:rPr>
              <w:t>N</w:t>
            </w:r>
          </w:p>
        </w:tc>
      </w:tr>
      <w:tr w:rsidR="00CF4A87" w:rsidRPr="00CF4A87" w14:paraId="2BD42B0C" w14:textId="77777777" w:rsidTr="00E64163">
        <w:trPr>
          <w:trHeight w:val="227"/>
        </w:trPr>
        <w:tc>
          <w:tcPr>
            <w:tcW w:w="0" w:type="auto"/>
            <w:vMerge/>
            <w:tcBorders>
              <w:top w:val="single" w:sz="8" w:space="0" w:color="auto"/>
              <w:left w:val="single" w:sz="12" w:space="0" w:color="auto"/>
              <w:bottom w:val="single" w:sz="8" w:space="0" w:color="auto"/>
              <w:right w:val="single" w:sz="8" w:space="0" w:color="auto"/>
            </w:tcBorders>
            <w:shd w:val="clear" w:color="auto" w:fill="76F698"/>
            <w:vAlign w:val="center"/>
            <w:hideMark/>
          </w:tcPr>
          <w:p w14:paraId="351B7FE3" w14:textId="77777777" w:rsidR="00CF4A87" w:rsidRPr="00CF4A87" w:rsidRDefault="00CF4A87" w:rsidP="00E64163">
            <w:pPr>
              <w:spacing w:after="0" w:line="256" w:lineRule="auto"/>
              <w:rPr>
                <w:rFonts w:ascii="Arial" w:hAnsi="Arial" w:cs="Arial"/>
                <w:color w:val="000000"/>
                <w:sz w:val="18"/>
                <w:szCs w:val="18"/>
              </w:rPr>
            </w:pPr>
          </w:p>
        </w:tc>
        <w:tc>
          <w:tcPr>
            <w:tcW w:w="1567" w:type="dxa"/>
            <w:tcBorders>
              <w:top w:val="single" w:sz="8" w:space="0" w:color="auto"/>
              <w:left w:val="single" w:sz="8" w:space="0" w:color="auto"/>
              <w:bottom w:val="single" w:sz="8" w:space="0" w:color="auto"/>
              <w:right w:val="single" w:sz="8" w:space="0" w:color="auto"/>
            </w:tcBorders>
            <w:shd w:val="clear" w:color="auto" w:fill="FFFFFF"/>
            <w:hideMark/>
          </w:tcPr>
          <w:p w14:paraId="7B05ECFF" w14:textId="77777777" w:rsidR="00CF4A87" w:rsidRPr="00CF4A87" w:rsidRDefault="00CF4A87" w:rsidP="00E64163">
            <w:pPr>
              <w:spacing w:after="0"/>
              <w:jc w:val="center"/>
              <w:rPr>
                <w:rFonts w:ascii="Arial" w:hAnsi="Arial" w:cs="Arial"/>
                <w:color w:val="000000"/>
                <w:sz w:val="18"/>
                <w:szCs w:val="18"/>
              </w:rPr>
            </w:pPr>
            <w:r w:rsidRPr="00CF4A87">
              <w:rPr>
                <w:rFonts w:ascii="Arial" w:eastAsia="Times New Roman" w:hAnsi="Arial" w:cs="Arial"/>
                <w:color w:val="000000"/>
                <w:sz w:val="18"/>
                <w:szCs w:val="18"/>
                <w:lang w:eastAsia="en-GB"/>
              </w:rPr>
              <w:t>E03</w:t>
            </w:r>
          </w:p>
        </w:tc>
        <w:tc>
          <w:tcPr>
            <w:tcW w:w="4547" w:type="dxa"/>
            <w:tcBorders>
              <w:top w:val="single" w:sz="8" w:space="0" w:color="auto"/>
              <w:left w:val="single" w:sz="8" w:space="0" w:color="auto"/>
              <w:bottom w:val="single" w:sz="8" w:space="0" w:color="auto"/>
              <w:right w:val="single" w:sz="8" w:space="0" w:color="auto"/>
            </w:tcBorders>
            <w:shd w:val="clear" w:color="auto" w:fill="FFFFFF"/>
            <w:hideMark/>
          </w:tcPr>
          <w:p w14:paraId="2D61E20E" w14:textId="77777777" w:rsidR="00CF4A87" w:rsidRPr="00CF4A87" w:rsidRDefault="00CF4A87" w:rsidP="00E64163">
            <w:pPr>
              <w:spacing w:after="0"/>
              <w:jc w:val="center"/>
              <w:rPr>
                <w:rFonts w:ascii="Arial" w:hAnsi="Arial" w:cs="Arial"/>
                <w:color w:val="C45911" w:themeColor="accent2" w:themeShade="BF"/>
                <w:sz w:val="18"/>
                <w:szCs w:val="18"/>
              </w:rPr>
            </w:pPr>
            <w:r w:rsidRPr="00CF4A87">
              <w:rPr>
                <w:rFonts w:ascii="Arial" w:eastAsia="Times New Roman" w:hAnsi="Arial" w:cs="Arial"/>
                <w:color w:val="C45911" w:themeColor="accent2" w:themeShade="BF"/>
                <w:sz w:val="18"/>
                <w:szCs w:val="18"/>
                <w:lang w:eastAsia="en-GB"/>
              </w:rPr>
              <w:t>Ispusti</w:t>
            </w:r>
          </w:p>
        </w:tc>
        <w:tc>
          <w:tcPr>
            <w:tcW w:w="1803" w:type="dxa"/>
            <w:tcBorders>
              <w:top w:val="single" w:sz="8" w:space="0" w:color="auto"/>
              <w:left w:val="single" w:sz="8" w:space="0" w:color="auto"/>
              <w:bottom w:val="single" w:sz="8" w:space="0" w:color="auto"/>
              <w:right w:val="single" w:sz="12" w:space="0" w:color="auto"/>
            </w:tcBorders>
            <w:shd w:val="clear" w:color="auto" w:fill="auto"/>
            <w:vAlign w:val="center"/>
            <w:hideMark/>
          </w:tcPr>
          <w:p w14:paraId="1F2A10D3" w14:textId="77777777" w:rsidR="00CF4A87" w:rsidRPr="00CF4A87" w:rsidRDefault="00CF4A87" w:rsidP="00E64163">
            <w:pPr>
              <w:spacing w:after="0"/>
              <w:jc w:val="center"/>
              <w:rPr>
                <w:rFonts w:ascii="Arial" w:hAnsi="Arial" w:cs="Arial"/>
                <w:b/>
                <w:bCs/>
                <w:iCs/>
                <w:color w:val="00B050"/>
                <w:sz w:val="18"/>
                <w:szCs w:val="18"/>
              </w:rPr>
            </w:pPr>
            <w:r w:rsidRPr="00CF4A87">
              <w:rPr>
                <w:rFonts w:ascii="Arial" w:hAnsi="Arial" w:cs="Arial"/>
                <w:b/>
                <w:bCs/>
                <w:iCs/>
                <w:color w:val="0070C0"/>
                <w:sz w:val="18"/>
                <w:szCs w:val="18"/>
              </w:rPr>
              <w:t>S</w:t>
            </w:r>
          </w:p>
        </w:tc>
      </w:tr>
      <w:tr w:rsidR="00CF4A87" w:rsidRPr="00CF4A87" w14:paraId="74C6E36B" w14:textId="77777777" w:rsidTr="00E64163">
        <w:trPr>
          <w:trHeight w:val="227"/>
        </w:trPr>
        <w:tc>
          <w:tcPr>
            <w:tcW w:w="0" w:type="auto"/>
            <w:vMerge/>
            <w:tcBorders>
              <w:top w:val="single" w:sz="8" w:space="0" w:color="auto"/>
              <w:left w:val="single" w:sz="12" w:space="0" w:color="auto"/>
              <w:bottom w:val="single" w:sz="8" w:space="0" w:color="auto"/>
              <w:right w:val="single" w:sz="8" w:space="0" w:color="auto"/>
            </w:tcBorders>
            <w:shd w:val="clear" w:color="auto" w:fill="76F698"/>
            <w:vAlign w:val="center"/>
            <w:hideMark/>
          </w:tcPr>
          <w:p w14:paraId="05842E46" w14:textId="77777777" w:rsidR="00CF4A87" w:rsidRPr="00CF4A87" w:rsidRDefault="00CF4A87" w:rsidP="00E64163">
            <w:pPr>
              <w:spacing w:after="0" w:line="256" w:lineRule="auto"/>
              <w:rPr>
                <w:rFonts w:ascii="Arial" w:hAnsi="Arial" w:cs="Arial"/>
                <w:color w:val="000000"/>
                <w:sz w:val="18"/>
                <w:szCs w:val="18"/>
              </w:rPr>
            </w:pPr>
          </w:p>
        </w:tc>
        <w:tc>
          <w:tcPr>
            <w:tcW w:w="1567" w:type="dxa"/>
            <w:tcBorders>
              <w:top w:val="single" w:sz="8" w:space="0" w:color="auto"/>
              <w:left w:val="single" w:sz="8" w:space="0" w:color="auto"/>
              <w:bottom w:val="single" w:sz="8" w:space="0" w:color="auto"/>
              <w:right w:val="single" w:sz="8" w:space="0" w:color="auto"/>
            </w:tcBorders>
            <w:shd w:val="clear" w:color="auto" w:fill="FFFFFF"/>
            <w:hideMark/>
          </w:tcPr>
          <w:p w14:paraId="3AEFEEC6" w14:textId="77777777" w:rsidR="00CF4A87" w:rsidRPr="00CF4A87" w:rsidRDefault="00CF4A87" w:rsidP="00E64163">
            <w:pPr>
              <w:spacing w:after="0"/>
              <w:jc w:val="center"/>
              <w:rPr>
                <w:rFonts w:ascii="Arial" w:hAnsi="Arial" w:cs="Arial"/>
                <w:color w:val="000000"/>
                <w:sz w:val="18"/>
                <w:szCs w:val="18"/>
              </w:rPr>
            </w:pPr>
            <w:r w:rsidRPr="00CF4A87">
              <w:rPr>
                <w:rFonts w:ascii="Arial" w:eastAsia="Times New Roman" w:hAnsi="Arial" w:cs="Arial"/>
                <w:color w:val="000000"/>
                <w:sz w:val="18"/>
                <w:szCs w:val="18"/>
                <w:lang w:eastAsia="en-GB"/>
              </w:rPr>
              <w:t>F02.03</w:t>
            </w:r>
          </w:p>
        </w:tc>
        <w:tc>
          <w:tcPr>
            <w:tcW w:w="4547" w:type="dxa"/>
            <w:tcBorders>
              <w:top w:val="single" w:sz="8" w:space="0" w:color="auto"/>
              <w:left w:val="single" w:sz="8" w:space="0" w:color="auto"/>
              <w:bottom w:val="single" w:sz="8" w:space="0" w:color="auto"/>
              <w:right w:val="single" w:sz="8" w:space="0" w:color="auto"/>
            </w:tcBorders>
            <w:shd w:val="clear" w:color="auto" w:fill="FFFFFF"/>
            <w:hideMark/>
          </w:tcPr>
          <w:p w14:paraId="21A7F660" w14:textId="77777777" w:rsidR="00CF4A87" w:rsidRPr="00CF4A87" w:rsidRDefault="00CF4A87" w:rsidP="00E64163">
            <w:pPr>
              <w:spacing w:after="0"/>
              <w:jc w:val="center"/>
              <w:rPr>
                <w:rFonts w:ascii="Arial" w:hAnsi="Arial" w:cs="Arial"/>
                <w:color w:val="C45911" w:themeColor="accent2" w:themeShade="BF"/>
                <w:sz w:val="18"/>
                <w:szCs w:val="18"/>
              </w:rPr>
            </w:pPr>
            <w:r w:rsidRPr="00CF4A87">
              <w:rPr>
                <w:rFonts w:ascii="Arial" w:eastAsia="Times New Roman" w:hAnsi="Arial" w:cs="Arial"/>
                <w:color w:val="C45911" w:themeColor="accent2" w:themeShade="BF"/>
                <w:sz w:val="18"/>
                <w:szCs w:val="18"/>
                <w:lang w:eastAsia="en-GB"/>
              </w:rPr>
              <w:t>Rekreativni ribolov</w:t>
            </w:r>
          </w:p>
        </w:tc>
        <w:tc>
          <w:tcPr>
            <w:tcW w:w="1803" w:type="dxa"/>
            <w:tcBorders>
              <w:top w:val="single" w:sz="8" w:space="0" w:color="auto"/>
              <w:left w:val="single" w:sz="8" w:space="0" w:color="auto"/>
              <w:bottom w:val="single" w:sz="8" w:space="0" w:color="auto"/>
              <w:right w:val="single" w:sz="12" w:space="0" w:color="auto"/>
            </w:tcBorders>
            <w:shd w:val="clear" w:color="auto" w:fill="auto"/>
            <w:vAlign w:val="center"/>
            <w:hideMark/>
          </w:tcPr>
          <w:p w14:paraId="43A38F8D" w14:textId="77777777" w:rsidR="00CF4A87" w:rsidRPr="00CF4A87" w:rsidRDefault="00CF4A87" w:rsidP="00E64163">
            <w:pPr>
              <w:spacing w:after="0"/>
              <w:jc w:val="center"/>
              <w:rPr>
                <w:rFonts w:ascii="Arial" w:hAnsi="Arial" w:cs="Arial"/>
                <w:b/>
                <w:bCs/>
                <w:iCs/>
                <w:color w:val="FF0000"/>
                <w:sz w:val="18"/>
                <w:szCs w:val="18"/>
              </w:rPr>
            </w:pPr>
            <w:r w:rsidRPr="00CF4A87">
              <w:rPr>
                <w:rFonts w:ascii="Arial" w:hAnsi="Arial" w:cs="Arial"/>
                <w:b/>
                <w:bCs/>
                <w:iCs/>
                <w:color w:val="70AD47" w:themeColor="accent6"/>
                <w:sz w:val="18"/>
                <w:szCs w:val="18"/>
              </w:rPr>
              <w:t>N</w:t>
            </w:r>
          </w:p>
        </w:tc>
      </w:tr>
      <w:tr w:rsidR="00CF4A87" w:rsidRPr="00CF4A87" w14:paraId="4680FD1A" w14:textId="77777777" w:rsidTr="00E64163">
        <w:trPr>
          <w:trHeight w:val="227"/>
        </w:trPr>
        <w:tc>
          <w:tcPr>
            <w:tcW w:w="0" w:type="auto"/>
            <w:vMerge/>
            <w:tcBorders>
              <w:top w:val="single" w:sz="8" w:space="0" w:color="auto"/>
              <w:left w:val="single" w:sz="12" w:space="0" w:color="auto"/>
              <w:bottom w:val="single" w:sz="8" w:space="0" w:color="auto"/>
              <w:right w:val="single" w:sz="8" w:space="0" w:color="auto"/>
            </w:tcBorders>
            <w:shd w:val="clear" w:color="auto" w:fill="76F698"/>
            <w:vAlign w:val="center"/>
            <w:hideMark/>
          </w:tcPr>
          <w:p w14:paraId="0D0F7FDA" w14:textId="77777777" w:rsidR="00CF4A87" w:rsidRPr="00CF4A87" w:rsidRDefault="00CF4A87" w:rsidP="00E64163">
            <w:pPr>
              <w:spacing w:after="0" w:line="256" w:lineRule="auto"/>
              <w:rPr>
                <w:rFonts w:ascii="Arial" w:hAnsi="Arial" w:cs="Arial"/>
                <w:color w:val="000000"/>
                <w:sz w:val="18"/>
                <w:szCs w:val="18"/>
              </w:rPr>
            </w:pPr>
          </w:p>
        </w:tc>
        <w:tc>
          <w:tcPr>
            <w:tcW w:w="1567" w:type="dxa"/>
            <w:tcBorders>
              <w:top w:val="single" w:sz="8" w:space="0" w:color="auto"/>
              <w:left w:val="single" w:sz="8" w:space="0" w:color="auto"/>
              <w:bottom w:val="single" w:sz="8" w:space="0" w:color="auto"/>
              <w:right w:val="single" w:sz="8" w:space="0" w:color="auto"/>
            </w:tcBorders>
            <w:shd w:val="clear" w:color="auto" w:fill="FFFFFF"/>
            <w:hideMark/>
          </w:tcPr>
          <w:p w14:paraId="26A88AF7" w14:textId="77777777" w:rsidR="00CF4A87" w:rsidRPr="00CF4A87" w:rsidRDefault="00CF4A87" w:rsidP="00E64163">
            <w:pPr>
              <w:spacing w:after="0"/>
              <w:jc w:val="center"/>
              <w:rPr>
                <w:rFonts w:ascii="Arial" w:hAnsi="Arial" w:cs="Arial"/>
                <w:color w:val="000000"/>
                <w:sz w:val="18"/>
                <w:szCs w:val="18"/>
              </w:rPr>
            </w:pPr>
            <w:r w:rsidRPr="00CF4A87">
              <w:rPr>
                <w:rFonts w:ascii="Arial" w:eastAsia="Times New Roman" w:hAnsi="Arial" w:cs="Arial"/>
                <w:color w:val="000000"/>
                <w:sz w:val="18"/>
                <w:szCs w:val="18"/>
                <w:lang w:eastAsia="en-GB"/>
              </w:rPr>
              <w:t>F03.01</w:t>
            </w:r>
          </w:p>
        </w:tc>
        <w:tc>
          <w:tcPr>
            <w:tcW w:w="4547" w:type="dxa"/>
            <w:tcBorders>
              <w:top w:val="single" w:sz="8" w:space="0" w:color="auto"/>
              <w:left w:val="single" w:sz="8" w:space="0" w:color="auto"/>
              <w:bottom w:val="single" w:sz="8" w:space="0" w:color="auto"/>
              <w:right w:val="single" w:sz="8" w:space="0" w:color="auto"/>
            </w:tcBorders>
            <w:shd w:val="clear" w:color="auto" w:fill="FFFFFF"/>
            <w:hideMark/>
          </w:tcPr>
          <w:p w14:paraId="2AE7E51F" w14:textId="77777777" w:rsidR="00CF4A87" w:rsidRPr="00CF4A87" w:rsidRDefault="00CF4A87" w:rsidP="00E64163">
            <w:pPr>
              <w:spacing w:after="0"/>
              <w:jc w:val="center"/>
              <w:rPr>
                <w:rFonts w:ascii="Arial" w:hAnsi="Arial" w:cs="Arial"/>
                <w:sz w:val="18"/>
                <w:szCs w:val="18"/>
              </w:rPr>
            </w:pPr>
            <w:r w:rsidRPr="00CF4A87">
              <w:rPr>
                <w:rFonts w:ascii="Arial" w:hAnsi="Arial" w:cs="Arial"/>
                <w:sz w:val="18"/>
                <w:szCs w:val="18"/>
              </w:rPr>
              <w:t>Lov</w:t>
            </w:r>
          </w:p>
        </w:tc>
        <w:tc>
          <w:tcPr>
            <w:tcW w:w="1803" w:type="dxa"/>
            <w:tcBorders>
              <w:top w:val="single" w:sz="8" w:space="0" w:color="auto"/>
              <w:left w:val="single" w:sz="8" w:space="0" w:color="auto"/>
              <w:bottom w:val="single" w:sz="8" w:space="0" w:color="auto"/>
              <w:right w:val="single" w:sz="12" w:space="0" w:color="auto"/>
            </w:tcBorders>
            <w:shd w:val="clear" w:color="auto" w:fill="auto"/>
            <w:vAlign w:val="center"/>
            <w:hideMark/>
          </w:tcPr>
          <w:p w14:paraId="1D4DA35E" w14:textId="77777777" w:rsidR="00CF4A87" w:rsidRPr="00CF4A87" w:rsidRDefault="00CF4A87" w:rsidP="00E64163">
            <w:pPr>
              <w:spacing w:after="0"/>
              <w:jc w:val="center"/>
              <w:rPr>
                <w:rFonts w:ascii="Arial" w:hAnsi="Arial" w:cs="Arial"/>
                <w:b/>
                <w:bCs/>
                <w:iCs/>
                <w:color w:val="FF0000"/>
                <w:sz w:val="18"/>
                <w:szCs w:val="18"/>
              </w:rPr>
            </w:pPr>
            <w:r w:rsidRPr="00CF4A87">
              <w:rPr>
                <w:rFonts w:ascii="Arial" w:hAnsi="Arial" w:cs="Arial"/>
                <w:b/>
                <w:bCs/>
                <w:iCs/>
                <w:color w:val="70AD47" w:themeColor="accent6"/>
                <w:sz w:val="18"/>
                <w:szCs w:val="18"/>
              </w:rPr>
              <w:t>N</w:t>
            </w:r>
          </w:p>
        </w:tc>
      </w:tr>
      <w:tr w:rsidR="00CF4A87" w:rsidRPr="00CF4A87" w14:paraId="2138C087" w14:textId="77777777" w:rsidTr="00E64163">
        <w:trPr>
          <w:trHeight w:val="227"/>
        </w:trPr>
        <w:tc>
          <w:tcPr>
            <w:tcW w:w="0" w:type="auto"/>
            <w:vMerge/>
            <w:tcBorders>
              <w:top w:val="single" w:sz="8" w:space="0" w:color="auto"/>
              <w:left w:val="single" w:sz="12" w:space="0" w:color="auto"/>
              <w:bottom w:val="single" w:sz="8" w:space="0" w:color="auto"/>
              <w:right w:val="single" w:sz="8" w:space="0" w:color="auto"/>
            </w:tcBorders>
            <w:shd w:val="clear" w:color="auto" w:fill="76F698"/>
            <w:vAlign w:val="center"/>
            <w:hideMark/>
          </w:tcPr>
          <w:p w14:paraId="5D7AB1E0" w14:textId="77777777" w:rsidR="00CF4A87" w:rsidRPr="00CF4A87" w:rsidRDefault="00CF4A87" w:rsidP="00E64163">
            <w:pPr>
              <w:spacing w:after="0" w:line="256" w:lineRule="auto"/>
              <w:rPr>
                <w:rFonts w:ascii="Arial" w:hAnsi="Arial" w:cs="Arial"/>
                <w:color w:val="000000"/>
                <w:sz w:val="18"/>
                <w:szCs w:val="18"/>
              </w:rPr>
            </w:pPr>
          </w:p>
        </w:tc>
        <w:tc>
          <w:tcPr>
            <w:tcW w:w="1567" w:type="dxa"/>
            <w:tcBorders>
              <w:top w:val="single" w:sz="8" w:space="0" w:color="auto"/>
              <w:left w:val="single" w:sz="8" w:space="0" w:color="auto"/>
              <w:bottom w:val="single" w:sz="8" w:space="0" w:color="auto"/>
              <w:right w:val="single" w:sz="8" w:space="0" w:color="auto"/>
            </w:tcBorders>
            <w:shd w:val="clear" w:color="auto" w:fill="FFFFFF"/>
            <w:hideMark/>
          </w:tcPr>
          <w:p w14:paraId="4706B9A3" w14:textId="77777777" w:rsidR="00CF4A87" w:rsidRPr="00CF4A87" w:rsidRDefault="00CF4A87" w:rsidP="00E64163">
            <w:pPr>
              <w:spacing w:after="0"/>
              <w:jc w:val="center"/>
              <w:rPr>
                <w:rFonts w:ascii="Arial" w:hAnsi="Arial" w:cs="Arial"/>
                <w:color w:val="000000"/>
                <w:sz w:val="18"/>
                <w:szCs w:val="18"/>
              </w:rPr>
            </w:pPr>
            <w:r w:rsidRPr="00CF4A87">
              <w:rPr>
                <w:rFonts w:ascii="Arial" w:eastAsia="Times New Roman" w:hAnsi="Arial" w:cs="Arial"/>
                <w:color w:val="000000"/>
                <w:sz w:val="18"/>
                <w:szCs w:val="18"/>
                <w:lang w:eastAsia="en-GB"/>
              </w:rPr>
              <w:t>G01</w:t>
            </w:r>
          </w:p>
        </w:tc>
        <w:tc>
          <w:tcPr>
            <w:tcW w:w="4547" w:type="dxa"/>
            <w:tcBorders>
              <w:top w:val="single" w:sz="8" w:space="0" w:color="auto"/>
              <w:left w:val="single" w:sz="8" w:space="0" w:color="auto"/>
              <w:bottom w:val="single" w:sz="8" w:space="0" w:color="auto"/>
              <w:right w:val="single" w:sz="8" w:space="0" w:color="auto"/>
            </w:tcBorders>
            <w:shd w:val="clear" w:color="auto" w:fill="FFFFFF"/>
            <w:hideMark/>
          </w:tcPr>
          <w:p w14:paraId="680C8531" w14:textId="77777777" w:rsidR="00CF4A87" w:rsidRPr="00CF4A87" w:rsidRDefault="00CF4A87" w:rsidP="00E64163">
            <w:pPr>
              <w:spacing w:after="0"/>
              <w:jc w:val="center"/>
              <w:rPr>
                <w:rFonts w:ascii="Arial" w:hAnsi="Arial" w:cs="Arial"/>
                <w:sz w:val="18"/>
                <w:szCs w:val="18"/>
              </w:rPr>
            </w:pPr>
            <w:r w:rsidRPr="00CF4A87">
              <w:rPr>
                <w:rFonts w:ascii="Arial" w:eastAsia="Times New Roman" w:hAnsi="Arial" w:cs="Arial"/>
                <w:sz w:val="18"/>
                <w:szCs w:val="18"/>
                <w:lang w:eastAsia="en-GB"/>
              </w:rPr>
              <w:t>Sport i rekreacija na otvorenom prostoru</w:t>
            </w:r>
          </w:p>
        </w:tc>
        <w:tc>
          <w:tcPr>
            <w:tcW w:w="1803" w:type="dxa"/>
            <w:tcBorders>
              <w:top w:val="single" w:sz="8" w:space="0" w:color="auto"/>
              <w:left w:val="single" w:sz="8" w:space="0" w:color="auto"/>
              <w:bottom w:val="single" w:sz="8" w:space="0" w:color="auto"/>
              <w:right w:val="single" w:sz="12" w:space="0" w:color="auto"/>
            </w:tcBorders>
            <w:shd w:val="clear" w:color="auto" w:fill="auto"/>
            <w:vAlign w:val="center"/>
            <w:hideMark/>
          </w:tcPr>
          <w:p w14:paraId="435EA6FB" w14:textId="77777777" w:rsidR="00CF4A87" w:rsidRPr="00CF4A87" w:rsidRDefault="00CF4A87" w:rsidP="00E64163">
            <w:pPr>
              <w:spacing w:after="0"/>
              <w:jc w:val="center"/>
              <w:rPr>
                <w:rFonts w:ascii="Arial" w:hAnsi="Arial" w:cs="Arial"/>
                <w:b/>
                <w:bCs/>
                <w:iCs/>
                <w:color w:val="FF0000"/>
                <w:sz w:val="18"/>
                <w:szCs w:val="18"/>
              </w:rPr>
            </w:pPr>
            <w:r w:rsidRPr="00CF4A87">
              <w:rPr>
                <w:rFonts w:ascii="Arial" w:hAnsi="Arial" w:cs="Arial"/>
                <w:b/>
                <w:bCs/>
                <w:iCs/>
                <w:color w:val="70AD47" w:themeColor="accent6"/>
                <w:sz w:val="18"/>
                <w:szCs w:val="18"/>
              </w:rPr>
              <w:t>N</w:t>
            </w:r>
          </w:p>
        </w:tc>
      </w:tr>
      <w:tr w:rsidR="00CF4A87" w:rsidRPr="00CF4A87" w14:paraId="47B7152C" w14:textId="77777777" w:rsidTr="00E64163">
        <w:trPr>
          <w:trHeight w:val="227"/>
        </w:trPr>
        <w:tc>
          <w:tcPr>
            <w:tcW w:w="0" w:type="auto"/>
            <w:vMerge/>
            <w:tcBorders>
              <w:top w:val="single" w:sz="8" w:space="0" w:color="auto"/>
              <w:left w:val="single" w:sz="12" w:space="0" w:color="auto"/>
              <w:bottom w:val="single" w:sz="8" w:space="0" w:color="auto"/>
              <w:right w:val="single" w:sz="8" w:space="0" w:color="auto"/>
            </w:tcBorders>
            <w:shd w:val="clear" w:color="auto" w:fill="76F698"/>
            <w:vAlign w:val="center"/>
            <w:hideMark/>
          </w:tcPr>
          <w:p w14:paraId="193ED09D" w14:textId="77777777" w:rsidR="00CF4A87" w:rsidRPr="00CF4A87" w:rsidRDefault="00CF4A87" w:rsidP="00E64163">
            <w:pPr>
              <w:spacing w:after="0" w:line="256" w:lineRule="auto"/>
              <w:rPr>
                <w:rFonts w:ascii="Arial" w:hAnsi="Arial" w:cs="Arial"/>
                <w:color w:val="000000"/>
                <w:sz w:val="18"/>
                <w:szCs w:val="18"/>
              </w:rPr>
            </w:pPr>
          </w:p>
        </w:tc>
        <w:tc>
          <w:tcPr>
            <w:tcW w:w="1567" w:type="dxa"/>
            <w:tcBorders>
              <w:top w:val="single" w:sz="8" w:space="0" w:color="auto"/>
              <w:left w:val="single" w:sz="8" w:space="0" w:color="auto"/>
              <w:bottom w:val="single" w:sz="8" w:space="0" w:color="auto"/>
              <w:right w:val="single" w:sz="8" w:space="0" w:color="auto"/>
            </w:tcBorders>
            <w:shd w:val="clear" w:color="auto" w:fill="FFFFFF"/>
            <w:hideMark/>
          </w:tcPr>
          <w:p w14:paraId="19D5DB26" w14:textId="77777777" w:rsidR="00CF4A87" w:rsidRPr="00CF4A87" w:rsidRDefault="00CF4A87" w:rsidP="00E64163">
            <w:pPr>
              <w:spacing w:after="0"/>
              <w:jc w:val="center"/>
              <w:rPr>
                <w:rFonts w:ascii="Arial" w:hAnsi="Arial" w:cs="Arial"/>
                <w:color w:val="000000"/>
                <w:sz w:val="18"/>
                <w:szCs w:val="18"/>
              </w:rPr>
            </w:pPr>
            <w:r w:rsidRPr="00CF4A87">
              <w:rPr>
                <w:rFonts w:ascii="Arial" w:eastAsia="Times New Roman" w:hAnsi="Arial" w:cs="Arial"/>
                <w:color w:val="000000"/>
                <w:sz w:val="18"/>
                <w:szCs w:val="18"/>
                <w:lang w:eastAsia="en-GB"/>
              </w:rPr>
              <w:t>J02.03</w:t>
            </w:r>
          </w:p>
        </w:tc>
        <w:tc>
          <w:tcPr>
            <w:tcW w:w="4547" w:type="dxa"/>
            <w:tcBorders>
              <w:top w:val="single" w:sz="8" w:space="0" w:color="auto"/>
              <w:left w:val="single" w:sz="8" w:space="0" w:color="auto"/>
              <w:bottom w:val="single" w:sz="8" w:space="0" w:color="auto"/>
              <w:right w:val="single" w:sz="8" w:space="0" w:color="auto"/>
            </w:tcBorders>
            <w:shd w:val="clear" w:color="auto" w:fill="FFFFFF"/>
            <w:hideMark/>
          </w:tcPr>
          <w:p w14:paraId="3C44F88D" w14:textId="77777777" w:rsidR="00CF4A87" w:rsidRPr="00CF4A87" w:rsidRDefault="00CF4A87" w:rsidP="00E64163">
            <w:pPr>
              <w:spacing w:after="0"/>
              <w:jc w:val="center"/>
              <w:rPr>
                <w:rFonts w:ascii="Arial" w:hAnsi="Arial" w:cs="Arial"/>
                <w:color w:val="C45911" w:themeColor="accent2" w:themeShade="BF"/>
                <w:sz w:val="18"/>
                <w:szCs w:val="18"/>
              </w:rPr>
            </w:pPr>
            <w:r w:rsidRPr="00CF4A87">
              <w:rPr>
                <w:rFonts w:ascii="Arial" w:eastAsia="Times New Roman" w:hAnsi="Arial" w:cs="Arial"/>
                <w:color w:val="C45911" w:themeColor="accent2" w:themeShade="BF"/>
                <w:sz w:val="18"/>
                <w:szCs w:val="18"/>
                <w:lang w:eastAsia="en-GB"/>
              </w:rPr>
              <w:t>Kanaliziranje i promjena toka vode</w:t>
            </w:r>
          </w:p>
        </w:tc>
        <w:tc>
          <w:tcPr>
            <w:tcW w:w="1803" w:type="dxa"/>
            <w:tcBorders>
              <w:top w:val="single" w:sz="8" w:space="0" w:color="auto"/>
              <w:left w:val="single" w:sz="8" w:space="0" w:color="auto"/>
              <w:bottom w:val="single" w:sz="8" w:space="0" w:color="auto"/>
              <w:right w:val="single" w:sz="12" w:space="0" w:color="auto"/>
            </w:tcBorders>
            <w:shd w:val="clear" w:color="auto" w:fill="auto"/>
            <w:vAlign w:val="center"/>
            <w:hideMark/>
          </w:tcPr>
          <w:p w14:paraId="3D001875" w14:textId="77777777" w:rsidR="00CF4A87" w:rsidRPr="00CF4A87" w:rsidRDefault="00CF4A87" w:rsidP="00E64163">
            <w:pPr>
              <w:spacing w:after="0"/>
              <w:jc w:val="center"/>
              <w:rPr>
                <w:rFonts w:ascii="Arial" w:hAnsi="Arial" w:cs="Arial"/>
                <w:b/>
                <w:bCs/>
                <w:iCs/>
                <w:color w:val="FF0000"/>
                <w:sz w:val="18"/>
                <w:szCs w:val="18"/>
              </w:rPr>
            </w:pPr>
            <w:r w:rsidRPr="00CF4A87">
              <w:rPr>
                <w:rFonts w:ascii="Arial" w:hAnsi="Arial" w:cs="Arial"/>
                <w:b/>
                <w:bCs/>
                <w:iCs/>
                <w:color w:val="0070C0"/>
                <w:sz w:val="18"/>
                <w:szCs w:val="18"/>
              </w:rPr>
              <w:t>S</w:t>
            </w:r>
          </w:p>
        </w:tc>
      </w:tr>
      <w:tr w:rsidR="00CF4A87" w:rsidRPr="00CF4A87" w14:paraId="757ACFCC" w14:textId="77777777" w:rsidTr="00E64163">
        <w:trPr>
          <w:trHeight w:val="227"/>
        </w:trPr>
        <w:tc>
          <w:tcPr>
            <w:tcW w:w="0" w:type="auto"/>
            <w:vMerge/>
            <w:tcBorders>
              <w:top w:val="single" w:sz="8" w:space="0" w:color="auto"/>
              <w:left w:val="single" w:sz="12" w:space="0" w:color="auto"/>
              <w:bottom w:val="single" w:sz="8" w:space="0" w:color="auto"/>
              <w:right w:val="single" w:sz="8" w:space="0" w:color="auto"/>
            </w:tcBorders>
            <w:shd w:val="clear" w:color="auto" w:fill="76F698"/>
            <w:vAlign w:val="center"/>
            <w:hideMark/>
          </w:tcPr>
          <w:p w14:paraId="55B41C90" w14:textId="77777777" w:rsidR="00CF4A87" w:rsidRPr="00CF4A87" w:rsidRDefault="00CF4A87" w:rsidP="00E64163">
            <w:pPr>
              <w:spacing w:after="0" w:line="256" w:lineRule="auto"/>
              <w:rPr>
                <w:rFonts w:ascii="Arial" w:hAnsi="Arial" w:cs="Arial"/>
                <w:color w:val="000000"/>
                <w:sz w:val="18"/>
                <w:szCs w:val="18"/>
              </w:rPr>
            </w:pPr>
          </w:p>
        </w:tc>
        <w:tc>
          <w:tcPr>
            <w:tcW w:w="1567" w:type="dxa"/>
            <w:tcBorders>
              <w:top w:val="single" w:sz="8" w:space="0" w:color="auto"/>
              <w:left w:val="single" w:sz="8" w:space="0" w:color="auto"/>
              <w:bottom w:val="single" w:sz="8" w:space="0" w:color="auto"/>
              <w:right w:val="single" w:sz="8" w:space="0" w:color="auto"/>
            </w:tcBorders>
            <w:shd w:val="clear" w:color="auto" w:fill="FFFFFF"/>
            <w:hideMark/>
          </w:tcPr>
          <w:p w14:paraId="79B8A982" w14:textId="77777777" w:rsidR="00CF4A87" w:rsidRPr="00CF4A87" w:rsidRDefault="00CF4A87" w:rsidP="00E64163">
            <w:pPr>
              <w:spacing w:after="0"/>
              <w:jc w:val="center"/>
              <w:rPr>
                <w:rFonts w:ascii="Arial" w:hAnsi="Arial" w:cs="Arial"/>
                <w:color w:val="000000"/>
                <w:sz w:val="18"/>
                <w:szCs w:val="18"/>
              </w:rPr>
            </w:pPr>
            <w:r w:rsidRPr="00CF4A87">
              <w:rPr>
                <w:rFonts w:ascii="Arial" w:eastAsia="Times New Roman" w:hAnsi="Arial" w:cs="Arial"/>
                <w:color w:val="000000"/>
                <w:sz w:val="18"/>
                <w:szCs w:val="18"/>
                <w:lang w:eastAsia="en-GB"/>
              </w:rPr>
              <w:t>J02.04</w:t>
            </w:r>
          </w:p>
        </w:tc>
        <w:tc>
          <w:tcPr>
            <w:tcW w:w="4547" w:type="dxa"/>
            <w:tcBorders>
              <w:top w:val="single" w:sz="8" w:space="0" w:color="auto"/>
              <w:left w:val="single" w:sz="8" w:space="0" w:color="auto"/>
              <w:bottom w:val="single" w:sz="8" w:space="0" w:color="auto"/>
              <w:right w:val="single" w:sz="8" w:space="0" w:color="auto"/>
            </w:tcBorders>
            <w:shd w:val="clear" w:color="auto" w:fill="FFFFFF"/>
            <w:hideMark/>
          </w:tcPr>
          <w:p w14:paraId="3C4BE154" w14:textId="77777777" w:rsidR="00CF4A87" w:rsidRPr="00CF4A87" w:rsidRDefault="00CF4A87" w:rsidP="00E64163">
            <w:pPr>
              <w:spacing w:after="0"/>
              <w:jc w:val="center"/>
              <w:rPr>
                <w:rFonts w:ascii="Arial" w:hAnsi="Arial" w:cs="Arial"/>
                <w:color w:val="C45911" w:themeColor="accent2" w:themeShade="BF"/>
                <w:sz w:val="18"/>
                <w:szCs w:val="18"/>
              </w:rPr>
            </w:pPr>
            <w:r w:rsidRPr="00CF4A87">
              <w:rPr>
                <w:rFonts w:ascii="Arial" w:eastAsia="Times New Roman" w:hAnsi="Arial" w:cs="Arial"/>
                <w:color w:val="C45911" w:themeColor="accent2" w:themeShade="BF"/>
                <w:sz w:val="18"/>
                <w:szCs w:val="18"/>
                <w:lang w:eastAsia="en-GB"/>
              </w:rPr>
              <w:t>Modifikacije poplava</w:t>
            </w:r>
          </w:p>
        </w:tc>
        <w:tc>
          <w:tcPr>
            <w:tcW w:w="1803" w:type="dxa"/>
            <w:tcBorders>
              <w:top w:val="single" w:sz="8" w:space="0" w:color="auto"/>
              <w:left w:val="single" w:sz="8" w:space="0" w:color="auto"/>
              <w:bottom w:val="single" w:sz="8" w:space="0" w:color="auto"/>
              <w:right w:val="single" w:sz="12" w:space="0" w:color="auto"/>
            </w:tcBorders>
            <w:shd w:val="clear" w:color="auto" w:fill="auto"/>
            <w:vAlign w:val="center"/>
            <w:hideMark/>
          </w:tcPr>
          <w:p w14:paraId="46102C28" w14:textId="77777777" w:rsidR="00CF4A87" w:rsidRPr="00CF4A87" w:rsidRDefault="00CF4A87" w:rsidP="00E64163">
            <w:pPr>
              <w:spacing w:after="0"/>
              <w:jc w:val="center"/>
              <w:rPr>
                <w:rFonts w:ascii="Arial" w:hAnsi="Arial" w:cs="Arial"/>
                <w:b/>
                <w:bCs/>
                <w:iCs/>
                <w:color w:val="FF0000"/>
                <w:sz w:val="18"/>
                <w:szCs w:val="18"/>
              </w:rPr>
            </w:pPr>
            <w:r w:rsidRPr="00CF4A87">
              <w:rPr>
                <w:rFonts w:ascii="Arial" w:hAnsi="Arial" w:cs="Arial"/>
                <w:b/>
                <w:bCs/>
                <w:iCs/>
                <w:color w:val="0070C0"/>
                <w:sz w:val="18"/>
                <w:szCs w:val="18"/>
              </w:rPr>
              <w:t>S</w:t>
            </w:r>
          </w:p>
        </w:tc>
      </w:tr>
      <w:tr w:rsidR="00CF4A87" w:rsidRPr="00CF4A87" w14:paraId="0E88B3DE" w14:textId="77777777" w:rsidTr="00E64163">
        <w:trPr>
          <w:trHeight w:val="227"/>
        </w:trPr>
        <w:tc>
          <w:tcPr>
            <w:tcW w:w="0" w:type="auto"/>
            <w:vMerge/>
            <w:tcBorders>
              <w:top w:val="single" w:sz="8" w:space="0" w:color="auto"/>
              <w:left w:val="single" w:sz="12" w:space="0" w:color="auto"/>
              <w:bottom w:val="single" w:sz="8" w:space="0" w:color="auto"/>
              <w:right w:val="single" w:sz="8" w:space="0" w:color="auto"/>
            </w:tcBorders>
            <w:shd w:val="clear" w:color="auto" w:fill="76F698"/>
            <w:vAlign w:val="center"/>
            <w:hideMark/>
          </w:tcPr>
          <w:p w14:paraId="0382BA14" w14:textId="77777777" w:rsidR="00CF4A87" w:rsidRPr="00CF4A87" w:rsidRDefault="00CF4A87" w:rsidP="00E64163">
            <w:pPr>
              <w:spacing w:after="0" w:line="256" w:lineRule="auto"/>
              <w:rPr>
                <w:rFonts w:ascii="Arial" w:hAnsi="Arial" w:cs="Arial"/>
                <w:color w:val="000000"/>
                <w:sz w:val="18"/>
                <w:szCs w:val="18"/>
              </w:rPr>
            </w:pPr>
          </w:p>
        </w:tc>
        <w:tc>
          <w:tcPr>
            <w:tcW w:w="1567" w:type="dxa"/>
            <w:tcBorders>
              <w:top w:val="single" w:sz="8" w:space="0" w:color="auto"/>
              <w:left w:val="single" w:sz="8" w:space="0" w:color="auto"/>
              <w:bottom w:val="single" w:sz="8" w:space="0" w:color="auto"/>
              <w:right w:val="single" w:sz="8" w:space="0" w:color="auto"/>
            </w:tcBorders>
            <w:shd w:val="clear" w:color="auto" w:fill="FFFFFF"/>
            <w:hideMark/>
          </w:tcPr>
          <w:p w14:paraId="49293335" w14:textId="77777777" w:rsidR="00CF4A87" w:rsidRPr="00CF4A87" w:rsidRDefault="00CF4A87" w:rsidP="00E64163">
            <w:pPr>
              <w:spacing w:after="0"/>
              <w:jc w:val="center"/>
              <w:rPr>
                <w:rFonts w:ascii="Arial" w:hAnsi="Arial" w:cs="Arial"/>
                <w:color w:val="000000"/>
                <w:sz w:val="18"/>
                <w:szCs w:val="18"/>
              </w:rPr>
            </w:pPr>
            <w:r w:rsidRPr="00CF4A87">
              <w:rPr>
                <w:rFonts w:ascii="Arial" w:eastAsia="Times New Roman" w:hAnsi="Arial" w:cs="Arial"/>
                <w:color w:val="000000"/>
                <w:sz w:val="18"/>
                <w:szCs w:val="18"/>
                <w:lang w:eastAsia="en-GB"/>
              </w:rPr>
              <w:t>J02.05</w:t>
            </w:r>
          </w:p>
        </w:tc>
        <w:tc>
          <w:tcPr>
            <w:tcW w:w="4547" w:type="dxa"/>
            <w:tcBorders>
              <w:top w:val="single" w:sz="8" w:space="0" w:color="auto"/>
              <w:left w:val="single" w:sz="8" w:space="0" w:color="auto"/>
              <w:bottom w:val="single" w:sz="8" w:space="0" w:color="auto"/>
              <w:right w:val="single" w:sz="8" w:space="0" w:color="auto"/>
            </w:tcBorders>
            <w:shd w:val="clear" w:color="auto" w:fill="FFFFFF"/>
            <w:hideMark/>
          </w:tcPr>
          <w:p w14:paraId="4C9E5CF5" w14:textId="77777777" w:rsidR="00CF4A87" w:rsidRPr="00CF4A87" w:rsidRDefault="00CF4A87" w:rsidP="00E64163">
            <w:pPr>
              <w:spacing w:after="0"/>
              <w:jc w:val="center"/>
              <w:rPr>
                <w:rFonts w:ascii="Arial" w:hAnsi="Arial" w:cs="Arial"/>
                <w:sz w:val="18"/>
                <w:szCs w:val="18"/>
              </w:rPr>
            </w:pPr>
            <w:r w:rsidRPr="00CF4A87">
              <w:rPr>
                <w:rFonts w:ascii="Arial" w:hAnsi="Arial" w:cs="Arial"/>
                <w:sz w:val="18"/>
                <w:szCs w:val="18"/>
              </w:rPr>
              <w:t>Promjena hidrografskih funkcija</w:t>
            </w:r>
          </w:p>
        </w:tc>
        <w:tc>
          <w:tcPr>
            <w:tcW w:w="1803" w:type="dxa"/>
            <w:tcBorders>
              <w:top w:val="single" w:sz="8" w:space="0" w:color="auto"/>
              <w:left w:val="single" w:sz="8" w:space="0" w:color="auto"/>
              <w:bottom w:val="single" w:sz="8" w:space="0" w:color="auto"/>
              <w:right w:val="single" w:sz="12" w:space="0" w:color="auto"/>
            </w:tcBorders>
            <w:shd w:val="clear" w:color="auto" w:fill="auto"/>
            <w:vAlign w:val="center"/>
            <w:hideMark/>
          </w:tcPr>
          <w:p w14:paraId="726101A3" w14:textId="77777777" w:rsidR="00CF4A87" w:rsidRPr="00CF4A87" w:rsidRDefault="00CF4A87" w:rsidP="00E64163">
            <w:pPr>
              <w:spacing w:after="0"/>
              <w:jc w:val="center"/>
              <w:rPr>
                <w:rFonts w:ascii="Arial" w:hAnsi="Arial" w:cs="Arial"/>
                <w:b/>
                <w:bCs/>
                <w:iCs/>
                <w:color w:val="FF0000"/>
                <w:sz w:val="18"/>
                <w:szCs w:val="18"/>
              </w:rPr>
            </w:pPr>
            <w:r w:rsidRPr="00CF4A87">
              <w:rPr>
                <w:rFonts w:ascii="Arial" w:hAnsi="Arial" w:cs="Arial"/>
                <w:b/>
                <w:bCs/>
                <w:iCs/>
                <w:color w:val="0070C0"/>
                <w:sz w:val="18"/>
                <w:szCs w:val="18"/>
              </w:rPr>
              <w:t>S</w:t>
            </w:r>
          </w:p>
        </w:tc>
      </w:tr>
      <w:tr w:rsidR="00CF4A87" w:rsidRPr="00CF4A87" w14:paraId="7364F1F6" w14:textId="77777777" w:rsidTr="00E64163">
        <w:trPr>
          <w:trHeight w:val="227"/>
        </w:trPr>
        <w:tc>
          <w:tcPr>
            <w:tcW w:w="1406" w:type="dxa"/>
            <w:vMerge w:val="restart"/>
            <w:tcBorders>
              <w:top w:val="single" w:sz="8" w:space="0" w:color="auto"/>
              <w:left w:val="single" w:sz="12" w:space="0" w:color="auto"/>
              <w:bottom w:val="single" w:sz="8" w:space="0" w:color="auto"/>
              <w:right w:val="single" w:sz="8" w:space="0" w:color="auto"/>
            </w:tcBorders>
            <w:shd w:val="clear" w:color="auto" w:fill="FFFFFF"/>
            <w:vAlign w:val="center"/>
            <w:hideMark/>
          </w:tcPr>
          <w:p w14:paraId="2D69039F" w14:textId="77777777" w:rsidR="00CF4A87" w:rsidRPr="00CF4A87" w:rsidRDefault="00CF4A87" w:rsidP="00E64163">
            <w:pPr>
              <w:spacing w:after="0"/>
              <w:jc w:val="center"/>
              <w:rPr>
                <w:rFonts w:ascii="Arial" w:hAnsi="Arial" w:cs="Arial"/>
                <w:color w:val="000000"/>
                <w:sz w:val="18"/>
                <w:szCs w:val="18"/>
              </w:rPr>
            </w:pPr>
            <w:bookmarkStart w:id="40" w:name="_Hlk106102633"/>
            <w:r w:rsidRPr="00CF4A87">
              <w:rPr>
                <w:rFonts w:ascii="Arial" w:hAnsi="Arial" w:cs="Arial"/>
                <w:color w:val="000000"/>
                <w:sz w:val="18"/>
                <w:szCs w:val="18"/>
              </w:rPr>
              <w:lastRenderedPageBreak/>
              <w:t>HR2001335</w:t>
            </w:r>
            <w:bookmarkEnd w:id="40"/>
          </w:p>
        </w:tc>
        <w:tc>
          <w:tcPr>
            <w:tcW w:w="1567" w:type="dxa"/>
            <w:tcBorders>
              <w:top w:val="single" w:sz="8" w:space="0" w:color="auto"/>
              <w:left w:val="single" w:sz="8" w:space="0" w:color="auto"/>
              <w:bottom w:val="single" w:sz="8" w:space="0" w:color="auto"/>
              <w:right w:val="single" w:sz="8" w:space="0" w:color="auto"/>
            </w:tcBorders>
            <w:shd w:val="clear" w:color="auto" w:fill="FFFFFF"/>
            <w:hideMark/>
          </w:tcPr>
          <w:p w14:paraId="30BCB88A" w14:textId="77777777" w:rsidR="00CF4A87" w:rsidRPr="00CF4A87" w:rsidRDefault="00CF4A87" w:rsidP="00E64163">
            <w:pPr>
              <w:spacing w:after="0"/>
              <w:jc w:val="center"/>
              <w:rPr>
                <w:rFonts w:ascii="Arial" w:hAnsi="Arial" w:cs="Arial"/>
                <w:color w:val="000000"/>
                <w:sz w:val="18"/>
                <w:szCs w:val="18"/>
              </w:rPr>
            </w:pPr>
            <w:r w:rsidRPr="00CF4A87">
              <w:rPr>
                <w:rFonts w:ascii="Arial" w:eastAsia="Times New Roman" w:hAnsi="Arial" w:cs="Arial"/>
                <w:color w:val="000000"/>
                <w:sz w:val="18"/>
                <w:szCs w:val="18"/>
                <w:lang w:eastAsia="en-GB"/>
              </w:rPr>
              <w:t>D01</w:t>
            </w:r>
          </w:p>
        </w:tc>
        <w:tc>
          <w:tcPr>
            <w:tcW w:w="4547" w:type="dxa"/>
            <w:tcBorders>
              <w:top w:val="single" w:sz="8" w:space="0" w:color="auto"/>
              <w:left w:val="single" w:sz="8" w:space="0" w:color="auto"/>
              <w:bottom w:val="single" w:sz="8" w:space="0" w:color="auto"/>
              <w:right w:val="single" w:sz="8" w:space="0" w:color="auto"/>
            </w:tcBorders>
            <w:shd w:val="clear" w:color="auto" w:fill="FFFFFF"/>
            <w:hideMark/>
          </w:tcPr>
          <w:p w14:paraId="53004E70" w14:textId="77777777" w:rsidR="00CF4A87" w:rsidRPr="00CF4A87" w:rsidRDefault="00CF4A87" w:rsidP="00E64163">
            <w:pPr>
              <w:spacing w:after="0"/>
              <w:jc w:val="center"/>
              <w:rPr>
                <w:rFonts w:ascii="Arial" w:hAnsi="Arial" w:cs="Arial"/>
                <w:sz w:val="18"/>
                <w:szCs w:val="18"/>
              </w:rPr>
            </w:pPr>
            <w:r w:rsidRPr="00CF4A87">
              <w:rPr>
                <w:rFonts w:ascii="Arial" w:eastAsia="Times New Roman" w:hAnsi="Arial" w:cs="Arial"/>
                <w:sz w:val="18"/>
                <w:szCs w:val="18"/>
                <w:lang w:eastAsia="en-GB"/>
              </w:rPr>
              <w:t>Ceste, putevi i željezničke pruge</w:t>
            </w:r>
          </w:p>
        </w:tc>
        <w:tc>
          <w:tcPr>
            <w:tcW w:w="1803" w:type="dxa"/>
            <w:tcBorders>
              <w:top w:val="single" w:sz="8" w:space="0" w:color="auto"/>
              <w:left w:val="single" w:sz="8" w:space="0" w:color="auto"/>
              <w:bottom w:val="single" w:sz="8" w:space="0" w:color="auto"/>
              <w:right w:val="single" w:sz="12" w:space="0" w:color="auto"/>
            </w:tcBorders>
            <w:shd w:val="clear" w:color="auto" w:fill="auto"/>
            <w:vAlign w:val="center"/>
            <w:hideMark/>
          </w:tcPr>
          <w:p w14:paraId="4DCE0364" w14:textId="77777777" w:rsidR="00CF4A87" w:rsidRPr="00CF4A87" w:rsidRDefault="00CF4A87" w:rsidP="00E64163">
            <w:pPr>
              <w:spacing w:after="0"/>
              <w:jc w:val="center"/>
              <w:rPr>
                <w:rFonts w:ascii="Arial" w:hAnsi="Arial" w:cs="Arial"/>
                <w:b/>
                <w:bCs/>
                <w:iCs/>
                <w:color w:val="FF0000"/>
                <w:sz w:val="18"/>
                <w:szCs w:val="18"/>
              </w:rPr>
            </w:pPr>
            <w:r w:rsidRPr="00CF4A87">
              <w:rPr>
                <w:rFonts w:ascii="Arial" w:hAnsi="Arial" w:cs="Arial"/>
                <w:b/>
                <w:bCs/>
                <w:iCs/>
                <w:color w:val="70AD47" w:themeColor="accent6"/>
                <w:sz w:val="18"/>
                <w:szCs w:val="18"/>
              </w:rPr>
              <w:t>N</w:t>
            </w:r>
          </w:p>
        </w:tc>
      </w:tr>
      <w:tr w:rsidR="00CF4A87" w:rsidRPr="00CF4A87" w14:paraId="11CCEC88" w14:textId="77777777" w:rsidTr="00E64163">
        <w:trPr>
          <w:trHeight w:val="227"/>
        </w:trPr>
        <w:tc>
          <w:tcPr>
            <w:tcW w:w="0" w:type="auto"/>
            <w:vMerge/>
            <w:tcBorders>
              <w:top w:val="single" w:sz="8" w:space="0" w:color="auto"/>
              <w:left w:val="single" w:sz="12" w:space="0" w:color="auto"/>
              <w:bottom w:val="single" w:sz="8" w:space="0" w:color="auto"/>
              <w:right w:val="single" w:sz="8" w:space="0" w:color="auto"/>
            </w:tcBorders>
            <w:shd w:val="clear" w:color="auto" w:fill="76F698"/>
            <w:vAlign w:val="center"/>
            <w:hideMark/>
          </w:tcPr>
          <w:p w14:paraId="02A35405" w14:textId="77777777" w:rsidR="00CF4A87" w:rsidRPr="00CF4A87" w:rsidRDefault="00CF4A87" w:rsidP="00E64163">
            <w:pPr>
              <w:spacing w:after="0" w:line="256" w:lineRule="auto"/>
              <w:rPr>
                <w:rFonts w:ascii="Arial" w:hAnsi="Arial" w:cs="Arial"/>
                <w:color w:val="000000"/>
                <w:sz w:val="18"/>
                <w:szCs w:val="18"/>
              </w:rPr>
            </w:pPr>
          </w:p>
        </w:tc>
        <w:tc>
          <w:tcPr>
            <w:tcW w:w="1567" w:type="dxa"/>
            <w:tcBorders>
              <w:top w:val="single" w:sz="8" w:space="0" w:color="auto"/>
              <w:left w:val="single" w:sz="8" w:space="0" w:color="auto"/>
              <w:bottom w:val="single" w:sz="8" w:space="0" w:color="auto"/>
              <w:right w:val="single" w:sz="8" w:space="0" w:color="auto"/>
            </w:tcBorders>
            <w:shd w:val="clear" w:color="auto" w:fill="FFFFFF"/>
            <w:hideMark/>
          </w:tcPr>
          <w:p w14:paraId="4EDAFBCA" w14:textId="77777777" w:rsidR="00CF4A87" w:rsidRPr="00CF4A87" w:rsidRDefault="00CF4A87" w:rsidP="00E64163">
            <w:pPr>
              <w:spacing w:after="0"/>
              <w:jc w:val="center"/>
              <w:rPr>
                <w:rFonts w:ascii="Arial" w:hAnsi="Arial" w:cs="Arial"/>
                <w:color w:val="000000"/>
                <w:sz w:val="18"/>
                <w:szCs w:val="18"/>
              </w:rPr>
            </w:pPr>
            <w:r w:rsidRPr="00CF4A87">
              <w:rPr>
                <w:rFonts w:ascii="Arial" w:eastAsia="Times New Roman" w:hAnsi="Arial" w:cs="Arial"/>
                <w:color w:val="000000"/>
                <w:sz w:val="18"/>
                <w:szCs w:val="18"/>
                <w:lang w:eastAsia="en-GB"/>
              </w:rPr>
              <w:t>G05</w:t>
            </w:r>
          </w:p>
        </w:tc>
        <w:tc>
          <w:tcPr>
            <w:tcW w:w="4547" w:type="dxa"/>
            <w:tcBorders>
              <w:top w:val="single" w:sz="8" w:space="0" w:color="auto"/>
              <w:left w:val="single" w:sz="8" w:space="0" w:color="auto"/>
              <w:bottom w:val="single" w:sz="8" w:space="0" w:color="auto"/>
              <w:right w:val="single" w:sz="8" w:space="0" w:color="auto"/>
            </w:tcBorders>
            <w:shd w:val="clear" w:color="auto" w:fill="FFFFFF"/>
            <w:hideMark/>
          </w:tcPr>
          <w:p w14:paraId="41FA4229" w14:textId="77777777" w:rsidR="00CF4A87" w:rsidRPr="00CF4A87" w:rsidRDefault="00CF4A87" w:rsidP="00E64163">
            <w:pPr>
              <w:spacing w:after="0"/>
              <w:jc w:val="center"/>
              <w:rPr>
                <w:rFonts w:ascii="Arial" w:hAnsi="Arial" w:cs="Arial"/>
                <w:color w:val="C45911" w:themeColor="accent2" w:themeShade="BF"/>
                <w:sz w:val="18"/>
                <w:szCs w:val="18"/>
              </w:rPr>
            </w:pPr>
            <w:r w:rsidRPr="00CF4A87">
              <w:rPr>
                <w:rFonts w:ascii="Arial" w:eastAsia="Times New Roman" w:hAnsi="Arial" w:cs="Arial"/>
                <w:color w:val="C45911" w:themeColor="accent2" w:themeShade="BF"/>
                <w:sz w:val="18"/>
                <w:szCs w:val="18"/>
                <w:lang w:eastAsia="en-GB"/>
              </w:rPr>
              <w:t>Ostala antropogena uznemiravanja</w:t>
            </w:r>
          </w:p>
        </w:tc>
        <w:tc>
          <w:tcPr>
            <w:tcW w:w="1803" w:type="dxa"/>
            <w:tcBorders>
              <w:top w:val="single" w:sz="8" w:space="0" w:color="auto"/>
              <w:left w:val="single" w:sz="8" w:space="0" w:color="auto"/>
              <w:bottom w:val="single" w:sz="8" w:space="0" w:color="auto"/>
              <w:right w:val="single" w:sz="12" w:space="0" w:color="auto"/>
            </w:tcBorders>
            <w:shd w:val="clear" w:color="auto" w:fill="auto"/>
            <w:vAlign w:val="center"/>
            <w:hideMark/>
          </w:tcPr>
          <w:p w14:paraId="38C8FE34" w14:textId="77777777" w:rsidR="00CF4A87" w:rsidRPr="00CF4A87" w:rsidRDefault="00CF4A87" w:rsidP="00E64163">
            <w:pPr>
              <w:spacing w:after="0"/>
              <w:jc w:val="center"/>
              <w:rPr>
                <w:rFonts w:ascii="Arial" w:hAnsi="Arial" w:cs="Arial"/>
                <w:b/>
                <w:bCs/>
                <w:iCs/>
                <w:color w:val="FF0000"/>
                <w:sz w:val="18"/>
                <w:szCs w:val="18"/>
              </w:rPr>
            </w:pPr>
            <w:r w:rsidRPr="00CF4A87">
              <w:rPr>
                <w:rFonts w:ascii="Arial" w:hAnsi="Arial" w:cs="Arial"/>
                <w:b/>
                <w:bCs/>
                <w:iCs/>
                <w:color w:val="70AD47" w:themeColor="accent6"/>
                <w:sz w:val="18"/>
                <w:szCs w:val="18"/>
              </w:rPr>
              <w:t>N</w:t>
            </w:r>
          </w:p>
        </w:tc>
      </w:tr>
      <w:tr w:rsidR="00CF4A87" w:rsidRPr="00CF4A87" w14:paraId="126947C6" w14:textId="77777777" w:rsidTr="00E64163">
        <w:trPr>
          <w:trHeight w:val="227"/>
        </w:trPr>
        <w:tc>
          <w:tcPr>
            <w:tcW w:w="0" w:type="auto"/>
            <w:vMerge/>
            <w:tcBorders>
              <w:top w:val="single" w:sz="8" w:space="0" w:color="auto"/>
              <w:left w:val="single" w:sz="12" w:space="0" w:color="auto"/>
              <w:bottom w:val="single" w:sz="8" w:space="0" w:color="auto"/>
              <w:right w:val="single" w:sz="8" w:space="0" w:color="auto"/>
            </w:tcBorders>
            <w:shd w:val="clear" w:color="auto" w:fill="76F698"/>
            <w:vAlign w:val="center"/>
            <w:hideMark/>
          </w:tcPr>
          <w:p w14:paraId="7D9AD680" w14:textId="77777777" w:rsidR="00CF4A87" w:rsidRPr="00CF4A87" w:rsidRDefault="00CF4A87" w:rsidP="00E64163">
            <w:pPr>
              <w:spacing w:after="0" w:line="256" w:lineRule="auto"/>
              <w:rPr>
                <w:rFonts w:ascii="Arial" w:hAnsi="Arial" w:cs="Arial"/>
                <w:color w:val="000000"/>
                <w:sz w:val="18"/>
                <w:szCs w:val="18"/>
              </w:rPr>
            </w:pPr>
          </w:p>
        </w:tc>
        <w:tc>
          <w:tcPr>
            <w:tcW w:w="1567" w:type="dxa"/>
            <w:tcBorders>
              <w:top w:val="single" w:sz="8" w:space="0" w:color="auto"/>
              <w:left w:val="single" w:sz="8" w:space="0" w:color="auto"/>
              <w:bottom w:val="single" w:sz="8" w:space="0" w:color="auto"/>
              <w:right w:val="single" w:sz="8" w:space="0" w:color="auto"/>
            </w:tcBorders>
            <w:shd w:val="clear" w:color="auto" w:fill="FFFFFF"/>
            <w:hideMark/>
          </w:tcPr>
          <w:p w14:paraId="3823D613" w14:textId="77777777" w:rsidR="00CF4A87" w:rsidRPr="00CF4A87" w:rsidRDefault="00CF4A87" w:rsidP="00E64163">
            <w:pPr>
              <w:spacing w:after="0"/>
              <w:jc w:val="center"/>
              <w:rPr>
                <w:rFonts w:ascii="Arial" w:hAnsi="Arial" w:cs="Arial"/>
                <w:color w:val="000000"/>
                <w:sz w:val="18"/>
                <w:szCs w:val="18"/>
              </w:rPr>
            </w:pPr>
            <w:r w:rsidRPr="00CF4A87">
              <w:rPr>
                <w:rFonts w:ascii="Arial" w:eastAsia="Times New Roman" w:hAnsi="Arial" w:cs="Arial"/>
                <w:color w:val="000000"/>
                <w:sz w:val="18"/>
                <w:szCs w:val="18"/>
                <w:lang w:eastAsia="en-GB"/>
              </w:rPr>
              <w:t>I01</w:t>
            </w:r>
          </w:p>
        </w:tc>
        <w:tc>
          <w:tcPr>
            <w:tcW w:w="4547" w:type="dxa"/>
            <w:tcBorders>
              <w:top w:val="single" w:sz="8" w:space="0" w:color="auto"/>
              <w:left w:val="single" w:sz="8" w:space="0" w:color="auto"/>
              <w:bottom w:val="single" w:sz="8" w:space="0" w:color="auto"/>
              <w:right w:val="single" w:sz="8" w:space="0" w:color="auto"/>
            </w:tcBorders>
            <w:shd w:val="clear" w:color="auto" w:fill="FFFFFF"/>
            <w:hideMark/>
          </w:tcPr>
          <w:p w14:paraId="51D86E31" w14:textId="77777777" w:rsidR="00CF4A87" w:rsidRPr="00CF4A87" w:rsidRDefault="00CF4A87" w:rsidP="00E64163">
            <w:pPr>
              <w:spacing w:after="0"/>
              <w:jc w:val="center"/>
              <w:rPr>
                <w:rFonts w:ascii="Arial" w:hAnsi="Arial" w:cs="Arial"/>
                <w:color w:val="C45911" w:themeColor="accent2" w:themeShade="BF"/>
                <w:sz w:val="18"/>
                <w:szCs w:val="18"/>
              </w:rPr>
            </w:pPr>
            <w:r w:rsidRPr="00CF4A87">
              <w:rPr>
                <w:rFonts w:ascii="Arial" w:hAnsi="Arial" w:cs="Arial"/>
                <w:sz w:val="18"/>
                <w:szCs w:val="18"/>
              </w:rPr>
              <w:t>Invazivne alohtone vrste</w:t>
            </w:r>
          </w:p>
        </w:tc>
        <w:tc>
          <w:tcPr>
            <w:tcW w:w="1803" w:type="dxa"/>
            <w:tcBorders>
              <w:top w:val="single" w:sz="8" w:space="0" w:color="auto"/>
              <w:left w:val="single" w:sz="8" w:space="0" w:color="auto"/>
              <w:bottom w:val="single" w:sz="8" w:space="0" w:color="auto"/>
              <w:right w:val="single" w:sz="12" w:space="0" w:color="auto"/>
            </w:tcBorders>
            <w:shd w:val="clear" w:color="auto" w:fill="auto"/>
            <w:vAlign w:val="center"/>
            <w:hideMark/>
          </w:tcPr>
          <w:p w14:paraId="77083F17" w14:textId="77777777" w:rsidR="00CF4A87" w:rsidRPr="00CF4A87" w:rsidRDefault="00CF4A87" w:rsidP="00E64163">
            <w:pPr>
              <w:spacing w:after="0"/>
              <w:jc w:val="center"/>
              <w:rPr>
                <w:rFonts w:ascii="Arial" w:hAnsi="Arial" w:cs="Arial"/>
                <w:b/>
                <w:bCs/>
                <w:iCs/>
                <w:color w:val="FF0000"/>
                <w:sz w:val="18"/>
                <w:szCs w:val="18"/>
              </w:rPr>
            </w:pPr>
            <w:r w:rsidRPr="00CF4A87">
              <w:rPr>
                <w:rFonts w:ascii="Arial" w:hAnsi="Arial" w:cs="Arial"/>
                <w:b/>
                <w:bCs/>
                <w:iCs/>
                <w:color w:val="70AD47" w:themeColor="accent6"/>
                <w:sz w:val="18"/>
                <w:szCs w:val="18"/>
              </w:rPr>
              <w:t>N</w:t>
            </w:r>
          </w:p>
        </w:tc>
      </w:tr>
      <w:tr w:rsidR="00CF4A87" w:rsidRPr="00CF4A87" w14:paraId="1397A2A1" w14:textId="77777777" w:rsidTr="00E64163">
        <w:trPr>
          <w:trHeight w:val="227"/>
        </w:trPr>
        <w:tc>
          <w:tcPr>
            <w:tcW w:w="0" w:type="auto"/>
            <w:vMerge/>
            <w:tcBorders>
              <w:top w:val="single" w:sz="8" w:space="0" w:color="auto"/>
              <w:left w:val="single" w:sz="12" w:space="0" w:color="auto"/>
              <w:bottom w:val="single" w:sz="8" w:space="0" w:color="auto"/>
              <w:right w:val="single" w:sz="8" w:space="0" w:color="auto"/>
            </w:tcBorders>
            <w:shd w:val="clear" w:color="auto" w:fill="76F698"/>
            <w:vAlign w:val="center"/>
            <w:hideMark/>
          </w:tcPr>
          <w:p w14:paraId="6BF3387D" w14:textId="77777777" w:rsidR="00CF4A87" w:rsidRPr="00CF4A87" w:rsidRDefault="00CF4A87" w:rsidP="00E64163">
            <w:pPr>
              <w:spacing w:after="0" w:line="256" w:lineRule="auto"/>
              <w:rPr>
                <w:rFonts w:ascii="Arial" w:hAnsi="Arial" w:cs="Arial"/>
                <w:color w:val="000000"/>
                <w:sz w:val="18"/>
                <w:szCs w:val="18"/>
              </w:rPr>
            </w:pPr>
          </w:p>
        </w:tc>
        <w:tc>
          <w:tcPr>
            <w:tcW w:w="1567" w:type="dxa"/>
            <w:tcBorders>
              <w:top w:val="single" w:sz="8" w:space="0" w:color="auto"/>
              <w:left w:val="single" w:sz="8" w:space="0" w:color="auto"/>
              <w:bottom w:val="single" w:sz="8" w:space="0" w:color="auto"/>
              <w:right w:val="single" w:sz="8" w:space="0" w:color="auto"/>
            </w:tcBorders>
            <w:shd w:val="clear" w:color="auto" w:fill="FFFFFF"/>
            <w:hideMark/>
          </w:tcPr>
          <w:p w14:paraId="6CCB1123" w14:textId="77777777" w:rsidR="00CF4A87" w:rsidRPr="00CF4A87" w:rsidRDefault="00CF4A87" w:rsidP="00E64163">
            <w:pPr>
              <w:spacing w:after="0"/>
              <w:jc w:val="center"/>
              <w:rPr>
                <w:rFonts w:ascii="Arial" w:hAnsi="Arial" w:cs="Arial"/>
                <w:color w:val="000000"/>
                <w:sz w:val="18"/>
                <w:szCs w:val="18"/>
              </w:rPr>
            </w:pPr>
            <w:r w:rsidRPr="00CF4A87">
              <w:rPr>
                <w:rFonts w:ascii="Arial" w:eastAsia="Times New Roman" w:hAnsi="Arial" w:cs="Arial"/>
                <w:color w:val="000000"/>
                <w:sz w:val="18"/>
                <w:szCs w:val="18"/>
                <w:lang w:eastAsia="en-GB"/>
              </w:rPr>
              <w:t>J02</w:t>
            </w:r>
          </w:p>
        </w:tc>
        <w:tc>
          <w:tcPr>
            <w:tcW w:w="4547" w:type="dxa"/>
            <w:tcBorders>
              <w:top w:val="single" w:sz="8" w:space="0" w:color="auto"/>
              <w:left w:val="single" w:sz="8" w:space="0" w:color="auto"/>
              <w:bottom w:val="single" w:sz="8" w:space="0" w:color="auto"/>
              <w:right w:val="single" w:sz="8" w:space="0" w:color="auto"/>
            </w:tcBorders>
            <w:shd w:val="clear" w:color="auto" w:fill="FFFFFF"/>
            <w:hideMark/>
          </w:tcPr>
          <w:p w14:paraId="455D6420" w14:textId="77777777" w:rsidR="00CF4A87" w:rsidRPr="00CF4A87" w:rsidRDefault="00CF4A87" w:rsidP="00E64163">
            <w:pPr>
              <w:spacing w:after="0"/>
              <w:jc w:val="center"/>
              <w:rPr>
                <w:rFonts w:ascii="Arial" w:hAnsi="Arial" w:cs="Arial"/>
                <w:color w:val="C45911" w:themeColor="accent2" w:themeShade="BF"/>
                <w:sz w:val="18"/>
                <w:szCs w:val="18"/>
              </w:rPr>
            </w:pPr>
            <w:r w:rsidRPr="00CF4A87">
              <w:rPr>
                <w:rFonts w:ascii="Arial" w:eastAsia="Times New Roman" w:hAnsi="Arial" w:cs="Arial"/>
                <w:color w:val="C45911" w:themeColor="accent2" w:themeShade="BF"/>
                <w:sz w:val="18"/>
                <w:szCs w:val="18"/>
                <w:lang w:eastAsia="en-GB"/>
              </w:rPr>
              <w:t>Antropogeno uzrokovane promjene hidrauličnih uvjeta</w:t>
            </w:r>
          </w:p>
        </w:tc>
        <w:tc>
          <w:tcPr>
            <w:tcW w:w="1803" w:type="dxa"/>
            <w:tcBorders>
              <w:top w:val="single" w:sz="8" w:space="0" w:color="auto"/>
              <w:left w:val="single" w:sz="8" w:space="0" w:color="auto"/>
              <w:bottom w:val="single" w:sz="8" w:space="0" w:color="auto"/>
              <w:right w:val="single" w:sz="12" w:space="0" w:color="auto"/>
            </w:tcBorders>
            <w:shd w:val="clear" w:color="auto" w:fill="auto"/>
            <w:vAlign w:val="center"/>
            <w:hideMark/>
          </w:tcPr>
          <w:p w14:paraId="2AD6F592" w14:textId="77777777" w:rsidR="00CF4A87" w:rsidRPr="00CF4A87" w:rsidRDefault="00CF4A87" w:rsidP="00E64163">
            <w:pPr>
              <w:spacing w:after="0"/>
              <w:jc w:val="center"/>
              <w:rPr>
                <w:rFonts w:ascii="Arial" w:hAnsi="Arial" w:cs="Arial"/>
                <w:b/>
                <w:bCs/>
                <w:iCs/>
                <w:color w:val="FF0000"/>
                <w:sz w:val="18"/>
                <w:szCs w:val="18"/>
              </w:rPr>
            </w:pPr>
            <w:r w:rsidRPr="00CF4A87">
              <w:rPr>
                <w:rFonts w:ascii="Arial" w:hAnsi="Arial" w:cs="Arial"/>
                <w:b/>
                <w:bCs/>
                <w:iCs/>
                <w:color w:val="FF0000"/>
                <w:sz w:val="18"/>
                <w:szCs w:val="18"/>
              </w:rPr>
              <w:t>V</w:t>
            </w:r>
          </w:p>
        </w:tc>
      </w:tr>
      <w:tr w:rsidR="00CF4A87" w:rsidRPr="00CF4A87" w14:paraId="741E0CD5" w14:textId="77777777" w:rsidTr="00E64163">
        <w:trPr>
          <w:trHeight w:val="227"/>
        </w:trPr>
        <w:tc>
          <w:tcPr>
            <w:tcW w:w="1406" w:type="dxa"/>
            <w:tcBorders>
              <w:top w:val="single" w:sz="8" w:space="0" w:color="auto"/>
              <w:left w:val="single" w:sz="12" w:space="0" w:color="auto"/>
              <w:bottom w:val="single" w:sz="8" w:space="0" w:color="auto"/>
              <w:right w:val="single" w:sz="8" w:space="0" w:color="auto"/>
            </w:tcBorders>
            <w:shd w:val="clear" w:color="auto" w:fill="FFFFFF"/>
            <w:vAlign w:val="center"/>
            <w:hideMark/>
          </w:tcPr>
          <w:p w14:paraId="3B46C3FE" w14:textId="77777777" w:rsidR="00CF4A87" w:rsidRPr="00CF4A87" w:rsidRDefault="00CF4A87" w:rsidP="00E64163">
            <w:pPr>
              <w:spacing w:after="0"/>
              <w:jc w:val="center"/>
              <w:rPr>
                <w:rFonts w:ascii="Arial" w:hAnsi="Arial" w:cs="Arial"/>
                <w:color w:val="000000"/>
                <w:sz w:val="18"/>
                <w:szCs w:val="18"/>
              </w:rPr>
            </w:pPr>
            <w:bookmarkStart w:id="41" w:name="_Hlk106102637"/>
            <w:r w:rsidRPr="00CF4A87">
              <w:rPr>
                <w:rFonts w:ascii="Arial" w:hAnsi="Arial" w:cs="Arial"/>
                <w:color w:val="000000"/>
                <w:sz w:val="18"/>
                <w:szCs w:val="18"/>
              </w:rPr>
              <w:t>HR2001381</w:t>
            </w:r>
            <w:bookmarkEnd w:id="41"/>
          </w:p>
        </w:tc>
        <w:tc>
          <w:tcPr>
            <w:tcW w:w="1567" w:type="dxa"/>
            <w:tcBorders>
              <w:top w:val="single" w:sz="8" w:space="0" w:color="auto"/>
              <w:left w:val="single" w:sz="8" w:space="0" w:color="auto"/>
              <w:bottom w:val="single" w:sz="8" w:space="0" w:color="auto"/>
              <w:right w:val="single" w:sz="8" w:space="0" w:color="auto"/>
            </w:tcBorders>
            <w:shd w:val="clear" w:color="auto" w:fill="FFFFFF"/>
            <w:hideMark/>
          </w:tcPr>
          <w:p w14:paraId="24D9C862" w14:textId="77777777" w:rsidR="00CF4A87" w:rsidRPr="00CF4A87" w:rsidRDefault="00CF4A87" w:rsidP="00E64163">
            <w:pPr>
              <w:spacing w:after="0"/>
              <w:jc w:val="center"/>
              <w:rPr>
                <w:rFonts w:ascii="Arial" w:hAnsi="Arial" w:cs="Arial"/>
                <w:color w:val="000000"/>
                <w:sz w:val="18"/>
                <w:szCs w:val="18"/>
              </w:rPr>
            </w:pPr>
            <w:r w:rsidRPr="00CF4A87">
              <w:rPr>
                <w:rFonts w:ascii="Arial" w:hAnsi="Arial" w:cs="Arial"/>
                <w:color w:val="000000"/>
                <w:sz w:val="18"/>
                <w:szCs w:val="18"/>
              </w:rPr>
              <w:t>K02</w:t>
            </w:r>
          </w:p>
        </w:tc>
        <w:tc>
          <w:tcPr>
            <w:tcW w:w="4547" w:type="dxa"/>
            <w:tcBorders>
              <w:top w:val="single" w:sz="8" w:space="0" w:color="auto"/>
              <w:left w:val="single" w:sz="8" w:space="0" w:color="auto"/>
              <w:bottom w:val="single" w:sz="8" w:space="0" w:color="auto"/>
              <w:right w:val="single" w:sz="8" w:space="0" w:color="auto"/>
            </w:tcBorders>
            <w:shd w:val="clear" w:color="auto" w:fill="FFFFFF"/>
            <w:hideMark/>
          </w:tcPr>
          <w:p w14:paraId="51E91AA9" w14:textId="77777777" w:rsidR="00CF4A87" w:rsidRPr="00CF4A87" w:rsidRDefault="00CF4A87" w:rsidP="00E64163">
            <w:pPr>
              <w:spacing w:after="0"/>
              <w:jc w:val="center"/>
              <w:rPr>
                <w:rFonts w:ascii="Arial" w:hAnsi="Arial" w:cs="Arial"/>
                <w:color w:val="C45911" w:themeColor="accent2" w:themeShade="BF"/>
                <w:sz w:val="18"/>
                <w:szCs w:val="18"/>
              </w:rPr>
            </w:pPr>
            <w:r w:rsidRPr="00CF4A87">
              <w:rPr>
                <w:rFonts w:ascii="Arial" w:hAnsi="Arial" w:cs="Arial"/>
                <w:color w:val="C45911" w:themeColor="accent2" w:themeShade="BF"/>
                <w:sz w:val="18"/>
                <w:szCs w:val="18"/>
              </w:rPr>
              <w:t>Evolucija biocenoze, sukcesije</w:t>
            </w:r>
          </w:p>
        </w:tc>
        <w:tc>
          <w:tcPr>
            <w:tcW w:w="1803" w:type="dxa"/>
            <w:tcBorders>
              <w:top w:val="single" w:sz="8" w:space="0" w:color="auto"/>
              <w:left w:val="single" w:sz="8" w:space="0" w:color="auto"/>
              <w:bottom w:val="single" w:sz="8" w:space="0" w:color="auto"/>
              <w:right w:val="single" w:sz="12" w:space="0" w:color="auto"/>
            </w:tcBorders>
            <w:shd w:val="clear" w:color="auto" w:fill="auto"/>
            <w:vAlign w:val="center"/>
            <w:hideMark/>
          </w:tcPr>
          <w:p w14:paraId="76B0B509" w14:textId="77777777" w:rsidR="00CF4A87" w:rsidRPr="00CF4A87" w:rsidRDefault="00CF4A87" w:rsidP="00E64163">
            <w:pPr>
              <w:spacing w:after="0"/>
              <w:jc w:val="center"/>
              <w:rPr>
                <w:rFonts w:ascii="Arial" w:hAnsi="Arial" w:cs="Arial"/>
                <w:b/>
                <w:bCs/>
                <w:iCs/>
                <w:color w:val="FF0000"/>
                <w:sz w:val="18"/>
                <w:szCs w:val="18"/>
              </w:rPr>
            </w:pPr>
            <w:r w:rsidRPr="00CF4A87">
              <w:rPr>
                <w:rFonts w:ascii="Arial" w:hAnsi="Arial" w:cs="Arial"/>
                <w:b/>
                <w:bCs/>
                <w:iCs/>
                <w:color w:val="FF0000"/>
                <w:sz w:val="18"/>
                <w:szCs w:val="18"/>
              </w:rPr>
              <w:t>V</w:t>
            </w:r>
          </w:p>
        </w:tc>
      </w:tr>
      <w:tr w:rsidR="00CF4A87" w:rsidRPr="00CF4A87" w14:paraId="4122E9A0" w14:textId="77777777" w:rsidTr="00E64163">
        <w:trPr>
          <w:trHeight w:val="227"/>
        </w:trPr>
        <w:tc>
          <w:tcPr>
            <w:tcW w:w="1406" w:type="dxa"/>
            <w:vMerge w:val="restart"/>
            <w:tcBorders>
              <w:top w:val="single" w:sz="8" w:space="0" w:color="auto"/>
              <w:left w:val="single" w:sz="12" w:space="0" w:color="auto"/>
              <w:bottom w:val="single" w:sz="8" w:space="0" w:color="auto"/>
              <w:right w:val="single" w:sz="8" w:space="0" w:color="auto"/>
            </w:tcBorders>
            <w:shd w:val="clear" w:color="auto" w:fill="FFFFFF"/>
            <w:vAlign w:val="center"/>
            <w:hideMark/>
          </w:tcPr>
          <w:p w14:paraId="3FDF3D3E" w14:textId="77777777" w:rsidR="00CF4A87" w:rsidRPr="00CF4A87" w:rsidRDefault="00CF4A87" w:rsidP="00E64163">
            <w:pPr>
              <w:spacing w:after="0"/>
              <w:jc w:val="center"/>
              <w:rPr>
                <w:rFonts w:ascii="Arial" w:hAnsi="Arial" w:cs="Arial"/>
                <w:color w:val="000000"/>
                <w:sz w:val="18"/>
                <w:szCs w:val="18"/>
              </w:rPr>
            </w:pPr>
            <w:r w:rsidRPr="00CF4A87">
              <w:rPr>
                <w:rFonts w:ascii="Arial" w:hAnsi="Arial" w:cs="Arial"/>
                <w:color w:val="000000"/>
                <w:sz w:val="18"/>
                <w:szCs w:val="18"/>
              </w:rPr>
              <w:t>HR2001505</w:t>
            </w:r>
          </w:p>
        </w:tc>
        <w:tc>
          <w:tcPr>
            <w:tcW w:w="1567" w:type="dxa"/>
            <w:tcBorders>
              <w:top w:val="single" w:sz="8" w:space="0" w:color="auto"/>
              <w:left w:val="single" w:sz="8" w:space="0" w:color="auto"/>
              <w:bottom w:val="single" w:sz="8" w:space="0" w:color="auto"/>
              <w:right w:val="single" w:sz="8" w:space="0" w:color="auto"/>
            </w:tcBorders>
            <w:shd w:val="clear" w:color="auto" w:fill="FFFFFF"/>
            <w:hideMark/>
          </w:tcPr>
          <w:p w14:paraId="723D42B8" w14:textId="77777777" w:rsidR="00CF4A87" w:rsidRPr="00CF4A87" w:rsidRDefault="00CF4A87" w:rsidP="00E64163">
            <w:pPr>
              <w:spacing w:after="0"/>
              <w:jc w:val="center"/>
              <w:rPr>
                <w:rFonts w:ascii="Arial" w:hAnsi="Arial" w:cs="Arial"/>
                <w:color w:val="000000"/>
                <w:sz w:val="18"/>
                <w:szCs w:val="18"/>
              </w:rPr>
            </w:pPr>
            <w:r w:rsidRPr="00CF4A87">
              <w:rPr>
                <w:rFonts w:ascii="Arial" w:hAnsi="Arial" w:cs="Arial"/>
                <w:color w:val="000000"/>
                <w:sz w:val="18"/>
                <w:szCs w:val="18"/>
              </w:rPr>
              <w:t>I01</w:t>
            </w:r>
          </w:p>
        </w:tc>
        <w:tc>
          <w:tcPr>
            <w:tcW w:w="4547" w:type="dxa"/>
            <w:tcBorders>
              <w:top w:val="single" w:sz="8" w:space="0" w:color="auto"/>
              <w:left w:val="single" w:sz="8" w:space="0" w:color="auto"/>
              <w:bottom w:val="single" w:sz="8" w:space="0" w:color="auto"/>
              <w:right w:val="single" w:sz="8" w:space="0" w:color="auto"/>
            </w:tcBorders>
            <w:shd w:val="clear" w:color="auto" w:fill="FFFFFF"/>
            <w:hideMark/>
          </w:tcPr>
          <w:p w14:paraId="33358CD3" w14:textId="77777777" w:rsidR="00CF4A87" w:rsidRPr="00CF4A87" w:rsidRDefault="00CF4A87" w:rsidP="00E64163">
            <w:pPr>
              <w:spacing w:after="0"/>
              <w:jc w:val="center"/>
              <w:rPr>
                <w:rFonts w:ascii="Arial" w:hAnsi="Arial" w:cs="Arial"/>
                <w:color w:val="C45911" w:themeColor="accent2" w:themeShade="BF"/>
                <w:sz w:val="18"/>
                <w:szCs w:val="18"/>
              </w:rPr>
            </w:pPr>
            <w:r w:rsidRPr="00CF4A87">
              <w:rPr>
                <w:rFonts w:ascii="Arial" w:hAnsi="Arial" w:cs="Arial"/>
                <w:sz w:val="18"/>
                <w:szCs w:val="18"/>
              </w:rPr>
              <w:t>Invazivne alohtone vrste</w:t>
            </w:r>
          </w:p>
        </w:tc>
        <w:tc>
          <w:tcPr>
            <w:tcW w:w="1803" w:type="dxa"/>
            <w:tcBorders>
              <w:top w:val="single" w:sz="8" w:space="0" w:color="auto"/>
              <w:left w:val="single" w:sz="8" w:space="0" w:color="auto"/>
              <w:bottom w:val="single" w:sz="8" w:space="0" w:color="auto"/>
              <w:right w:val="single" w:sz="12" w:space="0" w:color="auto"/>
            </w:tcBorders>
            <w:shd w:val="clear" w:color="auto" w:fill="auto"/>
            <w:vAlign w:val="center"/>
            <w:hideMark/>
          </w:tcPr>
          <w:p w14:paraId="2868376C" w14:textId="77777777" w:rsidR="00CF4A87" w:rsidRPr="00CF4A87" w:rsidRDefault="00CF4A87" w:rsidP="00E64163">
            <w:pPr>
              <w:spacing w:after="0"/>
              <w:jc w:val="center"/>
              <w:rPr>
                <w:rFonts w:ascii="Arial" w:hAnsi="Arial" w:cs="Arial"/>
                <w:b/>
                <w:bCs/>
                <w:iCs/>
                <w:color w:val="FF0000"/>
                <w:sz w:val="18"/>
                <w:szCs w:val="18"/>
              </w:rPr>
            </w:pPr>
            <w:r w:rsidRPr="00CF4A87">
              <w:rPr>
                <w:rFonts w:ascii="Arial" w:hAnsi="Arial" w:cs="Arial"/>
                <w:b/>
                <w:bCs/>
                <w:iCs/>
                <w:color w:val="0070C0"/>
                <w:sz w:val="18"/>
                <w:szCs w:val="18"/>
              </w:rPr>
              <w:t>S</w:t>
            </w:r>
          </w:p>
        </w:tc>
      </w:tr>
      <w:tr w:rsidR="00CF4A87" w:rsidRPr="00CF4A87" w14:paraId="24AC6C9F" w14:textId="77777777" w:rsidTr="00E64163">
        <w:trPr>
          <w:trHeight w:val="227"/>
        </w:trPr>
        <w:tc>
          <w:tcPr>
            <w:tcW w:w="0" w:type="auto"/>
            <w:vMerge/>
            <w:tcBorders>
              <w:top w:val="single" w:sz="8" w:space="0" w:color="auto"/>
              <w:left w:val="single" w:sz="12" w:space="0" w:color="auto"/>
              <w:bottom w:val="single" w:sz="8" w:space="0" w:color="auto"/>
              <w:right w:val="single" w:sz="8" w:space="0" w:color="auto"/>
            </w:tcBorders>
            <w:shd w:val="clear" w:color="auto" w:fill="76F698"/>
            <w:vAlign w:val="center"/>
            <w:hideMark/>
          </w:tcPr>
          <w:p w14:paraId="73696C39" w14:textId="77777777" w:rsidR="00CF4A87" w:rsidRPr="00CF4A87" w:rsidRDefault="00CF4A87" w:rsidP="00E64163">
            <w:pPr>
              <w:spacing w:after="0" w:line="256" w:lineRule="auto"/>
              <w:rPr>
                <w:rFonts w:ascii="Arial" w:hAnsi="Arial" w:cs="Arial"/>
                <w:color w:val="000000"/>
                <w:sz w:val="18"/>
                <w:szCs w:val="18"/>
              </w:rPr>
            </w:pPr>
          </w:p>
        </w:tc>
        <w:tc>
          <w:tcPr>
            <w:tcW w:w="1567" w:type="dxa"/>
            <w:tcBorders>
              <w:top w:val="single" w:sz="8" w:space="0" w:color="auto"/>
              <w:left w:val="single" w:sz="8" w:space="0" w:color="auto"/>
              <w:bottom w:val="single" w:sz="8" w:space="0" w:color="auto"/>
              <w:right w:val="single" w:sz="8" w:space="0" w:color="auto"/>
            </w:tcBorders>
            <w:shd w:val="clear" w:color="auto" w:fill="FFFFFF"/>
            <w:hideMark/>
          </w:tcPr>
          <w:p w14:paraId="2E69C364" w14:textId="77777777" w:rsidR="00CF4A87" w:rsidRPr="00CF4A87" w:rsidRDefault="00CF4A87" w:rsidP="00E64163">
            <w:pPr>
              <w:spacing w:after="0"/>
              <w:jc w:val="center"/>
              <w:rPr>
                <w:rFonts w:ascii="Arial" w:hAnsi="Arial" w:cs="Arial"/>
                <w:color w:val="000000"/>
                <w:sz w:val="18"/>
                <w:szCs w:val="18"/>
              </w:rPr>
            </w:pPr>
            <w:r w:rsidRPr="00CF4A87">
              <w:rPr>
                <w:rFonts w:ascii="Arial" w:hAnsi="Arial" w:cs="Arial"/>
                <w:color w:val="000000"/>
                <w:sz w:val="18"/>
                <w:szCs w:val="18"/>
              </w:rPr>
              <w:t>J02.05.02</w:t>
            </w:r>
          </w:p>
        </w:tc>
        <w:tc>
          <w:tcPr>
            <w:tcW w:w="4547" w:type="dxa"/>
            <w:tcBorders>
              <w:top w:val="single" w:sz="8" w:space="0" w:color="auto"/>
              <w:left w:val="single" w:sz="8" w:space="0" w:color="auto"/>
              <w:bottom w:val="single" w:sz="8" w:space="0" w:color="auto"/>
              <w:right w:val="single" w:sz="8" w:space="0" w:color="auto"/>
            </w:tcBorders>
            <w:shd w:val="clear" w:color="auto" w:fill="FFFFFF"/>
            <w:hideMark/>
          </w:tcPr>
          <w:p w14:paraId="2A799065" w14:textId="77777777" w:rsidR="00CF4A87" w:rsidRPr="00CF4A87" w:rsidRDefault="00CF4A87" w:rsidP="00E64163">
            <w:pPr>
              <w:spacing w:after="0"/>
              <w:jc w:val="center"/>
              <w:rPr>
                <w:rFonts w:ascii="Arial" w:hAnsi="Arial" w:cs="Arial"/>
                <w:color w:val="C45911" w:themeColor="accent2" w:themeShade="BF"/>
                <w:sz w:val="18"/>
                <w:szCs w:val="18"/>
              </w:rPr>
            </w:pPr>
            <w:bookmarkStart w:id="42" w:name="_Hlk106089061"/>
            <w:r w:rsidRPr="00CF4A87">
              <w:rPr>
                <w:rFonts w:ascii="Arial" w:hAnsi="Arial" w:cs="Arial"/>
                <w:color w:val="C45911" w:themeColor="accent2" w:themeShade="BF"/>
                <w:sz w:val="18"/>
                <w:szCs w:val="18"/>
              </w:rPr>
              <w:t>Modifikacija struktura kopnenih vodenih tokova</w:t>
            </w:r>
            <w:bookmarkEnd w:id="42"/>
          </w:p>
        </w:tc>
        <w:tc>
          <w:tcPr>
            <w:tcW w:w="1803" w:type="dxa"/>
            <w:tcBorders>
              <w:top w:val="single" w:sz="8" w:space="0" w:color="auto"/>
              <w:left w:val="single" w:sz="8" w:space="0" w:color="auto"/>
              <w:bottom w:val="single" w:sz="8" w:space="0" w:color="auto"/>
              <w:right w:val="single" w:sz="12" w:space="0" w:color="auto"/>
            </w:tcBorders>
            <w:shd w:val="clear" w:color="auto" w:fill="auto"/>
            <w:vAlign w:val="center"/>
            <w:hideMark/>
          </w:tcPr>
          <w:p w14:paraId="14A54DF5" w14:textId="77777777" w:rsidR="00CF4A87" w:rsidRPr="00CF4A87" w:rsidRDefault="00CF4A87" w:rsidP="00E64163">
            <w:pPr>
              <w:spacing w:after="0"/>
              <w:jc w:val="center"/>
              <w:rPr>
                <w:rFonts w:ascii="Arial" w:hAnsi="Arial" w:cs="Arial"/>
                <w:b/>
                <w:bCs/>
                <w:iCs/>
                <w:color w:val="FF0000"/>
                <w:sz w:val="18"/>
                <w:szCs w:val="18"/>
              </w:rPr>
            </w:pPr>
            <w:r w:rsidRPr="00CF4A87">
              <w:rPr>
                <w:rFonts w:ascii="Arial" w:hAnsi="Arial" w:cs="Arial"/>
                <w:b/>
                <w:bCs/>
                <w:iCs/>
                <w:color w:val="FF0000"/>
                <w:sz w:val="18"/>
                <w:szCs w:val="18"/>
              </w:rPr>
              <w:t>V</w:t>
            </w:r>
          </w:p>
        </w:tc>
      </w:tr>
      <w:tr w:rsidR="00CF4A87" w:rsidRPr="00CF4A87" w14:paraId="43584476" w14:textId="77777777" w:rsidTr="00E64163">
        <w:trPr>
          <w:trHeight w:val="227"/>
        </w:trPr>
        <w:tc>
          <w:tcPr>
            <w:tcW w:w="1406" w:type="dxa"/>
            <w:vMerge w:val="restart"/>
            <w:tcBorders>
              <w:top w:val="single" w:sz="8" w:space="0" w:color="auto"/>
              <w:left w:val="single" w:sz="12" w:space="0" w:color="auto"/>
              <w:bottom w:val="single" w:sz="12" w:space="0" w:color="auto"/>
              <w:right w:val="single" w:sz="8" w:space="0" w:color="auto"/>
            </w:tcBorders>
            <w:shd w:val="clear" w:color="auto" w:fill="FFFFFF"/>
            <w:vAlign w:val="center"/>
            <w:hideMark/>
          </w:tcPr>
          <w:p w14:paraId="05CFE795" w14:textId="77777777" w:rsidR="00CF4A87" w:rsidRPr="00CF4A87" w:rsidRDefault="00CF4A87" w:rsidP="00E64163">
            <w:pPr>
              <w:spacing w:after="0"/>
              <w:jc w:val="center"/>
              <w:rPr>
                <w:rFonts w:ascii="Arial" w:hAnsi="Arial" w:cs="Arial"/>
                <w:color w:val="000000"/>
                <w:sz w:val="18"/>
                <w:szCs w:val="18"/>
              </w:rPr>
            </w:pPr>
            <w:r w:rsidRPr="00CF4A87">
              <w:rPr>
                <w:rFonts w:ascii="Arial" w:hAnsi="Arial" w:cs="Arial"/>
                <w:color w:val="000000"/>
                <w:sz w:val="18"/>
                <w:szCs w:val="18"/>
              </w:rPr>
              <w:t>HR1000001</w:t>
            </w:r>
          </w:p>
        </w:tc>
        <w:tc>
          <w:tcPr>
            <w:tcW w:w="1567" w:type="dxa"/>
            <w:tcBorders>
              <w:top w:val="single" w:sz="8" w:space="0" w:color="auto"/>
              <w:left w:val="single" w:sz="8" w:space="0" w:color="auto"/>
              <w:bottom w:val="single" w:sz="8" w:space="0" w:color="auto"/>
              <w:right w:val="single" w:sz="8" w:space="0" w:color="auto"/>
            </w:tcBorders>
            <w:shd w:val="clear" w:color="auto" w:fill="FFFFFF"/>
            <w:hideMark/>
          </w:tcPr>
          <w:p w14:paraId="13F3EE1D" w14:textId="77777777" w:rsidR="00CF4A87" w:rsidRPr="00CF4A87" w:rsidRDefault="00CF4A87" w:rsidP="00E64163">
            <w:pPr>
              <w:spacing w:after="0"/>
              <w:jc w:val="center"/>
              <w:rPr>
                <w:rFonts w:ascii="Arial" w:hAnsi="Arial" w:cs="Arial"/>
                <w:color w:val="000000"/>
                <w:sz w:val="18"/>
                <w:szCs w:val="18"/>
              </w:rPr>
            </w:pPr>
            <w:r w:rsidRPr="00CF4A87">
              <w:rPr>
                <w:rFonts w:ascii="Arial" w:eastAsia="Times New Roman" w:hAnsi="Arial" w:cs="Arial"/>
                <w:color w:val="000000"/>
                <w:sz w:val="18"/>
                <w:szCs w:val="18"/>
                <w:lang w:eastAsia="en-GB"/>
              </w:rPr>
              <w:t>A02.01</w:t>
            </w:r>
          </w:p>
        </w:tc>
        <w:tc>
          <w:tcPr>
            <w:tcW w:w="4547" w:type="dxa"/>
            <w:tcBorders>
              <w:top w:val="single" w:sz="8" w:space="0" w:color="auto"/>
              <w:left w:val="single" w:sz="8" w:space="0" w:color="auto"/>
              <w:bottom w:val="single" w:sz="8" w:space="0" w:color="auto"/>
              <w:right w:val="single" w:sz="8" w:space="0" w:color="auto"/>
            </w:tcBorders>
            <w:shd w:val="clear" w:color="auto" w:fill="FFFFFF"/>
            <w:hideMark/>
          </w:tcPr>
          <w:p w14:paraId="10027DBE" w14:textId="77777777" w:rsidR="00CF4A87" w:rsidRPr="00CF4A87" w:rsidRDefault="00CF4A87" w:rsidP="00E64163">
            <w:pPr>
              <w:spacing w:after="0"/>
              <w:jc w:val="center"/>
              <w:rPr>
                <w:rFonts w:ascii="Arial" w:hAnsi="Arial" w:cs="Arial"/>
                <w:color w:val="C45911" w:themeColor="accent2" w:themeShade="BF"/>
                <w:sz w:val="18"/>
                <w:szCs w:val="18"/>
              </w:rPr>
            </w:pPr>
            <w:r w:rsidRPr="00CF4A87">
              <w:rPr>
                <w:rFonts w:ascii="Arial" w:eastAsia="Times New Roman" w:hAnsi="Arial" w:cs="Arial"/>
                <w:sz w:val="18"/>
                <w:szCs w:val="18"/>
                <w:lang w:eastAsia="en-GB"/>
              </w:rPr>
              <w:t>Intenzifikacija poljoprivrede</w:t>
            </w:r>
          </w:p>
        </w:tc>
        <w:tc>
          <w:tcPr>
            <w:tcW w:w="1803" w:type="dxa"/>
            <w:tcBorders>
              <w:top w:val="single" w:sz="8" w:space="0" w:color="auto"/>
              <w:left w:val="single" w:sz="8" w:space="0" w:color="auto"/>
              <w:bottom w:val="single" w:sz="8" w:space="0" w:color="auto"/>
              <w:right w:val="single" w:sz="12" w:space="0" w:color="auto"/>
            </w:tcBorders>
            <w:shd w:val="clear" w:color="auto" w:fill="auto"/>
            <w:vAlign w:val="center"/>
            <w:hideMark/>
          </w:tcPr>
          <w:p w14:paraId="4A9EA622" w14:textId="77777777" w:rsidR="00CF4A87" w:rsidRPr="00CF4A87" w:rsidRDefault="00CF4A87" w:rsidP="00E64163">
            <w:pPr>
              <w:spacing w:after="0"/>
              <w:jc w:val="center"/>
              <w:rPr>
                <w:rFonts w:ascii="Arial" w:hAnsi="Arial" w:cs="Arial"/>
                <w:b/>
                <w:bCs/>
                <w:iCs/>
                <w:color w:val="FF0000"/>
                <w:sz w:val="18"/>
                <w:szCs w:val="18"/>
              </w:rPr>
            </w:pPr>
            <w:r w:rsidRPr="00CF4A87">
              <w:rPr>
                <w:rFonts w:ascii="Arial" w:hAnsi="Arial" w:cs="Arial"/>
                <w:b/>
                <w:bCs/>
                <w:iCs/>
                <w:color w:val="0070C0"/>
                <w:sz w:val="18"/>
                <w:szCs w:val="18"/>
              </w:rPr>
              <w:t>S</w:t>
            </w:r>
          </w:p>
        </w:tc>
      </w:tr>
      <w:tr w:rsidR="00CF4A87" w:rsidRPr="00CF4A87" w14:paraId="40ACE5D6" w14:textId="77777777" w:rsidTr="00E64163">
        <w:trPr>
          <w:trHeight w:val="227"/>
        </w:trPr>
        <w:tc>
          <w:tcPr>
            <w:tcW w:w="0" w:type="auto"/>
            <w:vMerge/>
            <w:tcBorders>
              <w:top w:val="single" w:sz="8" w:space="0" w:color="auto"/>
              <w:left w:val="single" w:sz="12" w:space="0" w:color="auto"/>
              <w:bottom w:val="single" w:sz="12" w:space="0" w:color="auto"/>
              <w:right w:val="single" w:sz="8" w:space="0" w:color="auto"/>
            </w:tcBorders>
            <w:shd w:val="clear" w:color="auto" w:fill="76F698"/>
            <w:vAlign w:val="center"/>
            <w:hideMark/>
          </w:tcPr>
          <w:p w14:paraId="2C47421A" w14:textId="77777777" w:rsidR="00CF4A87" w:rsidRPr="00CF4A87" w:rsidRDefault="00CF4A87" w:rsidP="00E64163">
            <w:pPr>
              <w:spacing w:after="0" w:line="256" w:lineRule="auto"/>
              <w:rPr>
                <w:rFonts w:ascii="Arial" w:hAnsi="Arial" w:cs="Arial"/>
                <w:color w:val="000000"/>
                <w:sz w:val="18"/>
                <w:szCs w:val="18"/>
              </w:rPr>
            </w:pPr>
          </w:p>
        </w:tc>
        <w:tc>
          <w:tcPr>
            <w:tcW w:w="1567" w:type="dxa"/>
            <w:tcBorders>
              <w:top w:val="single" w:sz="8" w:space="0" w:color="auto"/>
              <w:left w:val="single" w:sz="8" w:space="0" w:color="auto"/>
              <w:bottom w:val="single" w:sz="8" w:space="0" w:color="auto"/>
              <w:right w:val="single" w:sz="8" w:space="0" w:color="auto"/>
            </w:tcBorders>
            <w:shd w:val="clear" w:color="auto" w:fill="FFFFFF"/>
            <w:hideMark/>
          </w:tcPr>
          <w:p w14:paraId="44BFB41D" w14:textId="77777777" w:rsidR="00CF4A87" w:rsidRPr="00CF4A87" w:rsidRDefault="00CF4A87" w:rsidP="00E64163">
            <w:pPr>
              <w:spacing w:after="0"/>
              <w:jc w:val="center"/>
              <w:rPr>
                <w:rFonts w:ascii="Arial" w:hAnsi="Arial" w:cs="Arial"/>
                <w:color w:val="000000"/>
                <w:sz w:val="18"/>
                <w:szCs w:val="18"/>
              </w:rPr>
            </w:pPr>
            <w:r w:rsidRPr="00CF4A87">
              <w:rPr>
                <w:rFonts w:ascii="Arial" w:eastAsia="Times New Roman" w:hAnsi="Arial" w:cs="Arial"/>
                <w:color w:val="000000"/>
                <w:sz w:val="18"/>
                <w:szCs w:val="18"/>
                <w:lang w:eastAsia="en-GB"/>
              </w:rPr>
              <w:t>A04.03</w:t>
            </w:r>
          </w:p>
        </w:tc>
        <w:tc>
          <w:tcPr>
            <w:tcW w:w="4547" w:type="dxa"/>
            <w:tcBorders>
              <w:top w:val="single" w:sz="8" w:space="0" w:color="auto"/>
              <w:left w:val="single" w:sz="8" w:space="0" w:color="auto"/>
              <w:bottom w:val="single" w:sz="8" w:space="0" w:color="auto"/>
              <w:right w:val="single" w:sz="8" w:space="0" w:color="auto"/>
            </w:tcBorders>
            <w:shd w:val="clear" w:color="auto" w:fill="FFFFFF"/>
            <w:hideMark/>
          </w:tcPr>
          <w:p w14:paraId="096DA01E" w14:textId="77777777" w:rsidR="00CF4A87" w:rsidRPr="00CF4A87" w:rsidRDefault="00CF4A87" w:rsidP="00E64163">
            <w:pPr>
              <w:spacing w:after="0"/>
              <w:jc w:val="center"/>
              <w:rPr>
                <w:rFonts w:ascii="Arial" w:eastAsia="Times New Roman" w:hAnsi="Arial" w:cs="Arial"/>
                <w:sz w:val="18"/>
                <w:szCs w:val="18"/>
                <w:lang w:eastAsia="en-GB"/>
              </w:rPr>
            </w:pPr>
            <w:r w:rsidRPr="00CF4A87">
              <w:rPr>
                <w:rFonts w:ascii="Arial" w:eastAsia="Times New Roman" w:hAnsi="Arial" w:cs="Arial"/>
                <w:sz w:val="18"/>
                <w:szCs w:val="18"/>
                <w:lang w:eastAsia="en-GB"/>
              </w:rPr>
              <w:t>Napuštanje tradicionalnog stočarstva,</w:t>
            </w:r>
          </w:p>
          <w:p w14:paraId="4DA461BC" w14:textId="77777777" w:rsidR="00CF4A87" w:rsidRPr="00CF4A87" w:rsidRDefault="00CF4A87" w:rsidP="00E64163">
            <w:pPr>
              <w:spacing w:after="0"/>
              <w:jc w:val="center"/>
              <w:rPr>
                <w:rFonts w:ascii="Arial" w:hAnsi="Arial" w:cs="Arial"/>
                <w:color w:val="C45911" w:themeColor="accent2" w:themeShade="BF"/>
                <w:sz w:val="18"/>
                <w:szCs w:val="18"/>
              </w:rPr>
            </w:pPr>
            <w:r w:rsidRPr="00CF4A87">
              <w:rPr>
                <w:rFonts w:ascii="Arial" w:eastAsia="Times New Roman" w:hAnsi="Arial" w:cs="Arial"/>
                <w:sz w:val="18"/>
                <w:szCs w:val="18"/>
                <w:lang w:eastAsia="en-GB"/>
              </w:rPr>
              <w:t>nedostatak ispaše</w:t>
            </w:r>
          </w:p>
        </w:tc>
        <w:tc>
          <w:tcPr>
            <w:tcW w:w="1803" w:type="dxa"/>
            <w:tcBorders>
              <w:top w:val="single" w:sz="8" w:space="0" w:color="auto"/>
              <w:left w:val="single" w:sz="8" w:space="0" w:color="auto"/>
              <w:bottom w:val="single" w:sz="8" w:space="0" w:color="auto"/>
              <w:right w:val="single" w:sz="12" w:space="0" w:color="auto"/>
            </w:tcBorders>
            <w:shd w:val="clear" w:color="auto" w:fill="auto"/>
            <w:vAlign w:val="center"/>
            <w:hideMark/>
          </w:tcPr>
          <w:p w14:paraId="36464409" w14:textId="77777777" w:rsidR="00CF4A87" w:rsidRPr="00CF4A87" w:rsidRDefault="00CF4A87" w:rsidP="00E64163">
            <w:pPr>
              <w:spacing w:after="0"/>
              <w:jc w:val="center"/>
              <w:rPr>
                <w:rFonts w:ascii="Arial" w:hAnsi="Arial" w:cs="Arial"/>
                <w:b/>
                <w:bCs/>
                <w:iCs/>
                <w:color w:val="FF0000"/>
                <w:sz w:val="18"/>
                <w:szCs w:val="18"/>
              </w:rPr>
            </w:pPr>
            <w:r w:rsidRPr="00CF4A87">
              <w:rPr>
                <w:rFonts w:ascii="Arial" w:hAnsi="Arial" w:cs="Arial"/>
                <w:b/>
                <w:bCs/>
                <w:iCs/>
                <w:color w:val="0070C0"/>
                <w:sz w:val="18"/>
                <w:szCs w:val="18"/>
              </w:rPr>
              <w:t>S</w:t>
            </w:r>
          </w:p>
        </w:tc>
      </w:tr>
      <w:tr w:rsidR="00CF4A87" w:rsidRPr="00CF4A87" w14:paraId="1966E864" w14:textId="77777777" w:rsidTr="00E64163">
        <w:trPr>
          <w:trHeight w:val="227"/>
        </w:trPr>
        <w:tc>
          <w:tcPr>
            <w:tcW w:w="0" w:type="auto"/>
            <w:vMerge/>
            <w:tcBorders>
              <w:top w:val="single" w:sz="8" w:space="0" w:color="auto"/>
              <w:left w:val="single" w:sz="12" w:space="0" w:color="auto"/>
              <w:bottom w:val="single" w:sz="12" w:space="0" w:color="auto"/>
              <w:right w:val="single" w:sz="8" w:space="0" w:color="auto"/>
            </w:tcBorders>
            <w:shd w:val="clear" w:color="auto" w:fill="76F698"/>
            <w:vAlign w:val="center"/>
            <w:hideMark/>
          </w:tcPr>
          <w:p w14:paraId="43FA110B" w14:textId="77777777" w:rsidR="00CF4A87" w:rsidRPr="00CF4A87" w:rsidRDefault="00CF4A87" w:rsidP="00E64163">
            <w:pPr>
              <w:spacing w:after="0" w:line="256" w:lineRule="auto"/>
              <w:rPr>
                <w:rFonts w:ascii="Arial" w:hAnsi="Arial" w:cs="Arial"/>
                <w:color w:val="000000"/>
                <w:sz w:val="18"/>
                <w:szCs w:val="18"/>
              </w:rPr>
            </w:pPr>
          </w:p>
        </w:tc>
        <w:tc>
          <w:tcPr>
            <w:tcW w:w="1567" w:type="dxa"/>
            <w:tcBorders>
              <w:top w:val="single" w:sz="8" w:space="0" w:color="auto"/>
              <w:left w:val="single" w:sz="8" w:space="0" w:color="auto"/>
              <w:bottom w:val="single" w:sz="8" w:space="0" w:color="auto"/>
              <w:right w:val="single" w:sz="8" w:space="0" w:color="auto"/>
            </w:tcBorders>
            <w:shd w:val="clear" w:color="auto" w:fill="FFFFFF"/>
            <w:hideMark/>
          </w:tcPr>
          <w:p w14:paraId="6B6CA5B7" w14:textId="77777777" w:rsidR="00CF4A87" w:rsidRPr="00CF4A87" w:rsidRDefault="00CF4A87" w:rsidP="00E64163">
            <w:pPr>
              <w:spacing w:after="0"/>
              <w:jc w:val="center"/>
              <w:rPr>
                <w:rFonts w:ascii="Arial" w:hAnsi="Arial" w:cs="Arial"/>
                <w:color w:val="000000"/>
                <w:sz w:val="18"/>
                <w:szCs w:val="18"/>
              </w:rPr>
            </w:pPr>
            <w:r w:rsidRPr="00CF4A87">
              <w:rPr>
                <w:rFonts w:ascii="Arial" w:eastAsia="Times New Roman" w:hAnsi="Arial" w:cs="Arial"/>
                <w:color w:val="000000"/>
                <w:sz w:val="18"/>
                <w:szCs w:val="18"/>
                <w:lang w:eastAsia="en-GB"/>
              </w:rPr>
              <w:t>B02</w:t>
            </w:r>
          </w:p>
        </w:tc>
        <w:tc>
          <w:tcPr>
            <w:tcW w:w="4547" w:type="dxa"/>
            <w:tcBorders>
              <w:top w:val="single" w:sz="8" w:space="0" w:color="auto"/>
              <w:left w:val="single" w:sz="8" w:space="0" w:color="auto"/>
              <w:bottom w:val="single" w:sz="8" w:space="0" w:color="auto"/>
              <w:right w:val="single" w:sz="8" w:space="0" w:color="auto"/>
            </w:tcBorders>
            <w:shd w:val="clear" w:color="auto" w:fill="FFFFFF"/>
            <w:hideMark/>
          </w:tcPr>
          <w:p w14:paraId="421E4BB3" w14:textId="77777777" w:rsidR="00CF4A87" w:rsidRPr="00CF4A87" w:rsidRDefault="00CF4A87" w:rsidP="00E64163">
            <w:pPr>
              <w:spacing w:after="0"/>
              <w:jc w:val="center"/>
              <w:rPr>
                <w:rFonts w:ascii="Arial" w:hAnsi="Arial" w:cs="Arial"/>
                <w:color w:val="C45911" w:themeColor="accent2" w:themeShade="BF"/>
                <w:sz w:val="18"/>
                <w:szCs w:val="18"/>
              </w:rPr>
            </w:pPr>
            <w:r w:rsidRPr="00CF4A87">
              <w:rPr>
                <w:rFonts w:ascii="Arial" w:eastAsia="Times New Roman" w:hAnsi="Arial" w:cs="Arial"/>
                <w:color w:val="C45911" w:themeColor="accent2" w:themeShade="BF"/>
                <w:sz w:val="18"/>
                <w:szCs w:val="18"/>
                <w:lang w:eastAsia="en-GB"/>
              </w:rPr>
              <w:t>Upravljanje i upotreba šuma i plantaža</w:t>
            </w:r>
          </w:p>
        </w:tc>
        <w:tc>
          <w:tcPr>
            <w:tcW w:w="1803" w:type="dxa"/>
            <w:tcBorders>
              <w:top w:val="single" w:sz="8" w:space="0" w:color="auto"/>
              <w:left w:val="single" w:sz="8" w:space="0" w:color="auto"/>
              <w:bottom w:val="single" w:sz="8" w:space="0" w:color="auto"/>
              <w:right w:val="single" w:sz="12" w:space="0" w:color="auto"/>
            </w:tcBorders>
            <w:shd w:val="clear" w:color="auto" w:fill="auto"/>
            <w:vAlign w:val="center"/>
            <w:hideMark/>
          </w:tcPr>
          <w:p w14:paraId="1F4AF35D" w14:textId="77777777" w:rsidR="00CF4A87" w:rsidRPr="00CF4A87" w:rsidRDefault="00CF4A87" w:rsidP="00E64163">
            <w:pPr>
              <w:spacing w:after="0"/>
              <w:jc w:val="center"/>
              <w:rPr>
                <w:rFonts w:ascii="Arial" w:hAnsi="Arial" w:cs="Arial"/>
                <w:b/>
                <w:bCs/>
                <w:iCs/>
                <w:color w:val="FF0000"/>
                <w:sz w:val="18"/>
                <w:szCs w:val="18"/>
              </w:rPr>
            </w:pPr>
            <w:r w:rsidRPr="00CF4A87">
              <w:rPr>
                <w:rFonts w:ascii="Arial" w:hAnsi="Arial" w:cs="Arial"/>
                <w:b/>
                <w:bCs/>
                <w:iCs/>
                <w:color w:val="0070C0"/>
                <w:sz w:val="18"/>
                <w:szCs w:val="18"/>
              </w:rPr>
              <w:t>S</w:t>
            </w:r>
          </w:p>
        </w:tc>
      </w:tr>
      <w:tr w:rsidR="00CF4A87" w:rsidRPr="00CF4A87" w14:paraId="20398060" w14:textId="77777777" w:rsidTr="00E64163">
        <w:trPr>
          <w:trHeight w:val="227"/>
        </w:trPr>
        <w:tc>
          <w:tcPr>
            <w:tcW w:w="0" w:type="auto"/>
            <w:vMerge/>
            <w:tcBorders>
              <w:top w:val="single" w:sz="8" w:space="0" w:color="auto"/>
              <w:left w:val="single" w:sz="12" w:space="0" w:color="auto"/>
              <w:bottom w:val="single" w:sz="12" w:space="0" w:color="auto"/>
              <w:right w:val="single" w:sz="8" w:space="0" w:color="auto"/>
            </w:tcBorders>
            <w:shd w:val="clear" w:color="auto" w:fill="76F698"/>
            <w:vAlign w:val="center"/>
            <w:hideMark/>
          </w:tcPr>
          <w:p w14:paraId="1BEE013F" w14:textId="77777777" w:rsidR="00CF4A87" w:rsidRPr="00CF4A87" w:rsidRDefault="00CF4A87" w:rsidP="00E64163">
            <w:pPr>
              <w:spacing w:after="0" w:line="256" w:lineRule="auto"/>
              <w:rPr>
                <w:rFonts w:ascii="Arial" w:hAnsi="Arial" w:cs="Arial"/>
                <w:color w:val="000000"/>
                <w:sz w:val="18"/>
                <w:szCs w:val="18"/>
              </w:rPr>
            </w:pPr>
          </w:p>
        </w:tc>
        <w:tc>
          <w:tcPr>
            <w:tcW w:w="1567" w:type="dxa"/>
            <w:tcBorders>
              <w:top w:val="single" w:sz="8" w:space="0" w:color="auto"/>
              <w:left w:val="single" w:sz="8" w:space="0" w:color="auto"/>
              <w:bottom w:val="single" w:sz="8" w:space="0" w:color="auto"/>
              <w:right w:val="single" w:sz="8" w:space="0" w:color="auto"/>
            </w:tcBorders>
            <w:shd w:val="clear" w:color="auto" w:fill="FFFFFF"/>
            <w:hideMark/>
          </w:tcPr>
          <w:p w14:paraId="14B29B37" w14:textId="77777777" w:rsidR="00CF4A87" w:rsidRPr="00CF4A87" w:rsidRDefault="00CF4A87" w:rsidP="00E64163">
            <w:pPr>
              <w:spacing w:after="0"/>
              <w:jc w:val="center"/>
              <w:rPr>
                <w:rFonts w:ascii="Arial" w:hAnsi="Arial" w:cs="Arial"/>
                <w:color w:val="000000"/>
                <w:sz w:val="18"/>
                <w:szCs w:val="18"/>
              </w:rPr>
            </w:pPr>
            <w:r w:rsidRPr="00CF4A87">
              <w:rPr>
                <w:rFonts w:ascii="Arial" w:eastAsia="Times New Roman" w:hAnsi="Arial" w:cs="Arial"/>
                <w:color w:val="000000"/>
                <w:sz w:val="18"/>
                <w:szCs w:val="18"/>
                <w:lang w:eastAsia="en-GB"/>
              </w:rPr>
              <w:t>F01</w:t>
            </w:r>
          </w:p>
        </w:tc>
        <w:tc>
          <w:tcPr>
            <w:tcW w:w="4547" w:type="dxa"/>
            <w:tcBorders>
              <w:top w:val="single" w:sz="8" w:space="0" w:color="auto"/>
              <w:left w:val="single" w:sz="8" w:space="0" w:color="auto"/>
              <w:bottom w:val="single" w:sz="8" w:space="0" w:color="auto"/>
              <w:right w:val="single" w:sz="8" w:space="0" w:color="auto"/>
            </w:tcBorders>
            <w:shd w:val="clear" w:color="auto" w:fill="FFFFFF"/>
            <w:hideMark/>
          </w:tcPr>
          <w:p w14:paraId="22F951D7" w14:textId="77777777" w:rsidR="00CF4A87" w:rsidRPr="00CF4A87" w:rsidRDefault="00CF4A87" w:rsidP="00E64163">
            <w:pPr>
              <w:spacing w:after="0"/>
              <w:jc w:val="center"/>
              <w:rPr>
                <w:rFonts w:ascii="Arial" w:hAnsi="Arial" w:cs="Arial"/>
                <w:color w:val="C45911" w:themeColor="accent2" w:themeShade="BF"/>
                <w:sz w:val="18"/>
                <w:szCs w:val="18"/>
              </w:rPr>
            </w:pPr>
            <w:r w:rsidRPr="00CF4A87">
              <w:rPr>
                <w:rFonts w:ascii="Arial" w:hAnsi="Arial" w:cs="Arial"/>
                <w:color w:val="C45911" w:themeColor="accent2" w:themeShade="BF"/>
                <w:sz w:val="18"/>
                <w:szCs w:val="18"/>
              </w:rPr>
              <w:t>Morska i slatkovodna akvakultura</w:t>
            </w:r>
          </w:p>
        </w:tc>
        <w:tc>
          <w:tcPr>
            <w:tcW w:w="1803" w:type="dxa"/>
            <w:tcBorders>
              <w:top w:val="single" w:sz="8" w:space="0" w:color="auto"/>
              <w:left w:val="single" w:sz="8" w:space="0" w:color="auto"/>
              <w:bottom w:val="single" w:sz="8" w:space="0" w:color="auto"/>
              <w:right w:val="single" w:sz="12" w:space="0" w:color="auto"/>
            </w:tcBorders>
            <w:shd w:val="clear" w:color="auto" w:fill="auto"/>
            <w:vAlign w:val="center"/>
            <w:hideMark/>
          </w:tcPr>
          <w:p w14:paraId="51C57C2C" w14:textId="77777777" w:rsidR="00CF4A87" w:rsidRPr="00CF4A87" w:rsidRDefault="00CF4A87" w:rsidP="00E64163">
            <w:pPr>
              <w:spacing w:after="0"/>
              <w:jc w:val="center"/>
              <w:rPr>
                <w:rFonts w:ascii="Arial" w:hAnsi="Arial" w:cs="Arial"/>
                <w:b/>
                <w:bCs/>
                <w:iCs/>
                <w:color w:val="FF0000"/>
                <w:sz w:val="18"/>
                <w:szCs w:val="18"/>
              </w:rPr>
            </w:pPr>
            <w:r w:rsidRPr="00CF4A87">
              <w:rPr>
                <w:rFonts w:ascii="Arial" w:hAnsi="Arial" w:cs="Arial"/>
                <w:b/>
                <w:bCs/>
                <w:iCs/>
                <w:color w:val="FF0000"/>
                <w:sz w:val="18"/>
                <w:szCs w:val="18"/>
              </w:rPr>
              <w:t>V</w:t>
            </w:r>
          </w:p>
        </w:tc>
      </w:tr>
      <w:tr w:rsidR="00CF4A87" w:rsidRPr="00CF4A87" w14:paraId="20FB482A" w14:textId="77777777" w:rsidTr="00E64163">
        <w:trPr>
          <w:trHeight w:val="227"/>
        </w:trPr>
        <w:tc>
          <w:tcPr>
            <w:tcW w:w="0" w:type="auto"/>
            <w:vMerge/>
            <w:tcBorders>
              <w:top w:val="single" w:sz="8" w:space="0" w:color="auto"/>
              <w:left w:val="single" w:sz="12" w:space="0" w:color="auto"/>
              <w:bottom w:val="single" w:sz="12" w:space="0" w:color="auto"/>
              <w:right w:val="single" w:sz="8" w:space="0" w:color="auto"/>
            </w:tcBorders>
            <w:shd w:val="clear" w:color="auto" w:fill="76F698"/>
            <w:vAlign w:val="center"/>
            <w:hideMark/>
          </w:tcPr>
          <w:p w14:paraId="58FE94ED" w14:textId="77777777" w:rsidR="00CF4A87" w:rsidRPr="00CF4A87" w:rsidRDefault="00CF4A87" w:rsidP="00E64163">
            <w:pPr>
              <w:spacing w:after="0" w:line="256" w:lineRule="auto"/>
              <w:rPr>
                <w:rFonts w:ascii="Arial" w:hAnsi="Arial" w:cs="Arial"/>
                <w:color w:val="000000"/>
                <w:sz w:val="18"/>
                <w:szCs w:val="18"/>
              </w:rPr>
            </w:pPr>
          </w:p>
        </w:tc>
        <w:tc>
          <w:tcPr>
            <w:tcW w:w="1567" w:type="dxa"/>
            <w:tcBorders>
              <w:top w:val="single" w:sz="8" w:space="0" w:color="auto"/>
              <w:left w:val="single" w:sz="8" w:space="0" w:color="auto"/>
              <w:bottom w:val="single" w:sz="8" w:space="0" w:color="auto"/>
              <w:right w:val="single" w:sz="8" w:space="0" w:color="auto"/>
            </w:tcBorders>
            <w:shd w:val="clear" w:color="auto" w:fill="FFFFFF"/>
            <w:hideMark/>
          </w:tcPr>
          <w:p w14:paraId="39A42ED3" w14:textId="77777777" w:rsidR="00CF4A87" w:rsidRPr="00CF4A87" w:rsidRDefault="00CF4A87" w:rsidP="00E64163">
            <w:pPr>
              <w:spacing w:after="0"/>
              <w:jc w:val="center"/>
              <w:rPr>
                <w:rFonts w:ascii="Arial" w:hAnsi="Arial" w:cs="Arial"/>
                <w:color w:val="000000"/>
                <w:sz w:val="18"/>
                <w:szCs w:val="18"/>
              </w:rPr>
            </w:pPr>
            <w:r w:rsidRPr="00CF4A87">
              <w:rPr>
                <w:rFonts w:ascii="Arial" w:eastAsia="Times New Roman" w:hAnsi="Arial" w:cs="Arial"/>
                <w:color w:val="000000"/>
                <w:sz w:val="18"/>
                <w:szCs w:val="18"/>
                <w:lang w:eastAsia="en-GB"/>
              </w:rPr>
              <w:t>F03.01</w:t>
            </w:r>
          </w:p>
        </w:tc>
        <w:tc>
          <w:tcPr>
            <w:tcW w:w="4547" w:type="dxa"/>
            <w:tcBorders>
              <w:top w:val="single" w:sz="8" w:space="0" w:color="auto"/>
              <w:left w:val="single" w:sz="8" w:space="0" w:color="auto"/>
              <w:bottom w:val="single" w:sz="8" w:space="0" w:color="auto"/>
              <w:right w:val="single" w:sz="8" w:space="0" w:color="auto"/>
            </w:tcBorders>
            <w:shd w:val="clear" w:color="auto" w:fill="FFFFFF"/>
            <w:hideMark/>
          </w:tcPr>
          <w:p w14:paraId="6AA52F9D" w14:textId="77777777" w:rsidR="00CF4A87" w:rsidRPr="00CF4A87" w:rsidRDefault="00CF4A87" w:rsidP="00E64163">
            <w:pPr>
              <w:spacing w:after="0"/>
              <w:jc w:val="center"/>
              <w:rPr>
                <w:rFonts w:ascii="Arial" w:hAnsi="Arial" w:cs="Arial"/>
                <w:color w:val="C45911" w:themeColor="accent2" w:themeShade="BF"/>
                <w:sz w:val="18"/>
                <w:szCs w:val="18"/>
              </w:rPr>
            </w:pPr>
            <w:r w:rsidRPr="00CF4A87">
              <w:rPr>
                <w:rFonts w:ascii="Arial" w:eastAsia="Times New Roman" w:hAnsi="Arial" w:cs="Arial"/>
                <w:sz w:val="18"/>
                <w:szCs w:val="18"/>
                <w:lang w:eastAsia="en-GB"/>
              </w:rPr>
              <w:t>Lov</w:t>
            </w:r>
          </w:p>
        </w:tc>
        <w:tc>
          <w:tcPr>
            <w:tcW w:w="1803" w:type="dxa"/>
            <w:tcBorders>
              <w:top w:val="single" w:sz="8" w:space="0" w:color="auto"/>
              <w:left w:val="single" w:sz="8" w:space="0" w:color="auto"/>
              <w:bottom w:val="single" w:sz="8" w:space="0" w:color="auto"/>
              <w:right w:val="single" w:sz="12" w:space="0" w:color="auto"/>
            </w:tcBorders>
            <w:shd w:val="clear" w:color="auto" w:fill="auto"/>
            <w:vAlign w:val="center"/>
            <w:hideMark/>
          </w:tcPr>
          <w:p w14:paraId="5E208781" w14:textId="77777777" w:rsidR="00CF4A87" w:rsidRPr="00CF4A87" w:rsidRDefault="00CF4A87" w:rsidP="00E64163">
            <w:pPr>
              <w:spacing w:after="0"/>
              <w:jc w:val="center"/>
              <w:rPr>
                <w:rFonts w:ascii="Arial" w:hAnsi="Arial" w:cs="Arial"/>
                <w:b/>
                <w:bCs/>
                <w:iCs/>
                <w:color w:val="FF0000"/>
                <w:sz w:val="18"/>
                <w:szCs w:val="18"/>
              </w:rPr>
            </w:pPr>
            <w:r w:rsidRPr="00CF4A87">
              <w:rPr>
                <w:rFonts w:ascii="Arial" w:hAnsi="Arial" w:cs="Arial"/>
                <w:b/>
                <w:bCs/>
                <w:iCs/>
                <w:color w:val="0070C0"/>
                <w:sz w:val="18"/>
                <w:szCs w:val="18"/>
              </w:rPr>
              <w:t>S</w:t>
            </w:r>
          </w:p>
        </w:tc>
      </w:tr>
      <w:tr w:rsidR="00CF4A87" w:rsidRPr="00CF4A87" w14:paraId="65C10196" w14:textId="77777777" w:rsidTr="00E64163">
        <w:trPr>
          <w:trHeight w:val="227"/>
        </w:trPr>
        <w:tc>
          <w:tcPr>
            <w:tcW w:w="0" w:type="auto"/>
            <w:vMerge/>
            <w:tcBorders>
              <w:top w:val="single" w:sz="8" w:space="0" w:color="auto"/>
              <w:left w:val="single" w:sz="12" w:space="0" w:color="auto"/>
              <w:bottom w:val="single" w:sz="12" w:space="0" w:color="auto"/>
              <w:right w:val="single" w:sz="8" w:space="0" w:color="auto"/>
            </w:tcBorders>
            <w:shd w:val="clear" w:color="auto" w:fill="76F698"/>
            <w:vAlign w:val="center"/>
            <w:hideMark/>
          </w:tcPr>
          <w:p w14:paraId="630C471A" w14:textId="77777777" w:rsidR="00CF4A87" w:rsidRPr="00CF4A87" w:rsidRDefault="00CF4A87" w:rsidP="00E64163">
            <w:pPr>
              <w:spacing w:after="0" w:line="256" w:lineRule="auto"/>
              <w:rPr>
                <w:rFonts w:ascii="Arial" w:hAnsi="Arial" w:cs="Arial"/>
                <w:color w:val="000000"/>
                <w:sz w:val="18"/>
                <w:szCs w:val="18"/>
              </w:rPr>
            </w:pPr>
          </w:p>
        </w:tc>
        <w:tc>
          <w:tcPr>
            <w:tcW w:w="1567" w:type="dxa"/>
            <w:tcBorders>
              <w:top w:val="single" w:sz="8" w:space="0" w:color="auto"/>
              <w:left w:val="single" w:sz="8" w:space="0" w:color="auto"/>
              <w:bottom w:val="single" w:sz="8" w:space="0" w:color="auto"/>
              <w:right w:val="single" w:sz="8" w:space="0" w:color="auto"/>
            </w:tcBorders>
            <w:shd w:val="clear" w:color="auto" w:fill="FFFFFF"/>
            <w:hideMark/>
          </w:tcPr>
          <w:p w14:paraId="69109419" w14:textId="77777777" w:rsidR="00CF4A87" w:rsidRPr="00CF4A87" w:rsidRDefault="00CF4A87" w:rsidP="00E64163">
            <w:pPr>
              <w:spacing w:after="0"/>
              <w:jc w:val="center"/>
              <w:rPr>
                <w:rFonts w:ascii="Arial" w:hAnsi="Arial" w:cs="Arial"/>
                <w:color w:val="000000"/>
                <w:sz w:val="18"/>
                <w:szCs w:val="18"/>
              </w:rPr>
            </w:pPr>
            <w:r w:rsidRPr="00CF4A87">
              <w:rPr>
                <w:rFonts w:ascii="Arial" w:eastAsia="Times New Roman" w:hAnsi="Arial" w:cs="Arial"/>
                <w:color w:val="000000"/>
                <w:sz w:val="18"/>
                <w:szCs w:val="18"/>
                <w:lang w:eastAsia="en-GB"/>
              </w:rPr>
              <w:t>J02</w:t>
            </w:r>
          </w:p>
        </w:tc>
        <w:tc>
          <w:tcPr>
            <w:tcW w:w="4547" w:type="dxa"/>
            <w:tcBorders>
              <w:top w:val="single" w:sz="8" w:space="0" w:color="auto"/>
              <w:left w:val="single" w:sz="8" w:space="0" w:color="auto"/>
              <w:bottom w:val="single" w:sz="8" w:space="0" w:color="auto"/>
              <w:right w:val="single" w:sz="8" w:space="0" w:color="auto"/>
            </w:tcBorders>
            <w:shd w:val="clear" w:color="auto" w:fill="FFFFFF"/>
            <w:hideMark/>
          </w:tcPr>
          <w:p w14:paraId="3C0E7340" w14:textId="77777777" w:rsidR="00CF4A87" w:rsidRPr="00CF4A87" w:rsidRDefault="00CF4A87" w:rsidP="00E64163">
            <w:pPr>
              <w:spacing w:after="0"/>
              <w:jc w:val="center"/>
              <w:rPr>
                <w:rFonts w:ascii="Arial" w:hAnsi="Arial" w:cs="Arial"/>
                <w:color w:val="C45911" w:themeColor="accent2" w:themeShade="BF"/>
                <w:sz w:val="18"/>
                <w:szCs w:val="18"/>
              </w:rPr>
            </w:pPr>
            <w:r w:rsidRPr="00CF4A87">
              <w:rPr>
                <w:rFonts w:ascii="Arial" w:eastAsia="Times New Roman" w:hAnsi="Arial" w:cs="Arial"/>
                <w:color w:val="C45911" w:themeColor="accent2" w:themeShade="BF"/>
                <w:sz w:val="18"/>
                <w:szCs w:val="18"/>
                <w:lang w:eastAsia="en-GB"/>
              </w:rPr>
              <w:t xml:space="preserve">Antropogeno uzrokovane promjene hidrauličkih uvjeta </w:t>
            </w:r>
          </w:p>
        </w:tc>
        <w:tc>
          <w:tcPr>
            <w:tcW w:w="1803" w:type="dxa"/>
            <w:tcBorders>
              <w:top w:val="single" w:sz="8" w:space="0" w:color="auto"/>
              <w:left w:val="single" w:sz="8" w:space="0" w:color="auto"/>
              <w:bottom w:val="single" w:sz="8" w:space="0" w:color="auto"/>
              <w:right w:val="single" w:sz="12" w:space="0" w:color="auto"/>
            </w:tcBorders>
            <w:shd w:val="clear" w:color="auto" w:fill="auto"/>
            <w:vAlign w:val="center"/>
            <w:hideMark/>
          </w:tcPr>
          <w:p w14:paraId="116834DF" w14:textId="77777777" w:rsidR="00CF4A87" w:rsidRPr="00CF4A87" w:rsidRDefault="00CF4A87" w:rsidP="00E64163">
            <w:pPr>
              <w:spacing w:after="0"/>
              <w:jc w:val="center"/>
              <w:rPr>
                <w:rFonts w:ascii="Arial" w:hAnsi="Arial" w:cs="Arial"/>
                <w:b/>
                <w:bCs/>
                <w:iCs/>
                <w:color w:val="FF0000"/>
                <w:sz w:val="18"/>
                <w:szCs w:val="18"/>
              </w:rPr>
            </w:pPr>
            <w:r w:rsidRPr="00CF4A87">
              <w:rPr>
                <w:rFonts w:ascii="Arial" w:hAnsi="Arial" w:cs="Arial"/>
                <w:b/>
                <w:bCs/>
                <w:iCs/>
                <w:color w:val="FF0000"/>
                <w:sz w:val="18"/>
                <w:szCs w:val="18"/>
              </w:rPr>
              <w:t>V</w:t>
            </w:r>
          </w:p>
        </w:tc>
      </w:tr>
      <w:tr w:rsidR="00CF4A87" w:rsidRPr="00CF4A87" w14:paraId="5809EBD9" w14:textId="77777777" w:rsidTr="00E64163">
        <w:trPr>
          <w:trHeight w:val="227"/>
        </w:trPr>
        <w:tc>
          <w:tcPr>
            <w:tcW w:w="0" w:type="auto"/>
            <w:vMerge/>
            <w:tcBorders>
              <w:top w:val="single" w:sz="8" w:space="0" w:color="auto"/>
              <w:left w:val="single" w:sz="12" w:space="0" w:color="auto"/>
              <w:bottom w:val="single" w:sz="12" w:space="0" w:color="auto"/>
              <w:right w:val="single" w:sz="8" w:space="0" w:color="auto"/>
            </w:tcBorders>
            <w:shd w:val="clear" w:color="auto" w:fill="76F698"/>
            <w:vAlign w:val="center"/>
            <w:hideMark/>
          </w:tcPr>
          <w:p w14:paraId="3866C8A2" w14:textId="77777777" w:rsidR="00CF4A87" w:rsidRPr="00CF4A87" w:rsidRDefault="00CF4A87" w:rsidP="00E64163">
            <w:pPr>
              <w:spacing w:after="0" w:line="256" w:lineRule="auto"/>
              <w:rPr>
                <w:rFonts w:ascii="Arial" w:hAnsi="Arial" w:cs="Arial"/>
                <w:color w:val="000000"/>
                <w:sz w:val="18"/>
                <w:szCs w:val="18"/>
              </w:rPr>
            </w:pPr>
          </w:p>
        </w:tc>
        <w:tc>
          <w:tcPr>
            <w:tcW w:w="1567" w:type="dxa"/>
            <w:tcBorders>
              <w:top w:val="single" w:sz="8" w:space="0" w:color="auto"/>
              <w:left w:val="single" w:sz="8" w:space="0" w:color="auto"/>
              <w:bottom w:val="single" w:sz="8" w:space="0" w:color="auto"/>
              <w:right w:val="single" w:sz="8" w:space="0" w:color="auto"/>
            </w:tcBorders>
            <w:shd w:val="clear" w:color="auto" w:fill="FFFFFF"/>
            <w:hideMark/>
          </w:tcPr>
          <w:p w14:paraId="5A2BD354" w14:textId="77777777" w:rsidR="00CF4A87" w:rsidRPr="00CF4A87" w:rsidRDefault="00CF4A87" w:rsidP="00E64163">
            <w:pPr>
              <w:spacing w:after="0"/>
              <w:jc w:val="center"/>
              <w:rPr>
                <w:rFonts w:ascii="Arial" w:hAnsi="Arial" w:cs="Arial"/>
                <w:color w:val="000000"/>
                <w:sz w:val="18"/>
                <w:szCs w:val="18"/>
              </w:rPr>
            </w:pPr>
            <w:r w:rsidRPr="00CF4A87">
              <w:rPr>
                <w:rFonts w:ascii="Arial" w:eastAsia="Times New Roman" w:hAnsi="Arial" w:cs="Arial"/>
                <w:color w:val="000000"/>
                <w:sz w:val="18"/>
                <w:szCs w:val="18"/>
                <w:lang w:eastAsia="en-GB"/>
              </w:rPr>
              <w:t>J02.01</w:t>
            </w:r>
          </w:p>
        </w:tc>
        <w:tc>
          <w:tcPr>
            <w:tcW w:w="4547" w:type="dxa"/>
            <w:tcBorders>
              <w:top w:val="single" w:sz="8" w:space="0" w:color="auto"/>
              <w:left w:val="single" w:sz="8" w:space="0" w:color="auto"/>
              <w:bottom w:val="single" w:sz="8" w:space="0" w:color="auto"/>
              <w:right w:val="single" w:sz="8" w:space="0" w:color="auto"/>
            </w:tcBorders>
            <w:shd w:val="clear" w:color="auto" w:fill="FFFFFF"/>
            <w:hideMark/>
          </w:tcPr>
          <w:p w14:paraId="5E572D9B" w14:textId="77777777" w:rsidR="00CF4A87" w:rsidRPr="00CF4A87" w:rsidRDefault="00CF4A87" w:rsidP="00E64163">
            <w:pPr>
              <w:spacing w:after="0"/>
              <w:jc w:val="center"/>
              <w:rPr>
                <w:rFonts w:ascii="Arial" w:hAnsi="Arial" w:cs="Arial"/>
                <w:color w:val="C45911" w:themeColor="accent2" w:themeShade="BF"/>
                <w:sz w:val="18"/>
                <w:szCs w:val="18"/>
              </w:rPr>
            </w:pPr>
            <w:r w:rsidRPr="00CF4A87">
              <w:rPr>
                <w:rFonts w:ascii="Arial" w:eastAsia="Times New Roman" w:hAnsi="Arial" w:cs="Arial"/>
                <w:color w:val="C45911" w:themeColor="accent2" w:themeShade="BF"/>
                <w:sz w:val="18"/>
                <w:szCs w:val="18"/>
                <w:lang w:eastAsia="en-GB"/>
              </w:rPr>
              <w:t>Odlaganje otpada, melioracija i isušivanje, generalno</w:t>
            </w:r>
          </w:p>
        </w:tc>
        <w:tc>
          <w:tcPr>
            <w:tcW w:w="1803" w:type="dxa"/>
            <w:tcBorders>
              <w:top w:val="single" w:sz="8" w:space="0" w:color="auto"/>
              <w:left w:val="single" w:sz="8" w:space="0" w:color="auto"/>
              <w:bottom w:val="single" w:sz="8" w:space="0" w:color="auto"/>
              <w:right w:val="single" w:sz="12" w:space="0" w:color="auto"/>
            </w:tcBorders>
            <w:shd w:val="clear" w:color="auto" w:fill="auto"/>
            <w:vAlign w:val="center"/>
            <w:hideMark/>
          </w:tcPr>
          <w:p w14:paraId="517D8952" w14:textId="77777777" w:rsidR="00CF4A87" w:rsidRPr="00CF4A87" w:rsidRDefault="00CF4A87" w:rsidP="00E64163">
            <w:pPr>
              <w:spacing w:after="0"/>
              <w:jc w:val="center"/>
              <w:rPr>
                <w:rFonts w:ascii="Arial" w:hAnsi="Arial" w:cs="Arial"/>
                <w:b/>
                <w:bCs/>
                <w:iCs/>
                <w:color w:val="FF0000"/>
                <w:sz w:val="18"/>
                <w:szCs w:val="18"/>
              </w:rPr>
            </w:pPr>
            <w:r w:rsidRPr="00CF4A87">
              <w:rPr>
                <w:rFonts w:ascii="Arial" w:hAnsi="Arial" w:cs="Arial"/>
                <w:b/>
                <w:bCs/>
                <w:iCs/>
                <w:color w:val="0070C0"/>
                <w:sz w:val="18"/>
                <w:szCs w:val="18"/>
              </w:rPr>
              <w:t>S</w:t>
            </w:r>
          </w:p>
        </w:tc>
      </w:tr>
      <w:tr w:rsidR="00CF4A87" w:rsidRPr="00CF4A87" w14:paraId="4CF9D689" w14:textId="77777777" w:rsidTr="00E64163">
        <w:trPr>
          <w:trHeight w:val="227"/>
        </w:trPr>
        <w:tc>
          <w:tcPr>
            <w:tcW w:w="0" w:type="auto"/>
            <w:vMerge/>
            <w:tcBorders>
              <w:top w:val="single" w:sz="8" w:space="0" w:color="auto"/>
              <w:left w:val="single" w:sz="12" w:space="0" w:color="auto"/>
              <w:bottom w:val="single" w:sz="12" w:space="0" w:color="auto"/>
              <w:right w:val="single" w:sz="8" w:space="0" w:color="auto"/>
            </w:tcBorders>
            <w:shd w:val="clear" w:color="auto" w:fill="76F698"/>
            <w:vAlign w:val="center"/>
            <w:hideMark/>
          </w:tcPr>
          <w:p w14:paraId="0FA9D49A" w14:textId="77777777" w:rsidR="00CF4A87" w:rsidRPr="00CF4A87" w:rsidRDefault="00CF4A87" w:rsidP="00E64163">
            <w:pPr>
              <w:spacing w:after="0" w:line="256" w:lineRule="auto"/>
              <w:rPr>
                <w:rFonts w:ascii="Arial" w:hAnsi="Arial" w:cs="Arial"/>
                <w:color w:val="000000"/>
                <w:sz w:val="18"/>
                <w:szCs w:val="18"/>
              </w:rPr>
            </w:pPr>
          </w:p>
        </w:tc>
        <w:tc>
          <w:tcPr>
            <w:tcW w:w="1567" w:type="dxa"/>
            <w:tcBorders>
              <w:top w:val="single" w:sz="8" w:space="0" w:color="auto"/>
              <w:left w:val="single" w:sz="8" w:space="0" w:color="auto"/>
              <w:bottom w:val="single" w:sz="12" w:space="0" w:color="auto"/>
              <w:right w:val="single" w:sz="8" w:space="0" w:color="auto"/>
            </w:tcBorders>
            <w:shd w:val="clear" w:color="auto" w:fill="FFFFFF"/>
            <w:hideMark/>
          </w:tcPr>
          <w:p w14:paraId="014DD996" w14:textId="77777777" w:rsidR="00CF4A87" w:rsidRPr="00CF4A87" w:rsidRDefault="00CF4A87" w:rsidP="00E64163">
            <w:pPr>
              <w:spacing w:after="0"/>
              <w:jc w:val="center"/>
              <w:rPr>
                <w:rFonts w:ascii="Arial" w:hAnsi="Arial" w:cs="Arial"/>
                <w:color w:val="000000"/>
                <w:sz w:val="18"/>
                <w:szCs w:val="18"/>
              </w:rPr>
            </w:pPr>
            <w:r w:rsidRPr="00CF4A87">
              <w:rPr>
                <w:rFonts w:ascii="Arial" w:eastAsia="Times New Roman" w:hAnsi="Arial" w:cs="Arial"/>
                <w:color w:val="000000"/>
                <w:sz w:val="18"/>
                <w:szCs w:val="18"/>
                <w:lang w:eastAsia="en-GB"/>
              </w:rPr>
              <w:t>J02.03.02</w:t>
            </w:r>
          </w:p>
        </w:tc>
        <w:tc>
          <w:tcPr>
            <w:tcW w:w="4547" w:type="dxa"/>
            <w:tcBorders>
              <w:top w:val="single" w:sz="8" w:space="0" w:color="auto"/>
              <w:left w:val="single" w:sz="8" w:space="0" w:color="auto"/>
              <w:bottom w:val="single" w:sz="12" w:space="0" w:color="auto"/>
              <w:right w:val="single" w:sz="8" w:space="0" w:color="auto"/>
            </w:tcBorders>
            <w:shd w:val="clear" w:color="auto" w:fill="FFFFFF"/>
            <w:hideMark/>
          </w:tcPr>
          <w:p w14:paraId="22A10777" w14:textId="77777777" w:rsidR="00CF4A87" w:rsidRPr="00CF4A87" w:rsidRDefault="00CF4A87" w:rsidP="00E64163">
            <w:pPr>
              <w:spacing w:after="0"/>
              <w:jc w:val="center"/>
              <w:rPr>
                <w:rFonts w:ascii="Arial" w:hAnsi="Arial" w:cs="Arial"/>
                <w:color w:val="C45911" w:themeColor="accent2" w:themeShade="BF"/>
                <w:sz w:val="18"/>
                <w:szCs w:val="18"/>
              </w:rPr>
            </w:pPr>
            <w:r w:rsidRPr="00CF4A87">
              <w:rPr>
                <w:rFonts w:ascii="Arial" w:eastAsia="Times New Roman" w:hAnsi="Arial" w:cs="Arial"/>
                <w:color w:val="C45911" w:themeColor="accent2" w:themeShade="BF"/>
                <w:sz w:val="18"/>
                <w:szCs w:val="18"/>
                <w:lang w:eastAsia="en-GB"/>
              </w:rPr>
              <w:t>Kanaliziranje</w:t>
            </w:r>
          </w:p>
        </w:tc>
        <w:tc>
          <w:tcPr>
            <w:tcW w:w="1803" w:type="dxa"/>
            <w:tcBorders>
              <w:top w:val="single" w:sz="8" w:space="0" w:color="auto"/>
              <w:left w:val="single" w:sz="8" w:space="0" w:color="auto"/>
              <w:bottom w:val="single" w:sz="12" w:space="0" w:color="auto"/>
              <w:right w:val="single" w:sz="12" w:space="0" w:color="auto"/>
            </w:tcBorders>
            <w:shd w:val="clear" w:color="auto" w:fill="auto"/>
            <w:vAlign w:val="center"/>
            <w:hideMark/>
          </w:tcPr>
          <w:p w14:paraId="16A82E03" w14:textId="77777777" w:rsidR="00CF4A87" w:rsidRPr="00CF4A87" w:rsidRDefault="00CF4A87" w:rsidP="00E64163">
            <w:pPr>
              <w:spacing w:after="0"/>
              <w:jc w:val="center"/>
              <w:rPr>
                <w:rFonts w:ascii="Arial" w:hAnsi="Arial" w:cs="Arial"/>
                <w:b/>
                <w:bCs/>
                <w:iCs/>
                <w:color w:val="FF0000"/>
                <w:sz w:val="18"/>
                <w:szCs w:val="18"/>
              </w:rPr>
            </w:pPr>
            <w:r w:rsidRPr="00CF4A87">
              <w:rPr>
                <w:rFonts w:ascii="Arial" w:hAnsi="Arial" w:cs="Arial"/>
                <w:b/>
                <w:bCs/>
                <w:iCs/>
                <w:color w:val="FF0000"/>
                <w:sz w:val="18"/>
                <w:szCs w:val="18"/>
              </w:rPr>
              <w:t>V</w:t>
            </w:r>
          </w:p>
        </w:tc>
      </w:tr>
    </w:tbl>
    <w:p w14:paraId="27A812C3" w14:textId="77777777" w:rsidR="00CF4A87" w:rsidRPr="00CF4A87" w:rsidRDefault="00CF4A87" w:rsidP="00CF4A87">
      <w:pPr>
        <w:spacing w:before="120"/>
        <w:jc w:val="center"/>
        <w:rPr>
          <w:rFonts w:ascii="Arial" w:eastAsia="Times New Roman" w:hAnsi="Arial" w:cs="Arial"/>
          <w:b/>
          <w:i/>
          <w:sz w:val="14"/>
          <w:szCs w:val="14"/>
        </w:rPr>
      </w:pPr>
      <w:r w:rsidRPr="00CF4A87">
        <w:rPr>
          <w:rFonts w:ascii="Arial" w:hAnsi="Arial" w:cs="Arial"/>
          <w:sz w:val="14"/>
          <w:szCs w:val="14"/>
        </w:rPr>
        <w:tab/>
      </w:r>
      <w:r w:rsidRPr="00CF4A87">
        <w:rPr>
          <w:rFonts w:ascii="Arial" w:eastAsia="Times New Roman" w:hAnsi="Arial" w:cs="Arial"/>
          <w:b/>
          <w:i/>
          <w:sz w:val="14"/>
          <w:szCs w:val="14"/>
        </w:rPr>
        <w:t>Stupanj jakosti: visok (</w:t>
      </w:r>
      <w:r w:rsidRPr="00CF4A87">
        <w:rPr>
          <w:rFonts w:ascii="Arial" w:eastAsia="Times New Roman" w:hAnsi="Arial" w:cs="Arial"/>
          <w:b/>
          <w:i/>
          <w:color w:val="FF0000"/>
          <w:sz w:val="14"/>
          <w:szCs w:val="14"/>
        </w:rPr>
        <w:t>V</w:t>
      </w:r>
      <w:r w:rsidRPr="00CF4A87">
        <w:rPr>
          <w:rFonts w:ascii="Arial" w:eastAsia="Times New Roman" w:hAnsi="Arial" w:cs="Arial"/>
          <w:b/>
          <w:i/>
          <w:sz w:val="14"/>
          <w:szCs w:val="14"/>
        </w:rPr>
        <w:t>), srednji (</w:t>
      </w:r>
      <w:r w:rsidRPr="00CF4A87">
        <w:rPr>
          <w:rFonts w:ascii="Arial" w:eastAsia="Times New Roman" w:hAnsi="Arial" w:cs="Arial"/>
          <w:b/>
          <w:i/>
          <w:color w:val="0070C0"/>
          <w:sz w:val="14"/>
          <w:szCs w:val="14"/>
        </w:rPr>
        <w:t>S</w:t>
      </w:r>
      <w:r w:rsidRPr="00CF4A87">
        <w:rPr>
          <w:rFonts w:ascii="Arial" w:eastAsia="Times New Roman" w:hAnsi="Arial" w:cs="Arial"/>
          <w:b/>
          <w:i/>
          <w:sz w:val="14"/>
          <w:szCs w:val="14"/>
        </w:rPr>
        <w:t>), nizak (</w:t>
      </w:r>
      <w:r w:rsidRPr="00CF4A87">
        <w:rPr>
          <w:rFonts w:ascii="Arial" w:eastAsia="Times New Roman" w:hAnsi="Arial" w:cs="Arial"/>
          <w:b/>
          <w:i/>
          <w:color w:val="00B050"/>
          <w:sz w:val="14"/>
          <w:szCs w:val="14"/>
        </w:rPr>
        <w:t>N</w:t>
      </w:r>
      <w:r w:rsidRPr="00CF4A87">
        <w:rPr>
          <w:rFonts w:ascii="Arial" w:eastAsia="Times New Roman" w:hAnsi="Arial" w:cs="Arial"/>
          <w:b/>
          <w:i/>
          <w:sz w:val="14"/>
          <w:szCs w:val="14"/>
        </w:rPr>
        <w:t>);</w:t>
      </w:r>
    </w:p>
    <w:p w14:paraId="75E47B7C" w14:textId="77777777" w:rsidR="00CF4A87" w:rsidRPr="00CF4A87" w:rsidRDefault="00CF4A87" w:rsidP="00CF4A87">
      <w:pPr>
        <w:spacing w:after="0"/>
        <w:contextualSpacing/>
        <w:jc w:val="center"/>
        <w:rPr>
          <w:rFonts w:ascii="Arial" w:eastAsia="Times New Roman" w:hAnsi="Arial" w:cs="Arial"/>
          <w:i/>
          <w:sz w:val="14"/>
          <w:szCs w:val="14"/>
        </w:rPr>
      </w:pPr>
      <w:r w:rsidRPr="00CF4A87">
        <w:rPr>
          <w:rFonts w:ascii="Arial" w:eastAsia="Times New Roman" w:hAnsi="Arial" w:cs="Arial"/>
          <w:i/>
          <w:sz w:val="14"/>
          <w:szCs w:val="14"/>
        </w:rPr>
        <w:t>Izvor: Natura 2000 Standard Data Form HR2001311, http://natura2000.dzzp.hr/reportpublish/reportproxy.aspx?paramSITECODE=</w:t>
      </w:r>
      <w:r w:rsidRPr="00CF4A87">
        <w:rPr>
          <w:rFonts w:ascii="Arial" w:hAnsi="Arial" w:cs="Arial"/>
          <w:sz w:val="14"/>
          <w:szCs w:val="14"/>
        </w:rPr>
        <w:t xml:space="preserve"> </w:t>
      </w:r>
      <w:r w:rsidRPr="00CF4A87">
        <w:rPr>
          <w:rFonts w:ascii="Arial" w:eastAsia="Times New Roman" w:hAnsi="Arial" w:cs="Arial"/>
          <w:i/>
          <w:sz w:val="14"/>
          <w:szCs w:val="14"/>
        </w:rPr>
        <w:t>HR2000593</w:t>
      </w:r>
    </w:p>
    <w:p w14:paraId="59622A2C" w14:textId="77777777" w:rsidR="00CF4A87" w:rsidRPr="00CF4A87" w:rsidRDefault="00CF4A87" w:rsidP="00CF4A87">
      <w:pPr>
        <w:spacing w:after="0"/>
        <w:contextualSpacing/>
        <w:jc w:val="center"/>
        <w:rPr>
          <w:rFonts w:ascii="Arial" w:eastAsia="Times New Roman" w:hAnsi="Arial" w:cs="Arial"/>
          <w:i/>
          <w:sz w:val="14"/>
          <w:szCs w:val="14"/>
        </w:rPr>
      </w:pPr>
      <w:r w:rsidRPr="00CF4A87">
        <w:rPr>
          <w:rFonts w:ascii="Arial" w:eastAsia="Times New Roman" w:hAnsi="Arial" w:cs="Arial"/>
          <w:i/>
          <w:sz w:val="14"/>
          <w:szCs w:val="14"/>
        </w:rPr>
        <w:t>Natura 2000 Standard Data Form HR1000004, http://natura2000.dzzp.hr/reportpublish/reportproxy.aspx?paramSITECODE=</w:t>
      </w:r>
      <w:r w:rsidRPr="00CF4A87">
        <w:rPr>
          <w:rFonts w:ascii="Arial" w:hAnsi="Arial" w:cs="Arial"/>
          <w:sz w:val="14"/>
          <w:szCs w:val="14"/>
        </w:rPr>
        <w:t xml:space="preserve"> </w:t>
      </w:r>
      <w:r w:rsidRPr="00CF4A87">
        <w:rPr>
          <w:rFonts w:ascii="Arial" w:eastAsia="Times New Roman" w:hAnsi="Arial" w:cs="Arial"/>
          <w:i/>
          <w:sz w:val="14"/>
          <w:szCs w:val="14"/>
        </w:rPr>
        <w:t>HR2000642</w:t>
      </w:r>
    </w:p>
    <w:p w14:paraId="25F8CA01" w14:textId="77777777" w:rsidR="00CF4A87" w:rsidRPr="00CF4A87" w:rsidRDefault="00CF4A87" w:rsidP="00CF4A87">
      <w:pPr>
        <w:spacing w:after="0"/>
        <w:contextualSpacing/>
        <w:jc w:val="center"/>
        <w:rPr>
          <w:rFonts w:ascii="Arial" w:eastAsia="Times New Roman" w:hAnsi="Arial" w:cs="Arial"/>
          <w:i/>
          <w:sz w:val="14"/>
          <w:szCs w:val="14"/>
        </w:rPr>
      </w:pPr>
      <w:r w:rsidRPr="00CF4A87">
        <w:rPr>
          <w:rFonts w:ascii="Arial" w:eastAsia="Times New Roman" w:hAnsi="Arial" w:cs="Arial"/>
          <w:i/>
          <w:sz w:val="14"/>
          <w:szCs w:val="14"/>
        </w:rPr>
        <w:t>Natura 2000 Standard Data Form HR1000004, http://natura2000.dzzp.hr/reportpublish/reportproxy.aspx?paramSITECODE=</w:t>
      </w:r>
      <w:r w:rsidRPr="00CF4A87">
        <w:rPr>
          <w:rFonts w:ascii="Arial" w:hAnsi="Arial" w:cs="Arial"/>
          <w:sz w:val="14"/>
          <w:szCs w:val="14"/>
        </w:rPr>
        <w:t xml:space="preserve"> </w:t>
      </w:r>
      <w:r w:rsidRPr="00CF4A87">
        <w:rPr>
          <w:rFonts w:ascii="Arial" w:eastAsia="Times New Roman" w:hAnsi="Arial" w:cs="Arial"/>
          <w:i/>
          <w:sz w:val="14"/>
          <w:szCs w:val="14"/>
        </w:rPr>
        <w:t>HR2001335</w:t>
      </w:r>
    </w:p>
    <w:p w14:paraId="546A510B" w14:textId="77777777" w:rsidR="00CF4A87" w:rsidRPr="00CF4A87" w:rsidRDefault="00CF4A87" w:rsidP="00CF4A87">
      <w:pPr>
        <w:spacing w:after="0"/>
        <w:contextualSpacing/>
        <w:jc w:val="center"/>
        <w:rPr>
          <w:rFonts w:ascii="Arial" w:eastAsia="Times New Roman" w:hAnsi="Arial" w:cs="Arial"/>
          <w:i/>
          <w:sz w:val="14"/>
          <w:szCs w:val="14"/>
        </w:rPr>
      </w:pPr>
      <w:r w:rsidRPr="00CF4A87">
        <w:rPr>
          <w:rFonts w:ascii="Arial" w:eastAsia="Times New Roman" w:hAnsi="Arial" w:cs="Arial"/>
          <w:i/>
          <w:sz w:val="14"/>
          <w:szCs w:val="14"/>
        </w:rPr>
        <w:t>Natura 2000 Standard Data Form HR1000004, http://natura2000.dzzp.hr/reportpublish/reportproxy.aspx?paramSITECODE=</w:t>
      </w:r>
      <w:r w:rsidRPr="00CF4A87">
        <w:rPr>
          <w:rFonts w:ascii="Arial" w:hAnsi="Arial" w:cs="Arial"/>
          <w:sz w:val="14"/>
          <w:szCs w:val="14"/>
        </w:rPr>
        <w:t xml:space="preserve"> </w:t>
      </w:r>
      <w:r w:rsidRPr="00CF4A87">
        <w:rPr>
          <w:rFonts w:ascii="Arial" w:eastAsia="Times New Roman" w:hAnsi="Arial" w:cs="Arial"/>
          <w:i/>
          <w:sz w:val="14"/>
          <w:szCs w:val="14"/>
        </w:rPr>
        <w:t>HR2001381</w:t>
      </w:r>
    </w:p>
    <w:p w14:paraId="0DB3F42E" w14:textId="77777777" w:rsidR="00CF4A87" w:rsidRPr="00CF4A87" w:rsidRDefault="00CF4A87" w:rsidP="00CF4A87">
      <w:pPr>
        <w:spacing w:after="0"/>
        <w:contextualSpacing/>
        <w:jc w:val="center"/>
        <w:rPr>
          <w:rFonts w:ascii="Arial" w:eastAsia="Times New Roman" w:hAnsi="Arial" w:cs="Arial"/>
          <w:i/>
          <w:sz w:val="14"/>
          <w:szCs w:val="14"/>
        </w:rPr>
      </w:pPr>
      <w:r w:rsidRPr="00CF4A87">
        <w:rPr>
          <w:rFonts w:ascii="Arial" w:eastAsia="Times New Roman" w:hAnsi="Arial" w:cs="Arial"/>
          <w:i/>
          <w:sz w:val="14"/>
          <w:szCs w:val="14"/>
        </w:rPr>
        <w:t>Natura 2000 Standard Data Form HR1000004, http://natura2000.dzzp.hr/reportpublish/reportproxy.aspx?paramSITECODE=</w:t>
      </w:r>
      <w:r w:rsidRPr="00CF4A87">
        <w:rPr>
          <w:rFonts w:ascii="Arial" w:hAnsi="Arial" w:cs="Arial"/>
          <w:sz w:val="14"/>
          <w:szCs w:val="14"/>
        </w:rPr>
        <w:t xml:space="preserve"> </w:t>
      </w:r>
      <w:r w:rsidRPr="00CF4A87">
        <w:rPr>
          <w:rFonts w:ascii="Arial" w:eastAsia="Times New Roman" w:hAnsi="Arial" w:cs="Arial"/>
          <w:i/>
          <w:sz w:val="14"/>
          <w:szCs w:val="14"/>
        </w:rPr>
        <w:t>HR2001505</w:t>
      </w:r>
    </w:p>
    <w:p w14:paraId="4BAB52BD" w14:textId="77777777" w:rsidR="00CF4A87" w:rsidRPr="00CF4A87" w:rsidRDefault="00CF4A87" w:rsidP="00CF4A87">
      <w:pPr>
        <w:spacing w:after="0"/>
        <w:contextualSpacing/>
        <w:jc w:val="center"/>
        <w:rPr>
          <w:rFonts w:ascii="Arial" w:eastAsia="Times New Roman" w:hAnsi="Arial" w:cs="Arial"/>
          <w:i/>
          <w:sz w:val="14"/>
          <w:szCs w:val="14"/>
        </w:rPr>
      </w:pPr>
      <w:r w:rsidRPr="00CF4A87">
        <w:rPr>
          <w:rFonts w:ascii="Arial" w:eastAsia="Times New Roman" w:hAnsi="Arial" w:cs="Arial"/>
          <w:i/>
          <w:sz w:val="14"/>
          <w:szCs w:val="14"/>
        </w:rPr>
        <w:t>Natura 2000 Standard Data Form HR1000004, http://natura2000.dzzp.hr/reportpublish/reportproxy.aspx?paramSITECODE=</w:t>
      </w:r>
      <w:r w:rsidRPr="00CF4A87">
        <w:rPr>
          <w:rFonts w:ascii="Arial" w:hAnsi="Arial" w:cs="Arial"/>
          <w:sz w:val="14"/>
          <w:szCs w:val="14"/>
        </w:rPr>
        <w:t xml:space="preserve"> </w:t>
      </w:r>
      <w:r w:rsidRPr="00CF4A87">
        <w:rPr>
          <w:rFonts w:ascii="Arial" w:eastAsia="Times New Roman" w:hAnsi="Arial" w:cs="Arial"/>
          <w:i/>
          <w:sz w:val="14"/>
          <w:szCs w:val="14"/>
        </w:rPr>
        <w:t>HR1000001</w:t>
      </w:r>
    </w:p>
    <w:p w14:paraId="06920830" w14:textId="77777777" w:rsidR="00CF4A87" w:rsidRPr="00CF4A87" w:rsidRDefault="00CF4A87" w:rsidP="00CF4A87">
      <w:pPr>
        <w:pStyle w:val="mojTekst"/>
        <w:rPr>
          <w:rFonts w:cs="Arial"/>
          <w:sz w:val="18"/>
          <w:szCs w:val="18"/>
        </w:rPr>
      </w:pPr>
      <w:r w:rsidRPr="00CF4A87">
        <w:rPr>
          <w:rFonts w:cs="Arial"/>
          <w:sz w:val="18"/>
          <w:szCs w:val="18"/>
        </w:rPr>
        <w:t>Ciljevi očuvanja područja ekološke mreže HR20000593 Mrežnica – Tounjčica, HR2000642 Kupa, te područje očuvanja značajno za ptice HR1000001 Pokupski bazen navedeni su u Prilogu II ovoga Programa.</w:t>
      </w:r>
    </w:p>
    <w:p w14:paraId="2B50BFA7" w14:textId="77777777" w:rsidR="00CF4A87" w:rsidRPr="00CF4A87" w:rsidRDefault="00CF4A87" w:rsidP="00CF4A87">
      <w:pPr>
        <w:pStyle w:val="mojTekst"/>
        <w:rPr>
          <w:rFonts w:cs="Arial"/>
          <w:sz w:val="18"/>
          <w:szCs w:val="18"/>
        </w:rPr>
      </w:pPr>
      <w:r w:rsidRPr="00CF4A87">
        <w:rPr>
          <w:rFonts w:cs="Arial"/>
          <w:sz w:val="18"/>
          <w:szCs w:val="18"/>
        </w:rPr>
        <w:t>Dorađeni ciljevi očuvanja područja ekološke mreže HR20000593 Mrežnica – Tounjčica, HR2000642 Kupa, HR2001335 Jastrebarski lugovi, HR2001505 Korana nizvodno od Slunja te ciljevi očuvanja područja očuvanja značajno za ptice HR1000001 Pokupski bazen navedeni su u Prilogu II ovoga Programa. Za područje ekološke mreže HR2001381 Vukmanić – cret prema bazi Ministarstva gospodarstva i održivog razvoja</w:t>
      </w:r>
      <w:r w:rsidRPr="00CF4A87">
        <w:rPr>
          <w:rStyle w:val="FootnoteReference"/>
          <w:rFonts w:cs="Arial"/>
          <w:sz w:val="18"/>
          <w:szCs w:val="18"/>
        </w:rPr>
        <w:footnoteReference w:id="10"/>
      </w:r>
      <w:r w:rsidRPr="00CF4A87">
        <w:rPr>
          <w:rFonts w:cs="Arial"/>
          <w:sz w:val="18"/>
          <w:szCs w:val="18"/>
        </w:rPr>
        <w:t xml:space="preserve"> nisu izrađeni dorađeni ciljevi očuvanja. </w:t>
      </w:r>
    </w:p>
    <w:p w14:paraId="53D53592" w14:textId="0CBF49DC" w:rsidR="00CF4A87" w:rsidRPr="00CF4A87" w:rsidRDefault="00FB6F40" w:rsidP="00FB6F40">
      <w:pPr>
        <w:pStyle w:val="Heading3"/>
        <w:numPr>
          <w:ilvl w:val="0"/>
          <w:numId w:val="0"/>
        </w:numPr>
        <w:ind w:left="568"/>
        <w:rPr>
          <w:sz w:val="18"/>
          <w:szCs w:val="18"/>
        </w:rPr>
      </w:pPr>
      <w:bookmarkStart w:id="43" w:name="_Toc126052978"/>
      <w:r>
        <w:rPr>
          <w:sz w:val="18"/>
          <w:szCs w:val="18"/>
        </w:rPr>
        <w:t>3.1.3.</w:t>
      </w:r>
      <w:r>
        <w:rPr>
          <w:sz w:val="18"/>
          <w:szCs w:val="18"/>
        </w:rPr>
        <w:tab/>
      </w:r>
      <w:r w:rsidR="00CF4A87" w:rsidRPr="00CF4A87">
        <w:rPr>
          <w:sz w:val="18"/>
          <w:szCs w:val="18"/>
        </w:rPr>
        <w:t>Ciljevi i mjere</w:t>
      </w:r>
      <w:bookmarkEnd w:id="43"/>
    </w:p>
    <w:p w14:paraId="3574FBF4" w14:textId="77777777" w:rsidR="00CF4A87" w:rsidRPr="00CF4A87" w:rsidRDefault="00CF4A87" w:rsidP="00CF4A87">
      <w:pPr>
        <w:pStyle w:val="mojTekst"/>
        <w:rPr>
          <w:rFonts w:cs="Arial"/>
          <w:sz w:val="18"/>
          <w:szCs w:val="18"/>
        </w:rPr>
      </w:pPr>
      <w:r w:rsidRPr="00CF4A87">
        <w:rPr>
          <w:rFonts w:cs="Arial"/>
          <w:sz w:val="18"/>
          <w:szCs w:val="18"/>
        </w:rPr>
        <w:t>Ključni dokument zaštite prirode je Strategija i akcijski plan zaštite prirode Republike Hrvatske za razdoblje od 2017. do 2025. („Narodne novine“ broj 72/17), koja određuju ciljeve i smjernice očuvanja bioraznolikosti i georaznolikosti te način njezina provođenja. Javne ustanove za upravljanje zaštićenim područjima i područjima ekološke mreže te jedinice područne (regionalne) i lokalne samouprave prepoznate su kao sudionici u provedbi niza aktivnosti zaštite prirode određenih Strategijom i akcijskim planom zaštite prirode RH.</w:t>
      </w:r>
    </w:p>
    <w:p w14:paraId="63F29847" w14:textId="77777777" w:rsidR="00CF4A87" w:rsidRPr="00CF4A87" w:rsidRDefault="00CF4A87" w:rsidP="00CF4A87">
      <w:pPr>
        <w:pStyle w:val="mojTekst"/>
        <w:rPr>
          <w:rFonts w:cs="Arial"/>
          <w:sz w:val="18"/>
          <w:szCs w:val="18"/>
        </w:rPr>
      </w:pPr>
      <w:r w:rsidRPr="00CF4A87">
        <w:rPr>
          <w:rFonts w:cs="Arial"/>
          <w:sz w:val="18"/>
          <w:szCs w:val="18"/>
        </w:rPr>
        <w:t>Na temelju prethodno utvrđenog stanja biološke raznolikosti na području grada Karlovca, u okviru općeg cilja Plana zaštite okoliša RH Održivo upravljanje prirodom, definirani su slijedeći ciljevi za Grad Karlovac, koji su u skladu sa Strategijom i akcijskim planom zaštite prirode Republike Hrvatske za razdoblje od 2017. do 2025. godine:</w:t>
      </w:r>
    </w:p>
    <w:p w14:paraId="6CC8D76C" w14:textId="77777777" w:rsidR="00CF4A87" w:rsidRPr="00CF4A87" w:rsidRDefault="00CF4A87" w:rsidP="00CF4A87">
      <w:pPr>
        <w:pStyle w:val="Caption"/>
        <w:keepNext/>
        <w:spacing w:before="240"/>
        <w:rPr>
          <w:rFonts w:cs="Arial"/>
          <w:i/>
          <w:iCs/>
          <w:sz w:val="18"/>
          <w:szCs w:val="18"/>
        </w:rPr>
      </w:pPr>
      <w:bookmarkStart w:id="44" w:name="_Toc124234426"/>
      <w:r w:rsidRPr="00CF4A87">
        <w:rPr>
          <w:rFonts w:cs="Arial"/>
          <w:i/>
          <w:iCs/>
          <w:sz w:val="18"/>
          <w:szCs w:val="18"/>
        </w:rPr>
        <w:t xml:space="preserve">Tablica </w:t>
      </w:r>
      <w:r w:rsidRPr="00CF4A87">
        <w:rPr>
          <w:rFonts w:cs="Arial"/>
          <w:i/>
          <w:iCs/>
          <w:sz w:val="18"/>
          <w:szCs w:val="18"/>
        </w:rPr>
        <w:fldChar w:fldCharType="begin"/>
      </w:r>
      <w:r w:rsidRPr="00CF4A87">
        <w:rPr>
          <w:rFonts w:cs="Arial"/>
          <w:i/>
          <w:iCs/>
          <w:sz w:val="18"/>
          <w:szCs w:val="18"/>
        </w:rPr>
        <w:instrText xml:space="preserve"> STYLEREF 2 \s </w:instrText>
      </w:r>
      <w:r w:rsidRPr="00CF4A87">
        <w:rPr>
          <w:rFonts w:cs="Arial"/>
          <w:i/>
          <w:iCs/>
          <w:sz w:val="18"/>
          <w:szCs w:val="18"/>
        </w:rPr>
        <w:fldChar w:fldCharType="separate"/>
      </w:r>
      <w:r w:rsidRPr="00CF4A87">
        <w:rPr>
          <w:rFonts w:cs="Arial"/>
          <w:i/>
          <w:iCs/>
          <w:noProof/>
          <w:sz w:val="18"/>
          <w:szCs w:val="18"/>
        </w:rPr>
        <w:t>3.1</w:t>
      </w:r>
      <w:r w:rsidRPr="00CF4A87">
        <w:rPr>
          <w:rFonts w:cs="Arial"/>
          <w:i/>
          <w:iCs/>
          <w:sz w:val="18"/>
          <w:szCs w:val="18"/>
        </w:rPr>
        <w:fldChar w:fldCharType="end"/>
      </w:r>
      <w:r w:rsidRPr="00CF4A87">
        <w:rPr>
          <w:rFonts w:cs="Arial"/>
          <w:i/>
          <w:iCs/>
          <w:sz w:val="18"/>
          <w:szCs w:val="18"/>
        </w:rPr>
        <w:noBreakHyphen/>
      </w:r>
      <w:r w:rsidRPr="00CF4A87">
        <w:rPr>
          <w:rFonts w:cs="Arial"/>
          <w:i/>
          <w:iCs/>
          <w:sz w:val="18"/>
          <w:szCs w:val="18"/>
        </w:rPr>
        <w:fldChar w:fldCharType="begin"/>
      </w:r>
      <w:r w:rsidRPr="00CF4A87">
        <w:rPr>
          <w:rFonts w:cs="Arial"/>
          <w:i/>
          <w:iCs/>
          <w:sz w:val="18"/>
          <w:szCs w:val="18"/>
        </w:rPr>
        <w:instrText xml:space="preserve"> SEQ Tablica \* ARABIC \s 2 </w:instrText>
      </w:r>
      <w:r w:rsidRPr="00CF4A87">
        <w:rPr>
          <w:rFonts w:cs="Arial"/>
          <w:i/>
          <w:iCs/>
          <w:sz w:val="18"/>
          <w:szCs w:val="18"/>
        </w:rPr>
        <w:fldChar w:fldCharType="separate"/>
      </w:r>
      <w:r w:rsidRPr="00CF4A87">
        <w:rPr>
          <w:rFonts w:cs="Arial"/>
          <w:i/>
          <w:iCs/>
          <w:noProof/>
          <w:sz w:val="18"/>
          <w:szCs w:val="18"/>
        </w:rPr>
        <w:t>8</w:t>
      </w:r>
      <w:r w:rsidRPr="00CF4A87">
        <w:rPr>
          <w:rFonts w:cs="Arial"/>
          <w:i/>
          <w:iCs/>
          <w:sz w:val="18"/>
          <w:szCs w:val="18"/>
        </w:rPr>
        <w:fldChar w:fldCharType="end"/>
      </w:r>
      <w:r w:rsidRPr="00CF4A87">
        <w:rPr>
          <w:rFonts w:cs="Arial"/>
          <w:i/>
          <w:iCs/>
          <w:sz w:val="18"/>
          <w:szCs w:val="18"/>
        </w:rPr>
        <w:t>. Ciljevi zaštite prirode za područje grada Karlovca</w:t>
      </w:r>
      <w:bookmarkEnd w:id="44"/>
    </w:p>
    <w:tbl>
      <w:tblPr>
        <w:tblStyle w:val="TableGrid"/>
        <w:tblW w:w="0" w:type="auto"/>
        <w:tblLook w:val="04A0" w:firstRow="1" w:lastRow="0" w:firstColumn="1" w:lastColumn="0" w:noHBand="0" w:noVBand="1"/>
      </w:tblPr>
      <w:tblGrid>
        <w:gridCol w:w="831"/>
        <w:gridCol w:w="8231"/>
      </w:tblGrid>
      <w:tr w:rsidR="00CF4A87" w:rsidRPr="00CF4A87" w14:paraId="5FF98328" w14:textId="77777777" w:rsidTr="00E64163">
        <w:tc>
          <w:tcPr>
            <w:tcW w:w="846" w:type="dxa"/>
            <w:tcBorders>
              <w:top w:val="single" w:sz="4" w:space="0" w:color="auto"/>
              <w:left w:val="single" w:sz="4" w:space="0" w:color="auto"/>
              <w:bottom w:val="single" w:sz="4" w:space="0" w:color="auto"/>
              <w:right w:val="single" w:sz="4" w:space="0" w:color="auto"/>
            </w:tcBorders>
            <w:vAlign w:val="center"/>
            <w:hideMark/>
          </w:tcPr>
          <w:p w14:paraId="6FFD3F32" w14:textId="77777777" w:rsidR="00CF4A87" w:rsidRPr="00CF4A87" w:rsidRDefault="00CF4A87" w:rsidP="00E64163">
            <w:pPr>
              <w:spacing w:before="40" w:after="40"/>
              <w:jc w:val="center"/>
              <w:rPr>
                <w:rFonts w:ascii="Arial" w:hAnsi="Arial" w:cs="Arial"/>
                <w:sz w:val="18"/>
                <w:szCs w:val="18"/>
              </w:rPr>
            </w:pPr>
            <w:r w:rsidRPr="00CF4A87">
              <w:rPr>
                <w:rFonts w:ascii="Arial" w:hAnsi="Arial" w:cs="Arial"/>
                <w:sz w:val="18"/>
                <w:szCs w:val="18"/>
              </w:rPr>
              <w:t>C1</w:t>
            </w:r>
          </w:p>
        </w:tc>
        <w:tc>
          <w:tcPr>
            <w:tcW w:w="8497" w:type="dxa"/>
            <w:tcBorders>
              <w:top w:val="single" w:sz="4" w:space="0" w:color="auto"/>
              <w:left w:val="single" w:sz="4" w:space="0" w:color="auto"/>
              <w:bottom w:val="single" w:sz="4" w:space="0" w:color="auto"/>
              <w:right w:val="single" w:sz="4" w:space="0" w:color="auto"/>
            </w:tcBorders>
            <w:vAlign w:val="center"/>
            <w:hideMark/>
          </w:tcPr>
          <w:p w14:paraId="616E4FD5" w14:textId="77777777" w:rsidR="00CF4A87" w:rsidRPr="00CF4A87" w:rsidRDefault="00CF4A87" w:rsidP="00E64163">
            <w:pPr>
              <w:spacing w:before="40" w:after="40"/>
              <w:rPr>
                <w:rFonts w:ascii="Arial" w:hAnsi="Arial" w:cs="Arial"/>
                <w:sz w:val="18"/>
                <w:szCs w:val="18"/>
              </w:rPr>
            </w:pPr>
            <w:r w:rsidRPr="00CF4A87">
              <w:rPr>
                <w:rFonts w:ascii="Arial" w:hAnsi="Arial" w:cs="Arial"/>
                <w:sz w:val="18"/>
                <w:szCs w:val="18"/>
              </w:rPr>
              <w:t>Povećati učinkovitost osnovnih mehanizama zaštite prirode</w:t>
            </w:r>
          </w:p>
        </w:tc>
      </w:tr>
      <w:tr w:rsidR="00CF4A87" w:rsidRPr="00CF4A87" w14:paraId="33A6124D" w14:textId="77777777" w:rsidTr="00E64163">
        <w:tc>
          <w:tcPr>
            <w:tcW w:w="846" w:type="dxa"/>
            <w:tcBorders>
              <w:top w:val="single" w:sz="4" w:space="0" w:color="auto"/>
              <w:left w:val="single" w:sz="4" w:space="0" w:color="auto"/>
              <w:bottom w:val="single" w:sz="4" w:space="0" w:color="auto"/>
              <w:right w:val="single" w:sz="4" w:space="0" w:color="auto"/>
            </w:tcBorders>
            <w:vAlign w:val="center"/>
            <w:hideMark/>
          </w:tcPr>
          <w:p w14:paraId="02297B23" w14:textId="77777777" w:rsidR="00CF4A87" w:rsidRPr="00CF4A87" w:rsidRDefault="00CF4A87" w:rsidP="00E64163">
            <w:pPr>
              <w:spacing w:before="40" w:after="40"/>
              <w:jc w:val="center"/>
              <w:rPr>
                <w:rFonts w:ascii="Arial" w:hAnsi="Arial" w:cs="Arial"/>
                <w:sz w:val="18"/>
                <w:szCs w:val="18"/>
              </w:rPr>
            </w:pPr>
            <w:r w:rsidRPr="00CF4A87">
              <w:rPr>
                <w:rFonts w:ascii="Arial" w:hAnsi="Arial" w:cs="Arial"/>
                <w:sz w:val="18"/>
                <w:szCs w:val="18"/>
              </w:rPr>
              <w:t>C2</w:t>
            </w:r>
          </w:p>
        </w:tc>
        <w:tc>
          <w:tcPr>
            <w:tcW w:w="8497" w:type="dxa"/>
            <w:tcBorders>
              <w:top w:val="single" w:sz="4" w:space="0" w:color="auto"/>
              <w:left w:val="single" w:sz="4" w:space="0" w:color="auto"/>
              <w:bottom w:val="single" w:sz="4" w:space="0" w:color="auto"/>
              <w:right w:val="single" w:sz="4" w:space="0" w:color="auto"/>
            </w:tcBorders>
            <w:vAlign w:val="center"/>
            <w:hideMark/>
          </w:tcPr>
          <w:p w14:paraId="0C65ACE2" w14:textId="77777777" w:rsidR="00CF4A87" w:rsidRPr="00CF4A87" w:rsidRDefault="00CF4A87" w:rsidP="00E64163">
            <w:pPr>
              <w:spacing w:before="40" w:after="40"/>
              <w:rPr>
                <w:rFonts w:ascii="Arial" w:hAnsi="Arial" w:cs="Arial"/>
                <w:sz w:val="18"/>
                <w:szCs w:val="18"/>
              </w:rPr>
            </w:pPr>
            <w:r w:rsidRPr="00CF4A87">
              <w:rPr>
                <w:rFonts w:ascii="Arial" w:hAnsi="Arial" w:cs="Arial"/>
                <w:sz w:val="18"/>
                <w:szCs w:val="18"/>
              </w:rPr>
              <w:t>Smanjiti direktne pritiske na prirodu i poticati održivo korištenje prirodnih dobara</w:t>
            </w:r>
          </w:p>
        </w:tc>
      </w:tr>
      <w:tr w:rsidR="00CF4A87" w:rsidRPr="00CF4A87" w14:paraId="34736772" w14:textId="77777777" w:rsidTr="00E64163">
        <w:tc>
          <w:tcPr>
            <w:tcW w:w="846" w:type="dxa"/>
            <w:tcBorders>
              <w:top w:val="single" w:sz="4" w:space="0" w:color="auto"/>
              <w:left w:val="single" w:sz="4" w:space="0" w:color="auto"/>
              <w:bottom w:val="single" w:sz="4" w:space="0" w:color="auto"/>
              <w:right w:val="single" w:sz="4" w:space="0" w:color="auto"/>
            </w:tcBorders>
            <w:vAlign w:val="center"/>
            <w:hideMark/>
          </w:tcPr>
          <w:p w14:paraId="0518E74A" w14:textId="77777777" w:rsidR="00CF4A87" w:rsidRPr="00CF4A87" w:rsidRDefault="00CF4A87" w:rsidP="00E64163">
            <w:pPr>
              <w:spacing w:before="40" w:after="40"/>
              <w:jc w:val="center"/>
              <w:rPr>
                <w:rFonts w:ascii="Arial" w:hAnsi="Arial" w:cs="Arial"/>
                <w:sz w:val="18"/>
                <w:szCs w:val="18"/>
              </w:rPr>
            </w:pPr>
            <w:r w:rsidRPr="00CF4A87">
              <w:rPr>
                <w:rFonts w:ascii="Arial" w:hAnsi="Arial" w:cs="Arial"/>
                <w:sz w:val="18"/>
                <w:szCs w:val="18"/>
              </w:rPr>
              <w:t>C3</w:t>
            </w:r>
          </w:p>
        </w:tc>
        <w:tc>
          <w:tcPr>
            <w:tcW w:w="8497" w:type="dxa"/>
            <w:tcBorders>
              <w:top w:val="single" w:sz="4" w:space="0" w:color="auto"/>
              <w:left w:val="single" w:sz="4" w:space="0" w:color="auto"/>
              <w:bottom w:val="single" w:sz="4" w:space="0" w:color="auto"/>
              <w:right w:val="single" w:sz="4" w:space="0" w:color="auto"/>
            </w:tcBorders>
            <w:vAlign w:val="center"/>
            <w:hideMark/>
          </w:tcPr>
          <w:p w14:paraId="276DA583" w14:textId="77777777" w:rsidR="00CF4A87" w:rsidRPr="00CF4A87" w:rsidRDefault="00CF4A87" w:rsidP="00E64163">
            <w:pPr>
              <w:spacing w:before="40" w:after="40"/>
              <w:rPr>
                <w:rFonts w:ascii="Arial" w:hAnsi="Arial" w:cs="Arial"/>
                <w:sz w:val="18"/>
                <w:szCs w:val="18"/>
              </w:rPr>
            </w:pPr>
            <w:r w:rsidRPr="00CF4A87">
              <w:rPr>
                <w:rFonts w:ascii="Arial" w:hAnsi="Arial" w:cs="Arial"/>
                <w:sz w:val="18"/>
                <w:szCs w:val="18"/>
              </w:rPr>
              <w:t xml:space="preserve">Ojačati kapacitete sustava zaštite prirode </w:t>
            </w:r>
          </w:p>
        </w:tc>
      </w:tr>
      <w:tr w:rsidR="00CF4A87" w:rsidRPr="00CF4A87" w14:paraId="747B744D" w14:textId="77777777" w:rsidTr="00E64163">
        <w:tc>
          <w:tcPr>
            <w:tcW w:w="846" w:type="dxa"/>
            <w:tcBorders>
              <w:top w:val="single" w:sz="4" w:space="0" w:color="auto"/>
              <w:left w:val="single" w:sz="4" w:space="0" w:color="auto"/>
              <w:bottom w:val="single" w:sz="4" w:space="0" w:color="auto"/>
              <w:right w:val="single" w:sz="4" w:space="0" w:color="auto"/>
            </w:tcBorders>
            <w:vAlign w:val="center"/>
          </w:tcPr>
          <w:p w14:paraId="4A54623C" w14:textId="77777777" w:rsidR="00CF4A87" w:rsidRPr="00CF4A87" w:rsidRDefault="00CF4A87" w:rsidP="00E64163">
            <w:pPr>
              <w:spacing w:before="40" w:after="40"/>
              <w:jc w:val="center"/>
              <w:rPr>
                <w:rFonts w:ascii="Arial" w:hAnsi="Arial" w:cs="Arial"/>
                <w:sz w:val="18"/>
                <w:szCs w:val="18"/>
              </w:rPr>
            </w:pPr>
            <w:r w:rsidRPr="00CF4A87">
              <w:rPr>
                <w:rFonts w:ascii="Arial" w:hAnsi="Arial" w:cs="Arial"/>
                <w:sz w:val="18"/>
                <w:szCs w:val="18"/>
              </w:rPr>
              <w:t>C4</w:t>
            </w:r>
          </w:p>
        </w:tc>
        <w:tc>
          <w:tcPr>
            <w:tcW w:w="8497" w:type="dxa"/>
            <w:tcBorders>
              <w:top w:val="single" w:sz="4" w:space="0" w:color="auto"/>
              <w:left w:val="single" w:sz="4" w:space="0" w:color="auto"/>
              <w:bottom w:val="single" w:sz="4" w:space="0" w:color="auto"/>
              <w:right w:val="single" w:sz="4" w:space="0" w:color="auto"/>
            </w:tcBorders>
            <w:vAlign w:val="center"/>
          </w:tcPr>
          <w:p w14:paraId="22496384" w14:textId="77777777" w:rsidR="00CF4A87" w:rsidRPr="00CF4A87" w:rsidRDefault="00CF4A87" w:rsidP="00E64163">
            <w:pPr>
              <w:spacing w:before="40" w:after="40"/>
              <w:rPr>
                <w:rFonts w:ascii="Arial" w:hAnsi="Arial" w:cs="Arial"/>
                <w:sz w:val="18"/>
                <w:szCs w:val="18"/>
              </w:rPr>
            </w:pPr>
            <w:r w:rsidRPr="00CF4A87">
              <w:rPr>
                <w:rFonts w:ascii="Arial" w:hAnsi="Arial" w:cs="Arial"/>
                <w:sz w:val="18"/>
                <w:szCs w:val="18"/>
              </w:rPr>
              <w:t>Povećati znanje i dostupnost podataka o prirodi</w:t>
            </w:r>
          </w:p>
        </w:tc>
      </w:tr>
      <w:tr w:rsidR="00CF4A87" w:rsidRPr="00CF4A87" w14:paraId="591D1CB0" w14:textId="77777777" w:rsidTr="00E64163">
        <w:tc>
          <w:tcPr>
            <w:tcW w:w="846" w:type="dxa"/>
            <w:tcBorders>
              <w:top w:val="single" w:sz="4" w:space="0" w:color="auto"/>
              <w:left w:val="single" w:sz="4" w:space="0" w:color="auto"/>
              <w:bottom w:val="single" w:sz="4" w:space="0" w:color="auto"/>
              <w:right w:val="single" w:sz="4" w:space="0" w:color="auto"/>
            </w:tcBorders>
            <w:vAlign w:val="center"/>
          </w:tcPr>
          <w:p w14:paraId="3F299466" w14:textId="77777777" w:rsidR="00CF4A87" w:rsidRPr="00CF4A87" w:rsidRDefault="00CF4A87" w:rsidP="00E64163">
            <w:pPr>
              <w:spacing w:before="40" w:after="40"/>
              <w:jc w:val="center"/>
              <w:rPr>
                <w:rFonts w:ascii="Arial" w:hAnsi="Arial" w:cs="Arial"/>
                <w:sz w:val="18"/>
                <w:szCs w:val="18"/>
              </w:rPr>
            </w:pPr>
            <w:r w:rsidRPr="00CF4A87">
              <w:rPr>
                <w:rFonts w:ascii="Arial" w:hAnsi="Arial" w:cs="Arial"/>
                <w:sz w:val="18"/>
                <w:szCs w:val="18"/>
              </w:rPr>
              <w:t>C5</w:t>
            </w:r>
          </w:p>
        </w:tc>
        <w:tc>
          <w:tcPr>
            <w:tcW w:w="8497" w:type="dxa"/>
            <w:tcBorders>
              <w:top w:val="single" w:sz="4" w:space="0" w:color="auto"/>
              <w:left w:val="single" w:sz="4" w:space="0" w:color="auto"/>
              <w:bottom w:val="single" w:sz="4" w:space="0" w:color="auto"/>
              <w:right w:val="single" w:sz="4" w:space="0" w:color="auto"/>
            </w:tcBorders>
            <w:vAlign w:val="center"/>
          </w:tcPr>
          <w:p w14:paraId="392EF295" w14:textId="77777777" w:rsidR="00CF4A87" w:rsidRPr="00CF4A87" w:rsidRDefault="00CF4A87" w:rsidP="00E64163">
            <w:pPr>
              <w:spacing w:before="40" w:after="40"/>
              <w:rPr>
                <w:rFonts w:ascii="Arial" w:hAnsi="Arial" w:cs="Arial"/>
                <w:sz w:val="18"/>
                <w:szCs w:val="18"/>
              </w:rPr>
            </w:pPr>
            <w:r w:rsidRPr="00CF4A87">
              <w:rPr>
                <w:rFonts w:ascii="Arial" w:hAnsi="Arial" w:cs="Arial"/>
                <w:sz w:val="18"/>
                <w:szCs w:val="18"/>
              </w:rPr>
              <w:t>Podići razinu znanja, razumijevanja i podrške javnosti za zaštitu prirode</w:t>
            </w:r>
          </w:p>
        </w:tc>
      </w:tr>
    </w:tbl>
    <w:p w14:paraId="4D8BC56C" w14:textId="77777777" w:rsidR="00CF4A87" w:rsidRDefault="00CF4A87" w:rsidP="00106544">
      <w:pPr>
        <w:spacing w:after="0" w:line="240" w:lineRule="auto"/>
        <w:rPr>
          <w:rFonts w:ascii="Arial" w:eastAsia="Times New Roman" w:hAnsi="Arial" w:cs="Arial"/>
          <w:b/>
          <w:bCs/>
          <w:sz w:val="18"/>
          <w:szCs w:val="18"/>
          <w:lang w:eastAsia="hr-HR"/>
        </w:rPr>
      </w:pPr>
    </w:p>
    <w:p w14:paraId="53EC87E2" w14:textId="77777777" w:rsidR="00CF4A87" w:rsidRDefault="00CF4A87" w:rsidP="00106544">
      <w:pPr>
        <w:spacing w:after="0" w:line="240" w:lineRule="auto"/>
        <w:rPr>
          <w:rFonts w:ascii="Arial" w:eastAsia="Times New Roman" w:hAnsi="Arial" w:cs="Arial"/>
          <w:b/>
          <w:bCs/>
          <w:sz w:val="18"/>
          <w:szCs w:val="18"/>
          <w:lang w:eastAsia="hr-HR"/>
        </w:rPr>
      </w:pPr>
    </w:p>
    <w:p w14:paraId="03715DA1" w14:textId="77777777" w:rsidR="00CF4A87" w:rsidRDefault="00CF4A87" w:rsidP="00106544">
      <w:pPr>
        <w:spacing w:after="0" w:line="240" w:lineRule="auto"/>
        <w:rPr>
          <w:rFonts w:ascii="Arial" w:eastAsia="Times New Roman" w:hAnsi="Arial" w:cs="Arial"/>
          <w:b/>
          <w:bCs/>
          <w:sz w:val="18"/>
          <w:szCs w:val="18"/>
          <w:lang w:eastAsia="hr-HR"/>
        </w:rPr>
      </w:pPr>
    </w:p>
    <w:p w14:paraId="3789C1A9" w14:textId="77777777" w:rsidR="00CF4A87" w:rsidRDefault="00CF4A87" w:rsidP="00106544">
      <w:pPr>
        <w:spacing w:after="0" w:line="240" w:lineRule="auto"/>
        <w:rPr>
          <w:rFonts w:ascii="Arial" w:eastAsia="Times New Roman" w:hAnsi="Arial" w:cs="Arial"/>
          <w:b/>
          <w:bCs/>
          <w:sz w:val="18"/>
          <w:szCs w:val="18"/>
          <w:lang w:eastAsia="hr-HR"/>
        </w:rPr>
      </w:pPr>
    </w:p>
    <w:p w14:paraId="7172A404" w14:textId="77777777" w:rsidR="00CF4A87" w:rsidRDefault="00CF4A87" w:rsidP="00106544">
      <w:pPr>
        <w:spacing w:after="0" w:line="240" w:lineRule="auto"/>
        <w:rPr>
          <w:rFonts w:ascii="Arial" w:eastAsia="Times New Roman" w:hAnsi="Arial" w:cs="Arial"/>
          <w:b/>
          <w:bCs/>
          <w:sz w:val="18"/>
          <w:szCs w:val="18"/>
          <w:lang w:eastAsia="hr-HR"/>
        </w:rPr>
      </w:pPr>
    </w:p>
    <w:p w14:paraId="1B5B9BDA" w14:textId="77777777" w:rsidR="00CF4A87" w:rsidRDefault="00CF4A87" w:rsidP="00106544">
      <w:pPr>
        <w:spacing w:after="0" w:line="240" w:lineRule="auto"/>
        <w:rPr>
          <w:rFonts w:ascii="Arial" w:eastAsia="Times New Roman" w:hAnsi="Arial" w:cs="Arial"/>
          <w:b/>
          <w:bCs/>
          <w:sz w:val="18"/>
          <w:szCs w:val="18"/>
          <w:lang w:eastAsia="hr-HR"/>
        </w:rPr>
        <w:sectPr w:rsidR="00CF4A87" w:rsidSect="00CC6BB3">
          <w:footerReference w:type="default" r:id="rId19"/>
          <w:pgSz w:w="11906" w:h="16838"/>
          <w:pgMar w:top="1417" w:right="1417" w:bottom="1417" w:left="1417" w:header="708" w:footer="708" w:gutter="0"/>
          <w:pgNumType w:start="22"/>
          <w:cols w:space="708"/>
          <w:docGrid w:linePitch="360"/>
        </w:sectPr>
      </w:pPr>
    </w:p>
    <w:p w14:paraId="7965586B" w14:textId="77777777" w:rsidR="00CF4A87" w:rsidRPr="00CF4A87" w:rsidRDefault="00CF4A87" w:rsidP="00CF4A87">
      <w:pPr>
        <w:keepNext/>
        <w:spacing w:before="120" w:after="120" w:line="276" w:lineRule="auto"/>
        <w:jc w:val="both"/>
        <w:rPr>
          <w:rFonts w:ascii="Arial" w:eastAsia="Calibri" w:hAnsi="Arial" w:cs="Arial"/>
          <w:bCs/>
          <w:i/>
          <w:iCs/>
          <w:sz w:val="18"/>
          <w:szCs w:val="18"/>
        </w:rPr>
      </w:pPr>
      <w:bookmarkStart w:id="45" w:name="_Toc124234427"/>
      <w:r w:rsidRPr="00CF4A87">
        <w:rPr>
          <w:rFonts w:ascii="Arial" w:eastAsia="Calibri" w:hAnsi="Arial" w:cs="Arial"/>
          <w:bCs/>
          <w:i/>
          <w:iCs/>
          <w:sz w:val="18"/>
          <w:szCs w:val="18"/>
        </w:rPr>
        <w:lastRenderedPageBreak/>
        <w:t xml:space="preserve">Tablica </w:t>
      </w:r>
      <w:r w:rsidRPr="00CF4A87">
        <w:rPr>
          <w:rFonts w:ascii="Arial" w:eastAsia="Calibri" w:hAnsi="Arial" w:cs="Arial"/>
          <w:bCs/>
          <w:i/>
          <w:iCs/>
          <w:sz w:val="18"/>
          <w:szCs w:val="18"/>
        </w:rPr>
        <w:fldChar w:fldCharType="begin"/>
      </w:r>
      <w:r w:rsidRPr="00CF4A87">
        <w:rPr>
          <w:rFonts w:ascii="Arial" w:eastAsia="Calibri" w:hAnsi="Arial" w:cs="Arial"/>
          <w:bCs/>
          <w:i/>
          <w:iCs/>
          <w:sz w:val="18"/>
          <w:szCs w:val="18"/>
        </w:rPr>
        <w:instrText xml:space="preserve"> STYLEREF 2 \s </w:instrText>
      </w:r>
      <w:r w:rsidRPr="00CF4A87">
        <w:rPr>
          <w:rFonts w:ascii="Arial" w:eastAsia="Calibri" w:hAnsi="Arial" w:cs="Arial"/>
          <w:bCs/>
          <w:i/>
          <w:iCs/>
          <w:sz w:val="18"/>
          <w:szCs w:val="18"/>
        </w:rPr>
        <w:fldChar w:fldCharType="separate"/>
      </w:r>
      <w:r w:rsidRPr="00CF4A87">
        <w:rPr>
          <w:rFonts w:ascii="Arial" w:eastAsia="Calibri" w:hAnsi="Arial" w:cs="Arial"/>
          <w:bCs/>
          <w:i/>
          <w:iCs/>
          <w:noProof/>
          <w:sz w:val="18"/>
          <w:szCs w:val="18"/>
        </w:rPr>
        <w:t>3.1</w:t>
      </w:r>
      <w:r w:rsidRPr="00CF4A87">
        <w:rPr>
          <w:rFonts w:ascii="Arial" w:eastAsia="Calibri" w:hAnsi="Arial" w:cs="Arial"/>
          <w:bCs/>
          <w:i/>
          <w:iCs/>
          <w:sz w:val="18"/>
          <w:szCs w:val="18"/>
        </w:rPr>
        <w:fldChar w:fldCharType="end"/>
      </w:r>
      <w:r w:rsidRPr="00CF4A87">
        <w:rPr>
          <w:rFonts w:ascii="Arial" w:eastAsia="Calibri" w:hAnsi="Arial" w:cs="Arial"/>
          <w:bCs/>
          <w:i/>
          <w:iCs/>
          <w:sz w:val="18"/>
          <w:szCs w:val="18"/>
        </w:rPr>
        <w:noBreakHyphen/>
      </w:r>
      <w:r w:rsidRPr="00CF4A87">
        <w:rPr>
          <w:rFonts w:ascii="Arial" w:eastAsia="Calibri" w:hAnsi="Arial" w:cs="Arial"/>
          <w:bCs/>
          <w:i/>
          <w:iCs/>
          <w:sz w:val="18"/>
          <w:szCs w:val="18"/>
        </w:rPr>
        <w:fldChar w:fldCharType="begin"/>
      </w:r>
      <w:r w:rsidRPr="00CF4A87">
        <w:rPr>
          <w:rFonts w:ascii="Arial" w:eastAsia="Calibri" w:hAnsi="Arial" w:cs="Arial"/>
          <w:bCs/>
          <w:i/>
          <w:iCs/>
          <w:sz w:val="18"/>
          <w:szCs w:val="18"/>
        </w:rPr>
        <w:instrText xml:space="preserve"> SEQ Tablica \* ARABIC \s 2 </w:instrText>
      </w:r>
      <w:r w:rsidRPr="00CF4A87">
        <w:rPr>
          <w:rFonts w:ascii="Arial" w:eastAsia="Calibri" w:hAnsi="Arial" w:cs="Arial"/>
          <w:bCs/>
          <w:i/>
          <w:iCs/>
          <w:sz w:val="18"/>
          <w:szCs w:val="18"/>
        </w:rPr>
        <w:fldChar w:fldCharType="separate"/>
      </w:r>
      <w:r w:rsidRPr="00CF4A87">
        <w:rPr>
          <w:rFonts w:ascii="Arial" w:eastAsia="Calibri" w:hAnsi="Arial" w:cs="Arial"/>
          <w:bCs/>
          <w:i/>
          <w:iCs/>
          <w:noProof/>
          <w:sz w:val="18"/>
          <w:szCs w:val="18"/>
        </w:rPr>
        <w:t>9</w:t>
      </w:r>
      <w:r w:rsidRPr="00CF4A87">
        <w:rPr>
          <w:rFonts w:ascii="Arial" w:eastAsia="Calibri" w:hAnsi="Arial" w:cs="Arial"/>
          <w:bCs/>
          <w:i/>
          <w:iCs/>
          <w:sz w:val="18"/>
          <w:szCs w:val="18"/>
        </w:rPr>
        <w:fldChar w:fldCharType="end"/>
      </w:r>
      <w:r w:rsidRPr="00CF4A87">
        <w:rPr>
          <w:rFonts w:ascii="Arial" w:eastAsia="Calibri" w:hAnsi="Arial" w:cs="Arial"/>
          <w:bCs/>
          <w:i/>
          <w:iCs/>
          <w:sz w:val="18"/>
          <w:szCs w:val="18"/>
        </w:rPr>
        <w:t>. Mjere zaštite prirode za područje grada Karlovca</w:t>
      </w:r>
      <w:bookmarkEnd w:id="45"/>
    </w:p>
    <w:tbl>
      <w:tblPr>
        <w:tblW w:w="14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15"/>
        <w:gridCol w:w="799"/>
        <w:gridCol w:w="3259"/>
        <w:gridCol w:w="2977"/>
        <w:gridCol w:w="2268"/>
        <w:gridCol w:w="1417"/>
        <w:gridCol w:w="1418"/>
        <w:gridCol w:w="1276"/>
      </w:tblGrid>
      <w:tr w:rsidR="00CF4A87" w:rsidRPr="00CF4A87" w14:paraId="38643C76" w14:textId="77777777" w:rsidTr="00CF4A87">
        <w:trPr>
          <w:tblHeader/>
        </w:trPr>
        <w:tc>
          <w:tcPr>
            <w:tcW w:w="615" w:type="dxa"/>
            <w:shd w:val="clear" w:color="auto" w:fill="D9D9D9"/>
            <w:tcMar>
              <w:top w:w="0" w:type="dxa"/>
              <w:left w:w="108" w:type="dxa"/>
              <w:bottom w:w="0" w:type="dxa"/>
              <w:right w:w="108" w:type="dxa"/>
            </w:tcMar>
            <w:vAlign w:val="center"/>
            <w:hideMark/>
          </w:tcPr>
          <w:p w14:paraId="3FFE0412" w14:textId="77777777" w:rsidR="00CF4A87" w:rsidRPr="00CF4A87" w:rsidRDefault="00CF4A87" w:rsidP="00CF4A87">
            <w:pPr>
              <w:spacing w:before="40" w:after="40" w:line="276" w:lineRule="auto"/>
              <w:jc w:val="center"/>
              <w:rPr>
                <w:rFonts w:ascii="Arial" w:eastAsia="Calibri" w:hAnsi="Arial" w:cs="Arial"/>
                <w:b/>
                <w:bCs/>
                <w:sz w:val="18"/>
                <w:szCs w:val="18"/>
                <w:lang w:eastAsia="hr-HR"/>
              </w:rPr>
            </w:pPr>
            <w:bookmarkStart w:id="46" w:name="_Hlk97711923"/>
            <w:r w:rsidRPr="00CF4A87">
              <w:rPr>
                <w:rFonts w:ascii="Arial" w:eastAsia="Calibri" w:hAnsi="Arial" w:cs="Arial"/>
                <w:b/>
                <w:bCs/>
                <w:sz w:val="18"/>
                <w:szCs w:val="18"/>
                <w:lang w:eastAsia="hr-HR"/>
              </w:rPr>
              <w:t>Cilj</w:t>
            </w:r>
          </w:p>
        </w:tc>
        <w:tc>
          <w:tcPr>
            <w:tcW w:w="799" w:type="dxa"/>
            <w:shd w:val="clear" w:color="auto" w:fill="D9D9D9"/>
            <w:tcMar>
              <w:top w:w="0" w:type="dxa"/>
              <w:left w:w="108" w:type="dxa"/>
              <w:bottom w:w="0" w:type="dxa"/>
              <w:right w:w="108" w:type="dxa"/>
            </w:tcMar>
            <w:vAlign w:val="center"/>
            <w:hideMark/>
          </w:tcPr>
          <w:p w14:paraId="0EEF027B" w14:textId="77777777" w:rsidR="00CF4A87" w:rsidRPr="00CF4A87" w:rsidRDefault="00CF4A87" w:rsidP="00CF4A87">
            <w:pPr>
              <w:spacing w:before="40" w:after="40" w:line="276" w:lineRule="auto"/>
              <w:jc w:val="center"/>
              <w:rPr>
                <w:rFonts w:ascii="Arial" w:eastAsia="Calibri" w:hAnsi="Arial" w:cs="Arial"/>
                <w:b/>
                <w:bCs/>
                <w:sz w:val="18"/>
                <w:szCs w:val="18"/>
                <w:lang w:eastAsia="hr-HR"/>
              </w:rPr>
            </w:pPr>
            <w:r w:rsidRPr="00CF4A87">
              <w:rPr>
                <w:rFonts w:ascii="Arial" w:eastAsia="Calibri" w:hAnsi="Arial" w:cs="Arial"/>
                <w:b/>
                <w:bCs/>
                <w:color w:val="000000"/>
                <w:sz w:val="18"/>
                <w:szCs w:val="18"/>
                <w:lang w:eastAsia="hr-HR"/>
              </w:rPr>
              <w:t>Broj mjere</w:t>
            </w:r>
          </w:p>
        </w:tc>
        <w:tc>
          <w:tcPr>
            <w:tcW w:w="3259" w:type="dxa"/>
            <w:shd w:val="clear" w:color="auto" w:fill="D9D9D9"/>
            <w:tcMar>
              <w:top w:w="0" w:type="dxa"/>
              <w:left w:w="108" w:type="dxa"/>
              <w:bottom w:w="0" w:type="dxa"/>
              <w:right w:w="108" w:type="dxa"/>
            </w:tcMar>
            <w:vAlign w:val="center"/>
            <w:hideMark/>
          </w:tcPr>
          <w:p w14:paraId="023ED74B" w14:textId="77777777" w:rsidR="00CF4A87" w:rsidRPr="00CF4A87" w:rsidRDefault="00CF4A87" w:rsidP="00CF4A87">
            <w:pPr>
              <w:spacing w:before="40" w:after="40" w:line="276" w:lineRule="auto"/>
              <w:jc w:val="center"/>
              <w:rPr>
                <w:rFonts w:ascii="Arial" w:eastAsia="Calibri" w:hAnsi="Arial" w:cs="Arial"/>
                <w:b/>
                <w:bCs/>
                <w:sz w:val="18"/>
                <w:szCs w:val="18"/>
                <w:lang w:eastAsia="hr-HR"/>
              </w:rPr>
            </w:pPr>
            <w:r w:rsidRPr="00CF4A87">
              <w:rPr>
                <w:rFonts w:ascii="Arial" w:eastAsia="Calibri" w:hAnsi="Arial" w:cs="Arial"/>
                <w:b/>
                <w:bCs/>
                <w:color w:val="000000"/>
                <w:sz w:val="18"/>
                <w:szCs w:val="18"/>
                <w:lang w:eastAsia="hr-HR"/>
              </w:rPr>
              <w:t>Mjera</w:t>
            </w:r>
          </w:p>
        </w:tc>
        <w:tc>
          <w:tcPr>
            <w:tcW w:w="2977" w:type="dxa"/>
            <w:shd w:val="clear" w:color="auto" w:fill="D9D9D9"/>
            <w:vAlign w:val="center"/>
          </w:tcPr>
          <w:p w14:paraId="3FD60AF9" w14:textId="77777777" w:rsidR="00CF4A87" w:rsidRPr="00CF4A87" w:rsidRDefault="00CF4A87" w:rsidP="00CF4A87">
            <w:pPr>
              <w:spacing w:before="40" w:after="40" w:line="276" w:lineRule="auto"/>
              <w:jc w:val="center"/>
              <w:rPr>
                <w:rFonts w:ascii="Arial" w:eastAsia="Calibri" w:hAnsi="Arial" w:cs="Arial"/>
                <w:b/>
                <w:bCs/>
                <w:color w:val="000000"/>
                <w:sz w:val="18"/>
                <w:szCs w:val="18"/>
                <w:lang w:eastAsia="hr-HR"/>
              </w:rPr>
            </w:pPr>
            <w:r w:rsidRPr="00CF4A87">
              <w:rPr>
                <w:rFonts w:ascii="Arial" w:eastAsia="Calibri" w:hAnsi="Arial" w:cs="Arial"/>
                <w:b/>
                <w:bCs/>
                <w:color w:val="000000"/>
                <w:sz w:val="18"/>
                <w:szCs w:val="18"/>
                <w:lang w:eastAsia="hr-HR"/>
              </w:rPr>
              <w:t xml:space="preserve">Ključni pokazatelji </w:t>
            </w:r>
          </w:p>
        </w:tc>
        <w:tc>
          <w:tcPr>
            <w:tcW w:w="2268" w:type="dxa"/>
            <w:shd w:val="clear" w:color="auto" w:fill="D9D9D9"/>
            <w:tcMar>
              <w:top w:w="0" w:type="dxa"/>
              <w:left w:w="108" w:type="dxa"/>
              <w:bottom w:w="0" w:type="dxa"/>
              <w:right w:w="108" w:type="dxa"/>
            </w:tcMar>
            <w:vAlign w:val="center"/>
            <w:hideMark/>
          </w:tcPr>
          <w:p w14:paraId="116FCB2D" w14:textId="77777777" w:rsidR="00CF4A87" w:rsidRPr="00CF4A87" w:rsidRDefault="00CF4A87" w:rsidP="00CF4A87">
            <w:pPr>
              <w:spacing w:before="40" w:after="40" w:line="276" w:lineRule="auto"/>
              <w:jc w:val="center"/>
              <w:rPr>
                <w:rFonts w:ascii="Arial" w:eastAsia="Calibri" w:hAnsi="Arial" w:cs="Arial"/>
                <w:b/>
                <w:bCs/>
                <w:sz w:val="18"/>
                <w:szCs w:val="18"/>
                <w:lang w:eastAsia="hr-HR"/>
              </w:rPr>
            </w:pPr>
            <w:r w:rsidRPr="00CF4A87">
              <w:rPr>
                <w:rFonts w:ascii="Arial" w:eastAsia="Calibri" w:hAnsi="Arial" w:cs="Arial"/>
                <w:b/>
                <w:bCs/>
                <w:color w:val="000000"/>
                <w:sz w:val="18"/>
                <w:szCs w:val="18"/>
                <w:lang w:eastAsia="hr-HR"/>
              </w:rPr>
              <w:t>Subjekti (nositelji /sudionici)</w:t>
            </w:r>
          </w:p>
        </w:tc>
        <w:tc>
          <w:tcPr>
            <w:tcW w:w="1417" w:type="dxa"/>
            <w:shd w:val="clear" w:color="auto" w:fill="D9D9D9"/>
            <w:tcMar>
              <w:top w:w="0" w:type="dxa"/>
              <w:left w:w="108" w:type="dxa"/>
              <w:bottom w:w="0" w:type="dxa"/>
              <w:right w:w="108" w:type="dxa"/>
            </w:tcMar>
            <w:vAlign w:val="center"/>
            <w:hideMark/>
          </w:tcPr>
          <w:p w14:paraId="08D24A3A" w14:textId="77777777" w:rsidR="00CF4A87" w:rsidRPr="00CF4A87" w:rsidRDefault="00CF4A87" w:rsidP="00CF4A87">
            <w:pPr>
              <w:spacing w:before="40" w:after="40" w:line="276" w:lineRule="auto"/>
              <w:jc w:val="center"/>
              <w:rPr>
                <w:rFonts w:ascii="Arial" w:eastAsia="Calibri" w:hAnsi="Arial" w:cs="Arial"/>
                <w:b/>
                <w:bCs/>
                <w:sz w:val="18"/>
                <w:szCs w:val="18"/>
                <w:lang w:eastAsia="hr-HR"/>
              </w:rPr>
            </w:pPr>
            <w:r w:rsidRPr="00CF4A87">
              <w:rPr>
                <w:rFonts w:ascii="Arial" w:eastAsia="Calibri" w:hAnsi="Arial" w:cs="Arial"/>
                <w:b/>
                <w:bCs/>
                <w:color w:val="000000"/>
                <w:sz w:val="18"/>
                <w:szCs w:val="18"/>
                <w:lang w:eastAsia="hr-HR"/>
              </w:rPr>
              <w:t>Rok</w:t>
            </w:r>
          </w:p>
        </w:tc>
        <w:tc>
          <w:tcPr>
            <w:tcW w:w="1418" w:type="dxa"/>
            <w:shd w:val="clear" w:color="auto" w:fill="D9D9D9"/>
            <w:tcMar>
              <w:top w:w="0" w:type="dxa"/>
              <w:left w:w="108" w:type="dxa"/>
              <w:bottom w:w="0" w:type="dxa"/>
              <w:right w:w="108" w:type="dxa"/>
            </w:tcMar>
            <w:vAlign w:val="center"/>
            <w:hideMark/>
          </w:tcPr>
          <w:p w14:paraId="0676547D" w14:textId="77777777" w:rsidR="00CF4A87" w:rsidRPr="00CF4A87" w:rsidRDefault="00CF4A87" w:rsidP="00CF4A87">
            <w:pPr>
              <w:spacing w:before="40" w:after="40" w:line="276" w:lineRule="auto"/>
              <w:jc w:val="center"/>
              <w:rPr>
                <w:rFonts w:ascii="Arial" w:eastAsia="Calibri" w:hAnsi="Arial" w:cs="Arial"/>
                <w:b/>
                <w:bCs/>
                <w:sz w:val="18"/>
                <w:szCs w:val="18"/>
                <w:lang w:eastAsia="hr-HR"/>
              </w:rPr>
            </w:pPr>
            <w:r w:rsidRPr="00CF4A87">
              <w:rPr>
                <w:rFonts w:ascii="Arial" w:eastAsia="Calibri" w:hAnsi="Arial" w:cs="Arial"/>
                <w:b/>
                <w:bCs/>
                <w:color w:val="000000"/>
                <w:sz w:val="18"/>
                <w:szCs w:val="18"/>
                <w:lang w:eastAsia="hr-HR"/>
              </w:rPr>
              <w:t>Izvori financiranja</w:t>
            </w:r>
          </w:p>
        </w:tc>
        <w:tc>
          <w:tcPr>
            <w:tcW w:w="1276" w:type="dxa"/>
            <w:shd w:val="clear" w:color="auto" w:fill="D9D9D9"/>
            <w:tcMar>
              <w:top w:w="0" w:type="dxa"/>
              <w:left w:w="108" w:type="dxa"/>
              <w:bottom w:w="0" w:type="dxa"/>
              <w:right w:w="108" w:type="dxa"/>
            </w:tcMar>
            <w:vAlign w:val="center"/>
            <w:hideMark/>
          </w:tcPr>
          <w:p w14:paraId="0493E27B" w14:textId="77777777" w:rsidR="00CF4A87" w:rsidRPr="00CF4A87" w:rsidRDefault="00CF4A87" w:rsidP="00CF4A87">
            <w:pPr>
              <w:spacing w:before="40" w:after="40" w:line="276" w:lineRule="auto"/>
              <w:jc w:val="center"/>
              <w:rPr>
                <w:rFonts w:ascii="Arial" w:eastAsia="Calibri" w:hAnsi="Arial" w:cs="Arial"/>
                <w:b/>
                <w:bCs/>
                <w:sz w:val="18"/>
                <w:szCs w:val="18"/>
                <w:lang w:eastAsia="hr-HR"/>
              </w:rPr>
            </w:pPr>
            <w:r w:rsidRPr="00CF4A87">
              <w:rPr>
                <w:rFonts w:ascii="Arial" w:eastAsia="Calibri" w:hAnsi="Arial" w:cs="Arial"/>
                <w:b/>
                <w:bCs/>
                <w:color w:val="000000"/>
                <w:sz w:val="18"/>
                <w:szCs w:val="18"/>
                <w:lang w:eastAsia="hr-HR"/>
              </w:rPr>
              <w:t>Procjena sredstava</w:t>
            </w:r>
          </w:p>
        </w:tc>
      </w:tr>
      <w:tr w:rsidR="00CF4A87" w:rsidRPr="00CF4A87" w14:paraId="0C4D928D" w14:textId="77777777" w:rsidTr="00CF4A87">
        <w:trPr>
          <w:trHeight w:val="2070"/>
        </w:trPr>
        <w:tc>
          <w:tcPr>
            <w:tcW w:w="615" w:type="dxa"/>
            <w:tcMar>
              <w:top w:w="0" w:type="dxa"/>
              <w:left w:w="108" w:type="dxa"/>
              <w:bottom w:w="0" w:type="dxa"/>
              <w:right w:w="108" w:type="dxa"/>
            </w:tcMar>
            <w:vAlign w:val="center"/>
            <w:hideMark/>
          </w:tcPr>
          <w:p w14:paraId="7870420C" w14:textId="77777777" w:rsidR="00CF4A87" w:rsidRPr="00CF4A87" w:rsidRDefault="00CF4A87" w:rsidP="00CF4A87">
            <w:pPr>
              <w:spacing w:before="40" w:after="40" w:line="276" w:lineRule="auto"/>
              <w:rPr>
                <w:rFonts w:ascii="Arial" w:eastAsia="Calibri" w:hAnsi="Arial" w:cs="Arial"/>
                <w:color w:val="000000"/>
                <w:sz w:val="18"/>
                <w:szCs w:val="18"/>
                <w:lang w:eastAsia="hr-HR"/>
              </w:rPr>
            </w:pPr>
            <w:r w:rsidRPr="00CF4A87">
              <w:rPr>
                <w:rFonts w:ascii="Arial" w:eastAsia="Calibri" w:hAnsi="Arial" w:cs="Arial"/>
                <w:color w:val="000000"/>
                <w:sz w:val="18"/>
                <w:szCs w:val="18"/>
                <w:lang w:eastAsia="hr-HR"/>
              </w:rPr>
              <w:t>C1, C2, C4</w:t>
            </w:r>
          </w:p>
        </w:tc>
        <w:tc>
          <w:tcPr>
            <w:tcW w:w="799" w:type="dxa"/>
            <w:tcMar>
              <w:top w:w="0" w:type="dxa"/>
              <w:left w:w="108" w:type="dxa"/>
              <w:bottom w:w="0" w:type="dxa"/>
              <w:right w:w="108" w:type="dxa"/>
            </w:tcMar>
            <w:vAlign w:val="center"/>
            <w:hideMark/>
          </w:tcPr>
          <w:p w14:paraId="05A2B5A2" w14:textId="77777777" w:rsidR="00CF4A87" w:rsidRPr="00CF4A87" w:rsidRDefault="00CF4A87" w:rsidP="00CF4A87">
            <w:pPr>
              <w:spacing w:before="40" w:after="40" w:line="276" w:lineRule="auto"/>
              <w:rPr>
                <w:rFonts w:ascii="Arial" w:eastAsia="Calibri" w:hAnsi="Arial" w:cs="Arial"/>
                <w:color w:val="000000"/>
                <w:sz w:val="18"/>
                <w:szCs w:val="18"/>
                <w:lang w:eastAsia="hr-HR"/>
              </w:rPr>
            </w:pPr>
            <w:r w:rsidRPr="00CF4A87">
              <w:rPr>
                <w:rFonts w:ascii="Arial" w:eastAsia="Calibri" w:hAnsi="Arial" w:cs="Arial"/>
                <w:color w:val="000000"/>
                <w:sz w:val="18"/>
                <w:szCs w:val="18"/>
                <w:lang w:eastAsia="hr-HR"/>
              </w:rPr>
              <w:t>M1</w:t>
            </w:r>
          </w:p>
        </w:tc>
        <w:tc>
          <w:tcPr>
            <w:tcW w:w="3259" w:type="dxa"/>
            <w:tcMar>
              <w:top w:w="0" w:type="dxa"/>
              <w:left w:w="108" w:type="dxa"/>
              <w:bottom w:w="0" w:type="dxa"/>
              <w:right w:w="108" w:type="dxa"/>
            </w:tcMar>
            <w:vAlign w:val="center"/>
          </w:tcPr>
          <w:p w14:paraId="4E1EB149"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Calibri" w:hAnsi="Arial" w:cs="Arial"/>
                <w:sz w:val="18"/>
                <w:szCs w:val="18"/>
                <w:lang w:eastAsia="hr-HR"/>
              </w:rPr>
              <w:t xml:space="preserve">Provesti inventarizaciju i kartiranje biološke raznolikosti na području grada Karlovca, te ocijeniti njezinu ugroženost. U sklopu toga, provesti i inventarizaciju i kartiranje invazivnih stranih vrsta (pogotovo biljnih vrsta) te utvrditi njihov utjecaj na bioraznolikost i izraditi akcijske planove suzbijanja negativnih učinaka. </w:t>
            </w:r>
          </w:p>
        </w:tc>
        <w:tc>
          <w:tcPr>
            <w:tcW w:w="2977" w:type="dxa"/>
            <w:vAlign w:val="center"/>
          </w:tcPr>
          <w:p w14:paraId="0A842885" w14:textId="77777777" w:rsidR="00CF4A87" w:rsidRPr="00CF4A87" w:rsidRDefault="00CF4A87" w:rsidP="00B42AE8">
            <w:pPr>
              <w:numPr>
                <w:ilvl w:val="0"/>
                <w:numId w:val="11"/>
              </w:numPr>
              <w:spacing w:before="40" w:after="40" w:line="240" w:lineRule="auto"/>
              <w:ind w:left="425" w:hanging="283"/>
              <w:contextualSpacing/>
              <w:jc w:val="both"/>
              <w:rPr>
                <w:rFonts w:ascii="Arial" w:eastAsia="Calibri" w:hAnsi="Arial" w:cs="Arial"/>
                <w:sz w:val="18"/>
                <w:szCs w:val="18"/>
                <w:lang w:eastAsia="x-none"/>
              </w:rPr>
            </w:pPr>
            <w:r w:rsidRPr="00CF4A87">
              <w:rPr>
                <w:rFonts w:ascii="Arial" w:eastAsia="Calibri" w:hAnsi="Arial" w:cs="Arial"/>
                <w:sz w:val="18"/>
                <w:szCs w:val="18"/>
                <w:lang w:eastAsia="x-none"/>
              </w:rPr>
              <w:t xml:space="preserve">Izrađen inventar biološke raznolikosti te karta staništa područja grada </w:t>
            </w:r>
            <w:r w:rsidRPr="00CF4A87">
              <w:rPr>
                <w:rFonts w:ascii="Arial" w:eastAsia="Calibri" w:hAnsi="Arial" w:cs="Arial"/>
                <w:sz w:val="18"/>
                <w:szCs w:val="18"/>
                <w:lang w:eastAsia="hr-HR"/>
              </w:rPr>
              <w:t>Karlovca</w:t>
            </w:r>
          </w:p>
          <w:p w14:paraId="0B13387B" w14:textId="77777777" w:rsidR="00CF4A87" w:rsidRPr="00CF4A87" w:rsidRDefault="00CF4A87" w:rsidP="00B42AE8">
            <w:pPr>
              <w:numPr>
                <w:ilvl w:val="0"/>
                <w:numId w:val="11"/>
              </w:numPr>
              <w:spacing w:before="40" w:after="40" w:line="240" w:lineRule="auto"/>
              <w:ind w:left="425" w:hanging="283"/>
              <w:contextualSpacing/>
              <w:jc w:val="both"/>
              <w:rPr>
                <w:rFonts w:ascii="Arial" w:eastAsia="Calibri" w:hAnsi="Arial" w:cs="Arial"/>
                <w:sz w:val="18"/>
                <w:szCs w:val="18"/>
                <w:lang w:eastAsia="x-none"/>
              </w:rPr>
            </w:pPr>
            <w:r w:rsidRPr="00CF4A87">
              <w:rPr>
                <w:rFonts w:ascii="Arial" w:eastAsia="Calibri" w:hAnsi="Arial" w:cs="Arial"/>
                <w:sz w:val="18"/>
                <w:szCs w:val="18"/>
                <w:lang w:eastAsia="x-none"/>
              </w:rPr>
              <w:t xml:space="preserve">Izrađeni Akcijski planovi </w:t>
            </w:r>
          </w:p>
          <w:p w14:paraId="7B6A8911" w14:textId="77777777" w:rsidR="00CF4A87" w:rsidRPr="00CF4A87" w:rsidRDefault="00CF4A87" w:rsidP="00B42AE8">
            <w:pPr>
              <w:numPr>
                <w:ilvl w:val="0"/>
                <w:numId w:val="11"/>
              </w:numPr>
              <w:spacing w:before="40" w:after="40" w:line="240" w:lineRule="auto"/>
              <w:ind w:left="425" w:hanging="283"/>
              <w:contextualSpacing/>
              <w:jc w:val="both"/>
              <w:rPr>
                <w:rFonts w:ascii="Arial" w:eastAsia="Calibri" w:hAnsi="Arial" w:cs="Arial"/>
                <w:sz w:val="18"/>
                <w:szCs w:val="18"/>
                <w:lang w:eastAsia="x-none"/>
              </w:rPr>
            </w:pPr>
            <w:r w:rsidRPr="00CF4A87">
              <w:rPr>
                <w:rFonts w:ascii="Arial" w:eastAsia="Calibri" w:hAnsi="Arial" w:cs="Arial"/>
                <w:sz w:val="18"/>
                <w:szCs w:val="18"/>
                <w:lang w:eastAsia="x-none"/>
              </w:rPr>
              <w:t>Provjera mjera i provedbi suzbijanja negativnih učinaka</w:t>
            </w:r>
          </w:p>
        </w:tc>
        <w:tc>
          <w:tcPr>
            <w:tcW w:w="2268" w:type="dxa"/>
            <w:tcMar>
              <w:top w:w="0" w:type="dxa"/>
              <w:left w:w="108" w:type="dxa"/>
              <w:bottom w:w="0" w:type="dxa"/>
              <w:right w:w="108" w:type="dxa"/>
            </w:tcMar>
            <w:vAlign w:val="center"/>
          </w:tcPr>
          <w:p w14:paraId="41194ED5"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Times New Roman" w:hAnsi="Arial" w:cs="Arial"/>
                <w:sz w:val="18"/>
                <w:szCs w:val="18"/>
                <w:lang w:eastAsia="x-none"/>
              </w:rPr>
              <w:t>Javna ustanova</w:t>
            </w:r>
            <w:r w:rsidRPr="00CF4A87">
              <w:rPr>
                <w:rFonts w:ascii="Arial" w:eastAsia="Times New Roman" w:hAnsi="Arial" w:cs="Arial"/>
                <w:sz w:val="18"/>
                <w:szCs w:val="18"/>
                <w:lang w:eastAsia="hr-HR"/>
              </w:rPr>
              <w:t xml:space="preserve"> </w:t>
            </w:r>
            <w:r w:rsidRPr="00CF4A87">
              <w:rPr>
                <w:rFonts w:ascii="Arial" w:eastAsia="Times New Roman" w:hAnsi="Arial" w:cs="Arial"/>
                <w:sz w:val="18"/>
                <w:szCs w:val="18"/>
                <w:lang w:eastAsia="x-none"/>
              </w:rPr>
              <w:t>za upravljanje zaštićenim dijelovima prirode na području Karlovačke županije</w:t>
            </w:r>
            <w:r w:rsidRPr="00CF4A87">
              <w:rPr>
                <w:rFonts w:ascii="Arial" w:eastAsia="Calibri" w:hAnsi="Arial" w:cs="Arial"/>
                <w:sz w:val="18"/>
                <w:szCs w:val="18"/>
                <w:lang w:eastAsia="hr-HR"/>
              </w:rPr>
              <w:t xml:space="preserve">, Grad Karlovac, </w:t>
            </w:r>
            <w:r w:rsidRPr="00CF4A87">
              <w:rPr>
                <w:rFonts w:ascii="Arial" w:eastAsia="Times New Roman" w:hAnsi="Arial" w:cs="Arial"/>
                <w:sz w:val="18"/>
                <w:szCs w:val="18"/>
                <w:lang w:eastAsia="hr-HR"/>
              </w:rPr>
              <w:t>MINGOR</w:t>
            </w:r>
            <w:r w:rsidRPr="00CF4A87">
              <w:rPr>
                <w:rFonts w:ascii="Arial" w:eastAsia="Calibri" w:hAnsi="Arial" w:cs="Arial"/>
                <w:sz w:val="18"/>
                <w:szCs w:val="18"/>
                <w:lang w:eastAsia="hr-HR"/>
              </w:rPr>
              <w:t xml:space="preserve">, </w:t>
            </w:r>
            <w:r w:rsidRPr="00CF4A87">
              <w:rPr>
                <w:rFonts w:ascii="Arial" w:eastAsia="Times-NewRoman" w:hAnsi="Arial" w:cs="Arial"/>
                <w:sz w:val="18"/>
                <w:szCs w:val="18"/>
                <w:lang w:eastAsia="x-none"/>
              </w:rPr>
              <w:t>Konzultanti/izrađivači</w:t>
            </w:r>
          </w:p>
        </w:tc>
        <w:tc>
          <w:tcPr>
            <w:tcW w:w="1417" w:type="dxa"/>
            <w:tcMar>
              <w:top w:w="0" w:type="dxa"/>
              <w:left w:w="108" w:type="dxa"/>
              <w:bottom w:w="0" w:type="dxa"/>
              <w:right w:w="108" w:type="dxa"/>
            </w:tcMar>
            <w:vAlign w:val="center"/>
          </w:tcPr>
          <w:p w14:paraId="02F20C63"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Times New Roman" w:hAnsi="Arial" w:cs="Arial"/>
                <w:sz w:val="18"/>
                <w:szCs w:val="18"/>
                <w:lang w:eastAsia="hr-HR"/>
              </w:rPr>
              <w:t>dugoročno (više od 4 god.), kontinuirano</w:t>
            </w:r>
          </w:p>
        </w:tc>
        <w:tc>
          <w:tcPr>
            <w:tcW w:w="1418" w:type="dxa"/>
            <w:tcMar>
              <w:top w:w="0" w:type="dxa"/>
              <w:left w:w="108" w:type="dxa"/>
              <w:bottom w:w="0" w:type="dxa"/>
              <w:right w:w="108" w:type="dxa"/>
            </w:tcMar>
            <w:vAlign w:val="center"/>
          </w:tcPr>
          <w:p w14:paraId="1AD1DEA0"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Times New Roman" w:hAnsi="Arial" w:cs="Arial"/>
                <w:sz w:val="18"/>
                <w:szCs w:val="18"/>
                <w:lang w:eastAsia="hr-HR"/>
              </w:rPr>
              <w:t>državni proračun</w:t>
            </w:r>
            <w:r w:rsidRPr="00CF4A87">
              <w:rPr>
                <w:rFonts w:ascii="Arial" w:eastAsia="Calibri" w:hAnsi="Arial" w:cs="Arial"/>
                <w:sz w:val="18"/>
                <w:szCs w:val="18"/>
                <w:lang w:eastAsia="hr-HR"/>
              </w:rPr>
              <w:t xml:space="preserve">, županijski proračun, gradski proračun, Europski strukturni i investicijski fondovi </w:t>
            </w:r>
          </w:p>
        </w:tc>
        <w:tc>
          <w:tcPr>
            <w:tcW w:w="1276" w:type="dxa"/>
            <w:tcMar>
              <w:top w:w="0" w:type="dxa"/>
              <w:left w:w="108" w:type="dxa"/>
              <w:bottom w:w="0" w:type="dxa"/>
              <w:right w:w="108" w:type="dxa"/>
            </w:tcMar>
            <w:vAlign w:val="center"/>
          </w:tcPr>
          <w:p w14:paraId="00565D7F"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Calibri" w:hAnsi="Arial" w:cs="Arial"/>
                <w:sz w:val="18"/>
                <w:szCs w:val="18"/>
                <w:lang w:eastAsia="hr-HR"/>
              </w:rPr>
              <w:t>150.000 kn</w:t>
            </w:r>
            <w:r w:rsidRPr="00CF4A87">
              <w:rPr>
                <w:rFonts w:ascii="Arial" w:eastAsia="Calibri" w:hAnsi="Arial" w:cs="Arial"/>
                <w:color w:val="0070C0"/>
                <w:sz w:val="18"/>
                <w:szCs w:val="18"/>
                <w:shd w:val="clear" w:color="auto" w:fill="FBD4B4"/>
                <w:lang w:eastAsia="hr-HR"/>
              </w:rPr>
              <w:t xml:space="preserve"> </w:t>
            </w:r>
            <w:r w:rsidRPr="00CF4A87">
              <w:rPr>
                <w:rFonts w:ascii="Arial" w:eastAsia="Calibri" w:hAnsi="Arial" w:cs="Arial"/>
                <w:sz w:val="18"/>
                <w:szCs w:val="18"/>
                <w:lang w:eastAsia="hr-HR"/>
              </w:rPr>
              <w:t>/ god.</w:t>
            </w:r>
          </w:p>
        </w:tc>
      </w:tr>
      <w:tr w:rsidR="00CF4A87" w:rsidRPr="00CF4A87" w14:paraId="54509B2C" w14:textId="77777777" w:rsidTr="00E64163">
        <w:tc>
          <w:tcPr>
            <w:tcW w:w="615" w:type="dxa"/>
            <w:tcMar>
              <w:top w:w="0" w:type="dxa"/>
              <w:left w:w="108" w:type="dxa"/>
              <w:bottom w:w="0" w:type="dxa"/>
              <w:right w:w="108" w:type="dxa"/>
            </w:tcMar>
            <w:vAlign w:val="center"/>
          </w:tcPr>
          <w:p w14:paraId="16FBF4A8"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Calibri" w:hAnsi="Arial" w:cs="Arial"/>
                <w:sz w:val="18"/>
                <w:szCs w:val="18"/>
                <w:lang w:eastAsia="hr-HR"/>
              </w:rPr>
              <w:t>C1, C2, C4</w:t>
            </w:r>
          </w:p>
        </w:tc>
        <w:tc>
          <w:tcPr>
            <w:tcW w:w="799" w:type="dxa"/>
            <w:tcMar>
              <w:top w:w="0" w:type="dxa"/>
              <w:left w:w="108" w:type="dxa"/>
              <w:bottom w:w="0" w:type="dxa"/>
              <w:right w:w="108" w:type="dxa"/>
            </w:tcMar>
            <w:vAlign w:val="center"/>
          </w:tcPr>
          <w:p w14:paraId="5AE5932F"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Calibri" w:hAnsi="Arial" w:cs="Arial"/>
                <w:sz w:val="18"/>
                <w:szCs w:val="18"/>
                <w:lang w:eastAsia="hr-HR"/>
              </w:rPr>
              <w:t>M2</w:t>
            </w:r>
          </w:p>
        </w:tc>
        <w:tc>
          <w:tcPr>
            <w:tcW w:w="3259" w:type="dxa"/>
            <w:tcMar>
              <w:top w:w="0" w:type="dxa"/>
              <w:left w:w="108" w:type="dxa"/>
              <w:bottom w:w="0" w:type="dxa"/>
              <w:right w:w="108" w:type="dxa"/>
            </w:tcMar>
            <w:vAlign w:val="center"/>
          </w:tcPr>
          <w:p w14:paraId="344C4B94"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Calibri" w:hAnsi="Arial" w:cs="Arial"/>
                <w:sz w:val="18"/>
                <w:szCs w:val="18"/>
                <w:lang w:eastAsia="hr-HR"/>
              </w:rPr>
              <w:t>Na temelju podataka prikupljenih inventarizacijom, kartiranjem i monitoringom sastavnica biološke raznolikosti, vrednovati usluge ekosustava. Gdje god je to moguće, poticati obnovu / revitalizaciju narušenih ekosustava.</w:t>
            </w:r>
          </w:p>
        </w:tc>
        <w:tc>
          <w:tcPr>
            <w:tcW w:w="2977" w:type="dxa"/>
            <w:vAlign w:val="center"/>
          </w:tcPr>
          <w:p w14:paraId="6DFC324C" w14:textId="77777777" w:rsidR="00CF4A87" w:rsidRPr="00CF4A87" w:rsidRDefault="00CF4A87" w:rsidP="00B42AE8">
            <w:pPr>
              <w:numPr>
                <w:ilvl w:val="0"/>
                <w:numId w:val="11"/>
              </w:numPr>
              <w:spacing w:before="40" w:after="40" w:line="240" w:lineRule="auto"/>
              <w:ind w:left="425" w:hanging="283"/>
              <w:contextualSpacing/>
              <w:jc w:val="both"/>
              <w:rPr>
                <w:rFonts w:ascii="Arial" w:eastAsia="Calibri" w:hAnsi="Arial" w:cs="Arial"/>
                <w:sz w:val="18"/>
                <w:szCs w:val="18"/>
                <w:lang w:eastAsia="x-none"/>
              </w:rPr>
            </w:pPr>
            <w:r w:rsidRPr="00CF4A87">
              <w:rPr>
                <w:rFonts w:ascii="Arial" w:eastAsia="Calibri" w:hAnsi="Arial" w:cs="Arial"/>
                <w:sz w:val="18"/>
                <w:szCs w:val="18"/>
                <w:lang w:eastAsia="x-none"/>
              </w:rPr>
              <w:t>Izrađen katalog usluga ekosustava</w:t>
            </w:r>
          </w:p>
          <w:p w14:paraId="7F227D06" w14:textId="77777777" w:rsidR="00CF4A87" w:rsidRPr="00CF4A87" w:rsidRDefault="00CF4A87" w:rsidP="00B42AE8">
            <w:pPr>
              <w:numPr>
                <w:ilvl w:val="0"/>
                <w:numId w:val="11"/>
              </w:numPr>
              <w:spacing w:before="40" w:after="40" w:line="240" w:lineRule="auto"/>
              <w:ind w:left="425" w:hanging="283"/>
              <w:contextualSpacing/>
              <w:jc w:val="both"/>
              <w:rPr>
                <w:rFonts w:ascii="Arial" w:eastAsia="Calibri" w:hAnsi="Arial" w:cs="Arial"/>
                <w:sz w:val="18"/>
                <w:szCs w:val="18"/>
                <w:lang w:eastAsia="x-none"/>
              </w:rPr>
            </w:pPr>
            <w:r w:rsidRPr="00CF4A87">
              <w:rPr>
                <w:rFonts w:ascii="Arial" w:eastAsia="Calibri" w:hAnsi="Arial" w:cs="Arial"/>
                <w:sz w:val="18"/>
                <w:szCs w:val="18"/>
                <w:lang w:eastAsia="x-none"/>
              </w:rPr>
              <w:t>Obnovljeni / revitalizirani narušeni ekosustavi</w:t>
            </w:r>
          </w:p>
        </w:tc>
        <w:tc>
          <w:tcPr>
            <w:tcW w:w="2268" w:type="dxa"/>
            <w:tcMar>
              <w:top w:w="0" w:type="dxa"/>
              <w:left w:w="108" w:type="dxa"/>
              <w:bottom w:w="0" w:type="dxa"/>
              <w:right w:w="108" w:type="dxa"/>
            </w:tcMar>
            <w:vAlign w:val="center"/>
          </w:tcPr>
          <w:p w14:paraId="69235347"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Times New Roman" w:hAnsi="Arial" w:cs="Arial"/>
                <w:sz w:val="18"/>
                <w:szCs w:val="18"/>
                <w:lang w:eastAsia="x-none"/>
              </w:rPr>
              <w:t>Javna ustanova</w:t>
            </w:r>
            <w:r w:rsidRPr="00CF4A87">
              <w:rPr>
                <w:rFonts w:ascii="Arial" w:eastAsia="Times New Roman" w:hAnsi="Arial" w:cs="Arial"/>
                <w:sz w:val="18"/>
                <w:szCs w:val="18"/>
                <w:lang w:eastAsia="hr-HR"/>
              </w:rPr>
              <w:t xml:space="preserve"> </w:t>
            </w:r>
            <w:r w:rsidRPr="00CF4A87">
              <w:rPr>
                <w:rFonts w:ascii="Arial" w:eastAsia="Times New Roman" w:hAnsi="Arial" w:cs="Arial"/>
                <w:sz w:val="18"/>
                <w:szCs w:val="18"/>
                <w:lang w:eastAsia="x-none"/>
              </w:rPr>
              <w:t xml:space="preserve">za upravljanje zaštićenim dijelovima prirode na području Karlovačke županije, </w:t>
            </w:r>
            <w:r w:rsidRPr="00CF4A87">
              <w:rPr>
                <w:rFonts w:ascii="Arial" w:eastAsia="Calibri" w:hAnsi="Arial" w:cs="Arial"/>
                <w:sz w:val="18"/>
                <w:szCs w:val="18"/>
                <w:lang w:eastAsia="hr-HR"/>
              </w:rPr>
              <w:t xml:space="preserve">Grad Karlovac, </w:t>
            </w:r>
            <w:r w:rsidRPr="00CF4A87">
              <w:rPr>
                <w:rFonts w:ascii="Arial" w:eastAsia="Times New Roman" w:hAnsi="Arial" w:cs="Arial"/>
                <w:sz w:val="18"/>
                <w:szCs w:val="18"/>
                <w:lang w:eastAsia="hr-HR"/>
              </w:rPr>
              <w:t>MINGOR</w:t>
            </w:r>
            <w:r w:rsidRPr="00CF4A87">
              <w:rPr>
                <w:rFonts w:ascii="Arial" w:eastAsia="Calibri" w:hAnsi="Arial" w:cs="Arial"/>
                <w:sz w:val="18"/>
                <w:szCs w:val="18"/>
                <w:lang w:eastAsia="hr-HR"/>
              </w:rPr>
              <w:t>, konzultanti/izrađivači</w:t>
            </w:r>
          </w:p>
        </w:tc>
        <w:tc>
          <w:tcPr>
            <w:tcW w:w="1417" w:type="dxa"/>
            <w:tcMar>
              <w:top w:w="0" w:type="dxa"/>
              <w:left w:w="108" w:type="dxa"/>
              <w:bottom w:w="0" w:type="dxa"/>
              <w:right w:w="108" w:type="dxa"/>
            </w:tcMar>
            <w:vAlign w:val="center"/>
          </w:tcPr>
          <w:p w14:paraId="0B3EADA0"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Times New Roman" w:hAnsi="Arial" w:cs="Arial"/>
                <w:sz w:val="18"/>
                <w:szCs w:val="18"/>
                <w:lang w:eastAsia="hr-HR"/>
              </w:rPr>
              <w:t>dugoročno (više od 4 god.), kontinuirano</w:t>
            </w:r>
          </w:p>
        </w:tc>
        <w:tc>
          <w:tcPr>
            <w:tcW w:w="1418" w:type="dxa"/>
            <w:tcMar>
              <w:top w:w="0" w:type="dxa"/>
              <w:left w:w="108" w:type="dxa"/>
              <w:bottom w:w="0" w:type="dxa"/>
              <w:right w:w="108" w:type="dxa"/>
            </w:tcMar>
            <w:vAlign w:val="center"/>
          </w:tcPr>
          <w:p w14:paraId="7E979D00"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Calibri" w:hAnsi="Arial" w:cs="Arial"/>
                <w:sz w:val="18"/>
                <w:szCs w:val="18"/>
                <w:lang w:eastAsia="hr-HR"/>
              </w:rPr>
              <w:t>županijski proračun, gradski proračun, Europski strukturni i investicijski fondovi</w:t>
            </w:r>
          </w:p>
        </w:tc>
        <w:tc>
          <w:tcPr>
            <w:tcW w:w="1276" w:type="dxa"/>
            <w:tcMar>
              <w:top w:w="0" w:type="dxa"/>
              <w:left w:w="108" w:type="dxa"/>
              <w:bottom w:w="0" w:type="dxa"/>
              <w:right w:w="108" w:type="dxa"/>
            </w:tcMar>
            <w:vAlign w:val="center"/>
          </w:tcPr>
          <w:p w14:paraId="196F0CF4"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Calibri" w:hAnsi="Arial" w:cs="Arial"/>
                <w:sz w:val="18"/>
                <w:szCs w:val="18"/>
                <w:lang w:eastAsia="hr-HR"/>
              </w:rPr>
              <w:t>200.000 kn / god.</w:t>
            </w:r>
          </w:p>
        </w:tc>
      </w:tr>
      <w:tr w:rsidR="00CF4A87" w:rsidRPr="00CF4A87" w14:paraId="264E7351" w14:textId="77777777" w:rsidTr="00E64163">
        <w:tc>
          <w:tcPr>
            <w:tcW w:w="615" w:type="dxa"/>
            <w:tcMar>
              <w:top w:w="0" w:type="dxa"/>
              <w:left w:w="108" w:type="dxa"/>
              <w:bottom w:w="0" w:type="dxa"/>
              <w:right w:w="108" w:type="dxa"/>
            </w:tcMar>
            <w:vAlign w:val="center"/>
          </w:tcPr>
          <w:p w14:paraId="335DB91B"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Calibri" w:hAnsi="Arial" w:cs="Arial"/>
                <w:sz w:val="18"/>
                <w:szCs w:val="18"/>
                <w:lang w:eastAsia="hr-HR"/>
              </w:rPr>
              <w:t>C3, C4, C5</w:t>
            </w:r>
          </w:p>
        </w:tc>
        <w:tc>
          <w:tcPr>
            <w:tcW w:w="799" w:type="dxa"/>
            <w:tcMar>
              <w:top w:w="0" w:type="dxa"/>
              <w:left w:w="108" w:type="dxa"/>
              <w:bottom w:w="0" w:type="dxa"/>
              <w:right w:w="108" w:type="dxa"/>
            </w:tcMar>
            <w:vAlign w:val="center"/>
          </w:tcPr>
          <w:p w14:paraId="2D931DA5"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Calibri" w:hAnsi="Arial" w:cs="Arial"/>
                <w:sz w:val="18"/>
                <w:szCs w:val="18"/>
                <w:lang w:eastAsia="hr-HR"/>
              </w:rPr>
              <w:t>M3</w:t>
            </w:r>
          </w:p>
        </w:tc>
        <w:tc>
          <w:tcPr>
            <w:tcW w:w="3259" w:type="dxa"/>
            <w:tcMar>
              <w:top w:w="0" w:type="dxa"/>
              <w:left w:w="108" w:type="dxa"/>
              <w:bottom w:w="0" w:type="dxa"/>
              <w:right w:w="108" w:type="dxa"/>
            </w:tcMar>
            <w:vAlign w:val="center"/>
          </w:tcPr>
          <w:p w14:paraId="7FE51ECD"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Calibri" w:hAnsi="Arial" w:cs="Arial"/>
                <w:sz w:val="18"/>
                <w:szCs w:val="18"/>
                <w:lang w:eastAsia="hr-HR"/>
              </w:rPr>
              <w:t>Povećati suradnju s organizacijama civilnog društva u provedbi znanstveno-istraživačkih i edukacijsko-interpretacijskih aktivnosti (posebice u edukaciji javnosti o važnosti biološke raznolikosti i konceptu usluga ekosustava)</w:t>
            </w:r>
          </w:p>
        </w:tc>
        <w:tc>
          <w:tcPr>
            <w:tcW w:w="2977" w:type="dxa"/>
            <w:vAlign w:val="center"/>
          </w:tcPr>
          <w:p w14:paraId="13DB92D7" w14:textId="77777777" w:rsidR="00CF4A87" w:rsidRPr="00CF4A87" w:rsidRDefault="00CF4A87" w:rsidP="00CF4A87">
            <w:pPr>
              <w:spacing w:before="40" w:after="40" w:line="276" w:lineRule="auto"/>
              <w:rPr>
                <w:rFonts w:ascii="Arial" w:eastAsia="Calibri" w:hAnsi="Arial" w:cs="Arial"/>
                <w:color w:val="0070C0"/>
                <w:sz w:val="18"/>
                <w:szCs w:val="18"/>
                <w:lang w:eastAsia="hr-HR"/>
              </w:rPr>
            </w:pPr>
            <w:r w:rsidRPr="00CF4A87">
              <w:rPr>
                <w:rFonts w:ascii="Arial" w:eastAsia="Calibri" w:hAnsi="Arial" w:cs="Arial"/>
                <w:sz w:val="18"/>
                <w:szCs w:val="18"/>
                <w:lang w:eastAsia="hr-HR"/>
              </w:rPr>
              <w:t xml:space="preserve">Broj organizacija civilnog sektora s kojima se surađuje, procjena kvalitete sudjelovanja </w:t>
            </w:r>
          </w:p>
        </w:tc>
        <w:tc>
          <w:tcPr>
            <w:tcW w:w="2268" w:type="dxa"/>
            <w:tcMar>
              <w:top w:w="0" w:type="dxa"/>
              <w:left w:w="108" w:type="dxa"/>
              <w:bottom w:w="0" w:type="dxa"/>
              <w:right w:w="108" w:type="dxa"/>
            </w:tcMar>
            <w:vAlign w:val="center"/>
          </w:tcPr>
          <w:p w14:paraId="699CF907"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Calibri" w:hAnsi="Arial" w:cs="Arial"/>
                <w:sz w:val="18"/>
                <w:szCs w:val="18"/>
                <w:lang w:eastAsia="hr-HR"/>
              </w:rPr>
              <w:t>Grad Karlovac, Javna ustanova za upravljanje zaštićenim dijelovima prirode na području Karlovačke županije, konzultanti/ izrađivači, organizacije civilnoga društva, zainteresirana javnost</w:t>
            </w:r>
          </w:p>
        </w:tc>
        <w:tc>
          <w:tcPr>
            <w:tcW w:w="1417" w:type="dxa"/>
            <w:tcMar>
              <w:top w:w="0" w:type="dxa"/>
              <w:left w:w="108" w:type="dxa"/>
              <w:bottom w:w="0" w:type="dxa"/>
              <w:right w:w="108" w:type="dxa"/>
            </w:tcMar>
            <w:vAlign w:val="center"/>
          </w:tcPr>
          <w:p w14:paraId="460A60DA" w14:textId="77777777" w:rsidR="00CF4A87" w:rsidRPr="00CF4A87" w:rsidRDefault="00CF4A87" w:rsidP="00CF4A87">
            <w:pPr>
              <w:spacing w:before="40" w:after="40" w:line="276" w:lineRule="auto"/>
              <w:rPr>
                <w:rFonts w:ascii="Arial" w:eastAsia="Calibri" w:hAnsi="Arial" w:cs="Arial"/>
                <w:strike/>
                <w:sz w:val="18"/>
                <w:szCs w:val="18"/>
                <w:lang w:eastAsia="hr-HR"/>
              </w:rPr>
            </w:pPr>
            <w:r w:rsidRPr="00CF4A87">
              <w:rPr>
                <w:rFonts w:ascii="Arial" w:eastAsia="Times New Roman" w:hAnsi="Arial" w:cs="Arial"/>
                <w:sz w:val="18"/>
                <w:szCs w:val="18"/>
                <w:lang w:eastAsia="hr-HR"/>
              </w:rPr>
              <w:t>dugoročno (više od 4 god.), kontinuirano</w:t>
            </w:r>
          </w:p>
        </w:tc>
        <w:tc>
          <w:tcPr>
            <w:tcW w:w="1418" w:type="dxa"/>
            <w:tcMar>
              <w:top w:w="0" w:type="dxa"/>
              <w:left w:w="108" w:type="dxa"/>
              <w:bottom w:w="0" w:type="dxa"/>
              <w:right w:w="108" w:type="dxa"/>
            </w:tcMar>
            <w:vAlign w:val="center"/>
          </w:tcPr>
          <w:p w14:paraId="173266D6"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Times New Roman" w:hAnsi="Arial" w:cs="Arial"/>
                <w:sz w:val="18"/>
                <w:szCs w:val="18"/>
                <w:lang w:eastAsia="hr-HR"/>
              </w:rPr>
              <w:t>županijski proračun</w:t>
            </w:r>
            <w:r w:rsidRPr="00CF4A87">
              <w:rPr>
                <w:rFonts w:ascii="Arial" w:eastAsia="Calibri" w:hAnsi="Arial" w:cs="Arial"/>
                <w:sz w:val="18"/>
                <w:szCs w:val="18"/>
                <w:lang w:eastAsia="hr-HR"/>
              </w:rPr>
              <w:t>, gradski proračun Europski strukturni i investicijski fondovi</w:t>
            </w:r>
          </w:p>
        </w:tc>
        <w:tc>
          <w:tcPr>
            <w:tcW w:w="1276" w:type="dxa"/>
            <w:tcMar>
              <w:top w:w="0" w:type="dxa"/>
              <w:left w:w="108" w:type="dxa"/>
              <w:bottom w:w="0" w:type="dxa"/>
              <w:right w:w="108" w:type="dxa"/>
            </w:tcMar>
            <w:vAlign w:val="center"/>
          </w:tcPr>
          <w:p w14:paraId="039FD8D7" w14:textId="77777777" w:rsidR="00CF4A87" w:rsidRPr="00CF4A87" w:rsidRDefault="00CF4A87" w:rsidP="00CF4A87">
            <w:pPr>
              <w:spacing w:before="40" w:after="40" w:line="276" w:lineRule="auto"/>
              <w:rPr>
                <w:rFonts w:ascii="Arial" w:eastAsia="Calibri" w:hAnsi="Arial" w:cs="Arial"/>
                <w:color w:val="FF0000"/>
                <w:sz w:val="18"/>
                <w:szCs w:val="18"/>
                <w:lang w:eastAsia="hr-HR"/>
              </w:rPr>
            </w:pPr>
            <w:r w:rsidRPr="00CF4A87">
              <w:rPr>
                <w:rFonts w:ascii="Arial" w:eastAsia="Calibri" w:hAnsi="Arial" w:cs="Arial"/>
                <w:sz w:val="18"/>
                <w:szCs w:val="18"/>
                <w:lang w:eastAsia="hr-HR"/>
              </w:rPr>
              <w:t>200.000 kn / god.</w:t>
            </w:r>
          </w:p>
        </w:tc>
      </w:tr>
      <w:tr w:rsidR="00CF4A87" w:rsidRPr="00CF4A87" w14:paraId="0CC6AE28" w14:textId="77777777" w:rsidTr="00E64163">
        <w:tc>
          <w:tcPr>
            <w:tcW w:w="615" w:type="dxa"/>
            <w:tcMar>
              <w:top w:w="0" w:type="dxa"/>
              <w:left w:w="108" w:type="dxa"/>
              <w:bottom w:w="0" w:type="dxa"/>
              <w:right w:w="108" w:type="dxa"/>
            </w:tcMar>
            <w:vAlign w:val="center"/>
          </w:tcPr>
          <w:p w14:paraId="2AAAC1A5"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Calibri" w:hAnsi="Arial" w:cs="Arial"/>
                <w:sz w:val="18"/>
                <w:szCs w:val="18"/>
                <w:lang w:eastAsia="hr-HR"/>
              </w:rPr>
              <w:t>C3, C4, C5</w:t>
            </w:r>
          </w:p>
        </w:tc>
        <w:tc>
          <w:tcPr>
            <w:tcW w:w="799" w:type="dxa"/>
            <w:tcMar>
              <w:top w:w="0" w:type="dxa"/>
              <w:left w:w="108" w:type="dxa"/>
              <w:bottom w:w="0" w:type="dxa"/>
              <w:right w:w="108" w:type="dxa"/>
            </w:tcMar>
            <w:vAlign w:val="center"/>
          </w:tcPr>
          <w:p w14:paraId="73D39AE6"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Calibri" w:hAnsi="Arial" w:cs="Arial"/>
                <w:sz w:val="18"/>
                <w:szCs w:val="18"/>
                <w:lang w:eastAsia="hr-HR"/>
              </w:rPr>
              <w:t>M4</w:t>
            </w:r>
          </w:p>
        </w:tc>
        <w:tc>
          <w:tcPr>
            <w:tcW w:w="3259" w:type="dxa"/>
            <w:tcMar>
              <w:top w:w="0" w:type="dxa"/>
              <w:left w:w="108" w:type="dxa"/>
              <w:bottom w:w="0" w:type="dxa"/>
              <w:right w:w="108" w:type="dxa"/>
            </w:tcMar>
            <w:vAlign w:val="center"/>
          </w:tcPr>
          <w:p w14:paraId="17EA6018"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Calibri" w:hAnsi="Arial" w:cs="Arial"/>
                <w:sz w:val="18"/>
                <w:szCs w:val="18"/>
                <w:lang w:eastAsia="hr-HR"/>
              </w:rPr>
              <w:t>Financirati projekte civilnog sektora koji se bave zaštitom prirode.</w:t>
            </w:r>
          </w:p>
        </w:tc>
        <w:tc>
          <w:tcPr>
            <w:tcW w:w="2977" w:type="dxa"/>
            <w:vAlign w:val="center"/>
          </w:tcPr>
          <w:p w14:paraId="157539FC"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Calibri" w:hAnsi="Arial" w:cs="Arial"/>
                <w:sz w:val="18"/>
                <w:szCs w:val="18"/>
                <w:lang w:eastAsia="hr-HR"/>
              </w:rPr>
              <w:t>Uključivanje civilnog sektora u izradi planova upravljanja zaštićenim područjima i područjima ekološke mreže.</w:t>
            </w:r>
          </w:p>
        </w:tc>
        <w:tc>
          <w:tcPr>
            <w:tcW w:w="2268" w:type="dxa"/>
            <w:tcMar>
              <w:top w:w="0" w:type="dxa"/>
              <w:left w:w="108" w:type="dxa"/>
              <w:bottom w:w="0" w:type="dxa"/>
              <w:right w:w="108" w:type="dxa"/>
            </w:tcMar>
            <w:vAlign w:val="center"/>
          </w:tcPr>
          <w:p w14:paraId="4D3E340A"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Calibri" w:hAnsi="Arial" w:cs="Arial"/>
                <w:sz w:val="18"/>
                <w:szCs w:val="18"/>
                <w:lang w:eastAsia="hr-HR"/>
              </w:rPr>
              <w:t xml:space="preserve">Grad Karlovac, Javna ustanova za upravljanje zaštićenim dijelovima prirode na području Karlovačke županije, </w:t>
            </w:r>
            <w:r w:rsidRPr="00CF4A87">
              <w:rPr>
                <w:rFonts w:ascii="Arial" w:eastAsia="Calibri" w:hAnsi="Arial" w:cs="Arial"/>
                <w:sz w:val="18"/>
                <w:szCs w:val="18"/>
                <w:lang w:eastAsia="hr-HR"/>
              </w:rPr>
              <w:lastRenderedPageBreak/>
              <w:t>konzultanti/ izrađivači, zainteresirana javnost</w:t>
            </w:r>
          </w:p>
        </w:tc>
        <w:tc>
          <w:tcPr>
            <w:tcW w:w="1417" w:type="dxa"/>
            <w:tcMar>
              <w:top w:w="0" w:type="dxa"/>
              <w:left w:w="108" w:type="dxa"/>
              <w:bottom w:w="0" w:type="dxa"/>
              <w:right w:w="108" w:type="dxa"/>
            </w:tcMar>
            <w:vAlign w:val="center"/>
          </w:tcPr>
          <w:p w14:paraId="665F4603"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Times New Roman" w:hAnsi="Arial" w:cs="Arial"/>
                <w:sz w:val="18"/>
                <w:szCs w:val="18"/>
                <w:lang w:eastAsia="hr-HR"/>
              </w:rPr>
              <w:lastRenderedPageBreak/>
              <w:t>dugoročno (više od 4 god.), kontinuirano</w:t>
            </w:r>
          </w:p>
        </w:tc>
        <w:tc>
          <w:tcPr>
            <w:tcW w:w="1418" w:type="dxa"/>
            <w:tcMar>
              <w:top w:w="0" w:type="dxa"/>
              <w:left w:w="108" w:type="dxa"/>
              <w:bottom w:w="0" w:type="dxa"/>
              <w:right w:w="108" w:type="dxa"/>
            </w:tcMar>
            <w:vAlign w:val="center"/>
          </w:tcPr>
          <w:p w14:paraId="700DCDE2"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Times New Roman" w:hAnsi="Arial" w:cs="Arial"/>
                <w:sz w:val="18"/>
                <w:szCs w:val="18"/>
                <w:lang w:eastAsia="hr-HR"/>
              </w:rPr>
              <w:t>županijski proračun</w:t>
            </w:r>
            <w:r w:rsidRPr="00CF4A87">
              <w:rPr>
                <w:rFonts w:ascii="Arial" w:eastAsia="Calibri" w:hAnsi="Arial" w:cs="Arial"/>
                <w:sz w:val="18"/>
                <w:szCs w:val="18"/>
                <w:lang w:eastAsia="hr-HR"/>
              </w:rPr>
              <w:t xml:space="preserve">, gradski proračun, Europski </w:t>
            </w:r>
            <w:r w:rsidRPr="00CF4A87">
              <w:rPr>
                <w:rFonts w:ascii="Arial" w:eastAsia="Calibri" w:hAnsi="Arial" w:cs="Arial"/>
                <w:sz w:val="18"/>
                <w:szCs w:val="18"/>
                <w:lang w:eastAsia="hr-HR"/>
              </w:rPr>
              <w:lastRenderedPageBreak/>
              <w:t>strukturni i investicijski fondovi</w:t>
            </w:r>
          </w:p>
        </w:tc>
        <w:tc>
          <w:tcPr>
            <w:tcW w:w="1276" w:type="dxa"/>
            <w:tcMar>
              <w:top w:w="0" w:type="dxa"/>
              <w:left w:w="108" w:type="dxa"/>
              <w:bottom w:w="0" w:type="dxa"/>
              <w:right w:w="108" w:type="dxa"/>
            </w:tcMar>
            <w:vAlign w:val="center"/>
          </w:tcPr>
          <w:p w14:paraId="5CA04D69" w14:textId="77777777" w:rsidR="00CF4A87" w:rsidRPr="00CF4A87" w:rsidRDefault="00CF4A87" w:rsidP="00CF4A87">
            <w:pPr>
              <w:spacing w:before="40" w:after="40" w:line="276" w:lineRule="auto"/>
              <w:rPr>
                <w:rFonts w:ascii="Arial" w:eastAsia="Calibri" w:hAnsi="Arial" w:cs="Arial"/>
                <w:color w:val="0070C0"/>
                <w:sz w:val="18"/>
                <w:szCs w:val="18"/>
                <w:lang w:eastAsia="hr-HR"/>
              </w:rPr>
            </w:pPr>
            <w:r w:rsidRPr="00CF4A87">
              <w:rPr>
                <w:rFonts w:ascii="Arial" w:eastAsia="Calibri" w:hAnsi="Arial" w:cs="Arial"/>
                <w:sz w:val="18"/>
                <w:szCs w:val="18"/>
                <w:lang w:eastAsia="hr-HR"/>
              </w:rPr>
              <w:lastRenderedPageBreak/>
              <w:t>200.000 / kn / god.</w:t>
            </w:r>
          </w:p>
        </w:tc>
      </w:tr>
      <w:tr w:rsidR="00CF4A87" w:rsidRPr="00CF4A87" w14:paraId="12F80B92" w14:textId="77777777" w:rsidTr="00E64163">
        <w:tc>
          <w:tcPr>
            <w:tcW w:w="615" w:type="dxa"/>
            <w:tcMar>
              <w:top w:w="0" w:type="dxa"/>
              <w:left w:w="108" w:type="dxa"/>
              <w:bottom w:w="0" w:type="dxa"/>
              <w:right w:w="108" w:type="dxa"/>
            </w:tcMar>
            <w:vAlign w:val="center"/>
          </w:tcPr>
          <w:p w14:paraId="3D13F56B"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Calibri" w:hAnsi="Arial" w:cs="Arial"/>
                <w:sz w:val="18"/>
                <w:szCs w:val="18"/>
                <w:lang w:eastAsia="hr-HR"/>
              </w:rPr>
              <w:t>C2</w:t>
            </w:r>
          </w:p>
        </w:tc>
        <w:tc>
          <w:tcPr>
            <w:tcW w:w="799" w:type="dxa"/>
            <w:tcMar>
              <w:top w:w="0" w:type="dxa"/>
              <w:left w:w="108" w:type="dxa"/>
              <w:bottom w:w="0" w:type="dxa"/>
              <w:right w:w="108" w:type="dxa"/>
            </w:tcMar>
            <w:vAlign w:val="center"/>
          </w:tcPr>
          <w:p w14:paraId="41BAEF40"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Calibri" w:hAnsi="Arial" w:cs="Arial"/>
                <w:sz w:val="18"/>
                <w:szCs w:val="18"/>
                <w:lang w:eastAsia="hr-HR"/>
              </w:rPr>
              <w:t>M5</w:t>
            </w:r>
          </w:p>
        </w:tc>
        <w:tc>
          <w:tcPr>
            <w:tcW w:w="3259" w:type="dxa"/>
            <w:tcMar>
              <w:top w:w="0" w:type="dxa"/>
              <w:left w:w="108" w:type="dxa"/>
              <w:bottom w:w="0" w:type="dxa"/>
              <w:right w:w="108" w:type="dxa"/>
            </w:tcMar>
            <w:vAlign w:val="center"/>
          </w:tcPr>
          <w:p w14:paraId="3B793AE0"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Calibri" w:hAnsi="Arial" w:cs="Arial"/>
                <w:sz w:val="18"/>
                <w:szCs w:val="18"/>
                <w:lang w:eastAsia="hr-HR"/>
              </w:rPr>
              <w:t>Integrirati mjere zaštite prirode u druge sektorske planove (lovno gospodarske osnove, šumsko-gospodarske osnove i dr.) i naročito u dokumente prostornog uređenja</w:t>
            </w:r>
          </w:p>
        </w:tc>
        <w:tc>
          <w:tcPr>
            <w:tcW w:w="2977" w:type="dxa"/>
            <w:vAlign w:val="center"/>
          </w:tcPr>
          <w:p w14:paraId="34D467EF"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Calibri" w:hAnsi="Arial" w:cs="Arial"/>
                <w:sz w:val="18"/>
                <w:szCs w:val="18"/>
                <w:lang w:eastAsia="hr-HR"/>
              </w:rPr>
              <w:t>Uključivanje sektora zaštite prirode u izradi planskih dokumenata drugih sektora (lovno gospodarske osnove, šumsko-gospodarske osnove i dr.) i naročito u dokumente prostornog uređenja</w:t>
            </w:r>
          </w:p>
        </w:tc>
        <w:tc>
          <w:tcPr>
            <w:tcW w:w="2268" w:type="dxa"/>
            <w:tcMar>
              <w:top w:w="0" w:type="dxa"/>
              <w:left w:w="108" w:type="dxa"/>
              <w:bottom w:w="0" w:type="dxa"/>
              <w:right w:w="108" w:type="dxa"/>
            </w:tcMar>
            <w:vAlign w:val="center"/>
          </w:tcPr>
          <w:p w14:paraId="53A41D61"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Calibri" w:hAnsi="Arial" w:cs="Arial"/>
                <w:sz w:val="18"/>
                <w:szCs w:val="18"/>
                <w:lang w:eastAsia="hr-HR"/>
              </w:rPr>
              <w:t>Grad Karlovac, Javna ustanova za upravljanje zaštićenim dijelovima prirode na području Karlovačke županije, Hrvatske šume, konzultanti/ izrađivači</w:t>
            </w:r>
          </w:p>
        </w:tc>
        <w:tc>
          <w:tcPr>
            <w:tcW w:w="1417" w:type="dxa"/>
            <w:tcMar>
              <w:top w:w="0" w:type="dxa"/>
              <w:left w:w="108" w:type="dxa"/>
              <w:bottom w:w="0" w:type="dxa"/>
              <w:right w:w="108" w:type="dxa"/>
            </w:tcMar>
            <w:vAlign w:val="center"/>
          </w:tcPr>
          <w:p w14:paraId="5A07FF1C"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Times New Roman" w:hAnsi="Arial" w:cs="Arial"/>
                <w:sz w:val="18"/>
                <w:szCs w:val="18"/>
                <w:lang w:eastAsia="hr-HR"/>
              </w:rPr>
              <w:t>dugoročno (više od 4 god.), kontinuirano</w:t>
            </w:r>
          </w:p>
        </w:tc>
        <w:tc>
          <w:tcPr>
            <w:tcW w:w="1418" w:type="dxa"/>
            <w:tcMar>
              <w:top w:w="0" w:type="dxa"/>
              <w:left w:w="108" w:type="dxa"/>
              <w:bottom w:w="0" w:type="dxa"/>
              <w:right w:w="108" w:type="dxa"/>
            </w:tcMar>
            <w:vAlign w:val="center"/>
          </w:tcPr>
          <w:p w14:paraId="7FD2AC16"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Times New Roman" w:hAnsi="Arial" w:cs="Arial"/>
                <w:sz w:val="18"/>
                <w:szCs w:val="18"/>
                <w:lang w:eastAsia="hr-HR"/>
              </w:rPr>
              <w:t>državni proračun</w:t>
            </w:r>
            <w:r w:rsidRPr="00CF4A87">
              <w:rPr>
                <w:rFonts w:ascii="Arial" w:eastAsia="Calibri" w:hAnsi="Arial" w:cs="Arial"/>
                <w:sz w:val="18"/>
                <w:szCs w:val="18"/>
                <w:lang w:eastAsia="hr-HR"/>
              </w:rPr>
              <w:t>,</w:t>
            </w:r>
            <w:r w:rsidRPr="00CF4A87">
              <w:rPr>
                <w:rFonts w:ascii="Arial" w:eastAsia="Times New Roman" w:hAnsi="Arial" w:cs="Arial"/>
                <w:sz w:val="18"/>
                <w:szCs w:val="18"/>
                <w:lang w:eastAsia="hr-HR"/>
              </w:rPr>
              <w:t xml:space="preserve"> županijski proračun</w:t>
            </w:r>
            <w:r w:rsidRPr="00CF4A87">
              <w:rPr>
                <w:rFonts w:ascii="Arial" w:eastAsia="Calibri" w:hAnsi="Arial" w:cs="Arial"/>
                <w:sz w:val="18"/>
                <w:szCs w:val="18"/>
                <w:lang w:eastAsia="hr-HR"/>
              </w:rPr>
              <w:t>, gradski proračun, Europski strukturni i investicijski fondovi</w:t>
            </w:r>
          </w:p>
        </w:tc>
        <w:tc>
          <w:tcPr>
            <w:tcW w:w="1276" w:type="dxa"/>
            <w:tcMar>
              <w:top w:w="0" w:type="dxa"/>
              <w:left w:w="108" w:type="dxa"/>
              <w:bottom w:w="0" w:type="dxa"/>
              <w:right w:w="108" w:type="dxa"/>
            </w:tcMar>
            <w:vAlign w:val="center"/>
          </w:tcPr>
          <w:p w14:paraId="5020BCCE" w14:textId="77777777" w:rsidR="00CF4A87" w:rsidRPr="00CF4A87" w:rsidRDefault="00CF4A87" w:rsidP="00CF4A87">
            <w:pPr>
              <w:spacing w:before="40" w:after="40" w:line="276" w:lineRule="auto"/>
              <w:rPr>
                <w:rFonts w:ascii="Arial" w:eastAsia="Calibri" w:hAnsi="Arial" w:cs="Arial"/>
                <w:color w:val="0070C0"/>
                <w:sz w:val="18"/>
                <w:szCs w:val="18"/>
                <w:lang w:eastAsia="hr-HR"/>
              </w:rPr>
            </w:pPr>
            <w:r w:rsidRPr="00CF4A87">
              <w:rPr>
                <w:rFonts w:ascii="Arial" w:eastAsia="Calibri" w:hAnsi="Arial" w:cs="Arial"/>
                <w:sz w:val="18"/>
                <w:szCs w:val="18"/>
                <w:lang w:eastAsia="hr-HR"/>
              </w:rPr>
              <w:t>trošak redovnog poslovanja</w:t>
            </w:r>
          </w:p>
        </w:tc>
      </w:tr>
      <w:tr w:rsidR="00CF4A87" w:rsidRPr="00CF4A87" w14:paraId="57C4715E" w14:textId="77777777" w:rsidTr="00E64163">
        <w:tc>
          <w:tcPr>
            <w:tcW w:w="615" w:type="dxa"/>
            <w:tcMar>
              <w:top w:w="0" w:type="dxa"/>
              <w:left w:w="108" w:type="dxa"/>
              <w:bottom w:w="0" w:type="dxa"/>
              <w:right w:w="108" w:type="dxa"/>
            </w:tcMar>
            <w:vAlign w:val="center"/>
          </w:tcPr>
          <w:p w14:paraId="50E0A69F"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Calibri" w:hAnsi="Arial" w:cs="Arial"/>
                <w:sz w:val="18"/>
                <w:szCs w:val="18"/>
                <w:lang w:eastAsia="hr-HR"/>
              </w:rPr>
              <w:t>C1, C2</w:t>
            </w:r>
          </w:p>
        </w:tc>
        <w:tc>
          <w:tcPr>
            <w:tcW w:w="799" w:type="dxa"/>
            <w:tcMar>
              <w:top w:w="0" w:type="dxa"/>
              <w:left w:w="108" w:type="dxa"/>
              <w:bottom w:w="0" w:type="dxa"/>
              <w:right w:w="108" w:type="dxa"/>
            </w:tcMar>
            <w:vAlign w:val="center"/>
          </w:tcPr>
          <w:p w14:paraId="5564FFA5"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Calibri" w:hAnsi="Arial" w:cs="Arial"/>
                <w:sz w:val="18"/>
                <w:szCs w:val="18"/>
                <w:lang w:eastAsia="hr-HR"/>
              </w:rPr>
              <w:t>M6</w:t>
            </w:r>
          </w:p>
        </w:tc>
        <w:tc>
          <w:tcPr>
            <w:tcW w:w="3259" w:type="dxa"/>
            <w:tcMar>
              <w:top w:w="0" w:type="dxa"/>
              <w:left w:w="108" w:type="dxa"/>
              <w:bottom w:w="0" w:type="dxa"/>
              <w:right w:w="108" w:type="dxa"/>
            </w:tcMar>
            <w:vAlign w:val="center"/>
          </w:tcPr>
          <w:p w14:paraId="1EB04DA3"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Calibri" w:hAnsi="Arial" w:cs="Arial"/>
                <w:sz w:val="18"/>
                <w:szCs w:val="18"/>
                <w:lang w:eastAsia="hr-HR"/>
              </w:rPr>
              <w:t>Provoditi preventivne mjere zaštite propisane Prostornim planom uređenja grada Karlovca, posebice u cilju očuvanja strogo zaštićenih vrsta te ugroženih i rijetkih stanišnih tipova</w:t>
            </w:r>
          </w:p>
        </w:tc>
        <w:tc>
          <w:tcPr>
            <w:tcW w:w="2977" w:type="dxa"/>
            <w:vAlign w:val="center"/>
          </w:tcPr>
          <w:p w14:paraId="6C9F20E2" w14:textId="77777777" w:rsidR="00CF4A87" w:rsidRPr="00CF4A87" w:rsidRDefault="00CF4A87" w:rsidP="00CF4A87">
            <w:pPr>
              <w:spacing w:before="40" w:after="40" w:line="276" w:lineRule="auto"/>
              <w:rPr>
                <w:rFonts w:ascii="Arial" w:eastAsia="Calibri" w:hAnsi="Arial" w:cs="Arial"/>
                <w:color w:val="0070C0"/>
                <w:sz w:val="18"/>
                <w:szCs w:val="18"/>
                <w:lang w:eastAsia="hr-HR"/>
              </w:rPr>
            </w:pPr>
            <w:r w:rsidRPr="00CF4A87">
              <w:rPr>
                <w:rFonts w:ascii="Arial" w:eastAsia="Calibri" w:hAnsi="Arial" w:cs="Arial"/>
                <w:sz w:val="18"/>
                <w:szCs w:val="18"/>
                <w:lang w:eastAsia="hr-HR"/>
              </w:rPr>
              <w:t>Dobro stanje strogo zaštićenih vrsta te ugroženih i rijetkih stanišnih tipova</w:t>
            </w:r>
          </w:p>
        </w:tc>
        <w:tc>
          <w:tcPr>
            <w:tcW w:w="2268" w:type="dxa"/>
            <w:tcMar>
              <w:top w:w="0" w:type="dxa"/>
              <w:left w:w="108" w:type="dxa"/>
              <w:bottom w:w="0" w:type="dxa"/>
              <w:right w:w="108" w:type="dxa"/>
            </w:tcMar>
            <w:vAlign w:val="center"/>
          </w:tcPr>
          <w:p w14:paraId="2FBD608F" w14:textId="77777777" w:rsidR="00CF4A87" w:rsidRPr="00CF4A87" w:rsidRDefault="00CF4A87" w:rsidP="00CF4A87">
            <w:pPr>
              <w:spacing w:before="40" w:after="40" w:line="276" w:lineRule="auto"/>
              <w:rPr>
                <w:rFonts w:ascii="Arial" w:eastAsia="Calibri" w:hAnsi="Arial" w:cs="Arial"/>
                <w:sz w:val="18"/>
                <w:szCs w:val="18"/>
              </w:rPr>
            </w:pPr>
            <w:r w:rsidRPr="00CF4A87">
              <w:rPr>
                <w:rFonts w:ascii="Arial" w:eastAsia="Calibri" w:hAnsi="Arial" w:cs="Arial"/>
                <w:sz w:val="18"/>
                <w:szCs w:val="18"/>
                <w:lang w:eastAsia="hr-HR"/>
              </w:rPr>
              <w:t>Grad Karlovac, Javna ustanova za upravljanje zaštićenim prirodnim vrijednostima na području Karlovačke županije, konzultanti/ izrađivači</w:t>
            </w:r>
          </w:p>
        </w:tc>
        <w:tc>
          <w:tcPr>
            <w:tcW w:w="1417" w:type="dxa"/>
            <w:tcMar>
              <w:top w:w="0" w:type="dxa"/>
              <w:left w:w="108" w:type="dxa"/>
              <w:bottom w:w="0" w:type="dxa"/>
              <w:right w:w="108" w:type="dxa"/>
            </w:tcMar>
            <w:vAlign w:val="center"/>
          </w:tcPr>
          <w:p w14:paraId="0F2E1B81"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Times New Roman" w:hAnsi="Arial" w:cs="Arial"/>
                <w:sz w:val="18"/>
                <w:szCs w:val="18"/>
                <w:lang w:eastAsia="hr-HR"/>
              </w:rPr>
              <w:t>dugoročno (više od 4 god.), kontinuirano</w:t>
            </w:r>
          </w:p>
        </w:tc>
        <w:tc>
          <w:tcPr>
            <w:tcW w:w="1418" w:type="dxa"/>
            <w:tcMar>
              <w:top w:w="0" w:type="dxa"/>
              <w:left w:w="108" w:type="dxa"/>
              <w:bottom w:w="0" w:type="dxa"/>
              <w:right w:w="108" w:type="dxa"/>
            </w:tcMar>
            <w:vAlign w:val="center"/>
          </w:tcPr>
          <w:p w14:paraId="76E1D743"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Times New Roman" w:hAnsi="Arial" w:cs="Arial"/>
                <w:sz w:val="18"/>
                <w:szCs w:val="18"/>
                <w:lang w:eastAsia="hr-HR"/>
              </w:rPr>
              <w:t>županijski proračun</w:t>
            </w:r>
            <w:r w:rsidRPr="00CF4A87">
              <w:rPr>
                <w:rFonts w:ascii="Arial" w:eastAsia="Calibri" w:hAnsi="Arial" w:cs="Arial"/>
                <w:sz w:val="18"/>
                <w:szCs w:val="18"/>
                <w:lang w:eastAsia="hr-HR"/>
              </w:rPr>
              <w:t>, gradski proračun, Europski strukturni i investicijski fondovi</w:t>
            </w:r>
          </w:p>
        </w:tc>
        <w:tc>
          <w:tcPr>
            <w:tcW w:w="1276" w:type="dxa"/>
            <w:tcMar>
              <w:top w:w="0" w:type="dxa"/>
              <w:left w:w="108" w:type="dxa"/>
              <w:bottom w:w="0" w:type="dxa"/>
              <w:right w:w="108" w:type="dxa"/>
            </w:tcMar>
            <w:vAlign w:val="center"/>
          </w:tcPr>
          <w:p w14:paraId="510C1668" w14:textId="77777777" w:rsidR="00CF4A87" w:rsidRPr="00CF4A87" w:rsidRDefault="00CF4A87" w:rsidP="00CF4A87">
            <w:pPr>
              <w:spacing w:before="40" w:after="40" w:line="276" w:lineRule="auto"/>
              <w:rPr>
                <w:rFonts w:ascii="Arial" w:eastAsia="Calibri" w:hAnsi="Arial" w:cs="Arial"/>
                <w:sz w:val="18"/>
                <w:szCs w:val="18"/>
                <w:lang w:eastAsia="hr-HR"/>
              </w:rPr>
            </w:pPr>
            <w:r w:rsidRPr="00CF4A87">
              <w:rPr>
                <w:rFonts w:ascii="Arial" w:eastAsia="Calibri" w:hAnsi="Arial" w:cs="Arial"/>
                <w:sz w:val="18"/>
                <w:szCs w:val="18"/>
                <w:lang w:eastAsia="hr-HR"/>
              </w:rPr>
              <w:t>trošak redovnog poslovanja</w:t>
            </w:r>
          </w:p>
        </w:tc>
      </w:tr>
      <w:bookmarkEnd w:id="46"/>
    </w:tbl>
    <w:p w14:paraId="38C291AE" w14:textId="2476B34B" w:rsidR="00CF4A87" w:rsidRPr="00CF4A87" w:rsidRDefault="00CF4A87" w:rsidP="00106544">
      <w:pPr>
        <w:spacing w:after="0" w:line="240" w:lineRule="auto"/>
        <w:rPr>
          <w:rFonts w:ascii="Arial" w:eastAsia="Times New Roman" w:hAnsi="Arial" w:cs="Arial"/>
          <w:b/>
          <w:bCs/>
          <w:sz w:val="18"/>
          <w:szCs w:val="18"/>
          <w:lang w:eastAsia="hr-HR"/>
        </w:rPr>
      </w:pPr>
    </w:p>
    <w:p w14:paraId="78C90774" w14:textId="532FEAB8" w:rsidR="00CF4A87" w:rsidRPr="00CF4A87" w:rsidRDefault="00CF4A87" w:rsidP="00106544">
      <w:pPr>
        <w:spacing w:after="0" w:line="240" w:lineRule="auto"/>
        <w:rPr>
          <w:rFonts w:ascii="Arial" w:eastAsia="Times New Roman" w:hAnsi="Arial" w:cs="Arial"/>
          <w:b/>
          <w:bCs/>
          <w:sz w:val="18"/>
          <w:szCs w:val="18"/>
          <w:lang w:eastAsia="hr-HR"/>
        </w:rPr>
      </w:pPr>
    </w:p>
    <w:p w14:paraId="704C7F2A" w14:textId="41B764CB" w:rsidR="00CF4A87" w:rsidRPr="00CF4A87" w:rsidRDefault="00CF4A87" w:rsidP="00106544">
      <w:pPr>
        <w:spacing w:after="0" w:line="240" w:lineRule="auto"/>
        <w:rPr>
          <w:rFonts w:ascii="Arial" w:eastAsia="Times New Roman" w:hAnsi="Arial" w:cs="Arial"/>
          <w:b/>
          <w:bCs/>
          <w:sz w:val="18"/>
          <w:szCs w:val="18"/>
          <w:lang w:eastAsia="hr-HR"/>
        </w:rPr>
      </w:pPr>
    </w:p>
    <w:p w14:paraId="33A2A75F" w14:textId="01FBC95F" w:rsidR="00CF4A87" w:rsidRPr="00CF4A87" w:rsidRDefault="00CF4A87" w:rsidP="00106544">
      <w:pPr>
        <w:spacing w:after="0" w:line="240" w:lineRule="auto"/>
        <w:rPr>
          <w:rFonts w:ascii="Arial" w:eastAsia="Times New Roman" w:hAnsi="Arial" w:cs="Arial"/>
          <w:b/>
          <w:bCs/>
          <w:sz w:val="18"/>
          <w:szCs w:val="18"/>
          <w:lang w:eastAsia="hr-HR"/>
        </w:rPr>
      </w:pPr>
    </w:p>
    <w:p w14:paraId="3368FD88" w14:textId="5DD310D7" w:rsidR="00CF4A87" w:rsidRDefault="00CF4A87" w:rsidP="00106544">
      <w:pPr>
        <w:spacing w:after="0" w:line="240" w:lineRule="auto"/>
        <w:rPr>
          <w:rFonts w:ascii="Arial" w:eastAsia="Times New Roman" w:hAnsi="Arial" w:cs="Arial"/>
          <w:b/>
          <w:bCs/>
          <w:sz w:val="18"/>
          <w:szCs w:val="18"/>
          <w:lang w:eastAsia="hr-HR"/>
        </w:rPr>
      </w:pPr>
    </w:p>
    <w:p w14:paraId="0539EF10" w14:textId="1A94DBF5" w:rsidR="00CF4A87" w:rsidRDefault="00CF4A87" w:rsidP="00106544">
      <w:pPr>
        <w:spacing w:after="0" w:line="240" w:lineRule="auto"/>
        <w:rPr>
          <w:rFonts w:ascii="Arial" w:eastAsia="Times New Roman" w:hAnsi="Arial" w:cs="Arial"/>
          <w:b/>
          <w:bCs/>
          <w:sz w:val="18"/>
          <w:szCs w:val="18"/>
          <w:lang w:eastAsia="hr-HR"/>
        </w:rPr>
      </w:pPr>
    </w:p>
    <w:p w14:paraId="5BC700BF" w14:textId="7C7488CF" w:rsidR="00CF4A87" w:rsidRDefault="00CF4A87" w:rsidP="00106544">
      <w:pPr>
        <w:spacing w:after="0" w:line="240" w:lineRule="auto"/>
        <w:rPr>
          <w:rFonts w:ascii="Arial" w:eastAsia="Times New Roman" w:hAnsi="Arial" w:cs="Arial"/>
          <w:b/>
          <w:bCs/>
          <w:sz w:val="18"/>
          <w:szCs w:val="18"/>
          <w:lang w:eastAsia="hr-HR"/>
        </w:rPr>
      </w:pPr>
    </w:p>
    <w:p w14:paraId="1DB15CD8" w14:textId="384396D2" w:rsidR="00CF4A87" w:rsidRDefault="00CF4A87" w:rsidP="00106544">
      <w:pPr>
        <w:spacing w:after="0" w:line="240" w:lineRule="auto"/>
        <w:rPr>
          <w:rFonts w:ascii="Arial" w:eastAsia="Times New Roman" w:hAnsi="Arial" w:cs="Arial"/>
          <w:b/>
          <w:bCs/>
          <w:sz w:val="18"/>
          <w:szCs w:val="18"/>
          <w:lang w:eastAsia="hr-HR"/>
        </w:rPr>
      </w:pPr>
    </w:p>
    <w:p w14:paraId="13FDD3A7" w14:textId="0BAD6D96" w:rsidR="00CF4A87" w:rsidRDefault="00CF4A87" w:rsidP="00106544">
      <w:pPr>
        <w:spacing w:after="0" w:line="240" w:lineRule="auto"/>
        <w:rPr>
          <w:rFonts w:ascii="Arial" w:eastAsia="Times New Roman" w:hAnsi="Arial" w:cs="Arial"/>
          <w:b/>
          <w:bCs/>
          <w:sz w:val="18"/>
          <w:szCs w:val="18"/>
          <w:lang w:eastAsia="hr-HR"/>
        </w:rPr>
      </w:pPr>
    </w:p>
    <w:p w14:paraId="7E5E4744" w14:textId="77777777" w:rsidR="00CC6BB3" w:rsidRDefault="00CC6BB3" w:rsidP="00106544">
      <w:pPr>
        <w:spacing w:after="0" w:line="240" w:lineRule="auto"/>
        <w:rPr>
          <w:rFonts w:ascii="Arial" w:eastAsia="Times New Roman" w:hAnsi="Arial" w:cs="Arial"/>
          <w:b/>
          <w:bCs/>
          <w:sz w:val="18"/>
          <w:szCs w:val="18"/>
          <w:lang w:eastAsia="hr-HR"/>
        </w:rPr>
        <w:sectPr w:rsidR="00CC6BB3" w:rsidSect="00CC6BB3">
          <w:pgSz w:w="16838" w:h="11906" w:orient="landscape"/>
          <w:pgMar w:top="1417" w:right="1417" w:bottom="1417" w:left="1417" w:header="708" w:footer="708" w:gutter="0"/>
          <w:pgNumType w:start="42"/>
          <w:cols w:space="708"/>
          <w:docGrid w:linePitch="360"/>
        </w:sectPr>
      </w:pPr>
    </w:p>
    <w:p w14:paraId="75E0839C" w14:textId="0F01F2A9" w:rsidR="00CF4A87" w:rsidRPr="00CF4A87" w:rsidRDefault="00CF4A87" w:rsidP="00CF4A87">
      <w:pPr>
        <w:keepNext/>
        <w:spacing w:before="360" w:after="240" w:line="240" w:lineRule="auto"/>
        <w:jc w:val="both"/>
        <w:outlineLvl w:val="1"/>
        <w:rPr>
          <w:rFonts w:ascii="Arial" w:eastAsia="Times New Roman" w:hAnsi="Arial" w:cs="Arial"/>
          <w:b/>
          <w:bCs/>
          <w:iCs/>
          <w:caps/>
          <w:sz w:val="18"/>
          <w:szCs w:val="18"/>
          <w:lang w:eastAsia="hr-HR"/>
        </w:rPr>
      </w:pPr>
      <w:bookmarkStart w:id="47" w:name="_Toc126052979"/>
      <w:r>
        <w:rPr>
          <w:rFonts w:ascii="Arial" w:eastAsia="Times New Roman" w:hAnsi="Arial" w:cs="Arial"/>
          <w:b/>
          <w:bCs/>
          <w:iCs/>
          <w:caps/>
          <w:sz w:val="18"/>
          <w:szCs w:val="18"/>
          <w:lang w:eastAsia="hr-HR"/>
        </w:rPr>
        <w:lastRenderedPageBreak/>
        <w:t xml:space="preserve">3.2.    </w:t>
      </w:r>
      <w:r w:rsidRPr="00CF4A87">
        <w:rPr>
          <w:rFonts w:ascii="Arial" w:eastAsia="Times New Roman" w:hAnsi="Arial" w:cs="Arial"/>
          <w:b/>
          <w:bCs/>
          <w:iCs/>
          <w:caps/>
          <w:sz w:val="18"/>
          <w:szCs w:val="18"/>
          <w:lang w:eastAsia="hr-HR"/>
        </w:rPr>
        <w:t>ODRŽIVO UPRAVLJANJE I ZAŠTITA KRAJOBRAZA</w:t>
      </w:r>
      <w:bookmarkEnd w:id="47"/>
    </w:p>
    <w:p w14:paraId="4125EB70" w14:textId="5CAD2EEA" w:rsidR="00CF4A87" w:rsidRPr="00CF4A87" w:rsidRDefault="00CF4A87" w:rsidP="00CF4A87">
      <w:pPr>
        <w:keepNext/>
        <w:spacing w:before="360" w:after="180" w:line="240" w:lineRule="auto"/>
        <w:jc w:val="both"/>
        <w:outlineLvl w:val="2"/>
        <w:rPr>
          <w:rFonts w:ascii="Arial" w:eastAsia="Times New Roman" w:hAnsi="Arial" w:cs="Arial"/>
          <w:b/>
          <w:caps/>
          <w:sz w:val="18"/>
          <w:szCs w:val="18"/>
          <w:lang w:eastAsia="hr-HR"/>
        </w:rPr>
      </w:pPr>
      <w:bookmarkStart w:id="48" w:name="_Toc126052980"/>
      <w:r>
        <w:rPr>
          <w:rFonts w:ascii="Arial" w:eastAsia="Times New Roman" w:hAnsi="Arial" w:cs="Arial"/>
          <w:b/>
          <w:caps/>
          <w:sz w:val="18"/>
          <w:szCs w:val="18"/>
          <w:lang w:eastAsia="hr-HR"/>
        </w:rPr>
        <w:t xml:space="preserve">     3.2.1.    </w:t>
      </w:r>
      <w:r w:rsidRPr="00CF4A87">
        <w:rPr>
          <w:rFonts w:ascii="Arial" w:eastAsia="Times New Roman" w:hAnsi="Arial" w:cs="Arial"/>
          <w:b/>
          <w:caps/>
          <w:sz w:val="18"/>
          <w:szCs w:val="18"/>
          <w:lang w:eastAsia="hr-HR"/>
        </w:rPr>
        <w:t>Zakonska regulativa</w:t>
      </w:r>
      <w:bookmarkEnd w:id="48"/>
    </w:p>
    <w:p w14:paraId="66C5F396" w14:textId="25F8F266" w:rsidR="00CF4A87" w:rsidRDefault="00CF4A87" w:rsidP="00CF4A87">
      <w:pPr>
        <w:spacing w:after="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Budući da na nacionalnoj razini nije donesen zakon koji bi bio posvećen i bavio se isključivo problematikom vezanom uz krajobraz, pristup zaštiti, planiranju i upravljanju krajobraza je reguliran na međusektorskom pristupu, odnosno kroz niz pravnih propisa:</w:t>
      </w:r>
    </w:p>
    <w:p w14:paraId="5A7807F2" w14:textId="77777777" w:rsidR="00CF4A87" w:rsidRPr="00CF4A87" w:rsidRDefault="00CF4A87" w:rsidP="00CF4A87">
      <w:pPr>
        <w:spacing w:after="0" w:line="240" w:lineRule="auto"/>
        <w:jc w:val="both"/>
        <w:rPr>
          <w:rFonts w:ascii="Arial" w:eastAsia="Times New Roman" w:hAnsi="Arial" w:cs="Arial"/>
          <w:sz w:val="18"/>
          <w:szCs w:val="18"/>
          <w:lang w:eastAsia="hr-HR"/>
        </w:rPr>
      </w:pPr>
    </w:p>
    <w:p w14:paraId="531EC1C5" w14:textId="77777777" w:rsidR="00CF4A87" w:rsidRPr="00CF4A87" w:rsidRDefault="00CF4A87" w:rsidP="00B42AE8">
      <w:pPr>
        <w:numPr>
          <w:ilvl w:val="0"/>
          <w:numId w:val="12"/>
        </w:numPr>
        <w:spacing w:after="0" w:line="240" w:lineRule="auto"/>
        <w:contextualSpacing/>
        <w:jc w:val="both"/>
        <w:rPr>
          <w:rFonts w:ascii="Arial" w:eastAsia="Times New Roman" w:hAnsi="Arial" w:cs="Arial"/>
          <w:iCs/>
          <w:sz w:val="18"/>
          <w:szCs w:val="18"/>
          <w:lang w:eastAsia="hr-HR"/>
        </w:rPr>
      </w:pPr>
      <w:r w:rsidRPr="00CF4A87">
        <w:rPr>
          <w:rFonts w:ascii="Arial" w:eastAsia="Times New Roman" w:hAnsi="Arial" w:cs="Arial"/>
          <w:iCs/>
          <w:sz w:val="18"/>
          <w:szCs w:val="18"/>
          <w:lang w:eastAsia="hr-HR"/>
        </w:rPr>
        <w:t xml:space="preserve">Zakon o prostornom uređenju </w:t>
      </w:r>
      <w:r w:rsidRPr="00CF4A87">
        <w:rPr>
          <w:rFonts w:ascii="Arial" w:eastAsia="Times New Roman" w:hAnsi="Arial" w:cs="Arial"/>
          <w:sz w:val="18"/>
          <w:szCs w:val="18"/>
        </w:rPr>
        <w:t>(„Narodne novine“ broj</w:t>
      </w:r>
      <w:r w:rsidRPr="00CF4A87" w:rsidDel="003A4954">
        <w:rPr>
          <w:rFonts w:ascii="Arial" w:eastAsia="Times New Roman" w:hAnsi="Arial" w:cs="Arial"/>
          <w:iCs/>
          <w:sz w:val="18"/>
          <w:szCs w:val="18"/>
          <w:lang w:eastAsia="hr-HR"/>
        </w:rPr>
        <w:t xml:space="preserve"> </w:t>
      </w:r>
      <w:r w:rsidRPr="00CF4A87">
        <w:rPr>
          <w:rFonts w:ascii="Arial" w:eastAsia="Times New Roman" w:hAnsi="Arial" w:cs="Arial"/>
          <w:iCs/>
          <w:sz w:val="18"/>
          <w:szCs w:val="18"/>
          <w:lang w:eastAsia="hr-HR"/>
        </w:rPr>
        <w:t xml:space="preserve">153/13., 65/17., 114/18., 39/19. i 98/19.) predviđa i propisuje zaštitu krajobraza kroz dokumente prostornog uređenja. </w:t>
      </w:r>
    </w:p>
    <w:p w14:paraId="5DFC7B34" w14:textId="77777777" w:rsidR="00CF4A87" w:rsidRPr="00CF4A87" w:rsidRDefault="00CF4A87" w:rsidP="00B42AE8">
      <w:pPr>
        <w:numPr>
          <w:ilvl w:val="0"/>
          <w:numId w:val="12"/>
        </w:numPr>
        <w:spacing w:after="0" w:line="240" w:lineRule="auto"/>
        <w:contextualSpacing/>
        <w:jc w:val="both"/>
        <w:rPr>
          <w:rFonts w:ascii="Arial" w:eastAsia="Times New Roman" w:hAnsi="Arial" w:cs="Arial"/>
          <w:iCs/>
          <w:sz w:val="18"/>
          <w:szCs w:val="18"/>
          <w:lang w:eastAsia="hr-HR"/>
        </w:rPr>
      </w:pPr>
      <w:r w:rsidRPr="00CF4A87">
        <w:rPr>
          <w:rFonts w:ascii="Arial" w:eastAsia="Times New Roman" w:hAnsi="Arial" w:cs="Arial"/>
          <w:iCs/>
          <w:sz w:val="18"/>
          <w:szCs w:val="18"/>
          <w:lang w:eastAsia="hr-HR"/>
        </w:rPr>
        <w:t xml:space="preserve">Zakon o zaštiti prirode </w:t>
      </w:r>
      <w:r w:rsidRPr="00CF4A87">
        <w:rPr>
          <w:rFonts w:ascii="Arial" w:eastAsia="Times New Roman" w:hAnsi="Arial" w:cs="Arial"/>
          <w:sz w:val="18"/>
          <w:szCs w:val="18"/>
        </w:rPr>
        <w:t>(„Narodne novine“ broj</w:t>
      </w:r>
      <w:r w:rsidRPr="00CF4A87" w:rsidDel="003A4954">
        <w:rPr>
          <w:rFonts w:ascii="Arial" w:eastAsia="Times New Roman" w:hAnsi="Arial" w:cs="Arial"/>
          <w:iCs/>
          <w:sz w:val="18"/>
          <w:szCs w:val="18"/>
          <w:lang w:eastAsia="hr-HR"/>
        </w:rPr>
        <w:t xml:space="preserve"> </w:t>
      </w:r>
      <w:r w:rsidRPr="00CF4A87">
        <w:rPr>
          <w:rFonts w:ascii="Arial" w:eastAsia="Times New Roman" w:hAnsi="Arial" w:cs="Arial"/>
          <w:iCs/>
          <w:sz w:val="18"/>
          <w:szCs w:val="18"/>
          <w:lang w:eastAsia="hr-HR"/>
        </w:rPr>
        <w:t xml:space="preserve">80/13., 15/18, 14/19. i 127/19.) i Zakon o zaštiti i očuvanju kulturnih dobara </w:t>
      </w:r>
      <w:r w:rsidRPr="00CF4A87">
        <w:rPr>
          <w:rFonts w:ascii="Arial" w:eastAsia="Times New Roman" w:hAnsi="Arial" w:cs="Arial"/>
          <w:sz w:val="18"/>
          <w:szCs w:val="18"/>
        </w:rPr>
        <w:t>(„Narodne novine“ broj</w:t>
      </w:r>
      <w:r w:rsidRPr="00CF4A87" w:rsidDel="003A4954">
        <w:rPr>
          <w:rFonts w:ascii="Arial" w:eastAsia="Times New Roman" w:hAnsi="Arial" w:cs="Arial"/>
          <w:iCs/>
          <w:sz w:val="18"/>
          <w:szCs w:val="18"/>
          <w:lang w:eastAsia="hr-HR"/>
        </w:rPr>
        <w:t xml:space="preserve"> </w:t>
      </w:r>
      <w:r w:rsidRPr="00CF4A87">
        <w:rPr>
          <w:rFonts w:ascii="Arial" w:eastAsia="Times New Roman" w:hAnsi="Arial" w:cs="Arial"/>
          <w:iCs/>
          <w:sz w:val="18"/>
          <w:szCs w:val="18"/>
          <w:lang w:eastAsia="hr-HR"/>
        </w:rPr>
        <w:t>69/99., 151/03., 157/03., 100/04., 87/09., 88/10., 61/11., 25/12., 136/12., 157/13., 152/14., 98/15., 44/17., 90/18., 32/20. i 62/20.) štite pojedina zaštićena područja prirodne i kulturne baštine uključujući vrijedne krajobraze.</w:t>
      </w:r>
    </w:p>
    <w:p w14:paraId="3A0F7586" w14:textId="77777777" w:rsidR="00CF4A87" w:rsidRPr="00CF4A87" w:rsidRDefault="00CF4A87" w:rsidP="00B42AE8">
      <w:pPr>
        <w:numPr>
          <w:ilvl w:val="0"/>
          <w:numId w:val="12"/>
        </w:numPr>
        <w:spacing w:after="0" w:line="240" w:lineRule="auto"/>
        <w:contextualSpacing/>
        <w:jc w:val="both"/>
        <w:rPr>
          <w:rFonts w:ascii="Arial" w:eastAsia="Times New Roman" w:hAnsi="Arial" w:cs="Arial"/>
          <w:iCs/>
          <w:sz w:val="18"/>
          <w:szCs w:val="18"/>
          <w:lang w:eastAsia="hr-HR"/>
        </w:rPr>
      </w:pPr>
      <w:r w:rsidRPr="00CF4A87">
        <w:rPr>
          <w:rFonts w:ascii="Arial" w:eastAsia="Times New Roman" w:hAnsi="Arial" w:cs="Arial"/>
          <w:iCs/>
          <w:sz w:val="18"/>
          <w:szCs w:val="18"/>
          <w:lang w:eastAsia="hr-HR"/>
        </w:rPr>
        <w:t xml:space="preserve">Zakon o zaštiti okoliša </w:t>
      </w:r>
      <w:r w:rsidRPr="00CF4A87">
        <w:rPr>
          <w:rFonts w:ascii="Arial" w:eastAsia="Times New Roman" w:hAnsi="Arial" w:cs="Arial"/>
          <w:sz w:val="18"/>
          <w:szCs w:val="18"/>
        </w:rPr>
        <w:t>(„Narodne novine“ broj</w:t>
      </w:r>
      <w:r w:rsidRPr="00CF4A87" w:rsidDel="003A4954">
        <w:rPr>
          <w:rFonts w:ascii="Arial" w:eastAsia="Times New Roman" w:hAnsi="Arial" w:cs="Arial"/>
          <w:iCs/>
          <w:sz w:val="18"/>
          <w:szCs w:val="18"/>
          <w:lang w:eastAsia="hr-HR"/>
        </w:rPr>
        <w:t xml:space="preserve"> </w:t>
      </w:r>
      <w:r w:rsidRPr="00CF4A87">
        <w:rPr>
          <w:rFonts w:ascii="Arial" w:eastAsia="Times New Roman" w:hAnsi="Arial" w:cs="Arial"/>
          <w:iCs/>
          <w:sz w:val="18"/>
          <w:szCs w:val="18"/>
          <w:lang w:eastAsia="hr-HR"/>
        </w:rPr>
        <w:t xml:space="preserve">80/13., 153/13., 78/15., 12/18. i 118/18.) kroz mjere zaštite okoliša predviđa i propisuje zaštitu krajobraznih značajki. Iste se utvrđuju i donose unutar postupaka procjene utjecaja zahvata na okoliš (PUO) i strateške procjene utjecaja strategije, plana i programa na okoliš (SPUO). </w:t>
      </w:r>
    </w:p>
    <w:p w14:paraId="7E1C6447" w14:textId="77777777" w:rsidR="00CF4A87" w:rsidRPr="00CF4A87" w:rsidRDefault="00CF4A87" w:rsidP="00B42AE8">
      <w:pPr>
        <w:numPr>
          <w:ilvl w:val="0"/>
          <w:numId w:val="12"/>
        </w:numPr>
        <w:spacing w:after="0" w:line="240" w:lineRule="auto"/>
        <w:contextualSpacing/>
        <w:jc w:val="both"/>
        <w:rPr>
          <w:rFonts w:ascii="Arial" w:eastAsia="Times New Roman" w:hAnsi="Arial" w:cs="Arial"/>
          <w:iCs/>
          <w:sz w:val="18"/>
          <w:szCs w:val="18"/>
          <w:lang w:eastAsia="hr-HR"/>
        </w:rPr>
      </w:pPr>
      <w:r w:rsidRPr="00CF4A87">
        <w:rPr>
          <w:rFonts w:ascii="Arial" w:eastAsia="Times New Roman" w:hAnsi="Arial" w:cs="Arial"/>
          <w:iCs/>
          <w:sz w:val="18"/>
          <w:szCs w:val="18"/>
          <w:lang w:eastAsia="hr-HR"/>
        </w:rPr>
        <w:t>Nacionalni plan djelovanja za okoliš („Narodne no</w:t>
      </w:r>
      <w:r w:rsidRPr="00CF4A87">
        <w:rPr>
          <w:rFonts w:ascii="Arial" w:eastAsia="Times New Roman" w:hAnsi="Arial" w:cs="Arial"/>
          <w:sz w:val="18"/>
          <w:szCs w:val="18"/>
        </w:rPr>
        <w:t>vine“ broj</w:t>
      </w:r>
      <w:r w:rsidRPr="00CF4A87" w:rsidDel="003A4954">
        <w:rPr>
          <w:rFonts w:ascii="Arial" w:eastAsia="Times New Roman" w:hAnsi="Arial" w:cs="Arial"/>
          <w:iCs/>
          <w:sz w:val="18"/>
          <w:szCs w:val="18"/>
          <w:lang w:eastAsia="hr-HR"/>
        </w:rPr>
        <w:t xml:space="preserve"> </w:t>
      </w:r>
      <w:r w:rsidRPr="00CF4A87">
        <w:rPr>
          <w:rFonts w:ascii="Arial" w:eastAsia="Times New Roman" w:hAnsi="Arial" w:cs="Arial"/>
          <w:iCs/>
          <w:sz w:val="18"/>
          <w:szCs w:val="18"/>
          <w:lang w:eastAsia="hr-HR"/>
        </w:rPr>
        <w:t xml:space="preserve">46/02.) </w:t>
      </w:r>
      <w:r w:rsidRPr="00CF4A87">
        <w:rPr>
          <w:rFonts w:ascii="Arial" w:eastAsia="Calibri" w:hAnsi="Arial" w:cs="Arial"/>
          <w:color w:val="000000"/>
          <w:sz w:val="18"/>
          <w:szCs w:val="18"/>
        </w:rPr>
        <w:t xml:space="preserve">odredio je ciljeve očuvanja biološke raznolikosti, krajobraza te geološke baštine. Opći strateški ciljevi (C1) očuvanja krajobraza obuhvaćaju: (a) provođenje inventarizacije i kategorizacije krajobraza na osnovi vrednovanja njegova karaktera, (b) uspostavu sistema kartiranja obilježja krajobraza na državnoj, regionalnoj i lokalnoj razini, (c) procjenu stanja s identifikacijom ugroženosti i mogućnosti promjena, (d) izradu akcijskih planova zaštite i unapređenja za svaki pojedinačni tip krajobraza ili krajobraznog područja, (e) uspostavu sustava krajobraznih planova kao preteču razvojnim i prostornim planovima u svojstvu pomoćnog instrumenta u politici odlučivanja o optimalnom korištenju prirodnih vrijednosti, (f) razvoj mehanizama provedbe (uključujući zakonodavne i institucionalne okvire, razvoj znanstvenih resursa, obavješćivanje, mehanizme financiranja i dr.), (g) registraciju i ocjenu oštećenja krajobraza te (h) razvoj mehanizama zaštite krajobraza kroz pojedine sektore </w:t>
      </w:r>
      <w:r w:rsidRPr="00CF4A87">
        <w:rPr>
          <w:rFonts w:ascii="Arial" w:eastAsia="Times New Roman" w:hAnsi="Arial" w:cs="Arial"/>
          <w:iCs/>
          <w:sz w:val="18"/>
          <w:szCs w:val="18"/>
          <w:lang w:eastAsia="hr-HR"/>
        </w:rPr>
        <w:t>razvoja.</w:t>
      </w:r>
    </w:p>
    <w:p w14:paraId="294F70E4" w14:textId="77777777" w:rsidR="00CF4A87" w:rsidRDefault="00CF4A87" w:rsidP="00CF4A87">
      <w:pPr>
        <w:spacing w:after="0" w:line="240" w:lineRule="auto"/>
        <w:jc w:val="both"/>
        <w:rPr>
          <w:rFonts w:ascii="Arial" w:eastAsia="Times New Roman" w:hAnsi="Arial" w:cs="Arial"/>
          <w:iCs/>
          <w:sz w:val="18"/>
          <w:szCs w:val="18"/>
          <w:lang w:eastAsia="hr-HR"/>
        </w:rPr>
      </w:pPr>
    </w:p>
    <w:p w14:paraId="223FE664" w14:textId="49D5C766" w:rsidR="00CF4A87" w:rsidRPr="00CF4A87" w:rsidRDefault="00CF4A87" w:rsidP="00CF4A87">
      <w:pPr>
        <w:spacing w:after="0" w:line="240" w:lineRule="auto"/>
        <w:jc w:val="both"/>
        <w:rPr>
          <w:rFonts w:ascii="Arial" w:eastAsia="Calibri" w:hAnsi="Arial" w:cs="Arial"/>
          <w:sz w:val="18"/>
          <w:szCs w:val="18"/>
        </w:rPr>
      </w:pPr>
      <w:r w:rsidRPr="00CF4A87">
        <w:rPr>
          <w:rFonts w:ascii="Arial" w:eastAsia="Times New Roman" w:hAnsi="Arial" w:cs="Arial"/>
          <w:iCs/>
          <w:sz w:val="18"/>
          <w:szCs w:val="18"/>
          <w:lang w:eastAsia="hr-HR"/>
        </w:rPr>
        <w:t>Van pojedinih zaštićenih područja odvijaju se procesi u prosto</w:t>
      </w:r>
      <w:r w:rsidRPr="00CF4A87">
        <w:rPr>
          <w:rFonts w:ascii="Arial" w:eastAsia="Calibri" w:hAnsi="Arial" w:cs="Arial"/>
          <w:sz w:val="18"/>
          <w:szCs w:val="18"/>
        </w:rPr>
        <w:t>ru koji mijenjaju krajobrazne značajke što dovodi da nepovratnih gubitaka vrijednih krajobraza. Iako se taj problem donekle regulira kroz provedbu propisanih mjera zaštite krajobraza unutar postupaka PUO i SPUO, nedostaje sveobuhvatna zaštita krajobraza na prostoru pojedine administrativne jedinice lokalne samouprave, odnosno čitavom državnom teritoriju.</w:t>
      </w:r>
    </w:p>
    <w:p w14:paraId="1B2F724E" w14:textId="77777777" w:rsidR="00CF4A87" w:rsidRDefault="00CF4A87" w:rsidP="00CF4A87">
      <w:pPr>
        <w:spacing w:after="0" w:line="240" w:lineRule="auto"/>
        <w:jc w:val="both"/>
        <w:rPr>
          <w:rFonts w:ascii="Arial" w:eastAsia="Times New Roman" w:hAnsi="Arial" w:cs="Arial"/>
          <w:sz w:val="18"/>
          <w:szCs w:val="18"/>
          <w:lang w:eastAsia="hr-HR"/>
        </w:rPr>
      </w:pPr>
    </w:p>
    <w:p w14:paraId="087641B4" w14:textId="67AAB6B0" w:rsidR="00CF4A87" w:rsidRPr="00CF4A87" w:rsidRDefault="00CF4A87" w:rsidP="00CF4A87">
      <w:pPr>
        <w:spacing w:after="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S ciljem očuvanja krajobraznih značajki pojedinih područja i obzirnog korištenje čitavog prostora, a ne samo pojedinih iznimnih krajobraznih predjela, postoji potreba za provedbom inventarizacije, klasifikacije i vrednovanja krajobraza na cjelokupnom području države odnosno lokalne samouprave.</w:t>
      </w:r>
    </w:p>
    <w:p w14:paraId="7FA5D069" w14:textId="77777777" w:rsidR="00CF4A87" w:rsidRDefault="00CF4A87" w:rsidP="00CF4A87">
      <w:pPr>
        <w:spacing w:after="0" w:line="240" w:lineRule="auto"/>
        <w:jc w:val="both"/>
        <w:rPr>
          <w:rFonts w:ascii="Arial" w:eastAsia="Times New Roman" w:hAnsi="Arial" w:cs="Arial"/>
          <w:sz w:val="18"/>
          <w:szCs w:val="18"/>
          <w:lang w:eastAsia="hr-HR"/>
        </w:rPr>
      </w:pPr>
    </w:p>
    <w:p w14:paraId="3BC352C9" w14:textId="0640D130" w:rsidR="00CF4A87" w:rsidRPr="00CF4A87" w:rsidRDefault="00CF4A87" w:rsidP="00CF4A87">
      <w:pPr>
        <w:spacing w:after="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Republika Hrvatska je potpisala i ratificirala Konvenciju o europskim krajobrazima (Firenca 2000.).</w:t>
      </w:r>
      <w:r w:rsidRPr="00CF4A87">
        <w:rPr>
          <w:rFonts w:ascii="Arial" w:eastAsia="Times New Roman" w:hAnsi="Arial" w:cs="Arial"/>
          <w:sz w:val="18"/>
          <w:szCs w:val="18"/>
          <w:vertAlign w:val="superscript"/>
          <w:lang w:eastAsia="hr-HR"/>
        </w:rPr>
        <w:footnoteReference w:id="11"/>
      </w:r>
      <w:r w:rsidRPr="00CF4A87">
        <w:rPr>
          <w:rFonts w:ascii="Arial" w:eastAsia="Times New Roman" w:hAnsi="Arial" w:cs="Arial"/>
          <w:sz w:val="18"/>
          <w:szCs w:val="18"/>
          <w:lang w:eastAsia="hr-HR"/>
        </w:rPr>
        <w:t xml:space="preserve"> Ciljevi Konvencije o europskim krajobrazima su promicanje zaštite, upravljanje i planiranja krajobraza, kao i organizacija europske suradnje kao prvi međunarodni sporazum koji se cjelovito bavi svim pitanjima krajobraza.</w:t>
      </w:r>
    </w:p>
    <w:p w14:paraId="20E49EF4" w14:textId="77777777" w:rsidR="00CF4A87" w:rsidRDefault="00CF4A87" w:rsidP="00CF4A87">
      <w:pPr>
        <w:spacing w:after="0" w:line="240" w:lineRule="auto"/>
        <w:jc w:val="both"/>
        <w:rPr>
          <w:rFonts w:ascii="Arial" w:eastAsia="Times New Roman" w:hAnsi="Arial" w:cs="Arial"/>
          <w:sz w:val="18"/>
          <w:szCs w:val="18"/>
          <w:lang w:eastAsia="hr-HR"/>
        </w:rPr>
      </w:pPr>
    </w:p>
    <w:p w14:paraId="4F4BABEE" w14:textId="53C753BF" w:rsidR="00CF4A87" w:rsidRPr="00CF4A87" w:rsidRDefault="00CF4A87" w:rsidP="00CF4A87">
      <w:pPr>
        <w:spacing w:after="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Konvenciju</w:t>
      </w:r>
      <w:r w:rsidRPr="00CF4A87">
        <w:rPr>
          <w:rFonts w:ascii="Arial" w:eastAsia="Times New Roman" w:hAnsi="Arial" w:cs="Arial"/>
          <w:iCs/>
          <w:sz w:val="18"/>
          <w:szCs w:val="18"/>
          <w:lang w:eastAsia="hr-HR"/>
        </w:rPr>
        <w:t xml:space="preserve"> se na nacionalnoj razini nastoji implementirati unutar strateške i planske dokumentacije nadležnih državnih resora. Jedan od osnovnih postavljenih ciljeva je izrada Krajobrazne osnove Republike Hrvatske. Krajobrazna osnova na državnoj ili regionalnoj razini je instrument koji bi služio za potrebe zaštite, upravljanje i planiranja krajobraza. Međutim, krajobrazna osnova RH još nije izrađena, a na lokalnim razinama postoji tek nekoliko primjera inicijative. Pri tome je značajan ograničavajući faktor što se krajobrazne značajke ne preklapaju s administrativnim granicama, što dodatno naglašava potrebu za krovnom (državnom) krajobraznom osnovom kao planske podloge za izradu detaljnih krajobraznih osnova na lokalnoj razini i osiguravanja komplementarnog pristupa zaštiti takvih detaljnijih dokumenata. Za potrebe jedinica na lokalnoj razini, posebno gradova prikladne su stručne strateške podloge kao što su </w:t>
      </w:r>
      <w:r w:rsidRPr="00CF4A87">
        <w:rPr>
          <w:rFonts w:ascii="Arial" w:eastAsia="Times New Roman" w:hAnsi="Arial" w:cs="Arial"/>
          <w:sz w:val="18"/>
          <w:szCs w:val="18"/>
          <w:lang w:eastAsia="hr-HR"/>
        </w:rPr>
        <w:t>studije zelene infrastrukture te studije urbanog ozelenjavanja (eng. „urban greening“).</w:t>
      </w:r>
    </w:p>
    <w:p w14:paraId="250FAB2B" w14:textId="1357B2E3" w:rsidR="00CF4A87" w:rsidRDefault="00CF4A87" w:rsidP="00CF4A87">
      <w:pPr>
        <w:spacing w:before="240" w:after="12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Uređenje</w:t>
      </w:r>
      <w:r w:rsidRPr="00CF4A87">
        <w:rPr>
          <w:rFonts w:ascii="Arial" w:eastAsia="Times New Roman" w:hAnsi="Arial" w:cs="Arial"/>
          <w:iCs/>
          <w:sz w:val="18"/>
          <w:szCs w:val="18"/>
          <w:lang w:eastAsia="hr-HR"/>
        </w:rPr>
        <w:t xml:space="preserve"> i korištenje prostora treba planirati na način koji će osigurati očuvanje osobitosti područja – osobitosti načina građenja naselja, područja uz naselja s naglašenim značenjima i vrijednostima krajolika, područja svojstvenih vizualnih oblika s velikom raznolikošću prirodnih i kulturnih elemenata, područja biotopa i područja spontanih prirodnih procesa. Očuvanje raznolikosti krajolika treba temeljiti na očuvanju šuma i prirodnih oblika vodotoka, a spriječiti građenje na izloženim lokacijama u krajoliku. Potrebno je štiti identitet gradova i naselja vrednovanjem morfoloških strukturnih </w:t>
      </w:r>
      <w:r w:rsidRPr="00CF4A87">
        <w:rPr>
          <w:rFonts w:ascii="Arial" w:eastAsia="Times New Roman" w:hAnsi="Arial" w:cs="Arial"/>
          <w:sz w:val="18"/>
          <w:szCs w:val="18"/>
          <w:lang w:eastAsia="hr-HR"/>
        </w:rPr>
        <w:t xml:space="preserve">elemenata naselja, održavanjem i primjerenim korištenjem građevinskog fonda. </w:t>
      </w:r>
    </w:p>
    <w:p w14:paraId="330EFBA0" w14:textId="77777777" w:rsidR="00FB6F40" w:rsidRDefault="00FB6F40" w:rsidP="00FB6F40">
      <w:pPr>
        <w:spacing w:after="0" w:line="240" w:lineRule="auto"/>
        <w:jc w:val="both"/>
        <w:rPr>
          <w:rFonts w:ascii="Arial" w:eastAsia="Times New Roman" w:hAnsi="Arial" w:cs="Arial"/>
          <w:sz w:val="18"/>
          <w:szCs w:val="18"/>
          <w:lang w:eastAsia="hr-HR"/>
        </w:rPr>
      </w:pPr>
    </w:p>
    <w:p w14:paraId="59303853" w14:textId="77777777" w:rsidR="00FB6F40" w:rsidRDefault="00FB6F40" w:rsidP="00FB6F40">
      <w:pPr>
        <w:spacing w:after="0" w:line="240" w:lineRule="auto"/>
        <w:jc w:val="both"/>
        <w:rPr>
          <w:rFonts w:ascii="Arial" w:eastAsia="Times New Roman" w:hAnsi="Arial" w:cs="Arial"/>
          <w:sz w:val="18"/>
          <w:szCs w:val="18"/>
          <w:lang w:eastAsia="hr-HR"/>
        </w:rPr>
      </w:pPr>
    </w:p>
    <w:p w14:paraId="65266510" w14:textId="29EDB15A" w:rsidR="00CF4A87" w:rsidRDefault="00CF4A87" w:rsidP="00FB6F40">
      <w:pPr>
        <w:spacing w:after="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lastRenderedPageBreak/>
        <w:t>U prostoru treba:</w:t>
      </w:r>
    </w:p>
    <w:p w14:paraId="1EB9A470" w14:textId="77777777" w:rsidR="00FB6F40" w:rsidRPr="00CF4A87" w:rsidRDefault="00FB6F40" w:rsidP="00FB6F40">
      <w:pPr>
        <w:spacing w:after="0" w:line="240" w:lineRule="auto"/>
        <w:jc w:val="both"/>
        <w:rPr>
          <w:rFonts w:ascii="Arial" w:eastAsia="Times New Roman" w:hAnsi="Arial" w:cs="Arial"/>
          <w:sz w:val="18"/>
          <w:szCs w:val="18"/>
          <w:lang w:eastAsia="hr-HR"/>
        </w:rPr>
      </w:pPr>
    </w:p>
    <w:p w14:paraId="0D000BDB" w14:textId="77777777" w:rsidR="00CF4A87" w:rsidRPr="00CF4A87" w:rsidRDefault="00CF4A87" w:rsidP="00FB6F40">
      <w:pPr>
        <w:numPr>
          <w:ilvl w:val="0"/>
          <w:numId w:val="13"/>
        </w:numPr>
        <w:spacing w:after="0" w:line="240" w:lineRule="auto"/>
        <w:ind w:left="714" w:hanging="357"/>
        <w:contextualSpacing/>
        <w:jc w:val="both"/>
        <w:rPr>
          <w:rFonts w:ascii="Arial" w:eastAsia="Times New Roman" w:hAnsi="Arial" w:cs="Arial"/>
          <w:iCs/>
          <w:sz w:val="18"/>
          <w:szCs w:val="18"/>
          <w:lang w:eastAsia="hr-HR"/>
        </w:rPr>
      </w:pPr>
      <w:r w:rsidRPr="00CF4A87">
        <w:rPr>
          <w:rFonts w:ascii="Arial" w:eastAsia="Times New Roman" w:hAnsi="Arial" w:cs="Arial"/>
          <w:sz w:val="18"/>
          <w:szCs w:val="18"/>
          <w:lang w:eastAsia="hr-HR"/>
        </w:rPr>
        <w:t>očuvati poljoprivredno</w:t>
      </w:r>
      <w:r w:rsidRPr="00CF4A87">
        <w:rPr>
          <w:rFonts w:ascii="Arial" w:eastAsia="Times New Roman" w:hAnsi="Arial" w:cs="Arial"/>
          <w:iCs/>
          <w:sz w:val="18"/>
          <w:szCs w:val="18"/>
          <w:lang w:eastAsia="hr-HR"/>
        </w:rPr>
        <w:t xml:space="preserve"> i šumsko zemljište, </w:t>
      </w:r>
    </w:p>
    <w:p w14:paraId="55D37965" w14:textId="77777777" w:rsidR="00CF4A87" w:rsidRPr="00CF4A87" w:rsidRDefault="00CF4A87" w:rsidP="00FB6F40">
      <w:pPr>
        <w:numPr>
          <w:ilvl w:val="0"/>
          <w:numId w:val="13"/>
        </w:numPr>
        <w:spacing w:after="0" w:line="240" w:lineRule="auto"/>
        <w:ind w:left="714" w:hanging="357"/>
        <w:contextualSpacing/>
        <w:jc w:val="both"/>
        <w:rPr>
          <w:rFonts w:ascii="Arial" w:eastAsia="Times New Roman" w:hAnsi="Arial" w:cs="Arial"/>
          <w:iCs/>
          <w:sz w:val="18"/>
          <w:szCs w:val="18"/>
          <w:lang w:eastAsia="hr-HR"/>
        </w:rPr>
      </w:pPr>
      <w:r w:rsidRPr="00CF4A87">
        <w:rPr>
          <w:rFonts w:ascii="Arial" w:eastAsia="Times New Roman" w:hAnsi="Arial" w:cs="Arial"/>
          <w:iCs/>
          <w:sz w:val="18"/>
          <w:szCs w:val="18"/>
          <w:lang w:eastAsia="hr-HR"/>
        </w:rPr>
        <w:t xml:space="preserve">zaustaviti neprekinuto građenje uz prometnice, </w:t>
      </w:r>
    </w:p>
    <w:p w14:paraId="2CE4F14F" w14:textId="77777777" w:rsidR="00CF4A87" w:rsidRPr="00CF4A87" w:rsidRDefault="00CF4A87" w:rsidP="00FB6F40">
      <w:pPr>
        <w:numPr>
          <w:ilvl w:val="0"/>
          <w:numId w:val="13"/>
        </w:numPr>
        <w:spacing w:after="0" w:line="240" w:lineRule="auto"/>
        <w:ind w:left="714" w:hanging="357"/>
        <w:contextualSpacing/>
        <w:jc w:val="both"/>
        <w:rPr>
          <w:rFonts w:ascii="Arial" w:eastAsia="Times New Roman" w:hAnsi="Arial" w:cs="Arial"/>
          <w:iCs/>
          <w:sz w:val="18"/>
          <w:szCs w:val="18"/>
          <w:lang w:eastAsia="hr-HR"/>
        </w:rPr>
      </w:pPr>
      <w:r w:rsidRPr="00CF4A87">
        <w:rPr>
          <w:rFonts w:ascii="Arial" w:eastAsia="Times New Roman" w:hAnsi="Arial" w:cs="Arial"/>
          <w:iCs/>
          <w:sz w:val="18"/>
          <w:szCs w:val="18"/>
          <w:lang w:eastAsia="hr-HR"/>
        </w:rPr>
        <w:t xml:space="preserve">osigurati kvalitetu nadzemnih voda i </w:t>
      </w:r>
    </w:p>
    <w:p w14:paraId="660A2077" w14:textId="77777777" w:rsidR="00CF4A87" w:rsidRPr="00CF4A87" w:rsidRDefault="00CF4A87" w:rsidP="00FB6F40">
      <w:pPr>
        <w:numPr>
          <w:ilvl w:val="0"/>
          <w:numId w:val="13"/>
        </w:numPr>
        <w:spacing w:after="0" w:line="240" w:lineRule="auto"/>
        <w:ind w:left="714" w:hanging="357"/>
        <w:contextualSpacing/>
        <w:jc w:val="both"/>
        <w:rPr>
          <w:rFonts w:ascii="Arial" w:eastAsia="Times New Roman" w:hAnsi="Arial" w:cs="Arial"/>
          <w:iCs/>
          <w:sz w:val="18"/>
          <w:szCs w:val="18"/>
          <w:lang w:eastAsia="hr-HR"/>
        </w:rPr>
      </w:pPr>
      <w:r w:rsidRPr="00CF4A87">
        <w:rPr>
          <w:rFonts w:ascii="Arial" w:eastAsia="Times New Roman" w:hAnsi="Arial" w:cs="Arial"/>
          <w:iCs/>
          <w:sz w:val="18"/>
          <w:szCs w:val="18"/>
          <w:lang w:eastAsia="hr-HR"/>
        </w:rPr>
        <w:t xml:space="preserve">zaštiti podzemne vode, </w:t>
      </w:r>
    </w:p>
    <w:p w14:paraId="2D8C5AFC" w14:textId="77777777" w:rsidR="00CF4A87" w:rsidRPr="00CF4A87" w:rsidRDefault="00CF4A87" w:rsidP="00FB6F40">
      <w:pPr>
        <w:numPr>
          <w:ilvl w:val="0"/>
          <w:numId w:val="13"/>
        </w:numPr>
        <w:spacing w:after="0" w:line="240" w:lineRule="auto"/>
        <w:ind w:left="714" w:hanging="357"/>
        <w:contextualSpacing/>
        <w:jc w:val="both"/>
        <w:rPr>
          <w:rFonts w:ascii="Arial" w:eastAsia="Times New Roman" w:hAnsi="Arial" w:cs="Arial"/>
          <w:iCs/>
          <w:sz w:val="18"/>
          <w:szCs w:val="18"/>
          <w:lang w:eastAsia="hr-HR"/>
        </w:rPr>
      </w:pPr>
      <w:r w:rsidRPr="00CF4A87">
        <w:rPr>
          <w:rFonts w:ascii="Arial" w:eastAsia="Times New Roman" w:hAnsi="Arial" w:cs="Arial"/>
          <w:iCs/>
          <w:sz w:val="18"/>
          <w:szCs w:val="18"/>
          <w:lang w:eastAsia="hr-HR"/>
        </w:rPr>
        <w:t xml:space="preserve">usmjereno i kontrolirano koristiti rudna bogatstva te </w:t>
      </w:r>
    </w:p>
    <w:p w14:paraId="7C8B42A5" w14:textId="77777777" w:rsidR="00CF4A87" w:rsidRPr="00CF4A87" w:rsidRDefault="00CF4A87" w:rsidP="00FB6F40">
      <w:pPr>
        <w:numPr>
          <w:ilvl w:val="0"/>
          <w:numId w:val="13"/>
        </w:numPr>
        <w:spacing w:after="0" w:line="240" w:lineRule="auto"/>
        <w:ind w:left="714" w:hanging="357"/>
        <w:contextualSpacing/>
        <w:jc w:val="both"/>
        <w:rPr>
          <w:rFonts w:ascii="Arial" w:eastAsia="Times New Roman" w:hAnsi="Arial" w:cs="Arial"/>
          <w:iCs/>
          <w:sz w:val="18"/>
          <w:szCs w:val="18"/>
          <w:lang w:eastAsia="hr-HR"/>
        </w:rPr>
      </w:pPr>
      <w:r w:rsidRPr="00CF4A87">
        <w:rPr>
          <w:rFonts w:ascii="Arial" w:eastAsia="Times New Roman" w:hAnsi="Arial" w:cs="Arial"/>
          <w:iCs/>
          <w:sz w:val="18"/>
          <w:szCs w:val="18"/>
          <w:lang w:eastAsia="hr-HR"/>
        </w:rPr>
        <w:t>očuvati značajke krajolika s regionalnim obilježjima.</w:t>
      </w:r>
    </w:p>
    <w:p w14:paraId="4E3A2445" w14:textId="77777777" w:rsidR="00CF4A87" w:rsidRDefault="00CF4A87" w:rsidP="00FB6F40">
      <w:pPr>
        <w:spacing w:after="0" w:line="240" w:lineRule="auto"/>
        <w:jc w:val="both"/>
        <w:rPr>
          <w:rFonts w:ascii="Arial" w:eastAsia="Times New Roman" w:hAnsi="Arial" w:cs="Arial"/>
          <w:sz w:val="18"/>
          <w:szCs w:val="18"/>
          <w:lang w:eastAsia="hr-HR"/>
        </w:rPr>
      </w:pPr>
    </w:p>
    <w:p w14:paraId="0588B0A0" w14:textId="7DB2C4F0" w:rsidR="00CF4A87" w:rsidRPr="00CF4A87" w:rsidRDefault="00CF4A87" w:rsidP="00FB6F40">
      <w:pPr>
        <w:spacing w:after="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Građenje izvan građevinskih područja mora biti u skladu sa zakonskim propisima te uklopljeno u krajolik s ciljem očuvanja prirodnog prostora – njegove konfiguracije, šuma, vrijednog poljoprivrednog zemljišta.</w:t>
      </w:r>
    </w:p>
    <w:p w14:paraId="67ECA730" w14:textId="43D908F9" w:rsidR="00CF4A87" w:rsidRPr="00CF4A87" w:rsidRDefault="00CF4A87" w:rsidP="00CF4A87">
      <w:pPr>
        <w:keepNext/>
        <w:spacing w:before="360" w:after="180" w:line="240" w:lineRule="auto"/>
        <w:jc w:val="both"/>
        <w:outlineLvl w:val="2"/>
        <w:rPr>
          <w:rFonts w:ascii="Arial" w:eastAsia="Times New Roman" w:hAnsi="Arial" w:cs="Arial"/>
          <w:b/>
          <w:caps/>
          <w:sz w:val="18"/>
          <w:szCs w:val="18"/>
          <w:lang w:eastAsia="hr-HR"/>
        </w:rPr>
      </w:pPr>
      <w:bookmarkStart w:id="49" w:name="_Toc126052981"/>
      <w:r>
        <w:rPr>
          <w:rFonts w:ascii="Arial" w:eastAsia="Times New Roman" w:hAnsi="Arial" w:cs="Arial"/>
          <w:b/>
          <w:caps/>
          <w:sz w:val="18"/>
          <w:szCs w:val="18"/>
          <w:lang w:eastAsia="hr-HR"/>
        </w:rPr>
        <w:t xml:space="preserve">       3.2.2.</w:t>
      </w:r>
      <w:r w:rsidR="00FB6F40">
        <w:rPr>
          <w:rFonts w:ascii="Arial" w:eastAsia="Times New Roman" w:hAnsi="Arial" w:cs="Arial"/>
          <w:b/>
          <w:caps/>
          <w:sz w:val="18"/>
          <w:szCs w:val="18"/>
          <w:lang w:eastAsia="hr-HR"/>
        </w:rPr>
        <w:tab/>
      </w:r>
      <w:r w:rsidRPr="00CF4A87">
        <w:rPr>
          <w:rFonts w:ascii="Arial" w:eastAsia="Times New Roman" w:hAnsi="Arial" w:cs="Arial"/>
          <w:b/>
          <w:caps/>
          <w:sz w:val="18"/>
          <w:szCs w:val="18"/>
          <w:lang w:eastAsia="hr-HR"/>
        </w:rPr>
        <w:t>Prikaz stanja</w:t>
      </w:r>
      <w:bookmarkEnd w:id="49"/>
      <w:r w:rsidRPr="00CF4A87">
        <w:rPr>
          <w:rFonts w:ascii="Arial" w:eastAsia="Times New Roman" w:hAnsi="Arial" w:cs="Arial"/>
          <w:b/>
          <w:caps/>
          <w:sz w:val="18"/>
          <w:szCs w:val="18"/>
          <w:lang w:eastAsia="hr-HR"/>
        </w:rPr>
        <w:t xml:space="preserve"> </w:t>
      </w:r>
    </w:p>
    <w:p w14:paraId="7CD6DE0F" w14:textId="77777777" w:rsidR="00CF4A87" w:rsidRPr="00CF4A87" w:rsidRDefault="00CF4A87" w:rsidP="00CF4A87">
      <w:pPr>
        <w:spacing w:before="240" w:after="12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Prema krajobraznoj regionalizaciji Hrvatske (</w:t>
      </w:r>
      <w:r w:rsidRPr="00CF4A87">
        <w:rPr>
          <w:rFonts w:ascii="Arial" w:eastAsia="Times New Roman" w:hAnsi="Arial" w:cs="Arial"/>
          <w:b/>
          <w:bCs/>
          <w:sz w:val="18"/>
          <w:szCs w:val="18"/>
          <w:lang w:eastAsia="hr-HR"/>
        </w:rPr>
        <w:fldChar w:fldCharType="begin"/>
      </w:r>
      <w:r w:rsidRPr="00CF4A87">
        <w:rPr>
          <w:rFonts w:ascii="Arial" w:eastAsia="Times New Roman" w:hAnsi="Arial" w:cs="Arial"/>
          <w:b/>
          <w:bCs/>
          <w:sz w:val="18"/>
          <w:szCs w:val="18"/>
          <w:lang w:eastAsia="hr-HR"/>
        </w:rPr>
        <w:instrText xml:space="preserve"> REF _Ref107900715 \h  \* MERGEFORMAT </w:instrText>
      </w:r>
      <w:r w:rsidRPr="00CF4A87">
        <w:rPr>
          <w:rFonts w:ascii="Arial" w:eastAsia="Times New Roman" w:hAnsi="Arial" w:cs="Arial"/>
          <w:b/>
          <w:bCs/>
          <w:sz w:val="18"/>
          <w:szCs w:val="18"/>
          <w:lang w:eastAsia="hr-HR"/>
        </w:rPr>
      </w:r>
      <w:r w:rsidRPr="00CF4A87">
        <w:rPr>
          <w:rFonts w:ascii="Arial" w:eastAsia="Times New Roman" w:hAnsi="Arial" w:cs="Arial"/>
          <w:b/>
          <w:bCs/>
          <w:sz w:val="18"/>
          <w:szCs w:val="18"/>
          <w:lang w:eastAsia="hr-HR"/>
        </w:rPr>
        <w:fldChar w:fldCharType="separate"/>
      </w:r>
      <w:r w:rsidRPr="00CF4A87">
        <w:rPr>
          <w:rFonts w:ascii="Arial" w:eastAsia="Times New Roman" w:hAnsi="Arial" w:cs="Arial"/>
          <w:b/>
          <w:bCs/>
          <w:sz w:val="18"/>
          <w:szCs w:val="18"/>
          <w:lang w:eastAsia="hr-HR"/>
        </w:rPr>
        <w:t xml:space="preserve">Slika </w:t>
      </w:r>
      <w:r w:rsidRPr="00CF4A87">
        <w:rPr>
          <w:rFonts w:ascii="Arial" w:eastAsia="Times New Roman" w:hAnsi="Arial" w:cs="Arial"/>
          <w:b/>
          <w:bCs/>
          <w:noProof/>
          <w:sz w:val="18"/>
          <w:szCs w:val="18"/>
          <w:lang w:eastAsia="hr-HR"/>
        </w:rPr>
        <w:t>3.2</w:t>
      </w:r>
      <w:r w:rsidRPr="00CF4A87">
        <w:rPr>
          <w:rFonts w:ascii="Arial" w:eastAsia="Times New Roman" w:hAnsi="Arial" w:cs="Arial"/>
          <w:b/>
          <w:bCs/>
          <w:noProof/>
          <w:sz w:val="18"/>
          <w:szCs w:val="18"/>
          <w:lang w:eastAsia="hr-HR"/>
        </w:rPr>
        <w:noBreakHyphen/>
        <w:t>1</w:t>
      </w:r>
      <w:r w:rsidRPr="00CF4A87">
        <w:rPr>
          <w:rFonts w:ascii="Arial" w:eastAsia="Times New Roman" w:hAnsi="Arial" w:cs="Arial"/>
          <w:b/>
          <w:bCs/>
          <w:sz w:val="18"/>
          <w:szCs w:val="18"/>
          <w:lang w:eastAsia="hr-HR"/>
        </w:rPr>
        <w:fldChar w:fldCharType="end"/>
      </w:r>
      <w:r w:rsidRPr="00CF4A87">
        <w:rPr>
          <w:rFonts w:ascii="Arial" w:eastAsia="Times New Roman" w:hAnsi="Arial" w:cs="Arial"/>
          <w:sz w:val="18"/>
          <w:szCs w:val="18"/>
          <w:lang w:eastAsia="hr-HR"/>
        </w:rPr>
        <w:t>), područje grada Karlovca se nalazi na kontaktom području tri krajobrazne regije: nizinskog područja sjeverne Hrvatske, kordunske zaravni i panonskih gorja.</w:t>
      </w:r>
    </w:p>
    <w:p w14:paraId="5A11EECB" w14:textId="77777777" w:rsidR="00CF4A87" w:rsidRPr="00CF4A87" w:rsidRDefault="00CF4A87" w:rsidP="00CF4A87">
      <w:pPr>
        <w:keepNext/>
        <w:spacing w:before="120" w:after="120" w:line="300" w:lineRule="atLeast"/>
        <w:jc w:val="center"/>
        <w:rPr>
          <w:rFonts w:ascii="Arial" w:eastAsia="Calibri" w:hAnsi="Arial" w:cs="Arial"/>
          <w:sz w:val="18"/>
          <w:szCs w:val="18"/>
        </w:rPr>
      </w:pPr>
      <w:bookmarkStart w:id="50" w:name="_Ref45632297"/>
      <w:bookmarkStart w:id="51" w:name="_Toc45691779"/>
      <w:bookmarkStart w:id="52" w:name="_Toc98089484"/>
      <w:r w:rsidRPr="00CF4A87">
        <w:rPr>
          <w:rFonts w:ascii="Arial" w:eastAsia="Calibri" w:hAnsi="Arial" w:cs="Arial"/>
          <w:noProof/>
          <w:sz w:val="18"/>
          <w:szCs w:val="18"/>
          <w:lang w:val="en-US"/>
        </w:rPr>
        <w:drawing>
          <wp:inline distT="0" distB="0" distL="0" distR="0" wp14:anchorId="72CFC1D8" wp14:editId="274C7E25">
            <wp:extent cx="5756910" cy="4425696"/>
            <wp:effectExtent l="0" t="0" r="0" b="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5756910" cy="4425696"/>
                    </a:xfrm>
                    <a:prstGeom prst="rect">
                      <a:avLst/>
                    </a:prstGeom>
                    <a:noFill/>
                    <a:ln>
                      <a:noFill/>
                    </a:ln>
                    <a:extLst>
                      <a:ext uri="{53640926-AAD7-44D8-BBD7-CCE9431645EC}">
                        <a14:shadowObscured xmlns:a14="http://schemas.microsoft.com/office/drawing/2010/main"/>
                      </a:ext>
                    </a:extLst>
                  </pic:spPr>
                </pic:pic>
              </a:graphicData>
            </a:graphic>
          </wp:inline>
        </w:drawing>
      </w:r>
    </w:p>
    <w:p w14:paraId="7D02B9A2" w14:textId="77777777" w:rsidR="00CF4A87" w:rsidRPr="00CF4A87" w:rsidRDefault="00CF4A87" w:rsidP="00CF4A87">
      <w:pPr>
        <w:spacing w:before="120" w:after="120" w:line="276" w:lineRule="auto"/>
        <w:jc w:val="center"/>
        <w:rPr>
          <w:rFonts w:ascii="Arial" w:eastAsia="Calibri" w:hAnsi="Arial" w:cs="Arial"/>
          <w:bCs/>
          <w:i/>
          <w:iCs/>
          <w:sz w:val="18"/>
          <w:szCs w:val="18"/>
        </w:rPr>
      </w:pPr>
      <w:bookmarkStart w:id="53" w:name="_Ref107900715"/>
      <w:bookmarkStart w:id="54" w:name="_Toc124234250"/>
      <w:r w:rsidRPr="00CF4A87">
        <w:rPr>
          <w:rFonts w:ascii="Arial" w:eastAsia="Calibri" w:hAnsi="Arial" w:cs="Arial"/>
          <w:bCs/>
          <w:i/>
          <w:iCs/>
          <w:sz w:val="18"/>
          <w:szCs w:val="18"/>
        </w:rPr>
        <w:t xml:space="preserve">Slika </w:t>
      </w:r>
      <w:r w:rsidRPr="00CF4A87">
        <w:rPr>
          <w:rFonts w:ascii="Arial" w:eastAsia="Calibri" w:hAnsi="Arial" w:cs="Arial"/>
          <w:bCs/>
          <w:i/>
          <w:iCs/>
          <w:sz w:val="18"/>
          <w:szCs w:val="18"/>
        </w:rPr>
        <w:fldChar w:fldCharType="begin"/>
      </w:r>
      <w:r w:rsidRPr="00CF4A87">
        <w:rPr>
          <w:rFonts w:ascii="Arial" w:eastAsia="Calibri" w:hAnsi="Arial" w:cs="Arial"/>
          <w:bCs/>
          <w:i/>
          <w:iCs/>
          <w:sz w:val="18"/>
          <w:szCs w:val="18"/>
        </w:rPr>
        <w:instrText xml:space="preserve"> STYLEREF 2 \s </w:instrText>
      </w:r>
      <w:r w:rsidRPr="00CF4A87">
        <w:rPr>
          <w:rFonts w:ascii="Arial" w:eastAsia="Calibri" w:hAnsi="Arial" w:cs="Arial"/>
          <w:bCs/>
          <w:i/>
          <w:iCs/>
          <w:sz w:val="18"/>
          <w:szCs w:val="18"/>
        </w:rPr>
        <w:fldChar w:fldCharType="separate"/>
      </w:r>
      <w:r w:rsidRPr="00CF4A87">
        <w:rPr>
          <w:rFonts w:ascii="Arial" w:eastAsia="Calibri" w:hAnsi="Arial" w:cs="Arial"/>
          <w:bCs/>
          <w:i/>
          <w:iCs/>
          <w:noProof/>
          <w:sz w:val="18"/>
          <w:szCs w:val="18"/>
        </w:rPr>
        <w:t>3.2</w:t>
      </w:r>
      <w:r w:rsidRPr="00CF4A87">
        <w:rPr>
          <w:rFonts w:ascii="Arial" w:eastAsia="Calibri" w:hAnsi="Arial" w:cs="Arial"/>
          <w:bCs/>
          <w:i/>
          <w:iCs/>
          <w:sz w:val="18"/>
          <w:szCs w:val="18"/>
        </w:rPr>
        <w:fldChar w:fldCharType="end"/>
      </w:r>
      <w:r w:rsidRPr="00CF4A87">
        <w:rPr>
          <w:rFonts w:ascii="Arial" w:eastAsia="Calibri" w:hAnsi="Arial" w:cs="Arial"/>
          <w:bCs/>
          <w:i/>
          <w:iCs/>
          <w:sz w:val="18"/>
          <w:szCs w:val="18"/>
        </w:rPr>
        <w:noBreakHyphen/>
      </w:r>
      <w:r w:rsidRPr="00CF4A87">
        <w:rPr>
          <w:rFonts w:ascii="Arial" w:eastAsia="Calibri" w:hAnsi="Arial" w:cs="Arial"/>
          <w:bCs/>
          <w:i/>
          <w:iCs/>
          <w:sz w:val="18"/>
          <w:szCs w:val="18"/>
        </w:rPr>
        <w:fldChar w:fldCharType="begin"/>
      </w:r>
      <w:r w:rsidRPr="00CF4A87">
        <w:rPr>
          <w:rFonts w:ascii="Arial" w:eastAsia="Calibri" w:hAnsi="Arial" w:cs="Arial"/>
          <w:bCs/>
          <w:i/>
          <w:iCs/>
          <w:sz w:val="18"/>
          <w:szCs w:val="18"/>
        </w:rPr>
        <w:instrText xml:space="preserve"> SEQ Slika \* ARABIC \s 2 </w:instrText>
      </w:r>
      <w:r w:rsidRPr="00CF4A87">
        <w:rPr>
          <w:rFonts w:ascii="Arial" w:eastAsia="Calibri" w:hAnsi="Arial" w:cs="Arial"/>
          <w:bCs/>
          <w:i/>
          <w:iCs/>
          <w:sz w:val="18"/>
          <w:szCs w:val="18"/>
        </w:rPr>
        <w:fldChar w:fldCharType="separate"/>
      </w:r>
      <w:r w:rsidRPr="00CF4A87">
        <w:rPr>
          <w:rFonts w:ascii="Arial" w:eastAsia="Calibri" w:hAnsi="Arial" w:cs="Arial"/>
          <w:bCs/>
          <w:i/>
          <w:iCs/>
          <w:noProof/>
          <w:sz w:val="18"/>
          <w:szCs w:val="18"/>
        </w:rPr>
        <w:t>1</w:t>
      </w:r>
      <w:r w:rsidRPr="00CF4A87">
        <w:rPr>
          <w:rFonts w:ascii="Arial" w:eastAsia="Calibri" w:hAnsi="Arial" w:cs="Arial"/>
          <w:bCs/>
          <w:i/>
          <w:iCs/>
          <w:sz w:val="18"/>
          <w:szCs w:val="18"/>
        </w:rPr>
        <w:fldChar w:fldCharType="end"/>
      </w:r>
      <w:bookmarkEnd w:id="53"/>
      <w:r w:rsidRPr="00CF4A87">
        <w:rPr>
          <w:rFonts w:ascii="Arial" w:eastAsia="Calibri" w:hAnsi="Arial" w:cs="Arial"/>
          <w:bCs/>
          <w:i/>
          <w:iCs/>
          <w:sz w:val="18"/>
          <w:szCs w:val="18"/>
        </w:rPr>
        <w:t>. Lokacija grada Karlovca na prikazu krajobrazne regionalizacije Hrvatske</w:t>
      </w:r>
      <w:r w:rsidRPr="00CF4A87">
        <w:rPr>
          <w:rFonts w:ascii="Arial" w:eastAsia="Calibri" w:hAnsi="Arial" w:cs="Arial"/>
          <w:bCs/>
          <w:i/>
          <w:iCs/>
          <w:sz w:val="18"/>
          <w:szCs w:val="18"/>
          <w:vertAlign w:val="superscript"/>
        </w:rPr>
        <w:footnoteReference w:id="12"/>
      </w:r>
      <w:bookmarkEnd w:id="50"/>
      <w:bookmarkEnd w:id="51"/>
      <w:bookmarkEnd w:id="52"/>
      <w:bookmarkEnd w:id="54"/>
    </w:p>
    <w:p w14:paraId="6C987E86" w14:textId="77777777" w:rsidR="00CF4A87" w:rsidRPr="00CF4A87" w:rsidRDefault="00CF4A87" w:rsidP="00CF4A87">
      <w:pPr>
        <w:spacing w:before="240" w:after="120" w:line="240" w:lineRule="auto"/>
        <w:jc w:val="both"/>
        <w:rPr>
          <w:rFonts w:ascii="Arial" w:eastAsia="Times New Roman" w:hAnsi="Arial" w:cs="Arial"/>
          <w:sz w:val="18"/>
          <w:szCs w:val="18"/>
          <w:lang w:eastAsia="hr-HR"/>
        </w:rPr>
      </w:pPr>
      <w:r w:rsidRPr="00CF4A87">
        <w:rPr>
          <w:rFonts w:ascii="Arial" w:eastAsia="Calibri" w:hAnsi="Arial" w:cs="Arial"/>
          <w:sz w:val="18"/>
          <w:szCs w:val="18"/>
        </w:rPr>
        <w:t xml:space="preserve">Krajobrazna regija nizinska područja sjeverne Hrvatske se svojom fizionomijom generalno može definirati kao agrarni krajolik s kompleksima hrastovih šuma i poplavnim područjima. Naglaske, vrijednosti i identitet prostoru daju rubovi šuma te fluvijalno močvarni ambijenti. Ugroženost i </w:t>
      </w:r>
      <w:r w:rsidRPr="00CF4A87">
        <w:rPr>
          <w:rFonts w:ascii="Arial" w:eastAsia="Times New Roman" w:hAnsi="Arial" w:cs="Arial"/>
          <w:sz w:val="18"/>
          <w:szCs w:val="18"/>
          <w:lang w:eastAsia="hr-HR"/>
        </w:rPr>
        <w:t>degradacije područja: mjestimični manjak šuma, nestanak živica u agromeliorativnim zahvatima, geometrijska regulacija vodotoka te nestanak tipičnih, doživljajno bogatih fluvijalnih lokaliteta.</w:t>
      </w:r>
    </w:p>
    <w:p w14:paraId="313AD27E" w14:textId="77777777" w:rsidR="00CF4A87" w:rsidRPr="00CF4A87" w:rsidRDefault="00CF4A87" w:rsidP="00CF4A87">
      <w:pPr>
        <w:spacing w:before="240" w:after="12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 xml:space="preserve">Krajobrazna regija Kordunske zaravni je po svojoj osnovnoj fizionomiji područje "plitkog", pokrivenog krša, s prosječnom visinom 300 do 400 m. Ova je krajobrazna regija u potpunosti smještena na teritoriju Karlovačke županije i najkarakterističnija je za njezin prostor. Riječ je o prostranoj vapnenačkoj zaravni koja se pruža na prostoru između poteza Petrova gora – Žumberak sve do podnožja goransko-ličkih planina na zapadu. Riječni </w:t>
      </w:r>
      <w:r w:rsidRPr="00CF4A87">
        <w:rPr>
          <w:rFonts w:ascii="Arial" w:eastAsia="Times New Roman" w:hAnsi="Arial" w:cs="Arial"/>
          <w:sz w:val="18"/>
          <w:szCs w:val="18"/>
          <w:lang w:eastAsia="hr-HR"/>
        </w:rPr>
        <w:lastRenderedPageBreak/>
        <w:t xml:space="preserve">kanjoni ispresijecani su brojnim sedrenim barijerama i slapovima i predstavljaju naglaske i vrijednosti u prostoru. Tipična krajobrazna karakteristika regije su i plitke krške depresije s docima, poljima i velikim brojem ponikvi. </w:t>
      </w:r>
    </w:p>
    <w:p w14:paraId="38A9F055" w14:textId="77777777" w:rsidR="00CF4A87" w:rsidRPr="00CF4A87" w:rsidRDefault="00CF4A87" w:rsidP="00CF4A87">
      <w:pPr>
        <w:spacing w:before="240" w:after="12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Krajobrazna regija panonska gorja po osnovnoj fizionomiji je građeno od izoliranih, šumovitih gorskih masiva, bez dominantnih vrhova. Reljefni prelazi su postupni, s prstenom brežuljaka. Vrijednost prostora proizlazi iz raznolikosti šumskih vrsta i očuvanih potočnih dolina.</w:t>
      </w:r>
    </w:p>
    <w:p w14:paraId="6A75CE6F" w14:textId="67F9527A" w:rsidR="00CF4A87" w:rsidRDefault="00CF4A87" w:rsidP="00CF4A87">
      <w:pPr>
        <w:spacing w:before="240" w:after="12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Ugroženost i degradacije: Lokacijski neprikladna gradnja na kontaktu šume i nižih brežuljaka; manjak proplanaka i vidikovaca.</w:t>
      </w:r>
      <w:r w:rsidR="00FB6F40">
        <w:rPr>
          <w:rFonts w:ascii="Arial" w:eastAsia="Times New Roman" w:hAnsi="Arial" w:cs="Arial"/>
          <w:sz w:val="18"/>
          <w:szCs w:val="18"/>
          <w:lang w:eastAsia="hr-HR"/>
        </w:rPr>
        <w:t xml:space="preserve"> </w:t>
      </w:r>
    </w:p>
    <w:p w14:paraId="62DDF9CB" w14:textId="77777777" w:rsidR="00FB6F40" w:rsidRPr="00CF4A87" w:rsidRDefault="00FB6F40" w:rsidP="00CF4A87">
      <w:pPr>
        <w:spacing w:before="240" w:after="120" w:line="240" w:lineRule="auto"/>
        <w:jc w:val="both"/>
        <w:rPr>
          <w:rFonts w:ascii="Arial" w:eastAsia="Times New Roman" w:hAnsi="Arial" w:cs="Arial"/>
          <w:sz w:val="18"/>
          <w:szCs w:val="18"/>
          <w:lang w:eastAsia="hr-HR"/>
        </w:rPr>
      </w:pPr>
    </w:p>
    <w:p w14:paraId="447D6532" w14:textId="77777777" w:rsidR="00CF4A87" w:rsidRPr="00CF4A87" w:rsidRDefault="00CF4A87" w:rsidP="00CF4A87">
      <w:pPr>
        <w:keepNext/>
        <w:spacing w:before="240" w:after="120" w:line="300" w:lineRule="atLeast"/>
        <w:jc w:val="both"/>
        <w:rPr>
          <w:rFonts w:ascii="Arial" w:eastAsia="Calibri" w:hAnsi="Arial" w:cs="Arial"/>
          <w:sz w:val="18"/>
          <w:szCs w:val="18"/>
        </w:rPr>
      </w:pPr>
      <w:r w:rsidRPr="00CF4A87">
        <w:rPr>
          <w:rFonts w:ascii="Arial" w:eastAsia="Calibri" w:hAnsi="Arial" w:cs="Arial"/>
          <w:noProof/>
          <w:sz w:val="18"/>
          <w:szCs w:val="18"/>
          <w:lang w:val="en-US"/>
        </w:rPr>
        <w:drawing>
          <wp:inline distT="0" distB="0" distL="0" distR="0" wp14:anchorId="3C9022E4" wp14:editId="00974951">
            <wp:extent cx="5756910" cy="3569818"/>
            <wp:effectExtent l="0" t="0" r="0" b="0"/>
            <wp:docPr id="13" name="Picture 1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ap&#10;&#10;Description automatically generated"/>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5756910" cy="3569818"/>
                    </a:xfrm>
                    <a:prstGeom prst="rect">
                      <a:avLst/>
                    </a:prstGeom>
                    <a:noFill/>
                    <a:ln>
                      <a:noFill/>
                    </a:ln>
                    <a:extLst>
                      <a:ext uri="{53640926-AAD7-44D8-BBD7-CCE9431645EC}">
                        <a14:shadowObscured xmlns:a14="http://schemas.microsoft.com/office/drawing/2010/main"/>
                      </a:ext>
                    </a:extLst>
                  </pic:spPr>
                </pic:pic>
              </a:graphicData>
            </a:graphic>
          </wp:inline>
        </w:drawing>
      </w:r>
    </w:p>
    <w:p w14:paraId="19A00615" w14:textId="78C4DB07" w:rsidR="00CF4A87" w:rsidRDefault="00CF4A87" w:rsidP="00CF4A87">
      <w:pPr>
        <w:spacing w:before="120" w:after="120" w:line="300" w:lineRule="atLeast"/>
        <w:jc w:val="center"/>
        <w:rPr>
          <w:rFonts w:ascii="Arial" w:eastAsia="Calibri" w:hAnsi="Arial" w:cs="Arial"/>
          <w:bCs/>
          <w:i/>
          <w:iCs/>
          <w:sz w:val="18"/>
          <w:szCs w:val="18"/>
        </w:rPr>
      </w:pPr>
      <w:bookmarkStart w:id="55" w:name="_Toc124234251"/>
      <w:r w:rsidRPr="00CF4A87">
        <w:rPr>
          <w:rFonts w:ascii="Arial" w:eastAsia="Calibri" w:hAnsi="Arial" w:cs="Arial"/>
          <w:i/>
          <w:iCs/>
          <w:sz w:val="18"/>
          <w:szCs w:val="18"/>
        </w:rPr>
        <w:t xml:space="preserve">Slika </w:t>
      </w:r>
      <w:r w:rsidRPr="00CF4A87">
        <w:rPr>
          <w:rFonts w:ascii="Arial" w:eastAsia="Calibri" w:hAnsi="Arial" w:cs="Arial"/>
          <w:i/>
          <w:iCs/>
          <w:sz w:val="18"/>
          <w:szCs w:val="18"/>
        </w:rPr>
        <w:fldChar w:fldCharType="begin"/>
      </w:r>
      <w:r w:rsidRPr="00CF4A87">
        <w:rPr>
          <w:rFonts w:ascii="Arial" w:eastAsia="Calibri" w:hAnsi="Arial" w:cs="Arial"/>
          <w:i/>
          <w:iCs/>
          <w:sz w:val="18"/>
          <w:szCs w:val="18"/>
        </w:rPr>
        <w:instrText xml:space="preserve"> STYLEREF 2 \s </w:instrText>
      </w:r>
      <w:r w:rsidRPr="00CF4A87">
        <w:rPr>
          <w:rFonts w:ascii="Arial" w:eastAsia="Calibri" w:hAnsi="Arial" w:cs="Arial"/>
          <w:i/>
          <w:iCs/>
          <w:sz w:val="18"/>
          <w:szCs w:val="18"/>
        </w:rPr>
        <w:fldChar w:fldCharType="separate"/>
      </w:r>
      <w:r w:rsidRPr="00CF4A87">
        <w:rPr>
          <w:rFonts w:ascii="Arial" w:eastAsia="Calibri" w:hAnsi="Arial" w:cs="Arial"/>
          <w:i/>
          <w:iCs/>
          <w:noProof/>
          <w:sz w:val="18"/>
          <w:szCs w:val="18"/>
        </w:rPr>
        <w:t>3.2</w:t>
      </w:r>
      <w:r w:rsidRPr="00CF4A87">
        <w:rPr>
          <w:rFonts w:ascii="Arial" w:eastAsia="Calibri" w:hAnsi="Arial" w:cs="Arial"/>
          <w:i/>
          <w:iCs/>
          <w:sz w:val="18"/>
          <w:szCs w:val="18"/>
        </w:rPr>
        <w:fldChar w:fldCharType="end"/>
      </w:r>
      <w:r w:rsidRPr="00CF4A87">
        <w:rPr>
          <w:rFonts w:ascii="Arial" w:eastAsia="Calibri" w:hAnsi="Arial" w:cs="Arial"/>
          <w:i/>
          <w:iCs/>
          <w:sz w:val="18"/>
          <w:szCs w:val="18"/>
        </w:rPr>
        <w:noBreakHyphen/>
      </w:r>
      <w:r w:rsidRPr="00CF4A87">
        <w:rPr>
          <w:rFonts w:ascii="Arial" w:eastAsia="Calibri" w:hAnsi="Arial" w:cs="Arial"/>
          <w:i/>
          <w:iCs/>
          <w:sz w:val="18"/>
          <w:szCs w:val="18"/>
        </w:rPr>
        <w:fldChar w:fldCharType="begin"/>
      </w:r>
      <w:r w:rsidRPr="00CF4A87">
        <w:rPr>
          <w:rFonts w:ascii="Arial" w:eastAsia="Calibri" w:hAnsi="Arial" w:cs="Arial"/>
          <w:i/>
          <w:iCs/>
          <w:sz w:val="18"/>
          <w:szCs w:val="18"/>
        </w:rPr>
        <w:instrText xml:space="preserve"> SEQ Slika \* ARABIC \s 2 </w:instrText>
      </w:r>
      <w:r w:rsidRPr="00CF4A87">
        <w:rPr>
          <w:rFonts w:ascii="Arial" w:eastAsia="Calibri" w:hAnsi="Arial" w:cs="Arial"/>
          <w:i/>
          <w:iCs/>
          <w:sz w:val="18"/>
          <w:szCs w:val="18"/>
        </w:rPr>
        <w:fldChar w:fldCharType="separate"/>
      </w:r>
      <w:r w:rsidRPr="00CF4A87">
        <w:rPr>
          <w:rFonts w:ascii="Arial" w:eastAsia="Calibri" w:hAnsi="Arial" w:cs="Arial"/>
          <w:i/>
          <w:iCs/>
          <w:noProof/>
          <w:sz w:val="18"/>
          <w:szCs w:val="18"/>
        </w:rPr>
        <w:t>2</w:t>
      </w:r>
      <w:r w:rsidRPr="00CF4A87">
        <w:rPr>
          <w:rFonts w:ascii="Arial" w:eastAsia="Calibri" w:hAnsi="Arial" w:cs="Arial"/>
          <w:i/>
          <w:iCs/>
          <w:sz w:val="18"/>
          <w:szCs w:val="18"/>
        </w:rPr>
        <w:fldChar w:fldCharType="end"/>
      </w:r>
      <w:r w:rsidRPr="00CF4A87">
        <w:rPr>
          <w:rFonts w:ascii="Arial" w:eastAsia="Calibri" w:hAnsi="Arial" w:cs="Arial"/>
          <w:i/>
          <w:iCs/>
          <w:sz w:val="18"/>
          <w:szCs w:val="18"/>
        </w:rPr>
        <w:t xml:space="preserve">. </w:t>
      </w:r>
      <w:r w:rsidRPr="00CF4A87">
        <w:rPr>
          <w:rFonts w:ascii="Arial" w:eastAsia="Calibri" w:hAnsi="Arial" w:cs="Arial"/>
          <w:bCs/>
          <w:i/>
          <w:iCs/>
          <w:sz w:val="18"/>
          <w:szCs w:val="18"/>
        </w:rPr>
        <w:t>Hipsometrijska karta i karta nagiba</w:t>
      </w:r>
      <w:bookmarkEnd w:id="55"/>
      <w:r w:rsidRPr="00CF4A87">
        <w:rPr>
          <w:rFonts w:ascii="Arial" w:eastAsia="Calibri" w:hAnsi="Arial" w:cs="Arial"/>
          <w:bCs/>
          <w:i/>
          <w:iCs/>
          <w:sz w:val="18"/>
          <w:szCs w:val="18"/>
        </w:rPr>
        <w:t xml:space="preserve"> </w:t>
      </w:r>
    </w:p>
    <w:p w14:paraId="3313862B" w14:textId="77777777" w:rsidR="00FB6F40" w:rsidRPr="00CF4A87" w:rsidRDefault="00FB6F40" w:rsidP="00CF4A87">
      <w:pPr>
        <w:spacing w:before="120" w:after="120" w:line="300" w:lineRule="atLeast"/>
        <w:jc w:val="center"/>
        <w:rPr>
          <w:rFonts w:ascii="Arial" w:eastAsia="Calibri" w:hAnsi="Arial" w:cs="Arial"/>
          <w:bCs/>
          <w:i/>
          <w:iCs/>
          <w:sz w:val="18"/>
          <w:szCs w:val="18"/>
        </w:rPr>
      </w:pPr>
    </w:p>
    <w:p w14:paraId="2B162215" w14:textId="77777777" w:rsidR="00CF4A87" w:rsidRPr="00CF4A87" w:rsidRDefault="00CF4A87" w:rsidP="00CF4A87">
      <w:pPr>
        <w:spacing w:before="240" w:after="12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Reljef šireg područja grada Karlovaca karakteriziran je malom vertikalnom dinamikom u srednjem i sjevernom dijelu administrativnog obuhvata grada (~100-120 m.n.v), dok je prostor uz zapadnu i južnu granicu nešto većih nadmorskih visina (do maksimalnih 381 m.n.v.), brežuljkastog tipa.</w:t>
      </w:r>
    </w:p>
    <w:p w14:paraId="0B2639ED" w14:textId="77777777" w:rsidR="00CF4A87" w:rsidRPr="00CF4A87" w:rsidRDefault="00CF4A87" w:rsidP="00CF4A87">
      <w:pPr>
        <w:spacing w:before="240" w:after="12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Krajobrazna struktura prostora grada ukazuje na velik udjel prirodnih područja i zakrpa šume, posebno u južnom dijelu obuhvata. Izgrađena područja kao i infrastrukturni koridori se uglavnom koncentrirana uz i oko užeg izgrađenog urbanog tkiva Karlovca, dok su manji zaseoci disperzno raspoređeni uz prometne koridore.</w:t>
      </w:r>
    </w:p>
    <w:p w14:paraId="5488F8B6" w14:textId="77777777" w:rsidR="00CF4A87" w:rsidRPr="00CF4A87" w:rsidRDefault="00CF4A87" w:rsidP="00CF4A87">
      <w:pPr>
        <w:spacing w:before="240" w:after="12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Vodotok</w:t>
      </w:r>
      <w:r w:rsidRPr="00CF4A87">
        <w:rPr>
          <w:rFonts w:ascii="Arial" w:eastAsia="Times New Roman" w:hAnsi="Arial" w:cs="Arial"/>
          <w:iCs/>
          <w:sz w:val="18"/>
          <w:szCs w:val="18"/>
          <w:lang w:eastAsia="hr-HR"/>
        </w:rPr>
        <w:t xml:space="preserve"> Kupe se proteže najvećim dijelom obuhvata područja grada, dok Mrežnica i Korana čine sastavni dio izgrađenog dijela grada.</w:t>
      </w:r>
    </w:p>
    <w:p w14:paraId="25BA4020" w14:textId="77777777" w:rsidR="00CF4A87" w:rsidRPr="00CF4A87" w:rsidRDefault="00CF4A87" w:rsidP="00CF4A87">
      <w:pPr>
        <w:spacing w:after="120" w:line="276" w:lineRule="auto"/>
        <w:ind w:firstLine="709"/>
        <w:jc w:val="both"/>
        <w:rPr>
          <w:rFonts w:ascii="Arial" w:eastAsia="Times New Roman" w:hAnsi="Arial" w:cs="Arial"/>
          <w:sz w:val="18"/>
          <w:szCs w:val="18"/>
          <w:lang w:eastAsia="hr-HR"/>
        </w:rPr>
      </w:pPr>
    </w:p>
    <w:p w14:paraId="753AD594" w14:textId="77777777" w:rsidR="00CF4A87" w:rsidRPr="00CF4A87" w:rsidRDefault="00CF4A87" w:rsidP="00CF4A87">
      <w:pPr>
        <w:keepNext/>
        <w:spacing w:before="240" w:after="120" w:line="276" w:lineRule="auto"/>
        <w:jc w:val="both"/>
        <w:rPr>
          <w:rFonts w:ascii="Arial" w:eastAsia="Calibri" w:hAnsi="Arial" w:cs="Arial"/>
          <w:sz w:val="18"/>
          <w:szCs w:val="18"/>
        </w:rPr>
      </w:pPr>
      <w:r w:rsidRPr="00CF4A87">
        <w:rPr>
          <w:rFonts w:ascii="Arial" w:eastAsia="Calibri" w:hAnsi="Arial" w:cs="Arial"/>
          <w:b/>
          <w:noProof/>
          <w:sz w:val="18"/>
          <w:szCs w:val="18"/>
          <w:lang w:val="en-US"/>
        </w:rPr>
        <w:lastRenderedPageBreak/>
        <w:drawing>
          <wp:inline distT="0" distB="0" distL="0" distR="0" wp14:anchorId="46E45CA7" wp14:editId="41C33D4C">
            <wp:extent cx="5756910" cy="6729984"/>
            <wp:effectExtent l="0" t="0" r="0" b="0"/>
            <wp:docPr id="20" name="Picture 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10;&#10;Description automatically generated"/>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5756910" cy="6729984"/>
                    </a:xfrm>
                    <a:prstGeom prst="rect">
                      <a:avLst/>
                    </a:prstGeom>
                    <a:noFill/>
                    <a:ln>
                      <a:noFill/>
                    </a:ln>
                    <a:extLst>
                      <a:ext uri="{53640926-AAD7-44D8-BBD7-CCE9431645EC}">
                        <a14:shadowObscured xmlns:a14="http://schemas.microsoft.com/office/drawing/2010/main"/>
                      </a:ext>
                    </a:extLst>
                  </pic:spPr>
                </pic:pic>
              </a:graphicData>
            </a:graphic>
          </wp:inline>
        </w:drawing>
      </w:r>
    </w:p>
    <w:p w14:paraId="6D207351" w14:textId="77777777" w:rsidR="00CF4A87" w:rsidRPr="00CF4A87" w:rsidRDefault="00CF4A87" w:rsidP="00CF4A87">
      <w:pPr>
        <w:spacing w:before="120" w:after="120" w:line="276" w:lineRule="auto"/>
        <w:jc w:val="center"/>
        <w:rPr>
          <w:rFonts w:ascii="Arial" w:eastAsia="Calibri" w:hAnsi="Arial" w:cs="Arial"/>
          <w:b/>
          <w:i/>
          <w:iCs/>
          <w:sz w:val="18"/>
          <w:szCs w:val="18"/>
        </w:rPr>
      </w:pPr>
      <w:bookmarkStart w:id="56" w:name="_Toc124234252"/>
      <w:r w:rsidRPr="00CF4A87">
        <w:rPr>
          <w:rFonts w:ascii="Arial" w:eastAsia="Calibri" w:hAnsi="Arial" w:cs="Arial"/>
          <w:bCs/>
          <w:i/>
          <w:iCs/>
          <w:sz w:val="18"/>
          <w:szCs w:val="18"/>
        </w:rPr>
        <w:t xml:space="preserve">Slika </w:t>
      </w:r>
      <w:r w:rsidRPr="00CF4A87">
        <w:rPr>
          <w:rFonts w:ascii="Arial" w:eastAsia="Calibri" w:hAnsi="Arial" w:cs="Arial"/>
          <w:bCs/>
          <w:i/>
          <w:iCs/>
          <w:sz w:val="18"/>
          <w:szCs w:val="18"/>
        </w:rPr>
        <w:fldChar w:fldCharType="begin"/>
      </w:r>
      <w:r w:rsidRPr="00CF4A87">
        <w:rPr>
          <w:rFonts w:ascii="Arial" w:eastAsia="Calibri" w:hAnsi="Arial" w:cs="Arial"/>
          <w:bCs/>
          <w:i/>
          <w:iCs/>
          <w:sz w:val="18"/>
          <w:szCs w:val="18"/>
        </w:rPr>
        <w:instrText xml:space="preserve"> STYLEREF 2 \s </w:instrText>
      </w:r>
      <w:r w:rsidRPr="00CF4A87">
        <w:rPr>
          <w:rFonts w:ascii="Arial" w:eastAsia="Calibri" w:hAnsi="Arial" w:cs="Arial"/>
          <w:bCs/>
          <w:i/>
          <w:iCs/>
          <w:sz w:val="18"/>
          <w:szCs w:val="18"/>
        </w:rPr>
        <w:fldChar w:fldCharType="separate"/>
      </w:r>
      <w:r w:rsidRPr="00CF4A87">
        <w:rPr>
          <w:rFonts w:ascii="Arial" w:eastAsia="Calibri" w:hAnsi="Arial" w:cs="Arial"/>
          <w:bCs/>
          <w:i/>
          <w:iCs/>
          <w:noProof/>
          <w:sz w:val="18"/>
          <w:szCs w:val="18"/>
        </w:rPr>
        <w:t>3.2</w:t>
      </w:r>
      <w:r w:rsidRPr="00CF4A87">
        <w:rPr>
          <w:rFonts w:ascii="Arial" w:eastAsia="Calibri" w:hAnsi="Arial" w:cs="Arial"/>
          <w:bCs/>
          <w:i/>
          <w:iCs/>
          <w:sz w:val="18"/>
          <w:szCs w:val="18"/>
        </w:rPr>
        <w:fldChar w:fldCharType="end"/>
      </w:r>
      <w:r w:rsidRPr="00CF4A87">
        <w:rPr>
          <w:rFonts w:ascii="Arial" w:eastAsia="Calibri" w:hAnsi="Arial" w:cs="Arial"/>
          <w:bCs/>
          <w:i/>
          <w:iCs/>
          <w:sz w:val="18"/>
          <w:szCs w:val="18"/>
        </w:rPr>
        <w:noBreakHyphen/>
      </w:r>
      <w:r w:rsidRPr="00CF4A87">
        <w:rPr>
          <w:rFonts w:ascii="Arial" w:eastAsia="Calibri" w:hAnsi="Arial" w:cs="Arial"/>
          <w:bCs/>
          <w:i/>
          <w:iCs/>
          <w:sz w:val="18"/>
          <w:szCs w:val="18"/>
        </w:rPr>
        <w:fldChar w:fldCharType="begin"/>
      </w:r>
      <w:r w:rsidRPr="00CF4A87">
        <w:rPr>
          <w:rFonts w:ascii="Arial" w:eastAsia="Calibri" w:hAnsi="Arial" w:cs="Arial"/>
          <w:bCs/>
          <w:i/>
          <w:iCs/>
          <w:sz w:val="18"/>
          <w:szCs w:val="18"/>
        </w:rPr>
        <w:instrText xml:space="preserve"> SEQ Slika \* ARABIC \s 2 </w:instrText>
      </w:r>
      <w:r w:rsidRPr="00CF4A87">
        <w:rPr>
          <w:rFonts w:ascii="Arial" w:eastAsia="Calibri" w:hAnsi="Arial" w:cs="Arial"/>
          <w:bCs/>
          <w:i/>
          <w:iCs/>
          <w:sz w:val="18"/>
          <w:szCs w:val="18"/>
        </w:rPr>
        <w:fldChar w:fldCharType="separate"/>
      </w:r>
      <w:r w:rsidRPr="00CF4A87">
        <w:rPr>
          <w:rFonts w:ascii="Arial" w:eastAsia="Calibri" w:hAnsi="Arial" w:cs="Arial"/>
          <w:bCs/>
          <w:i/>
          <w:iCs/>
          <w:noProof/>
          <w:sz w:val="18"/>
          <w:szCs w:val="18"/>
        </w:rPr>
        <w:t>3</w:t>
      </w:r>
      <w:r w:rsidRPr="00CF4A87">
        <w:rPr>
          <w:rFonts w:ascii="Arial" w:eastAsia="Calibri" w:hAnsi="Arial" w:cs="Arial"/>
          <w:bCs/>
          <w:i/>
          <w:iCs/>
          <w:sz w:val="18"/>
          <w:szCs w:val="18"/>
        </w:rPr>
        <w:fldChar w:fldCharType="end"/>
      </w:r>
      <w:r w:rsidRPr="00CF4A87">
        <w:rPr>
          <w:rFonts w:ascii="Arial" w:eastAsia="Calibri" w:hAnsi="Arial" w:cs="Arial"/>
          <w:bCs/>
          <w:i/>
          <w:iCs/>
          <w:sz w:val="18"/>
          <w:szCs w:val="18"/>
        </w:rPr>
        <w:t>. Kompozitna karta inventarizacije površinskog pokrova, načina korištenja tla i krajobrazne strukture</w:t>
      </w:r>
      <w:bookmarkEnd w:id="56"/>
    </w:p>
    <w:p w14:paraId="10F4E1A4" w14:textId="77777777" w:rsidR="00CF4A87" w:rsidRPr="00CF4A87" w:rsidRDefault="00CF4A87" w:rsidP="00CF4A87">
      <w:pPr>
        <w:spacing w:before="240" w:after="12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U središnjem dijelu nalazi se veći udio zakrpa oraničnih i livadnih površina i ruralni krajobraz. Šire područje grada stoga obilježava heterogena izmjena volumena nizinskih šuma, pošumljenih brežuljaka, doline rijeka s livadama i oranicama i veliko urbano tkivo izgrađenog područja grada. Strukturni elementi očuvanije prirodnosti su dominantniji u južnom dijelu obuhvata grada Karlovca, dok na zapadnom dijelu dominira gradsko/urbano tkivo i kultivirani krajobraz koji ga okružuje.</w:t>
      </w:r>
    </w:p>
    <w:p w14:paraId="1D8103C2" w14:textId="77777777" w:rsidR="00CF4A87" w:rsidRPr="00CF4A87" w:rsidRDefault="00CF4A87" w:rsidP="00CF4A87">
      <w:pPr>
        <w:spacing w:before="240" w:after="120" w:line="240" w:lineRule="auto"/>
        <w:jc w:val="both"/>
        <w:rPr>
          <w:rFonts w:ascii="Arial" w:eastAsia="Times New Roman" w:hAnsi="Arial" w:cs="Arial"/>
          <w:sz w:val="18"/>
          <w:szCs w:val="18"/>
          <w:lang w:eastAsia="hr-HR"/>
        </w:rPr>
      </w:pPr>
    </w:p>
    <w:p w14:paraId="7979DF46" w14:textId="77777777" w:rsidR="00CF4A87" w:rsidRPr="00CF4A87" w:rsidRDefault="00CF4A87" w:rsidP="00CF4A87">
      <w:pPr>
        <w:keepNext/>
        <w:spacing w:before="240" w:after="120" w:line="276" w:lineRule="auto"/>
        <w:jc w:val="center"/>
        <w:rPr>
          <w:rFonts w:ascii="Arial" w:eastAsia="Calibri" w:hAnsi="Arial" w:cs="Arial"/>
          <w:sz w:val="18"/>
          <w:szCs w:val="18"/>
        </w:rPr>
      </w:pPr>
      <w:r w:rsidRPr="00CF4A87">
        <w:rPr>
          <w:rFonts w:ascii="Arial" w:eastAsia="Calibri" w:hAnsi="Arial" w:cs="Arial"/>
          <w:b/>
          <w:noProof/>
          <w:sz w:val="18"/>
          <w:szCs w:val="18"/>
          <w:lang w:val="en-US"/>
        </w:rPr>
        <w:lastRenderedPageBreak/>
        <w:drawing>
          <wp:inline distT="0" distB="0" distL="0" distR="0" wp14:anchorId="7A136E9D" wp14:editId="56876D5A">
            <wp:extent cx="5756910" cy="6027724"/>
            <wp:effectExtent l="0" t="0" r="0" b="0"/>
            <wp:docPr id="22" name="Picture 2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Map&#10;&#10;Description automatically generated"/>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5756910" cy="6027724"/>
                    </a:xfrm>
                    <a:prstGeom prst="rect">
                      <a:avLst/>
                    </a:prstGeom>
                    <a:noFill/>
                    <a:ln>
                      <a:noFill/>
                    </a:ln>
                    <a:extLst>
                      <a:ext uri="{53640926-AAD7-44D8-BBD7-CCE9431645EC}">
                        <a14:shadowObscured xmlns:a14="http://schemas.microsoft.com/office/drawing/2010/main"/>
                      </a:ext>
                    </a:extLst>
                  </pic:spPr>
                </pic:pic>
              </a:graphicData>
            </a:graphic>
          </wp:inline>
        </w:drawing>
      </w:r>
    </w:p>
    <w:p w14:paraId="53776A4D" w14:textId="77777777" w:rsidR="00CF4A87" w:rsidRPr="00CF4A87" w:rsidRDefault="00CF4A87" w:rsidP="00CF4A87">
      <w:pPr>
        <w:spacing w:before="120" w:after="120" w:line="276" w:lineRule="auto"/>
        <w:jc w:val="center"/>
        <w:rPr>
          <w:rFonts w:ascii="Arial" w:eastAsia="Calibri" w:hAnsi="Arial" w:cs="Arial"/>
          <w:b/>
          <w:i/>
          <w:iCs/>
          <w:sz w:val="18"/>
          <w:szCs w:val="18"/>
        </w:rPr>
      </w:pPr>
      <w:bookmarkStart w:id="57" w:name="_Toc124234253"/>
      <w:r w:rsidRPr="00CF4A87">
        <w:rPr>
          <w:rFonts w:ascii="Arial" w:eastAsia="Calibri" w:hAnsi="Arial" w:cs="Arial"/>
          <w:bCs/>
          <w:i/>
          <w:iCs/>
          <w:sz w:val="18"/>
          <w:szCs w:val="18"/>
        </w:rPr>
        <w:t xml:space="preserve">Slika </w:t>
      </w:r>
      <w:r w:rsidRPr="00CF4A87">
        <w:rPr>
          <w:rFonts w:ascii="Arial" w:eastAsia="Calibri" w:hAnsi="Arial" w:cs="Arial"/>
          <w:bCs/>
          <w:i/>
          <w:iCs/>
          <w:sz w:val="18"/>
          <w:szCs w:val="18"/>
        </w:rPr>
        <w:fldChar w:fldCharType="begin"/>
      </w:r>
      <w:r w:rsidRPr="00CF4A87">
        <w:rPr>
          <w:rFonts w:ascii="Arial" w:eastAsia="Calibri" w:hAnsi="Arial" w:cs="Arial"/>
          <w:bCs/>
          <w:i/>
          <w:iCs/>
          <w:sz w:val="18"/>
          <w:szCs w:val="18"/>
        </w:rPr>
        <w:instrText xml:space="preserve"> STYLEREF 2 \s </w:instrText>
      </w:r>
      <w:r w:rsidRPr="00CF4A87">
        <w:rPr>
          <w:rFonts w:ascii="Arial" w:eastAsia="Calibri" w:hAnsi="Arial" w:cs="Arial"/>
          <w:bCs/>
          <w:i/>
          <w:iCs/>
          <w:sz w:val="18"/>
          <w:szCs w:val="18"/>
        </w:rPr>
        <w:fldChar w:fldCharType="separate"/>
      </w:r>
      <w:r w:rsidRPr="00CF4A87">
        <w:rPr>
          <w:rFonts w:ascii="Arial" w:eastAsia="Calibri" w:hAnsi="Arial" w:cs="Arial"/>
          <w:bCs/>
          <w:i/>
          <w:iCs/>
          <w:noProof/>
          <w:sz w:val="18"/>
          <w:szCs w:val="18"/>
        </w:rPr>
        <w:t>3.2</w:t>
      </w:r>
      <w:r w:rsidRPr="00CF4A87">
        <w:rPr>
          <w:rFonts w:ascii="Arial" w:eastAsia="Calibri" w:hAnsi="Arial" w:cs="Arial"/>
          <w:bCs/>
          <w:i/>
          <w:iCs/>
          <w:sz w:val="18"/>
          <w:szCs w:val="18"/>
        </w:rPr>
        <w:fldChar w:fldCharType="end"/>
      </w:r>
      <w:r w:rsidRPr="00CF4A87">
        <w:rPr>
          <w:rFonts w:ascii="Arial" w:eastAsia="Calibri" w:hAnsi="Arial" w:cs="Arial"/>
          <w:bCs/>
          <w:i/>
          <w:iCs/>
          <w:sz w:val="18"/>
          <w:szCs w:val="18"/>
        </w:rPr>
        <w:noBreakHyphen/>
      </w:r>
      <w:r w:rsidRPr="00CF4A87">
        <w:rPr>
          <w:rFonts w:ascii="Arial" w:eastAsia="Calibri" w:hAnsi="Arial" w:cs="Arial"/>
          <w:bCs/>
          <w:i/>
          <w:iCs/>
          <w:sz w:val="18"/>
          <w:szCs w:val="18"/>
        </w:rPr>
        <w:fldChar w:fldCharType="begin"/>
      </w:r>
      <w:r w:rsidRPr="00CF4A87">
        <w:rPr>
          <w:rFonts w:ascii="Arial" w:eastAsia="Calibri" w:hAnsi="Arial" w:cs="Arial"/>
          <w:bCs/>
          <w:i/>
          <w:iCs/>
          <w:sz w:val="18"/>
          <w:szCs w:val="18"/>
        </w:rPr>
        <w:instrText xml:space="preserve"> SEQ Slika \* ARABIC \s 2 </w:instrText>
      </w:r>
      <w:r w:rsidRPr="00CF4A87">
        <w:rPr>
          <w:rFonts w:ascii="Arial" w:eastAsia="Calibri" w:hAnsi="Arial" w:cs="Arial"/>
          <w:bCs/>
          <w:i/>
          <w:iCs/>
          <w:sz w:val="18"/>
          <w:szCs w:val="18"/>
        </w:rPr>
        <w:fldChar w:fldCharType="separate"/>
      </w:r>
      <w:r w:rsidRPr="00CF4A87">
        <w:rPr>
          <w:rFonts w:ascii="Arial" w:eastAsia="Calibri" w:hAnsi="Arial" w:cs="Arial"/>
          <w:bCs/>
          <w:i/>
          <w:iCs/>
          <w:noProof/>
          <w:sz w:val="18"/>
          <w:szCs w:val="18"/>
        </w:rPr>
        <w:t>4</w:t>
      </w:r>
      <w:r w:rsidRPr="00CF4A87">
        <w:rPr>
          <w:rFonts w:ascii="Arial" w:eastAsia="Calibri" w:hAnsi="Arial" w:cs="Arial"/>
          <w:bCs/>
          <w:i/>
          <w:iCs/>
          <w:sz w:val="18"/>
          <w:szCs w:val="18"/>
        </w:rPr>
        <w:fldChar w:fldCharType="end"/>
      </w:r>
      <w:r w:rsidRPr="00CF4A87">
        <w:rPr>
          <w:rFonts w:ascii="Arial" w:eastAsia="Calibri" w:hAnsi="Arial" w:cs="Arial"/>
          <w:bCs/>
          <w:i/>
          <w:iCs/>
          <w:sz w:val="18"/>
          <w:szCs w:val="18"/>
        </w:rPr>
        <w:t>. Analiza odnosa prirodnih i antropogenih krajobraznih uzoraka i struktura</w:t>
      </w:r>
      <w:bookmarkEnd w:id="57"/>
    </w:p>
    <w:p w14:paraId="5D89C285" w14:textId="2D282556" w:rsidR="00CF4A87" w:rsidRDefault="00CF4A87" w:rsidP="00CF4A87">
      <w:pPr>
        <w:spacing w:before="240" w:after="12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Niska gustoća stanovništva, veliki udio neizgrađenih površina očuvane prirodnosti, bogati i vrijedni ambijentalni i fluvijalni lokaliteti, status prometnog čvorišta, heterogena struktura, kulturno naslijeđe povijesne jezgre urbanog tkiva su primarni fenomeni i osnovna obilježja krajobraza grada Karlovca koji upućuju na značajan potencijal kao receptivne turističke destinacije.</w:t>
      </w:r>
    </w:p>
    <w:p w14:paraId="4AA86345" w14:textId="77777777" w:rsidR="00FB6F40" w:rsidRDefault="00FB6F40" w:rsidP="00FB6F40">
      <w:pPr>
        <w:keepNext/>
        <w:spacing w:after="0" w:line="240" w:lineRule="auto"/>
        <w:jc w:val="both"/>
        <w:outlineLvl w:val="3"/>
        <w:rPr>
          <w:rFonts w:ascii="Arial" w:eastAsia="Times New Roman" w:hAnsi="Arial" w:cs="Arial"/>
          <w:bCs/>
          <w:sz w:val="18"/>
          <w:szCs w:val="18"/>
          <w:lang w:eastAsia="hr-HR"/>
        </w:rPr>
      </w:pPr>
    </w:p>
    <w:p w14:paraId="08F85C3C" w14:textId="7334C64D" w:rsidR="00CF4A87" w:rsidRDefault="00CF4A87" w:rsidP="00FB6F40">
      <w:pPr>
        <w:keepNext/>
        <w:spacing w:after="0" w:line="240" w:lineRule="auto"/>
        <w:jc w:val="both"/>
        <w:outlineLvl w:val="3"/>
        <w:rPr>
          <w:rFonts w:ascii="Arial" w:eastAsia="Times New Roman" w:hAnsi="Arial" w:cs="Arial"/>
          <w:bCs/>
          <w:sz w:val="18"/>
          <w:szCs w:val="18"/>
          <w:lang w:eastAsia="hr-HR"/>
        </w:rPr>
      </w:pPr>
      <w:r>
        <w:rPr>
          <w:rFonts w:ascii="Arial" w:eastAsia="Times New Roman" w:hAnsi="Arial" w:cs="Arial"/>
          <w:bCs/>
          <w:sz w:val="18"/>
          <w:szCs w:val="18"/>
          <w:lang w:eastAsia="hr-HR"/>
        </w:rPr>
        <w:t xml:space="preserve">3.2.2.1    </w:t>
      </w:r>
      <w:r w:rsidRPr="00CF4A87">
        <w:rPr>
          <w:rFonts w:ascii="Arial" w:eastAsia="Times New Roman" w:hAnsi="Arial" w:cs="Arial"/>
          <w:bCs/>
          <w:sz w:val="18"/>
          <w:szCs w:val="18"/>
          <w:lang w:eastAsia="hr-HR"/>
        </w:rPr>
        <w:t>Status zaštite krajobraznih značajki u prostorno-planskoj dokumentaciji Grada</w:t>
      </w:r>
    </w:p>
    <w:p w14:paraId="26D478CA" w14:textId="77777777" w:rsidR="00FB6F40" w:rsidRPr="00CF4A87" w:rsidRDefault="00FB6F40" w:rsidP="00FB6F40">
      <w:pPr>
        <w:keepNext/>
        <w:spacing w:after="0" w:line="240" w:lineRule="auto"/>
        <w:jc w:val="both"/>
        <w:outlineLvl w:val="3"/>
        <w:rPr>
          <w:rFonts w:ascii="Arial" w:eastAsia="Times New Roman" w:hAnsi="Arial" w:cs="Arial"/>
          <w:bCs/>
          <w:sz w:val="18"/>
          <w:szCs w:val="18"/>
          <w:lang w:eastAsia="hr-HR"/>
        </w:rPr>
      </w:pPr>
    </w:p>
    <w:p w14:paraId="3AF71D33" w14:textId="402AABD5" w:rsidR="00CF4A87" w:rsidRDefault="00CF4A87" w:rsidP="00FB6F40">
      <w:pPr>
        <w:spacing w:after="0" w:line="240" w:lineRule="auto"/>
        <w:jc w:val="both"/>
        <w:rPr>
          <w:rFonts w:ascii="Arial" w:eastAsia="Times New Roman" w:hAnsi="Arial" w:cs="Arial"/>
          <w:b/>
          <w:bCs/>
          <w:sz w:val="18"/>
          <w:szCs w:val="18"/>
          <w:lang w:eastAsia="hr-HR"/>
        </w:rPr>
      </w:pPr>
      <w:r w:rsidRPr="00CF4A87">
        <w:rPr>
          <w:rFonts w:ascii="Arial" w:eastAsia="Times New Roman" w:hAnsi="Arial" w:cs="Arial"/>
          <w:b/>
          <w:bCs/>
          <w:sz w:val="18"/>
          <w:szCs w:val="18"/>
          <w:lang w:eastAsia="hr-HR"/>
        </w:rPr>
        <w:t>Prostorni plan uređenja grada Karlovca (PPUGKA)</w:t>
      </w:r>
    </w:p>
    <w:p w14:paraId="400EEB09" w14:textId="77777777" w:rsidR="00FB6F40" w:rsidRPr="00CF4A87" w:rsidRDefault="00FB6F40" w:rsidP="00FB6F40">
      <w:pPr>
        <w:spacing w:after="0" w:line="240" w:lineRule="auto"/>
        <w:jc w:val="both"/>
        <w:rPr>
          <w:rFonts w:ascii="Arial" w:eastAsia="Times New Roman" w:hAnsi="Arial" w:cs="Arial"/>
          <w:b/>
          <w:bCs/>
          <w:sz w:val="18"/>
          <w:szCs w:val="18"/>
          <w:lang w:eastAsia="hr-HR"/>
        </w:rPr>
      </w:pPr>
    </w:p>
    <w:p w14:paraId="3527F83B" w14:textId="175B9E40" w:rsidR="00CF4A87" w:rsidRDefault="00CF4A87" w:rsidP="00FB6F40">
      <w:pPr>
        <w:spacing w:after="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U sljedećoj tablici navedena su evidentirana područja značajnih krajobraza.</w:t>
      </w:r>
    </w:p>
    <w:p w14:paraId="793CB0E5" w14:textId="7191942F" w:rsidR="00FB6F40" w:rsidRDefault="00FB6F40" w:rsidP="00FB6F40">
      <w:pPr>
        <w:keepNext/>
        <w:spacing w:after="0" w:line="240" w:lineRule="auto"/>
        <w:rPr>
          <w:rFonts w:ascii="Arial" w:eastAsia="Times New Roman" w:hAnsi="Arial" w:cs="Arial"/>
          <w:bCs/>
          <w:i/>
          <w:iCs/>
          <w:sz w:val="18"/>
          <w:szCs w:val="18"/>
          <w:lang w:eastAsia="hr-HR"/>
        </w:rPr>
      </w:pPr>
    </w:p>
    <w:p w14:paraId="78EECAC7" w14:textId="7BE6304C" w:rsidR="00FB6F40" w:rsidRDefault="00FB6F40" w:rsidP="00FB6F40">
      <w:pPr>
        <w:keepNext/>
        <w:spacing w:after="0" w:line="240" w:lineRule="auto"/>
        <w:rPr>
          <w:rFonts w:ascii="Arial" w:eastAsia="Times New Roman" w:hAnsi="Arial" w:cs="Arial"/>
          <w:bCs/>
          <w:i/>
          <w:iCs/>
          <w:sz w:val="18"/>
          <w:szCs w:val="18"/>
          <w:lang w:eastAsia="hr-HR"/>
        </w:rPr>
      </w:pPr>
    </w:p>
    <w:p w14:paraId="48D7C520" w14:textId="18B23DA9" w:rsidR="00FB6F40" w:rsidRDefault="00FB6F40" w:rsidP="00FB6F40">
      <w:pPr>
        <w:keepNext/>
        <w:spacing w:after="0" w:line="240" w:lineRule="auto"/>
        <w:rPr>
          <w:rFonts w:ascii="Arial" w:eastAsia="Times New Roman" w:hAnsi="Arial" w:cs="Arial"/>
          <w:bCs/>
          <w:i/>
          <w:iCs/>
          <w:sz w:val="18"/>
          <w:szCs w:val="18"/>
          <w:lang w:eastAsia="hr-HR"/>
        </w:rPr>
      </w:pPr>
    </w:p>
    <w:p w14:paraId="08F4387E" w14:textId="1C27E0D0" w:rsidR="00FB6F40" w:rsidRDefault="00FB6F40" w:rsidP="00FB6F40">
      <w:pPr>
        <w:keepNext/>
        <w:spacing w:after="0" w:line="240" w:lineRule="auto"/>
        <w:rPr>
          <w:rFonts w:ascii="Arial" w:eastAsia="Times New Roman" w:hAnsi="Arial" w:cs="Arial"/>
          <w:bCs/>
          <w:i/>
          <w:iCs/>
          <w:sz w:val="18"/>
          <w:szCs w:val="18"/>
          <w:lang w:eastAsia="hr-HR"/>
        </w:rPr>
      </w:pPr>
    </w:p>
    <w:p w14:paraId="40E85764" w14:textId="2C6D6A46" w:rsidR="00FB6F40" w:rsidRDefault="00FB6F40" w:rsidP="00FB6F40">
      <w:pPr>
        <w:keepNext/>
        <w:spacing w:after="0" w:line="240" w:lineRule="auto"/>
        <w:rPr>
          <w:rFonts w:ascii="Arial" w:eastAsia="Times New Roman" w:hAnsi="Arial" w:cs="Arial"/>
          <w:bCs/>
          <w:i/>
          <w:iCs/>
          <w:sz w:val="18"/>
          <w:szCs w:val="18"/>
          <w:lang w:eastAsia="hr-HR"/>
        </w:rPr>
      </w:pPr>
    </w:p>
    <w:p w14:paraId="7C92DC30" w14:textId="77777777" w:rsidR="00FB6F40" w:rsidRDefault="00FB6F40" w:rsidP="00FB6F40">
      <w:pPr>
        <w:keepNext/>
        <w:spacing w:after="0" w:line="240" w:lineRule="auto"/>
        <w:rPr>
          <w:rFonts w:ascii="Arial" w:eastAsia="Times New Roman" w:hAnsi="Arial" w:cs="Arial"/>
          <w:bCs/>
          <w:i/>
          <w:iCs/>
          <w:sz w:val="18"/>
          <w:szCs w:val="18"/>
          <w:lang w:eastAsia="hr-HR"/>
        </w:rPr>
      </w:pPr>
    </w:p>
    <w:p w14:paraId="596ACCF1" w14:textId="285B34CF" w:rsidR="00CF4A87" w:rsidRDefault="00CF4A87" w:rsidP="00FB6F40">
      <w:pPr>
        <w:keepNext/>
        <w:spacing w:after="0" w:line="240" w:lineRule="auto"/>
        <w:rPr>
          <w:rFonts w:ascii="Arial" w:eastAsia="Calibri" w:hAnsi="Arial" w:cs="Arial"/>
          <w:bCs/>
          <w:i/>
          <w:iCs/>
          <w:sz w:val="18"/>
          <w:szCs w:val="18"/>
        </w:rPr>
      </w:pPr>
      <w:r w:rsidRPr="00CF4A87">
        <w:rPr>
          <w:rFonts w:ascii="Arial" w:eastAsia="Times New Roman" w:hAnsi="Arial" w:cs="Arial"/>
          <w:bCs/>
          <w:i/>
          <w:iCs/>
          <w:sz w:val="18"/>
          <w:szCs w:val="18"/>
          <w:lang w:eastAsia="hr-HR"/>
        </w:rPr>
        <w:t xml:space="preserve">Tablica </w:t>
      </w:r>
      <w:r w:rsidRPr="00CF4A87">
        <w:rPr>
          <w:rFonts w:ascii="Arial" w:eastAsia="Times New Roman" w:hAnsi="Arial" w:cs="Arial"/>
          <w:bCs/>
          <w:i/>
          <w:iCs/>
          <w:sz w:val="18"/>
          <w:szCs w:val="18"/>
          <w:lang w:eastAsia="hr-HR"/>
        </w:rPr>
        <w:fldChar w:fldCharType="begin"/>
      </w:r>
      <w:r w:rsidRPr="00CF4A87">
        <w:rPr>
          <w:rFonts w:ascii="Arial" w:eastAsia="Times New Roman" w:hAnsi="Arial" w:cs="Arial"/>
          <w:bCs/>
          <w:i/>
          <w:iCs/>
          <w:sz w:val="18"/>
          <w:szCs w:val="18"/>
          <w:lang w:eastAsia="hr-HR"/>
        </w:rPr>
        <w:instrText xml:space="preserve"> STYLEREF 2 \s </w:instrText>
      </w:r>
      <w:r w:rsidRPr="00CF4A87">
        <w:rPr>
          <w:rFonts w:ascii="Arial" w:eastAsia="Times New Roman" w:hAnsi="Arial" w:cs="Arial"/>
          <w:bCs/>
          <w:i/>
          <w:iCs/>
          <w:sz w:val="18"/>
          <w:szCs w:val="18"/>
          <w:lang w:eastAsia="hr-HR"/>
        </w:rPr>
        <w:fldChar w:fldCharType="separate"/>
      </w:r>
      <w:r w:rsidRPr="00CF4A87">
        <w:rPr>
          <w:rFonts w:ascii="Arial" w:eastAsia="Times New Roman" w:hAnsi="Arial" w:cs="Arial"/>
          <w:bCs/>
          <w:i/>
          <w:iCs/>
          <w:noProof/>
          <w:sz w:val="18"/>
          <w:szCs w:val="18"/>
          <w:lang w:eastAsia="hr-HR"/>
        </w:rPr>
        <w:t>3.2</w:t>
      </w:r>
      <w:r w:rsidRPr="00CF4A87">
        <w:rPr>
          <w:rFonts w:ascii="Arial" w:eastAsia="Times New Roman" w:hAnsi="Arial" w:cs="Arial"/>
          <w:bCs/>
          <w:i/>
          <w:iCs/>
          <w:sz w:val="18"/>
          <w:szCs w:val="18"/>
          <w:lang w:eastAsia="hr-HR"/>
        </w:rPr>
        <w:fldChar w:fldCharType="end"/>
      </w:r>
      <w:r w:rsidRPr="00CF4A87">
        <w:rPr>
          <w:rFonts w:ascii="Arial" w:eastAsia="Times New Roman" w:hAnsi="Arial" w:cs="Arial"/>
          <w:bCs/>
          <w:i/>
          <w:iCs/>
          <w:sz w:val="18"/>
          <w:szCs w:val="18"/>
          <w:lang w:eastAsia="hr-HR"/>
        </w:rPr>
        <w:noBreakHyphen/>
      </w:r>
      <w:r w:rsidRPr="00CF4A87">
        <w:rPr>
          <w:rFonts w:ascii="Arial" w:eastAsia="Times New Roman" w:hAnsi="Arial" w:cs="Arial"/>
          <w:bCs/>
          <w:i/>
          <w:iCs/>
          <w:sz w:val="18"/>
          <w:szCs w:val="18"/>
          <w:lang w:eastAsia="hr-HR"/>
        </w:rPr>
        <w:fldChar w:fldCharType="begin"/>
      </w:r>
      <w:r w:rsidRPr="00CF4A87">
        <w:rPr>
          <w:rFonts w:ascii="Arial" w:eastAsia="Times New Roman" w:hAnsi="Arial" w:cs="Arial"/>
          <w:bCs/>
          <w:i/>
          <w:iCs/>
          <w:sz w:val="18"/>
          <w:szCs w:val="18"/>
          <w:lang w:eastAsia="hr-HR"/>
        </w:rPr>
        <w:instrText xml:space="preserve"> SEQ Tablica_ \* ARABIC \s 2 </w:instrText>
      </w:r>
      <w:r w:rsidRPr="00CF4A87">
        <w:rPr>
          <w:rFonts w:ascii="Arial" w:eastAsia="Times New Roman" w:hAnsi="Arial" w:cs="Arial"/>
          <w:bCs/>
          <w:i/>
          <w:iCs/>
          <w:sz w:val="18"/>
          <w:szCs w:val="18"/>
          <w:lang w:eastAsia="hr-HR"/>
        </w:rPr>
        <w:fldChar w:fldCharType="separate"/>
      </w:r>
      <w:r w:rsidRPr="00CF4A87">
        <w:rPr>
          <w:rFonts w:ascii="Arial" w:eastAsia="Times New Roman" w:hAnsi="Arial" w:cs="Arial"/>
          <w:bCs/>
          <w:i/>
          <w:iCs/>
          <w:noProof/>
          <w:sz w:val="18"/>
          <w:szCs w:val="18"/>
          <w:lang w:eastAsia="hr-HR"/>
        </w:rPr>
        <w:t>1</w:t>
      </w:r>
      <w:r w:rsidRPr="00CF4A87">
        <w:rPr>
          <w:rFonts w:ascii="Arial" w:eastAsia="Times New Roman" w:hAnsi="Arial" w:cs="Arial"/>
          <w:bCs/>
          <w:i/>
          <w:iCs/>
          <w:sz w:val="18"/>
          <w:szCs w:val="18"/>
          <w:lang w:eastAsia="hr-HR"/>
        </w:rPr>
        <w:fldChar w:fldCharType="end"/>
      </w:r>
      <w:r w:rsidRPr="00CF4A87">
        <w:rPr>
          <w:rFonts w:ascii="Arial" w:eastAsia="Times New Roman" w:hAnsi="Arial" w:cs="Arial"/>
          <w:bCs/>
          <w:i/>
          <w:iCs/>
          <w:sz w:val="18"/>
          <w:szCs w:val="18"/>
          <w:lang w:eastAsia="hr-HR"/>
        </w:rPr>
        <w:t>.</w:t>
      </w:r>
      <w:r w:rsidRPr="00CF4A87">
        <w:rPr>
          <w:rFonts w:ascii="Arial" w:eastAsia="Calibri" w:hAnsi="Arial" w:cs="Arial"/>
          <w:bCs/>
          <w:i/>
          <w:iCs/>
          <w:sz w:val="18"/>
          <w:szCs w:val="18"/>
        </w:rPr>
        <w:t xml:space="preserve"> Evidentirana područja značajnih krajobraza temeljem PPUGKA</w:t>
      </w:r>
    </w:p>
    <w:p w14:paraId="287BB6FF" w14:textId="77777777" w:rsidR="00FB6F40" w:rsidRPr="00CF4A87" w:rsidRDefault="00FB6F40" w:rsidP="00FB6F40">
      <w:pPr>
        <w:keepNext/>
        <w:spacing w:after="0" w:line="240" w:lineRule="auto"/>
        <w:rPr>
          <w:rFonts w:ascii="Arial" w:eastAsia="Calibri" w:hAnsi="Arial" w:cs="Arial"/>
          <w:bCs/>
          <w:i/>
          <w:iCs/>
          <w:sz w:val="18"/>
          <w:szCs w:val="18"/>
        </w:rPr>
      </w:pPr>
    </w:p>
    <w:tbl>
      <w:tblPr>
        <w:tblStyle w:val="TableGrid"/>
        <w:tblW w:w="0" w:type="auto"/>
        <w:tblLook w:val="04A0" w:firstRow="1" w:lastRow="0" w:firstColumn="1" w:lastColumn="0" w:noHBand="0" w:noVBand="1"/>
      </w:tblPr>
      <w:tblGrid>
        <w:gridCol w:w="3017"/>
        <w:gridCol w:w="2359"/>
        <w:gridCol w:w="3686"/>
      </w:tblGrid>
      <w:tr w:rsidR="00CF4A87" w:rsidRPr="00CF4A87" w14:paraId="380CC3AB" w14:textId="77777777" w:rsidTr="00CF4A87">
        <w:tc>
          <w:tcPr>
            <w:tcW w:w="3114" w:type="dxa"/>
            <w:shd w:val="clear" w:color="auto" w:fill="D9D9D9"/>
          </w:tcPr>
          <w:p w14:paraId="71452DC3" w14:textId="77777777" w:rsidR="00CF4A87" w:rsidRPr="00CF4A87" w:rsidRDefault="00CF4A87" w:rsidP="00FB6F40">
            <w:pPr>
              <w:spacing w:before="0" w:after="0"/>
              <w:jc w:val="center"/>
              <w:rPr>
                <w:rFonts w:ascii="Arial" w:hAnsi="Arial" w:cs="Arial"/>
                <w:b/>
                <w:bCs/>
                <w:sz w:val="18"/>
                <w:szCs w:val="18"/>
              </w:rPr>
            </w:pPr>
            <w:r w:rsidRPr="00CF4A87">
              <w:rPr>
                <w:rFonts w:ascii="Arial" w:hAnsi="Arial" w:cs="Arial"/>
                <w:b/>
                <w:bCs/>
                <w:sz w:val="18"/>
                <w:szCs w:val="18"/>
              </w:rPr>
              <w:t>Značajni krajobrazi</w:t>
            </w:r>
          </w:p>
        </w:tc>
        <w:tc>
          <w:tcPr>
            <w:tcW w:w="2410" w:type="dxa"/>
            <w:shd w:val="clear" w:color="auto" w:fill="D9D9D9"/>
          </w:tcPr>
          <w:p w14:paraId="05F9877B" w14:textId="77777777" w:rsidR="00CF4A87" w:rsidRPr="00CF4A87" w:rsidRDefault="00CF4A87" w:rsidP="00FB6F40">
            <w:pPr>
              <w:spacing w:before="0" w:after="0"/>
              <w:jc w:val="center"/>
              <w:rPr>
                <w:rFonts w:ascii="Arial" w:hAnsi="Arial" w:cs="Arial"/>
                <w:b/>
                <w:bCs/>
                <w:sz w:val="18"/>
                <w:szCs w:val="18"/>
              </w:rPr>
            </w:pPr>
            <w:r w:rsidRPr="00CF4A87">
              <w:rPr>
                <w:rFonts w:ascii="Arial" w:hAnsi="Arial" w:cs="Arial"/>
                <w:b/>
                <w:bCs/>
                <w:sz w:val="18"/>
                <w:szCs w:val="18"/>
              </w:rPr>
              <w:t>Park šume</w:t>
            </w:r>
          </w:p>
        </w:tc>
        <w:tc>
          <w:tcPr>
            <w:tcW w:w="3819" w:type="dxa"/>
            <w:shd w:val="clear" w:color="auto" w:fill="D9D9D9"/>
          </w:tcPr>
          <w:p w14:paraId="50CF340D" w14:textId="77777777" w:rsidR="00CF4A87" w:rsidRPr="00CF4A87" w:rsidRDefault="00CF4A87" w:rsidP="00FB6F40">
            <w:pPr>
              <w:spacing w:before="0" w:after="0"/>
              <w:jc w:val="center"/>
              <w:rPr>
                <w:rFonts w:ascii="Arial" w:hAnsi="Arial" w:cs="Arial"/>
                <w:b/>
                <w:bCs/>
                <w:sz w:val="18"/>
                <w:szCs w:val="18"/>
              </w:rPr>
            </w:pPr>
            <w:r w:rsidRPr="00CF4A87">
              <w:rPr>
                <w:rFonts w:ascii="Arial" w:hAnsi="Arial" w:cs="Arial"/>
                <w:b/>
                <w:bCs/>
                <w:sz w:val="18"/>
                <w:szCs w:val="18"/>
              </w:rPr>
              <w:t>Spomenici parkovne arhitekture</w:t>
            </w:r>
          </w:p>
        </w:tc>
      </w:tr>
      <w:tr w:rsidR="00CF4A87" w:rsidRPr="00CF4A87" w14:paraId="7CAA2064" w14:textId="77777777" w:rsidTr="00E64163">
        <w:tc>
          <w:tcPr>
            <w:tcW w:w="3114" w:type="dxa"/>
          </w:tcPr>
          <w:p w14:paraId="5CBB5501" w14:textId="77777777" w:rsidR="00CF4A87" w:rsidRPr="00CF4A87" w:rsidRDefault="00CF4A87" w:rsidP="00FB6F40">
            <w:pPr>
              <w:numPr>
                <w:ilvl w:val="0"/>
                <w:numId w:val="16"/>
              </w:numPr>
              <w:spacing w:before="0" w:after="0"/>
              <w:rPr>
                <w:rFonts w:ascii="Arial" w:hAnsi="Arial" w:cs="Arial"/>
                <w:sz w:val="18"/>
                <w:szCs w:val="18"/>
              </w:rPr>
            </w:pPr>
            <w:r w:rsidRPr="00CF4A87">
              <w:rPr>
                <w:rFonts w:ascii="Arial" w:hAnsi="Arial" w:cs="Arial"/>
                <w:sz w:val="18"/>
                <w:szCs w:val="18"/>
              </w:rPr>
              <w:t>Dobra</w:t>
            </w:r>
          </w:p>
          <w:p w14:paraId="19B8F80F" w14:textId="77777777" w:rsidR="00CF4A87" w:rsidRPr="00CF4A87" w:rsidRDefault="00CF4A87" w:rsidP="00FB6F40">
            <w:pPr>
              <w:numPr>
                <w:ilvl w:val="0"/>
                <w:numId w:val="16"/>
              </w:numPr>
              <w:spacing w:before="0" w:after="0"/>
              <w:rPr>
                <w:rFonts w:ascii="Arial" w:hAnsi="Arial" w:cs="Arial"/>
                <w:sz w:val="18"/>
                <w:szCs w:val="18"/>
              </w:rPr>
            </w:pPr>
            <w:r w:rsidRPr="00CF4A87">
              <w:rPr>
                <w:rFonts w:ascii="Arial" w:hAnsi="Arial" w:cs="Arial"/>
                <w:sz w:val="18"/>
                <w:szCs w:val="18"/>
              </w:rPr>
              <w:t>Korana</w:t>
            </w:r>
          </w:p>
          <w:p w14:paraId="6811121E" w14:textId="77777777" w:rsidR="00CF4A87" w:rsidRPr="00CF4A87" w:rsidRDefault="00CF4A87" w:rsidP="00FB6F40">
            <w:pPr>
              <w:numPr>
                <w:ilvl w:val="0"/>
                <w:numId w:val="16"/>
              </w:numPr>
              <w:spacing w:before="0" w:after="0"/>
              <w:rPr>
                <w:rFonts w:ascii="Arial" w:hAnsi="Arial" w:cs="Arial"/>
                <w:sz w:val="18"/>
                <w:szCs w:val="18"/>
              </w:rPr>
            </w:pPr>
            <w:r w:rsidRPr="00CF4A87">
              <w:rPr>
                <w:rFonts w:ascii="Arial" w:hAnsi="Arial" w:cs="Arial"/>
                <w:sz w:val="18"/>
                <w:szCs w:val="18"/>
              </w:rPr>
              <w:t>Kupa</w:t>
            </w:r>
          </w:p>
          <w:p w14:paraId="71F0EB5A" w14:textId="77777777" w:rsidR="00CF4A87" w:rsidRPr="00CF4A87" w:rsidRDefault="00CF4A87" w:rsidP="00FB6F40">
            <w:pPr>
              <w:numPr>
                <w:ilvl w:val="0"/>
                <w:numId w:val="16"/>
              </w:numPr>
              <w:spacing w:before="0" w:after="0"/>
              <w:rPr>
                <w:rFonts w:ascii="Arial" w:hAnsi="Arial" w:cs="Arial"/>
                <w:sz w:val="18"/>
                <w:szCs w:val="18"/>
              </w:rPr>
            </w:pPr>
            <w:r w:rsidRPr="00CF4A87">
              <w:rPr>
                <w:rFonts w:ascii="Arial" w:hAnsi="Arial" w:cs="Arial"/>
                <w:sz w:val="18"/>
                <w:szCs w:val="18"/>
              </w:rPr>
              <w:t>Dolina Velike i Male Utinje</w:t>
            </w:r>
          </w:p>
          <w:p w14:paraId="4281CF76" w14:textId="77777777" w:rsidR="00CF4A87" w:rsidRPr="00CF4A87" w:rsidRDefault="00CF4A87" w:rsidP="00FB6F40">
            <w:pPr>
              <w:numPr>
                <w:ilvl w:val="0"/>
                <w:numId w:val="16"/>
              </w:numPr>
              <w:spacing w:before="0" w:after="0"/>
              <w:rPr>
                <w:rFonts w:ascii="Arial" w:hAnsi="Arial" w:cs="Arial"/>
                <w:sz w:val="18"/>
                <w:szCs w:val="18"/>
              </w:rPr>
            </w:pPr>
            <w:r w:rsidRPr="00CF4A87">
              <w:rPr>
                <w:rFonts w:ascii="Arial" w:hAnsi="Arial" w:cs="Arial"/>
                <w:sz w:val="18"/>
                <w:szCs w:val="18"/>
              </w:rPr>
              <w:t>Potok Gradnica</w:t>
            </w:r>
          </w:p>
        </w:tc>
        <w:tc>
          <w:tcPr>
            <w:tcW w:w="2410" w:type="dxa"/>
          </w:tcPr>
          <w:p w14:paraId="0900ADC6" w14:textId="77777777" w:rsidR="00CF4A87" w:rsidRPr="00CF4A87" w:rsidRDefault="00CF4A87" w:rsidP="00FB6F40">
            <w:pPr>
              <w:numPr>
                <w:ilvl w:val="0"/>
                <w:numId w:val="16"/>
              </w:numPr>
              <w:spacing w:before="0" w:after="0"/>
              <w:rPr>
                <w:rFonts w:ascii="Arial" w:hAnsi="Arial" w:cs="Arial"/>
                <w:sz w:val="18"/>
                <w:szCs w:val="18"/>
              </w:rPr>
            </w:pPr>
            <w:r w:rsidRPr="00CF4A87">
              <w:rPr>
                <w:rFonts w:ascii="Arial" w:hAnsi="Arial" w:cs="Arial"/>
                <w:sz w:val="18"/>
                <w:szCs w:val="18"/>
              </w:rPr>
              <w:t>Dubovac</w:t>
            </w:r>
          </w:p>
          <w:p w14:paraId="7A17387A" w14:textId="77777777" w:rsidR="00CF4A87" w:rsidRPr="00CF4A87" w:rsidRDefault="00CF4A87" w:rsidP="00FB6F40">
            <w:pPr>
              <w:numPr>
                <w:ilvl w:val="0"/>
                <w:numId w:val="16"/>
              </w:numPr>
              <w:spacing w:before="0" w:after="0"/>
              <w:rPr>
                <w:rFonts w:ascii="Arial" w:hAnsi="Arial" w:cs="Arial"/>
                <w:sz w:val="18"/>
                <w:szCs w:val="18"/>
              </w:rPr>
            </w:pPr>
            <w:r w:rsidRPr="00CF4A87">
              <w:rPr>
                <w:rFonts w:ascii="Arial" w:hAnsi="Arial" w:cs="Arial"/>
                <w:sz w:val="18"/>
                <w:szCs w:val="18"/>
              </w:rPr>
              <w:t xml:space="preserve">Kozjača </w:t>
            </w:r>
          </w:p>
          <w:p w14:paraId="67DE9F52" w14:textId="77777777" w:rsidR="00CF4A87" w:rsidRPr="00CF4A87" w:rsidRDefault="00CF4A87" w:rsidP="00FB6F40">
            <w:pPr>
              <w:numPr>
                <w:ilvl w:val="0"/>
                <w:numId w:val="16"/>
              </w:numPr>
              <w:spacing w:before="0" w:after="0"/>
              <w:rPr>
                <w:rFonts w:ascii="Arial" w:hAnsi="Arial" w:cs="Arial"/>
                <w:sz w:val="18"/>
                <w:szCs w:val="18"/>
              </w:rPr>
            </w:pPr>
            <w:r w:rsidRPr="00CF4A87">
              <w:rPr>
                <w:rFonts w:ascii="Arial" w:hAnsi="Arial" w:cs="Arial"/>
                <w:sz w:val="18"/>
                <w:szCs w:val="18"/>
              </w:rPr>
              <w:t>Domačaj lug</w:t>
            </w:r>
          </w:p>
        </w:tc>
        <w:tc>
          <w:tcPr>
            <w:tcW w:w="3819" w:type="dxa"/>
          </w:tcPr>
          <w:p w14:paraId="6293087E" w14:textId="77777777" w:rsidR="00CF4A87" w:rsidRPr="00CF4A87" w:rsidRDefault="00CF4A87" w:rsidP="00FB6F40">
            <w:pPr>
              <w:numPr>
                <w:ilvl w:val="0"/>
                <w:numId w:val="16"/>
              </w:numPr>
              <w:spacing w:before="0" w:after="0"/>
              <w:rPr>
                <w:rFonts w:ascii="Arial" w:hAnsi="Arial" w:cs="Arial"/>
                <w:sz w:val="18"/>
                <w:szCs w:val="18"/>
              </w:rPr>
            </w:pPr>
            <w:r w:rsidRPr="00CF4A87">
              <w:rPr>
                <w:rFonts w:ascii="Arial" w:hAnsi="Arial" w:cs="Arial"/>
                <w:sz w:val="18"/>
                <w:szCs w:val="18"/>
              </w:rPr>
              <w:t xml:space="preserve">Drvored divljih kestena uz Kupu u Karlovcu </w:t>
            </w:r>
          </w:p>
          <w:p w14:paraId="3DB9C5B5" w14:textId="77777777" w:rsidR="00CF4A87" w:rsidRPr="00CF4A87" w:rsidRDefault="00CF4A87" w:rsidP="00FB6F40">
            <w:pPr>
              <w:numPr>
                <w:ilvl w:val="0"/>
                <w:numId w:val="16"/>
              </w:numPr>
              <w:spacing w:before="0" w:after="0"/>
              <w:rPr>
                <w:rFonts w:ascii="Arial" w:hAnsi="Arial" w:cs="Arial"/>
                <w:sz w:val="18"/>
                <w:szCs w:val="18"/>
              </w:rPr>
            </w:pPr>
            <w:r w:rsidRPr="00CF4A87">
              <w:rPr>
                <w:rFonts w:ascii="Arial" w:hAnsi="Arial" w:cs="Arial"/>
                <w:sz w:val="18"/>
                <w:szCs w:val="18"/>
              </w:rPr>
              <w:t xml:space="preserve">Karlovačka promenada </w:t>
            </w:r>
          </w:p>
          <w:p w14:paraId="1AE274DE" w14:textId="77777777" w:rsidR="00CF4A87" w:rsidRPr="00CF4A87" w:rsidRDefault="00CF4A87" w:rsidP="00FB6F40">
            <w:pPr>
              <w:numPr>
                <w:ilvl w:val="0"/>
                <w:numId w:val="16"/>
              </w:numPr>
              <w:spacing w:before="0" w:after="0"/>
              <w:rPr>
                <w:rFonts w:ascii="Arial" w:hAnsi="Arial" w:cs="Arial"/>
                <w:sz w:val="18"/>
                <w:szCs w:val="18"/>
              </w:rPr>
            </w:pPr>
            <w:r w:rsidRPr="00CF4A87">
              <w:rPr>
                <w:rFonts w:ascii="Arial" w:hAnsi="Arial" w:cs="Arial"/>
                <w:sz w:val="18"/>
                <w:szCs w:val="18"/>
              </w:rPr>
              <w:t xml:space="preserve">Rečica - park uz kuriju Drašković </w:t>
            </w:r>
          </w:p>
        </w:tc>
      </w:tr>
    </w:tbl>
    <w:p w14:paraId="770DCE7C" w14:textId="77777777" w:rsidR="00FB6F40" w:rsidRDefault="00FB6F40" w:rsidP="00FB6F40">
      <w:pPr>
        <w:spacing w:after="0" w:line="240" w:lineRule="auto"/>
        <w:jc w:val="both"/>
        <w:rPr>
          <w:rFonts w:ascii="Arial" w:eastAsia="Times New Roman" w:hAnsi="Arial" w:cs="Arial"/>
          <w:sz w:val="18"/>
          <w:szCs w:val="18"/>
          <w:lang w:eastAsia="hr-HR"/>
        </w:rPr>
      </w:pPr>
    </w:p>
    <w:p w14:paraId="25A9A1ED" w14:textId="7A4653E7" w:rsidR="00CF4A87" w:rsidRPr="00CF4A87" w:rsidRDefault="00CF4A87" w:rsidP="00FB6F40">
      <w:pPr>
        <w:spacing w:after="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Do donošenja odgovarajućih akata o zaštiti u skladu Zakonu o zaštiti prirode navedena se područja štite općim/zajedničkim mjerama zaštite kao i specifičnim mjerama zaštite za pojedino područje.</w:t>
      </w:r>
    </w:p>
    <w:p w14:paraId="7FAEE99E" w14:textId="77777777" w:rsidR="00FB6F40" w:rsidRDefault="00FB6F40" w:rsidP="00FB6F40">
      <w:pPr>
        <w:spacing w:after="0" w:line="240" w:lineRule="auto"/>
        <w:jc w:val="both"/>
        <w:rPr>
          <w:rFonts w:ascii="Arial" w:eastAsia="Times New Roman" w:hAnsi="Arial" w:cs="Arial"/>
          <w:sz w:val="18"/>
          <w:szCs w:val="18"/>
          <w:lang w:eastAsia="hr-HR"/>
        </w:rPr>
      </w:pPr>
    </w:p>
    <w:p w14:paraId="77B5D5D7" w14:textId="67B757C4" w:rsidR="00CF4A87" w:rsidRPr="00CF4A87" w:rsidRDefault="00CF4A87" w:rsidP="00FB6F40">
      <w:pPr>
        <w:spacing w:after="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Općim/zajedničkim mjerama zaštite elemente krajobraza u krajobrazno vrijednim područjima treba štititi u cijelosti, pri čemu posebno mjesto zauzimaju raznovrsni ekološki sustavi i stanišni tipovi, u kombinaciji s elementima ruralnog krajobraza, formiranima u uvjetima lokalnih tradicija korištenja prostora u različitim gospodarskim i povijesnim okolnostima (kao posljedica uravnoteženog korištenja poljoprivrednog zemljišta za biljnu proizvodnju i stočarstvo). Pri planiranju vodnogospodarskih zahvata treba voditi računa o krajobrazu i vodama kao krajobraznom elementu. Specifični ciljevi zaštite (između ostalih, vezanih za divlje svojte i stanišne tipove) za evidentirano područje značajnog krajobraza Kupe su namjena prostora za odmor i rekreaciju, a za Dolinu Velike i Male Utinje krajobrazna vrijednost.</w:t>
      </w:r>
    </w:p>
    <w:p w14:paraId="3F945131" w14:textId="77777777" w:rsidR="00FB6F40" w:rsidRDefault="00FB6F40" w:rsidP="00FB6F40">
      <w:pPr>
        <w:spacing w:after="0" w:line="240" w:lineRule="auto"/>
        <w:jc w:val="both"/>
        <w:rPr>
          <w:rFonts w:ascii="Arial" w:eastAsia="Times New Roman" w:hAnsi="Arial" w:cs="Arial"/>
          <w:sz w:val="18"/>
          <w:szCs w:val="18"/>
          <w:lang w:eastAsia="hr-HR"/>
        </w:rPr>
      </w:pPr>
    </w:p>
    <w:p w14:paraId="15D983A8" w14:textId="36A052C6" w:rsidR="00CF4A87" w:rsidRPr="00CF4A87" w:rsidRDefault="00CF4A87" w:rsidP="00FB6F40">
      <w:pPr>
        <w:spacing w:after="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Za sve evidentirane park šume su (između ostalih ciljeva očuvanja) prepoznate i krajobrazne vrijednosti.</w:t>
      </w:r>
    </w:p>
    <w:p w14:paraId="4C607B79" w14:textId="77777777" w:rsidR="00FB6F40" w:rsidRDefault="00FB6F40" w:rsidP="00FB6F40">
      <w:pPr>
        <w:spacing w:after="0" w:line="240" w:lineRule="auto"/>
        <w:jc w:val="both"/>
        <w:rPr>
          <w:rFonts w:ascii="Arial" w:eastAsia="Times New Roman" w:hAnsi="Arial" w:cs="Arial"/>
          <w:sz w:val="18"/>
          <w:szCs w:val="18"/>
          <w:lang w:eastAsia="hr-HR"/>
        </w:rPr>
      </w:pPr>
    </w:p>
    <w:p w14:paraId="549C82E5" w14:textId="37FBA7C8" w:rsidR="00CF4A87" w:rsidRPr="00CF4A87" w:rsidRDefault="00CF4A87" w:rsidP="00FB6F40">
      <w:pPr>
        <w:spacing w:after="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Ciljevi očuvanje evidentiranih spomenika parkovne arhitekture Karlovačka promenada i Rečica su (između ostalih) hortikultura i povijesna vrijednost, a kod Drvoreda divljih kestena uz Kupu to su stara stabla divljeg kestena.</w:t>
      </w:r>
    </w:p>
    <w:p w14:paraId="0591AD8B" w14:textId="77777777" w:rsidR="00FB6F40" w:rsidRDefault="00FB6F40" w:rsidP="00FB6F40">
      <w:pPr>
        <w:spacing w:after="0" w:line="240" w:lineRule="auto"/>
        <w:jc w:val="both"/>
        <w:rPr>
          <w:rFonts w:ascii="Arial" w:eastAsia="Times New Roman" w:hAnsi="Arial" w:cs="Arial"/>
          <w:sz w:val="18"/>
          <w:szCs w:val="18"/>
          <w:lang w:eastAsia="hr-HR"/>
        </w:rPr>
      </w:pPr>
    </w:p>
    <w:p w14:paraId="1356743E" w14:textId="2C6DA64D" w:rsidR="00CF4A87" w:rsidRPr="00CF4A87" w:rsidRDefault="00CF4A87" w:rsidP="00FB6F40">
      <w:pPr>
        <w:spacing w:after="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Na prostoru grada Karlovca PPUGKA navodi i osobito vrijedne predjele – prirodne krajobraze i  točke značajne za panoramske vrijednosti krajobraza (tablica 3.2-2)</w:t>
      </w:r>
    </w:p>
    <w:p w14:paraId="7202256A" w14:textId="77777777" w:rsidR="00FB6F40" w:rsidRDefault="00FB6F40" w:rsidP="00FB6F40">
      <w:pPr>
        <w:keepNext/>
        <w:spacing w:after="0" w:line="240" w:lineRule="auto"/>
        <w:rPr>
          <w:rFonts w:ascii="Arial" w:eastAsia="Times New Roman" w:hAnsi="Arial" w:cs="Arial"/>
          <w:bCs/>
          <w:i/>
          <w:iCs/>
          <w:sz w:val="18"/>
          <w:szCs w:val="18"/>
          <w:lang w:eastAsia="hr-HR"/>
        </w:rPr>
      </w:pPr>
    </w:p>
    <w:p w14:paraId="76B63B52" w14:textId="5762591B" w:rsidR="00CF4A87" w:rsidRDefault="00CF4A87" w:rsidP="00FB6F40">
      <w:pPr>
        <w:keepNext/>
        <w:spacing w:after="0" w:line="240" w:lineRule="auto"/>
        <w:rPr>
          <w:rFonts w:ascii="Arial" w:eastAsia="Calibri" w:hAnsi="Arial" w:cs="Arial"/>
          <w:bCs/>
          <w:i/>
          <w:iCs/>
          <w:sz w:val="18"/>
          <w:szCs w:val="18"/>
        </w:rPr>
      </w:pPr>
      <w:r w:rsidRPr="00CF4A87">
        <w:rPr>
          <w:rFonts w:ascii="Arial" w:eastAsia="Times New Roman" w:hAnsi="Arial" w:cs="Arial"/>
          <w:bCs/>
          <w:i/>
          <w:iCs/>
          <w:sz w:val="18"/>
          <w:szCs w:val="18"/>
          <w:lang w:eastAsia="hr-HR"/>
        </w:rPr>
        <w:t xml:space="preserve">Tablica </w:t>
      </w:r>
      <w:r w:rsidRPr="00CF4A87">
        <w:rPr>
          <w:rFonts w:ascii="Arial" w:eastAsia="Times New Roman" w:hAnsi="Arial" w:cs="Arial"/>
          <w:bCs/>
          <w:i/>
          <w:iCs/>
          <w:sz w:val="18"/>
          <w:szCs w:val="18"/>
          <w:lang w:eastAsia="hr-HR"/>
        </w:rPr>
        <w:fldChar w:fldCharType="begin"/>
      </w:r>
      <w:r w:rsidRPr="00CF4A87">
        <w:rPr>
          <w:rFonts w:ascii="Arial" w:eastAsia="Times New Roman" w:hAnsi="Arial" w:cs="Arial"/>
          <w:bCs/>
          <w:i/>
          <w:iCs/>
          <w:sz w:val="18"/>
          <w:szCs w:val="18"/>
          <w:lang w:eastAsia="hr-HR"/>
        </w:rPr>
        <w:instrText xml:space="preserve"> STYLEREF 2 \s </w:instrText>
      </w:r>
      <w:r w:rsidRPr="00CF4A87">
        <w:rPr>
          <w:rFonts w:ascii="Arial" w:eastAsia="Times New Roman" w:hAnsi="Arial" w:cs="Arial"/>
          <w:bCs/>
          <w:i/>
          <w:iCs/>
          <w:sz w:val="18"/>
          <w:szCs w:val="18"/>
          <w:lang w:eastAsia="hr-HR"/>
        </w:rPr>
        <w:fldChar w:fldCharType="separate"/>
      </w:r>
      <w:r w:rsidRPr="00CF4A87">
        <w:rPr>
          <w:rFonts w:ascii="Arial" w:eastAsia="Times New Roman" w:hAnsi="Arial" w:cs="Arial"/>
          <w:bCs/>
          <w:i/>
          <w:iCs/>
          <w:noProof/>
          <w:sz w:val="18"/>
          <w:szCs w:val="18"/>
          <w:lang w:eastAsia="hr-HR"/>
        </w:rPr>
        <w:t>3.2</w:t>
      </w:r>
      <w:r w:rsidRPr="00CF4A87">
        <w:rPr>
          <w:rFonts w:ascii="Arial" w:eastAsia="Times New Roman" w:hAnsi="Arial" w:cs="Arial"/>
          <w:bCs/>
          <w:i/>
          <w:iCs/>
          <w:sz w:val="18"/>
          <w:szCs w:val="18"/>
          <w:lang w:eastAsia="hr-HR"/>
        </w:rPr>
        <w:fldChar w:fldCharType="end"/>
      </w:r>
      <w:r w:rsidRPr="00CF4A87">
        <w:rPr>
          <w:rFonts w:ascii="Arial" w:eastAsia="Times New Roman" w:hAnsi="Arial" w:cs="Arial"/>
          <w:bCs/>
          <w:i/>
          <w:iCs/>
          <w:sz w:val="18"/>
          <w:szCs w:val="18"/>
          <w:lang w:eastAsia="hr-HR"/>
        </w:rPr>
        <w:noBreakHyphen/>
      </w:r>
      <w:r w:rsidRPr="00CF4A87">
        <w:rPr>
          <w:rFonts w:ascii="Arial" w:eastAsia="Times New Roman" w:hAnsi="Arial" w:cs="Arial"/>
          <w:bCs/>
          <w:i/>
          <w:iCs/>
          <w:sz w:val="18"/>
          <w:szCs w:val="18"/>
          <w:lang w:eastAsia="hr-HR"/>
        </w:rPr>
        <w:fldChar w:fldCharType="begin"/>
      </w:r>
      <w:r w:rsidRPr="00CF4A87">
        <w:rPr>
          <w:rFonts w:ascii="Arial" w:eastAsia="Times New Roman" w:hAnsi="Arial" w:cs="Arial"/>
          <w:bCs/>
          <w:i/>
          <w:iCs/>
          <w:sz w:val="18"/>
          <w:szCs w:val="18"/>
          <w:lang w:eastAsia="hr-HR"/>
        </w:rPr>
        <w:instrText xml:space="preserve"> SEQ Tablica_ \* ARABIC \s 2 </w:instrText>
      </w:r>
      <w:r w:rsidRPr="00CF4A87">
        <w:rPr>
          <w:rFonts w:ascii="Arial" w:eastAsia="Times New Roman" w:hAnsi="Arial" w:cs="Arial"/>
          <w:bCs/>
          <w:i/>
          <w:iCs/>
          <w:sz w:val="18"/>
          <w:szCs w:val="18"/>
          <w:lang w:eastAsia="hr-HR"/>
        </w:rPr>
        <w:fldChar w:fldCharType="separate"/>
      </w:r>
      <w:r w:rsidRPr="00CF4A87">
        <w:rPr>
          <w:rFonts w:ascii="Arial" w:eastAsia="Times New Roman" w:hAnsi="Arial" w:cs="Arial"/>
          <w:bCs/>
          <w:i/>
          <w:iCs/>
          <w:noProof/>
          <w:sz w:val="18"/>
          <w:szCs w:val="18"/>
          <w:lang w:eastAsia="hr-HR"/>
        </w:rPr>
        <w:t>2</w:t>
      </w:r>
      <w:r w:rsidRPr="00CF4A87">
        <w:rPr>
          <w:rFonts w:ascii="Arial" w:eastAsia="Times New Roman" w:hAnsi="Arial" w:cs="Arial"/>
          <w:bCs/>
          <w:i/>
          <w:iCs/>
          <w:sz w:val="18"/>
          <w:szCs w:val="18"/>
          <w:lang w:eastAsia="hr-HR"/>
        </w:rPr>
        <w:fldChar w:fldCharType="end"/>
      </w:r>
      <w:r w:rsidRPr="00CF4A87">
        <w:rPr>
          <w:rFonts w:ascii="Arial" w:eastAsia="Times New Roman" w:hAnsi="Arial" w:cs="Arial"/>
          <w:bCs/>
          <w:i/>
          <w:iCs/>
          <w:sz w:val="18"/>
          <w:szCs w:val="18"/>
          <w:lang w:eastAsia="hr-HR"/>
        </w:rPr>
        <w:t>.</w:t>
      </w:r>
      <w:r w:rsidRPr="00CF4A87">
        <w:rPr>
          <w:rFonts w:ascii="Arial" w:eastAsia="Calibri" w:hAnsi="Arial" w:cs="Arial"/>
          <w:bCs/>
          <w:i/>
          <w:iCs/>
          <w:sz w:val="18"/>
          <w:szCs w:val="18"/>
        </w:rPr>
        <w:t xml:space="preserve"> Osobito vrijedni predjeli – prirodni krajobrazi i točke značajne za panoramske vrijednosti krajobraza temeljem PPUGKA</w:t>
      </w:r>
    </w:p>
    <w:p w14:paraId="7301358D" w14:textId="77777777" w:rsidR="00FB6F40" w:rsidRPr="00CF4A87" w:rsidRDefault="00FB6F40" w:rsidP="00FB6F40">
      <w:pPr>
        <w:keepNext/>
        <w:spacing w:after="0" w:line="240" w:lineRule="auto"/>
        <w:rPr>
          <w:rFonts w:ascii="Arial" w:eastAsia="Calibri" w:hAnsi="Arial" w:cs="Arial"/>
          <w:bCs/>
          <w:i/>
          <w:iCs/>
          <w:sz w:val="18"/>
          <w:szCs w:val="18"/>
        </w:rPr>
      </w:pPr>
    </w:p>
    <w:tbl>
      <w:tblPr>
        <w:tblStyle w:val="TableGrid"/>
        <w:tblW w:w="5000" w:type="pct"/>
        <w:tblLook w:val="04A0" w:firstRow="1" w:lastRow="0" w:firstColumn="1" w:lastColumn="0" w:noHBand="0" w:noVBand="1"/>
      </w:tblPr>
      <w:tblGrid>
        <w:gridCol w:w="4527"/>
        <w:gridCol w:w="4535"/>
      </w:tblGrid>
      <w:tr w:rsidR="00CF4A87" w:rsidRPr="00CF4A87" w14:paraId="530DCA22" w14:textId="77777777" w:rsidTr="00CF4A87">
        <w:tc>
          <w:tcPr>
            <w:tcW w:w="4671" w:type="dxa"/>
            <w:shd w:val="clear" w:color="auto" w:fill="D9D9D9"/>
            <w:vAlign w:val="center"/>
          </w:tcPr>
          <w:p w14:paraId="480EBFF6" w14:textId="77777777" w:rsidR="00CF4A87" w:rsidRPr="00CF4A87" w:rsidRDefault="00CF4A87" w:rsidP="00FB6F40">
            <w:pPr>
              <w:spacing w:before="0" w:after="0"/>
              <w:jc w:val="center"/>
              <w:rPr>
                <w:rFonts w:ascii="Arial" w:hAnsi="Arial" w:cs="Arial"/>
                <w:b/>
                <w:bCs/>
                <w:sz w:val="18"/>
                <w:szCs w:val="18"/>
              </w:rPr>
            </w:pPr>
            <w:r w:rsidRPr="00CF4A87">
              <w:rPr>
                <w:rFonts w:ascii="Arial" w:hAnsi="Arial" w:cs="Arial"/>
                <w:b/>
                <w:bCs/>
                <w:sz w:val="18"/>
                <w:szCs w:val="18"/>
              </w:rPr>
              <w:t>Osobito vrijedni predjeli - prirodni krajobrazi</w:t>
            </w:r>
          </w:p>
        </w:tc>
        <w:tc>
          <w:tcPr>
            <w:tcW w:w="4672" w:type="dxa"/>
            <w:shd w:val="clear" w:color="auto" w:fill="D9D9D9"/>
            <w:vAlign w:val="center"/>
          </w:tcPr>
          <w:p w14:paraId="78E70DEA" w14:textId="77777777" w:rsidR="00CF4A87" w:rsidRPr="00CF4A87" w:rsidRDefault="00CF4A87" w:rsidP="00FB6F40">
            <w:pPr>
              <w:spacing w:before="0" w:after="0"/>
              <w:jc w:val="center"/>
              <w:rPr>
                <w:rFonts w:ascii="Arial" w:hAnsi="Arial" w:cs="Arial"/>
                <w:b/>
                <w:bCs/>
                <w:sz w:val="18"/>
                <w:szCs w:val="18"/>
              </w:rPr>
            </w:pPr>
            <w:r w:rsidRPr="00CF4A87">
              <w:rPr>
                <w:rFonts w:ascii="Arial" w:hAnsi="Arial" w:cs="Arial"/>
                <w:b/>
                <w:bCs/>
                <w:sz w:val="18"/>
                <w:szCs w:val="18"/>
              </w:rPr>
              <w:t>Točke značajne za panoramske vrijednosti krajobraza</w:t>
            </w:r>
          </w:p>
        </w:tc>
      </w:tr>
      <w:tr w:rsidR="00CF4A87" w:rsidRPr="00CF4A87" w14:paraId="5571944C" w14:textId="77777777" w:rsidTr="00E64163">
        <w:tc>
          <w:tcPr>
            <w:tcW w:w="4671" w:type="dxa"/>
          </w:tcPr>
          <w:p w14:paraId="53106B91" w14:textId="77777777" w:rsidR="00CF4A87" w:rsidRPr="00CF4A87" w:rsidRDefault="00CF4A87" w:rsidP="00FB6F40">
            <w:pPr>
              <w:numPr>
                <w:ilvl w:val="0"/>
                <w:numId w:val="16"/>
              </w:numPr>
              <w:spacing w:before="0" w:after="0"/>
              <w:rPr>
                <w:rFonts w:ascii="Arial" w:hAnsi="Arial" w:cs="Arial"/>
                <w:sz w:val="18"/>
                <w:szCs w:val="18"/>
              </w:rPr>
            </w:pPr>
            <w:r w:rsidRPr="00CF4A87">
              <w:rPr>
                <w:rFonts w:ascii="Arial" w:hAnsi="Arial" w:cs="Arial"/>
                <w:sz w:val="18"/>
                <w:szCs w:val="18"/>
              </w:rPr>
              <w:t>Dubovac - okolica starog grada</w:t>
            </w:r>
          </w:p>
          <w:p w14:paraId="37FB8520" w14:textId="77777777" w:rsidR="00CF4A87" w:rsidRPr="00CF4A87" w:rsidRDefault="00CF4A87" w:rsidP="00FB6F40">
            <w:pPr>
              <w:numPr>
                <w:ilvl w:val="0"/>
                <w:numId w:val="16"/>
              </w:numPr>
              <w:spacing w:before="0" w:after="0"/>
              <w:rPr>
                <w:rFonts w:ascii="Arial" w:hAnsi="Arial" w:cs="Arial"/>
                <w:sz w:val="18"/>
                <w:szCs w:val="18"/>
              </w:rPr>
            </w:pPr>
            <w:r w:rsidRPr="00CF4A87">
              <w:rPr>
                <w:rFonts w:ascii="Arial" w:hAnsi="Arial" w:cs="Arial"/>
                <w:sz w:val="18"/>
                <w:szCs w:val="18"/>
              </w:rPr>
              <w:t>Mala i Velika Utinja - dio obalnog pojasa vodotoka</w:t>
            </w:r>
          </w:p>
          <w:p w14:paraId="472EE23C" w14:textId="77777777" w:rsidR="00CF4A87" w:rsidRPr="00CF4A87" w:rsidRDefault="00CF4A87" w:rsidP="00FB6F40">
            <w:pPr>
              <w:numPr>
                <w:ilvl w:val="0"/>
                <w:numId w:val="16"/>
              </w:numPr>
              <w:spacing w:before="0" w:after="0"/>
              <w:rPr>
                <w:rFonts w:ascii="Arial" w:hAnsi="Arial" w:cs="Arial"/>
                <w:sz w:val="18"/>
                <w:szCs w:val="18"/>
              </w:rPr>
            </w:pPr>
            <w:r w:rsidRPr="00CF4A87">
              <w:rPr>
                <w:rFonts w:ascii="Arial" w:hAnsi="Arial" w:cs="Arial"/>
                <w:sz w:val="18"/>
                <w:szCs w:val="18"/>
              </w:rPr>
              <w:t>rijeke Kupa i Korana - dio obalnog pojasa vodotoka</w:t>
            </w:r>
          </w:p>
          <w:p w14:paraId="6CA9E7D1" w14:textId="77777777" w:rsidR="00CF4A87" w:rsidRPr="00CF4A87" w:rsidRDefault="00CF4A87" w:rsidP="00FB6F40">
            <w:pPr>
              <w:numPr>
                <w:ilvl w:val="0"/>
                <w:numId w:val="16"/>
              </w:numPr>
              <w:spacing w:before="0" w:after="0"/>
              <w:rPr>
                <w:rFonts w:ascii="Arial" w:hAnsi="Arial" w:cs="Arial"/>
                <w:sz w:val="18"/>
                <w:szCs w:val="18"/>
              </w:rPr>
            </w:pPr>
            <w:r w:rsidRPr="00CF4A87">
              <w:rPr>
                <w:rFonts w:ascii="Arial" w:hAnsi="Arial" w:cs="Arial"/>
                <w:sz w:val="18"/>
                <w:szCs w:val="18"/>
              </w:rPr>
              <w:t>potok Gradnica - dio obalnog pojasa vodotoka</w:t>
            </w:r>
          </w:p>
        </w:tc>
        <w:tc>
          <w:tcPr>
            <w:tcW w:w="4672" w:type="dxa"/>
          </w:tcPr>
          <w:p w14:paraId="4D2F3CD4" w14:textId="77777777" w:rsidR="00CF4A87" w:rsidRPr="00CF4A87" w:rsidRDefault="00CF4A87" w:rsidP="00FB6F40">
            <w:pPr>
              <w:numPr>
                <w:ilvl w:val="0"/>
                <w:numId w:val="16"/>
              </w:numPr>
              <w:spacing w:before="0" w:after="0"/>
              <w:rPr>
                <w:rFonts w:ascii="Arial" w:hAnsi="Arial" w:cs="Arial"/>
                <w:sz w:val="18"/>
                <w:szCs w:val="18"/>
              </w:rPr>
            </w:pPr>
            <w:r w:rsidRPr="00CF4A87">
              <w:rPr>
                <w:rFonts w:ascii="Arial" w:hAnsi="Arial" w:cs="Arial"/>
                <w:sz w:val="18"/>
                <w:szCs w:val="18"/>
              </w:rPr>
              <w:t xml:space="preserve">Gornja Trebinja </w:t>
            </w:r>
          </w:p>
          <w:p w14:paraId="283D6D41" w14:textId="77777777" w:rsidR="00CF4A87" w:rsidRPr="00CF4A87" w:rsidRDefault="00CF4A87" w:rsidP="00FB6F40">
            <w:pPr>
              <w:numPr>
                <w:ilvl w:val="0"/>
                <w:numId w:val="16"/>
              </w:numPr>
              <w:spacing w:before="0" w:after="0"/>
              <w:rPr>
                <w:rFonts w:ascii="Arial" w:hAnsi="Arial" w:cs="Arial"/>
                <w:sz w:val="18"/>
                <w:szCs w:val="18"/>
              </w:rPr>
            </w:pPr>
            <w:r w:rsidRPr="00CF4A87">
              <w:rPr>
                <w:rFonts w:ascii="Arial" w:hAnsi="Arial" w:cs="Arial"/>
                <w:sz w:val="18"/>
                <w:szCs w:val="18"/>
              </w:rPr>
              <w:t>Anzić</w:t>
            </w:r>
          </w:p>
          <w:p w14:paraId="57952117" w14:textId="77777777" w:rsidR="00CF4A87" w:rsidRPr="00CF4A87" w:rsidRDefault="00CF4A87" w:rsidP="00FB6F40">
            <w:pPr>
              <w:numPr>
                <w:ilvl w:val="0"/>
                <w:numId w:val="16"/>
              </w:numPr>
              <w:spacing w:before="0" w:after="0"/>
              <w:rPr>
                <w:rFonts w:ascii="Arial" w:hAnsi="Arial" w:cs="Arial"/>
                <w:sz w:val="18"/>
                <w:szCs w:val="18"/>
              </w:rPr>
            </w:pPr>
            <w:r w:rsidRPr="00CF4A87">
              <w:rPr>
                <w:rFonts w:ascii="Arial" w:hAnsi="Arial" w:cs="Arial"/>
                <w:sz w:val="18"/>
                <w:szCs w:val="18"/>
              </w:rPr>
              <w:t xml:space="preserve">Kalvarija </w:t>
            </w:r>
          </w:p>
          <w:p w14:paraId="0F235E54" w14:textId="77777777" w:rsidR="00CF4A87" w:rsidRPr="00CF4A87" w:rsidRDefault="00CF4A87" w:rsidP="00FB6F40">
            <w:pPr>
              <w:numPr>
                <w:ilvl w:val="0"/>
                <w:numId w:val="16"/>
              </w:numPr>
              <w:spacing w:before="0" w:after="0"/>
              <w:rPr>
                <w:rFonts w:ascii="Arial" w:hAnsi="Arial" w:cs="Arial"/>
                <w:sz w:val="18"/>
                <w:szCs w:val="18"/>
              </w:rPr>
            </w:pPr>
            <w:r w:rsidRPr="00CF4A87">
              <w:rPr>
                <w:rFonts w:ascii="Arial" w:hAnsi="Arial" w:cs="Arial"/>
                <w:sz w:val="18"/>
                <w:szCs w:val="18"/>
              </w:rPr>
              <w:t xml:space="preserve">Martinšćak </w:t>
            </w:r>
          </w:p>
          <w:p w14:paraId="5AE6705D" w14:textId="77777777" w:rsidR="00CF4A87" w:rsidRPr="00CF4A87" w:rsidRDefault="00CF4A87" w:rsidP="00FB6F40">
            <w:pPr>
              <w:spacing w:before="0" w:after="0"/>
              <w:rPr>
                <w:rFonts w:ascii="Arial" w:hAnsi="Arial" w:cs="Arial"/>
                <w:sz w:val="18"/>
                <w:szCs w:val="18"/>
              </w:rPr>
            </w:pPr>
          </w:p>
        </w:tc>
      </w:tr>
    </w:tbl>
    <w:p w14:paraId="548198E9" w14:textId="77777777" w:rsidR="00FB6F40" w:rsidRDefault="00FB6F40" w:rsidP="00FB6F40">
      <w:pPr>
        <w:spacing w:after="0" w:line="240" w:lineRule="auto"/>
        <w:jc w:val="both"/>
        <w:rPr>
          <w:rFonts w:ascii="Arial" w:eastAsia="Times New Roman" w:hAnsi="Arial" w:cs="Arial"/>
          <w:sz w:val="18"/>
          <w:szCs w:val="18"/>
          <w:lang w:eastAsia="hr-HR"/>
        </w:rPr>
      </w:pPr>
    </w:p>
    <w:p w14:paraId="015312C3" w14:textId="499782CC" w:rsidR="00CF4A87" w:rsidRPr="00CF4A87" w:rsidRDefault="00CF4A87" w:rsidP="00FB6F40">
      <w:pPr>
        <w:spacing w:after="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Za osobito vrijedne predjele - prirodne krajobraze utvrđene su mjere zaštite poticanja obnove tradicijskih gospodarskih djelatnosti i razvoj ekoturizma. Pri tome poljoprivredna gospodarstava u ovim predjelima trebaju sadržavati razne vidove dopunskih djelatnosti, kao što je prerada i finalizacija poljoprivrednih sirovina u gotov proizvod te turističku djelatnost kroz koju bi se znatan dio takvih proizvoda plasirao. Gradnja u ovim područjima mora očuvati postojeće krajobrazne vrijednosti (npr. primjenom tradicionalnih načina gradnje i upotrebom tradicionalnih materijala).</w:t>
      </w:r>
    </w:p>
    <w:p w14:paraId="029546B2" w14:textId="77777777" w:rsidR="00FB6F40" w:rsidRDefault="00FB6F40" w:rsidP="00FB6F40">
      <w:pPr>
        <w:spacing w:after="0" w:line="240" w:lineRule="auto"/>
        <w:jc w:val="both"/>
        <w:rPr>
          <w:rFonts w:ascii="Arial" w:eastAsia="Times New Roman" w:hAnsi="Arial" w:cs="Arial"/>
          <w:sz w:val="18"/>
          <w:szCs w:val="18"/>
          <w:lang w:eastAsia="hr-HR"/>
        </w:rPr>
      </w:pPr>
    </w:p>
    <w:p w14:paraId="6B036C93" w14:textId="0AD40375" w:rsidR="00CF4A87" w:rsidRPr="00CF4A87" w:rsidRDefault="00CF4A87" w:rsidP="00FB6F40">
      <w:pPr>
        <w:spacing w:after="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Za osobito točke značajne za panoramske vrijednosti krajobraza dozvoljeni su samo zahvati u prostoru koji su potrebni da bi se prostor koristio kao izletište; zahvati u prostoru moraju biti usklađene s ambijentalnim obilježjima prostora i općenito je zabranjena gradnja na vizualno vrijednim i istaknutim lokacijama.</w:t>
      </w:r>
    </w:p>
    <w:p w14:paraId="724E1FE3" w14:textId="77777777" w:rsidR="00CF4A87" w:rsidRDefault="00CF4A87" w:rsidP="00FB6F40">
      <w:pPr>
        <w:spacing w:after="0" w:line="240" w:lineRule="auto"/>
        <w:jc w:val="both"/>
        <w:rPr>
          <w:rFonts w:ascii="Arial" w:eastAsia="Times New Roman" w:hAnsi="Arial" w:cs="Arial"/>
          <w:b/>
          <w:bCs/>
          <w:sz w:val="18"/>
          <w:szCs w:val="18"/>
          <w:lang w:eastAsia="hr-HR"/>
        </w:rPr>
      </w:pPr>
    </w:p>
    <w:p w14:paraId="7D6923E8" w14:textId="33C5CE11" w:rsidR="00CF4A87" w:rsidRDefault="00CF4A87" w:rsidP="00FB6F40">
      <w:pPr>
        <w:spacing w:after="0" w:line="240" w:lineRule="auto"/>
        <w:jc w:val="both"/>
        <w:rPr>
          <w:rFonts w:ascii="Arial" w:eastAsia="Times New Roman" w:hAnsi="Arial" w:cs="Arial"/>
          <w:b/>
          <w:bCs/>
          <w:sz w:val="18"/>
          <w:szCs w:val="18"/>
          <w:lang w:eastAsia="hr-HR"/>
        </w:rPr>
      </w:pPr>
      <w:r w:rsidRPr="00CF4A87">
        <w:rPr>
          <w:rFonts w:ascii="Arial" w:eastAsia="Times New Roman" w:hAnsi="Arial" w:cs="Arial"/>
          <w:b/>
          <w:bCs/>
          <w:sz w:val="18"/>
          <w:szCs w:val="18"/>
          <w:lang w:eastAsia="hr-HR"/>
        </w:rPr>
        <w:t>Generalni urbanistički plan (GUP)</w:t>
      </w:r>
    </w:p>
    <w:p w14:paraId="467F2CE2" w14:textId="77777777" w:rsidR="00FB6F40" w:rsidRPr="00CF4A87" w:rsidRDefault="00FB6F40" w:rsidP="00FB6F40">
      <w:pPr>
        <w:spacing w:after="0" w:line="240" w:lineRule="auto"/>
        <w:jc w:val="both"/>
        <w:rPr>
          <w:rFonts w:ascii="Arial" w:eastAsia="Times New Roman" w:hAnsi="Arial" w:cs="Arial"/>
          <w:b/>
          <w:bCs/>
          <w:sz w:val="18"/>
          <w:szCs w:val="18"/>
          <w:lang w:eastAsia="hr-HR"/>
        </w:rPr>
      </w:pPr>
    </w:p>
    <w:p w14:paraId="45938539" w14:textId="77777777" w:rsidR="00CF4A87" w:rsidRPr="00CF4A87" w:rsidRDefault="00CF4A87" w:rsidP="00FB6F40">
      <w:pPr>
        <w:spacing w:after="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 xml:space="preserve">Građevinsko područje Grada obrađeno obuhvatom GUP-a prepoznalo je i vrednovalo kao značajne nekoliko prepoznatljivih krajobraznih cjelina: donje tokove rijeka Mrežnice, Korane i Kupe unutar tkiva grada; drvorede i perivoji koji s kulturnim cjelinama čine prepoznatljivost pojedinih gradskih četvrti; krajolik ambijentalne cjeline grada Dubovca sa sakralnom građevinom i dijelom perivojno uređene neposredne okolice grada s okolnom šumom; prirodni krajolik šume Borlin s livadom i zdencima; prirodni krajolik šume Kozjače koja se izdiže iznad ruba pokupske </w:t>
      </w:r>
      <w:r w:rsidRPr="00CF4A87">
        <w:rPr>
          <w:rFonts w:ascii="Arial" w:eastAsia="Times New Roman" w:hAnsi="Arial" w:cs="Arial"/>
          <w:sz w:val="18"/>
          <w:szCs w:val="18"/>
          <w:lang w:eastAsia="hr-HR"/>
        </w:rPr>
        <w:lastRenderedPageBreak/>
        <w:t>ravnice; krajolik na predjelu Švarče (od bolnice na zapadu do željezničke pruge na istoku) te na predjelu Srebrenjak. U tablici 3.2-3 su prikazane vrijedni prirodni predjeli predviđeni za zaštitu.</w:t>
      </w:r>
    </w:p>
    <w:p w14:paraId="79E88A65" w14:textId="77777777" w:rsidR="00FB6F40" w:rsidRDefault="00FB6F40" w:rsidP="00FB6F40">
      <w:pPr>
        <w:keepNext/>
        <w:spacing w:after="0" w:line="240" w:lineRule="auto"/>
        <w:jc w:val="both"/>
        <w:rPr>
          <w:rFonts w:ascii="Arial" w:eastAsia="Times New Roman" w:hAnsi="Arial" w:cs="Arial"/>
          <w:bCs/>
          <w:i/>
          <w:iCs/>
          <w:sz w:val="18"/>
          <w:szCs w:val="18"/>
          <w:lang w:eastAsia="hr-HR"/>
        </w:rPr>
      </w:pPr>
    </w:p>
    <w:p w14:paraId="476AC4FB" w14:textId="69123B27" w:rsidR="00CF4A87" w:rsidRDefault="00CF4A87" w:rsidP="00FB6F40">
      <w:pPr>
        <w:keepNext/>
        <w:spacing w:after="0" w:line="240" w:lineRule="auto"/>
        <w:jc w:val="both"/>
        <w:rPr>
          <w:rFonts w:ascii="Arial" w:eastAsia="Calibri" w:hAnsi="Arial" w:cs="Arial"/>
          <w:bCs/>
          <w:i/>
          <w:iCs/>
          <w:sz w:val="18"/>
          <w:szCs w:val="18"/>
        </w:rPr>
      </w:pPr>
      <w:r w:rsidRPr="00CF4A87">
        <w:rPr>
          <w:rFonts w:ascii="Arial" w:eastAsia="Times New Roman" w:hAnsi="Arial" w:cs="Arial"/>
          <w:bCs/>
          <w:i/>
          <w:iCs/>
          <w:sz w:val="18"/>
          <w:szCs w:val="18"/>
          <w:lang w:eastAsia="hr-HR"/>
        </w:rPr>
        <w:t xml:space="preserve">Tablica </w:t>
      </w:r>
      <w:r w:rsidRPr="00CF4A87">
        <w:rPr>
          <w:rFonts w:ascii="Arial" w:eastAsia="Times New Roman" w:hAnsi="Arial" w:cs="Arial"/>
          <w:bCs/>
          <w:i/>
          <w:iCs/>
          <w:sz w:val="18"/>
          <w:szCs w:val="18"/>
          <w:lang w:eastAsia="hr-HR"/>
        </w:rPr>
        <w:fldChar w:fldCharType="begin"/>
      </w:r>
      <w:r w:rsidRPr="00CF4A87">
        <w:rPr>
          <w:rFonts w:ascii="Arial" w:eastAsia="Times New Roman" w:hAnsi="Arial" w:cs="Arial"/>
          <w:bCs/>
          <w:i/>
          <w:iCs/>
          <w:sz w:val="18"/>
          <w:szCs w:val="18"/>
          <w:lang w:eastAsia="hr-HR"/>
        </w:rPr>
        <w:instrText xml:space="preserve"> STYLEREF 2 \s </w:instrText>
      </w:r>
      <w:r w:rsidRPr="00CF4A87">
        <w:rPr>
          <w:rFonts w:ascii="Arial" w:eastAsia="Times New Roman" w:hAnsi="Arial" w:cs="Arial"/>
          <w:bCs/>
          <w:i/>
          <w:iCs/>
          <w:sz w:val="18"/>
          <w:szCs w:val="18"/>
          <w:lang w:eastAsia="hr-HR"/>
        </w:rPr>
        <w:fldChar w:fldCharType="separate"/>
      </w:r>
      <w:r w:rsidRPr="00CF4A87">
        <w:rPr>
          <w:rFonts w:ascii="Arial" w:eastAsia="Times New Roman" w:hAnsi="Arial" w:cs="Arial"/>
          <w:bCs/>
          <w:i/>
          <w:iCs/>
          <w:noProof/>
          <w:sz w:val="18"/>
          <w:szCs w:val="18"/>
          <w:lang w:eastAsia="hr-HR"/>
        </w:rPr>
        <w:t>3.2</w:t>
      </w:r>
      <w:r w:rsidRPr="00CF4A87">
        <w:rPr>
          <w:rFonts w:ascii="Arial" w:eastAsia="Times New Roman" w:hAnsi="Arial" w:cs="Arial"/>
          <w:bCs/>
          <w:i/>
          <w:iCs/>
          <w:sz w:val="18"/>
          <w:szCs w:val="18"/>
          <w:lang w:eastAsia="hr-HR"/>
        </w:rPr>
        <w:fldChar w:fldCharType="end"/>
      </w:r>
      <w:r w:rsidRPr="00CF4A87">
        <w:rPr>
          <w:rFonts w:ascii="Arial" w:eastAsia="Times New Roman" w:hAnsi="Arial" w:cs="Arial"/>
          <w:bCs/>
          <w:i/>
          <w:iCs/>
          <w:sz w:val="18"/>
          <w:szCs w:val="18"/>
          <w:lang w:eastAsia="hr-HR"/>
        </w:rPr>
        <w:noBreakHyphen/>
      </w:r>
      <w:r w:rsidRPr="00CF4A87">
        <w:rPr>
          <w:rFonts w:ascii="Arial" w:eastAsia="Times New Roman" w:hAnsi="Arial" w:cs="Arial"/>
          <w:bCs/>
          <w:i/>
          <w:iCs/>
          <w:sz w:val="18"/>
          <w:szCs w:val="18"/>
          <w:lang w:eastAsia="hr-HR"/>
        </w:rPr>
        <w:fldChar w:fldCharType="begin"/>
      </w:r>
      <w:r w:rsidRPr="00CF4A87">
        <w:rPr>
          <w:rFonts w:ascii="Arial" w:eastAsia="Times New Roman" w:hAnsi="Arial" w:cs="Arial"/>
          <w:bCs/>
          <w:i/>
          <w:iCs/>
          <w:sz w:val="18"/>
          <w:szCs w:val="18"/>
          <w:lang w:eastAsia="hr-HR"/>
        </w:rPr>
        <w:instrText xml:space="preserve"> SEQ Tablica_ \* ARABIC \s 2 </w:instrText>
      </w:r>
      <w:r w:rsidRPr="00CF4A87">
        <w:rPr>
          <w:rFonts w:ascii="Arial" w:eastAsia="Times New Roman" w:hAnsi="Arial" w:cs="Arial"/>
          <w:bCs/>
          <w:i/>
          <w:iCs/>
          <w:sz w:val="18"/>
          <w:szCs w:val="18"/>
          <w:lang w:eastAsia="hr-HR"/>
        </w:rPr>
        <w:fldChar w:fldCharType="separate"/>
      </w:r>
      <w:r w:rsidRPr="00CF4A87">
        <w:rPr>
          <w:rFonts w:ascii="Arial" w:eastAsia="Times New Roman" w:hAnsi="Arial" w:cs="Arial"/>
          <w:bCs/>
          <w:i/>
          <w:iCs/>
          <w:noProof/>
          <w:sz w:val="18"/>
          <w:szCs w:val="18"/>
          <w:lang w:eastAsia="hr-HR"/>
        </w:rPr>
        <w:t>3</w:t>
      </w:r>
      <w:r w:rsidRPr="00CF4A87">
        <w:rPr>
          <w:rFonts w:ascii="Arial" w:eastAsia="Times New Roman" w:hAnsi="Arial" w:cs="Arial"/>
          <w:bCs/>
          <w:i/>
          <w:iCs/>
          <w:sz w:val="18"/>
          <w:szCs w:val="18"/>
          <w:lang w:eastAsia="hr-HR"/>
        </w:rPr>
        <w:fldChar w:fldCharType="end"/>
      </w:r>
      <w:r w:rsidRPr="00CF4A87">
        <w:rPr>
          <w:rFonts w:ascii="Arial" w:eastAsia="Times New Roman" w:hAnsi="Arial" w:cs="Arial"/>
          <w:bCs/>
          <w:i/>
          <w:iCs/>
          <w:sz w:val="18"/>
          <w:szCs w:val="18"/>
          <w:lang w:eastAsia="hr-HR"/>
        </w:rPr>
        <w:t>.</w:t>
      </w:r>
      <w:r w:rsidRPr="00CF4A87">
        <w:rPr>
          <w:rFonts w:ascii="Arial" w:eastAsia="Calibri" w:hAnsi="Arial" w:cs="Arial"/>
          <w:bCs/>
          <w:i/>
          <w:iCs/>
          <w:sz w:val="18"/>
          <w:szCs w:val="18"/>
        </w:rPr>
        <w:t xml:space="preserve"> Osobito vrijedni predjeli – prirodni krajobrazi i parkovna arhitektura za panoramske vrijednosti krajobraza temeljem GUP</w:t>
      </w:r>
    </w:p>
    <w:p w14:paraId="7B7427BF" w14:textId="77777777" w:rsidR="00FB6F40" w:rsidRPr="00CF4A87" w:rsidRDefault="00FB6F40" w:rsidP="00FB6F40">
      <w:pPr>
        <w:keepNext/>
        <w:spacing w:after="0" w:line="240" w:lineRule="auto"/>
        <w:jc w:val="both"/>
        <w:rPr>
          <w:rFonts w:ascii="Arial" w:eastAsia="Calibri" w:hAnsi="Arial" w:cs="Arial"/>
          <w:bCs/>
          <w:i/>
          <w:iCs/>
          <w:sz w:val="18"/>
          <w:szCs w:val="18"/>
        </w:rPr>
      </w:pPr>
    </w:p>
    <w:tbl>
      <w:tblPr>
        <w:tblStyle w:val="TableGrid"/>
        <w:tblW w:w="5000" w:type="pct"/>
        <w:tblLook w:val="04A0" w:firstRow="1" w:lastRow="0" w:firstColumn="1" w:lastColumn="0" w:noHBand="0" w:noVBand="1"/>
      </w:tblPr>
      <w:tblGrid>
        <w:gridCol w:w="4527"/>
        <w:gridCol w:w="4535"/>
      </w:tblGrid>
      <w:tr w:rsidR="00CF4A87" w:rsidRPr="00CF4A87" w14:paraId="72E4B11A" w14:textId="77777777" w:rsidTr="00CF4A87">
        <w:tc>
          <w:tcPr>
            <w:tcW w:w="4671" w:type="dxa"/>
            <w:shd w:val="clear" w:color="auto" w:fill="D9D9D9"/>
            <w:vAlign w:val="center"/>
          </w:tcPr>
          <w:p w14:paraId="6613B2E3" w14:textId="77777777" w:rsidR="00CF4A87" w:rsidRPr="00CF4A87" w:rsidRDefault="00CF4A87" w:rsidP="00FB6F40">
            <w:pPr>
              <w:spacing w:before="0" w:after="0"/>
              <w:jc w:val="center"/>
              <w:rPr>
                <w:rFonts w:ascii="Arial" w:hAnsi="Arial" w:cs="Arial"/>
                <w:b/>
                <w:bCs/>
                <w:sz w:val="18"/>
                <w:szCs w:val="18"/>
              </w:rPr>
            </w:pPr>
            <w:r w:rsidRPr="00CF4A87">
              <w:rPr>
                <w:rFonts w:ascii="Arial" w:hAnsi="Arial" w:cs="Arial"/>
                <w:b/>
                <w:bCs/>
                <w:sz w:val="18"/>
                <w:szCs w:val="18"/>
              </w:rPr>
              <w:t>Osobito vrijedan predjel - prirodni krajobraz</w:t>
            </w:r>
          </w:p>
        </w:tc>
        <w:tc>
          <w:tcPr>
            <w:tcW w:w="4672" w:type="dxa"/>
            <w:shd w:val="clear" w:color="auto" w:fill="D9D9D9"/>
            <w:vAlign w:val="center"/>
          </w:tcPr>
          <w:p w14:paraId="1CC2A946" w14:textId="77777777" w:rsidR="00CF4A87" w:rsidRPr="00CF4A87" w:rsidRDefault="00CF4A87" w:rsidP="00FB6F40">
            <w:pPr>
              <w:spacing w:before="0" w:after="0"/>
              <w:jc w:val="center"/>
              <w:rPr>
                <w:rFonts w:ascii="Arial" w:hAnsi="Arial" w:cs="Arial"/>
                <w:b/>
                <w:bCs/>
                <w:sz w:val="18"/>
                <w:szCs w:val="18"/>
              </w:rPr>
            </w:pPr>
            <w:r w:rsidRPr="00CF4A87">
              <w:rPr>
                <w:rFonts w:ascii="Arial" w:hAnsi="Arial" w:cs="Arial"/>
                <w:b/>
                <w:bCs/>
                <w:sz w:val="18"/>
                <w:szCs w:val="18"/>
              </w:rPr>
              <w:t>Parkovna arhitektura (perivojne površine od iznimne vrijednosti)</w:t>
            </w:r>
          </w:p>
        </w:tc>
      </w:tr>
      <w:tr w:rsidR="00CF4A87" w:rsidRPr="00CF4A87" w14:paraId="61D85D05" w14:textId="77777777" w:rsidTr="00E64163">
        <w:tc>
          <w:tcPr>
            <w:tcW w:w="4671" w:type="dxa"/>
          </w:tcPr>
          <w:p w14:paraId="4A6B2802" w14:textId="77777777" w:rsidR="00CF4A87" w:rsidRPr="00CF4A87" w:rsidRDefault="00CF4A87" w:rsidP="00FB6F40">
            <w:pPr>
              <w:numPr>
                <w:ilvl w:val="0"/>
                <w:numId w:val="17"/>
              </w:numPr>
              <w:spacing w:before="0" w:after="0"/>
              <w:rPr>
                <w:rFonts w:ascii="Arial" w:hAnsi="Arial" w:cs="Arial"/>
                <w:sz w:val="18"/>
                <w:szCs w:val="18"/>
              </w:rPr>
            </w:pPr>
            <w:r w:rsidRPr="00CF4A87">
              <w:rPr>
                <w:rFonts w:ascii="Arial" w:hAnsi="Arial" w:cs="Arial"/>
                <w:sz w:val="18"/>
                <w:szCs w:val="18"/>
                <w:lang w:eastAsia="en-GB"/>
              </w:rPr>
              <w:t xml:space="preserve">dolina rijeke Mrežnice s ušćem u rijeku </w:t>
            </w:r>
            <w:r w:rsidRPr="00CF4A87">
              <w:rPr>
                <w:rFonts w:ascii="Arial" w:hAnsi="Arial" w:cs="Arial"/>
                <w:sz w:val="18"/>
                <w:szCs w:val="18"/>
              </w:rPr>
              <w:t>Koranu</w:t>
            </w:r>
          </w:p>
          <w:p w14:paraId="0BEAAE6B" w14:textId="77777777" w:rsidR="00CF4A87" w:rsidRPr="00CF4A87" w:rsidRDefault="00CF4A87" w:rsidP="00FB6F40">
            <w:pPr>
              <w:numPr>
                <w:ilvl w:val="0"/>
                <w:numId w:val="17"/>
              </w:numPr>
              <w:spacing w:before="0" w:after="0"/>
              <w:rPr>
                <w:rFonts w:ascii="Arial" w:hAnsi="Arial" w:cs="Arial"/>
                <w:sz w:val="18"/>
                <w:szCs w:val="18"/>
              </w:rPr>
            </w:pPr>
            <w:r w:rsidRPr="00CF4A87">
              <w:rPr>
                <w:rFonts w:ascii="Arial" w:hAnsi="Arial" w:cs="Arial"/>
                <w:sz w:val="18"/>
                <w:szCs w:val="18"/>
              </w:rPr>
              <w:t>dolina rijeke Korane s ušćem u rijeku Kupu</w:t>
            </w:r>
          </w:p>
          <w:p w14:paraId="4532029B" w14:textId="77777777" w:rsidR="00CF4A87" w:rsidRPr="00CF4A87" w:rsidRDefault="00CF4A87" w:rsidP="00FB6F40">
            <w:pPr>
              <w:numPr>
                <w:ilvl w:val="0"/>
                <w:numId w:val="17"/>
              </w:numPr>
              <w:spacing w:before="0" w:after="0"/>
              <w:rPr>
                <w:rFonts w:ascii="Arial" w:hAnsi="Arial" w:cs="Arial"/>
                <w:sz w:val="18"/>
                <w:szCs w:val="18"/>
              </w:rPr>
            </w:pPr>
            <w:r w:rsidRPr="00CF4A87">
              <w:rPr>
                <w:rFonts w:ascii="Arial" w:hAnsi="Arial" w:cs="Arial"/>
                <w:sz w:val="18"/>
                <w:szCs w:val="18"/>
              </w:rPr>
              <w:t>uski</w:t>
            </w:r>
            <w:r w:rsidRPr="00CF4A87">
              <w:rPr>
                <w:rFonts w:ascii="Arial" w:hAnsi="Arial" w:cs="Arial"/>
                <w:sz w:val="18"/>
                <w:szCs w:val="18"/>
                <w:lang w:eastAsia="en-GB"/>
              </w:rPr>
              <w:t xml:space="preserve"> pejsažni pojas uz rijeku Kupu (ukupna širina pojasa rijeke i kopna u širini do 200 </w:t>
            </w:r>
            <w:r w:rsidRPr="00CF4A87">
              <w:rPr>
                <w:rFonts w:ascii="Arial" w:hAnsi="Arial" w:cs="Arial"/>
                <w:sz w:val="18"/>
                <w:szCs w:val="18"/>
              </w:rPr>
              <w:t>metara)</w:t>
            </w:r>
          </w:p>
          <w:p w14:paraId="2A9AD5F1" w14:textId="77777777" w:rsidR="00CF4A87" w:rsidRPr="00CF4A87" w:rsidRDefault="00CF4A87" w:rsidP="00FB6F40">
            <w:pPr>
              <w:numPr>
                <w:ilvl w:val="0"/>
                <w:numId w:val="17"/>
              </w:numPr>
              <w:spacing w:before="0" w:after="0"/>
              <w:rPr>
                <w:rFonts w:ascii="Arial" w:hAnsi="Arial" w:cs="Arial"/>
                <w:sz w:val="18"/>
                <w:szCs w:val="18"/>
              </w:rPr>
            </w:pPr>
            <w:r w:rsidRPr="00CF4A87">
              <w:rPr>
                <w:rFonts w:ascii="Arial" w:hAnsi="Arial" w:cs="Arial"/>
                <w:sz w:val="18"/>
                <w:szCs w:val="18"/>
              </w:rPr>
              <w:t>šuma Strmečki dol (krajnji izduženi ogranak šume Kozjača kod groblja Dubovac II)</w:t>
            </w:r>
          </w:p>
          <w:p w14:paraId="110E4C08" w14:textId="77777777" w:rsidR="00CF4A87" w:rsidRPr="00CF4A87" w:rsidRDefault="00CF4A87" w:rsidP="00FB6F40">
            <w:pPr>
              <w:numPr>
                <w:ilvl w:val="0"/>
                <w:numId w:val="17"/>
              </w:numPr>
              <w:spacing w:before="0" w:after="0"/>
              <w:rPr>
                <w:rFonts w:ascii="Arial" w:hAnsi="Arial" w:cs="Arial"/>
                <w:sz w:val="18"/>
                <w:szCs w:val="18"/>
              </w:rPr>
            </w:pPr>
            <w:r w:rsidRPr="00CF4A87">
              <w:rPr>
                <w:rFonts w:ascii="Arial" w:hAnsi="Arial" w:cs="Arial"/>
                <w:sz w:val="18"/>
                <w:szCs w:val="18"/>
              </w:rPr>
              <w:t>šuma Ilovac (planirana kao rekreacijski gradski prostor)</w:t>
            </w:r>
          </w:p>
          <w:p w14:paraId="6C877B56" w14:textId="77777777" w:rsidR="00CF4A87" w:rsidRPr="00CF4A87" w:rsidRDefault="00CF4A87" w:rsidP="00FB6F40">
            <w:pPr>
              <w:numPr>
                <w:ilvl w:val="0"/>
                <w:numId w:val="17"/>
              </w:numPr>
              <w:spacing w:before="0" w:after="0"/>
              <w:rPr>
                <w:rFonts w:ascii="Arial" w:hAnsi="Arial" w:cs="Arial"/>
                <w:sz w:val="18"/>
                <w:szCs w:val="18"/>
              </w:rPr>
            </w:pPr>
            <w:r w:rsidRPr="00CF4A87">
              <w:rPr>
                <w:rFonts w:ascii="Arial" w:hAnsi="Arial" w:cs="Arial"/>
                <w:sz w:val="18"/>
                <w:szCs w:val="18"/>
              </w:rPr>
              <w:t>šuma Mogorovo</w:t>
            </w:r>
          </w:p>
          <w:p w14:paraId="2493876F" w14:textId="77777777" w:rsidR="00CF4A87" w:rsidRPr="00CF4A87" w:rsidRDefault="00CF4A87" w:rsidP="00FB6F40">
            <w:pPr>
              <w:numPr>
                <w:ilvl w:val="0"/>
                <w:numId w:val="17"/>
              </w:numPr>
              <w:spacing w:before="0" w:after="0"/>
              <w:rPr>
                <w:rFonts w:ascii="Arial" w:hAnsi="Arial" w:cs="Arial"/>
                <w:sz w:val="18"/>
                <w:szCs w:val="18"/>
                <w:lang w:eastAsia="en-GB"/>
              </w:rPr>
            </w:pPr>
            <w:r w:rsidRPr="00CF4A87">
              <w:rPr>
                <w:rFonts w:ascii="Arial" w:hAnsi="Arial" w:cs="Arial"/>
                <w:sz w:val="18"/>
                <w:szCs w:val="18"/>
              </w:rPr>
              <w:t>šuma</w:t>
            </w:r>
            <w:r w:rsidRPr="00CF4A87">
              <w:rPr>
                <w:rFonts w:ascii="Arial" w:hAnsi="Arial" w:cs="Arial"/>
                <w:sz w:val="18"/>
                <w:szCs w:val="18"/>
                <w:lang w:eastAsia="en-GB"/>
              </w:rPr>
              <w:t xml:space="preserve"> Kostanjevac</w:t>
            </w:r>
          </w:p>
        </w:tc>
        <w:tc>
          <w:tcPr>
            <w:tcW w:w="4672" w:type="dxa"/>
          </w:tcPr>
          <w:p w14:paraId="4ABF6419" w14:textId="77777777" w:rsidR="00CF4A87" w:rsidRPr="00CF4A87" w:rsidRDefault="00CF4A87" w:rsidP="00FB6F40">
            <w:pPr>
              <w:numPr>
                <w:ilvl w:val="0"/>
                <w:numId w:val="17"/>
              </w:numPr>
              <w:spacing w:before="0" w:after="0"/>
              <w:rPr>
                <w:rFonts w:ascii="Arial" w:hAnsi="Arial" w:cs="Arial"/>
                <w:sz w:val="18"/>
                <w:szCs w:val="18"/>
              </w:rPr>
            </w:pPr>
            <w:r w:rsidRPr="00CF4A87">
              <w:rPr>
                <w:rFonts w:ascii="Arial" w:hAnsi="Arial" w:cs="Arial"/>
                <w:sz w:val="18"/>
                <w:szCs w:val="18"/>
              </w:rPr>
              <w:t>drvored jablanova Gornja Gaza</w:t>
            </w:r>
          </w:p>
          <w:p w14:paraId="2B6FE475" w14:textId="77777777" w:rsidR="00CF4A87" w:rsidRPr="00CF4A87" w:rsidRDefault="00CF4A87" w:rsidP="00FB6F40">
            <w:pPr>
              <w:numPr>
                <w:ilvl w:val="0"/>
                <w:numId w:val="17"/>
              </w:numPr>
              <w:spacing w:before="0" w:after="0"/>
              <w:rPr>
                <w:rFonts w:ascii="Arial" w:hAnsi="Arial" w:cs="Arial"/>
                <w:sz w:val="18"/>
                <w:szCs w:val="18"/>
              </w:rPr>
            </w:pPr>
            <w:r w:rsidRPr="00CF4A87">
              <w:rPr>
                <w:rFonts w:ascii="Arial" w:hAnsi="Arial" w:cs="Arial"/>
                <w:sz w:val="18"/>
                <w:szCs w:val="18"/>
              </w:rPr>
              <w:t>Mažuranićeva obala</w:t>
            </w:r>
          </w:p>
          <w:p w14:paraId="7E9C1A04" w14:textId="77777777" w:rsidR="00CF4A87" w:rsidRPr="00CF4A87" w:rsidRDefault="00CF4A87" w:rsidP="00FB6F40">
            <w:pPr>
              <w:numPr>
                <w:ilvl w:val="0"/>
                <w:numId w:val="17"/>
              </w:numPr>
              <w:spacing w:before="0" w:after="0"/>
              <w:rPr>
                <w:rFonts w:ascii="Arial" w:hAnsi="Arial" w:cs="Arial"/>
                <w:sz w:val="18"/>
                <w:szCs w:val="18"/>
              </w:rPr>
            </w:pPr>
            <w:r w:rsidRPr="00CF4A87">
              <w:rPr>
                <w:rFonts w:ascii="Arial" w:hAnsi="Arial" w:cs="Arial"/>
                <w:sz w:val="18"/>
                <w:szCs w:val="18"/>
              </w:rPr>
              <w:t>Trg Ljudevita Gaja</w:t>
            </w:r>
          </w:p>
          <w:p w14:paraId="459F1087" w14:textId="77777777" w:rsidR="00CF4A87" w:rsidRPr="00CF4A87" w:rsidRDefault="00CF4A87" w:rsidP="00FB6F40">
            <w:pPr>
              <w:numPr>
                <w:ilvl w:val="0"/>
                <w:numId w:val="17"/>
              </w:numPr>
              <w:spacing w:before="0" w:after="0"/>
              <w:rPr>
                <w:rFonts w:ascii="Arial" w:hAnsi="Arial" w:cs="Arial"/>
                <w:sz w:val="18"/>
                <w:szCs w:val="18"/>
              </w:rPr>
            </w:pPr>
            <w:r w:rsidRPr="00CF4A87">
              <w:rPr>
                <w:rFonts w:ascii="Arial" w:hAnsi="Arial" w:cs="Arial"/>
                <w:sz w:val="18"/>
                <w:szCs w:val="18"/>
              </w:rPr>
              <w:t>gradska livada Na Korani</w:t>
            </w:r>
          </w:p>
          <w:p w14:paraId="0249D54D" w14:textId="77777777" w:rsidR="00CF4A87" w:rsidRPr="00CF4A87" w:rsidRDefault="00CF4A87" w:rsidP="00FB6F40">
            <w:pPr>
              <w:numPr>
                <w:ilvl w:val="0"/>
                <w:numId w:val="17"/>
              </w:numPr>
              <w:spacing w:before="0" w:after="0"/>
              <w:rPr>
                <w:rFonts w:ascii="Arial" w:hAnsi="Arial" w:cs="Arial"/>
                <w:sz w:val="18"/>
                <w:szCs w:val="18"/>
              </w:rPr>
            </w:pPr>
            <w:r w:rsidRPr="00CF4A87">
              <w:rPr>
                <w:rFonts w:ascii="Arial" w:hAnsi="Arial" w:cs="Arial"/>
                <w:sz w:val="18"/>
                <w:szCs w:val="18"/>
              </w:rPr>
              <w:t>perivoj Korana</w:t>
            </w:r>
          </w:p>
          <w:p w14:paraId="65889EAC" w14:textId="77777777" w:rsidR="00CF4A87" w:rsidRPr="00CF4A87" w:rsidRDefault="00CF4A87" w:rsidP="00FB6F40">
            <w:pPr>
              <w:numPr>
                <w:ilvl w:val="0"/>
                <w:numId w:val="17"/>
              </w:numPr>
              <w:spacing w:before="0" w:after="0"/>
              <w:rPr>
                <w:rFonts w:ascii="Arial" w:hAnsi="Arial" w:cs="Arial"/>
                <w:sz w:val="18"/>
                <w:szCs w:val="18"/>
              </w:rPr>
            </w:pPr>
            <w:r w:rsidRPr="00CF4A87">
              <w:rPr>
                <w:rFonts w:ascii="Arial" w:hAnsi="Arial" w:cs="Arial"/>
                <w:sz w:val="18"/>
                <w:szCs w:val="18"/>
              </w:rPr>
              <w:t>Foginovo kupalište</w:t>
            </w:r>
          </w:p>
          <w:p w14:paraId="453C1310" w14:textId="77777777" w:rsidR="00CF4A87" w:rsidRPr="00CF4A87" w:rsidRDefault="00CF4A87" w:rsidP="00FB6F40">
            <w:pPr>
              <w:numPr>
                <w:ilvl w:val="0"/>
                <w:numId w:val="17"/>
              </w:numPr>
              <w:spacing w:before="0" w:after="0"/>
              <w:rPr>
                <w:rFonts w:ascii="Arial" w:hAnsi="Arial" w:cs="Arial"/>
                <w:sz w:val="18"/>
                <w:szCs w:val="18"/>
              </w:rPr>
            </w:pPr>
            <w:r w:rsidRPr="00CF4A87">
              <w:rPr>
                <w:rFonts w:ascii="Arial" w:hAnsi="Arial" w:cs="Arial"/>
                <w:sz w:val="18"/>
                <w:szCs w:val="18"/>
              </w:rPr>
              <w:t>Perivoj 13. srpnja 1579.</w:t>
            </w:r>
          </w:p>
          <w:p w14:paraId="2CB430D8" w14:textId="77777777" w:rsidR="00CF4A87" w:rsidRPr="00CF4A87" w:rsidRDefault="00CF4A87" w:rsidP="00FB6F40">
            <w:pPr>
              <w:numPr>
                <w:ilvl w:val="0"/>
                <w:numId w:val="17"/>
              </w:numPr>
              <w:spacing w:before="0" w:after="0"/>
              <w:rPr>
                <w:rFonts w:ascii="Arial" w:hAnsi="Arial" w:cs="Arial"/>
                <w:sz w:val="18"/>
                <w:szCs w:val="18"/>
              </w:rPr>
            </w:pPr>
            <w:r w:rsidRPr="00CF4A87">
              <w:rPr>
                <w:rFonts w:ascii="Arial" w:hAnsi="Arial" w:cs="Arial"/>
                <w:sz w:val="18"/>
                <w:szCs w:val="18"/>
              </w:rPr>
              <w:t>groblje Jamadol</w:t>
            </w:r>
          </w:p>
          <w:p w14:paraId="17C294C1" w14:textId="77777777" w:rsidR="00CF4A87" w:rsidRPr="00CF4A87" w:rsidRDefault="00CF4A87" w:rsidP="00FB6F40">
            <w:pPr>
              <w:numPr>
                <w:ilvl w:val="0"/>
                <w:numId w:val="17"/>
              </w:numPr>
              <w:spacing w:before="0" w:after="0"/>
              <w:rPr>
                <w:rFonts w:ascii="Arial" w:hAnsi="Arial" w:cs="Arial"/>
                <w:sz w:val="18"/>
                <w:szCs w:val="18"/>
              </w:rPr>
            </w:pPr>
            <w:r w:rsidRPr="00CF4A87">
              <w:rPr>
                <w:rFonts w:ascii="Arial" w:hAnsi="Arial" w:cs="Arial"/>
                <w:sz w:val="18"/>
                <w:szCs w:val="18"/>
              </w:rPr>
              <w:t>perivoj Grabrik</w:t>
            </w:r>
          </w:p>
          <w:p w14:paraId="1ED17221" w14:textId="77777777" w:rsidR="00CF4A87" w:rsidRPr="00CF4A87" w:rsidRDefault="00CF4A87" w:rsidP="00FB6F40">
            <w:pPr>
              <w:numPr>
                <w:ilvl w:val="0"/>
                <w:numId w:val="17"/>
              </w:numPr>
              <w:spacing w:before="0" w:after="0"/>
              <w:rPr>
                <w:rFonts w:ascii="Arial" w:hAnsi="Arial" w:cs="Arial"/>
                <w:sz w:val="18"/>
                <w:szCs w:val="18"/>
              </w:rPr>
            </w:pPr>
            <w:r w:rsidRPr="00CF4A87">
              <w:rPr>
                <w:rFonts w:ascii="Arial" w:hAnsi="Arial" w:cs="Arial"/>
                <w:sz w:val="18"/>
                <w:szCs w:val="18"/>
              </w:rPr>
              <w:t>šetnica Udbinja</w:t>
            </w:r>
          </w:p>
          <w:p w14:paraId="64141070" w14:textId="77777777" w:rsidR="00CF4A87" w:rsidRPr="00CF4A87" w:rsidRDefault="00CF4A87" w:rsidP="00FB6F40">
            <w:pPr>
              <w:numPr>
                <w:ilvl w:val="0"/>
                <w:numId w:val="17"/>
              </w:numPr>
              <w:spacing w:before="0" w:after="0"/>
              <w:rPr>
                <w:rFonts w:ascii="Arial" w:hAnsi="Arial" w:cs="Arial"/>
                <w:sz w:val="18"/>
                <w:szCs w:val="18"/>
              </w:rPr>
            </w:pPr>
            <w:r w:rsidRPr="00CF4A87">
              <w:rPr>
                <w:rFonts w:ascii="Arial" w:hAnsi="Arial" w:cs="Arial"/>
                <w:sz w:val="18"/>
                <w:szCs w:val="18"/>
              </w:rPr>
              <w:t>lječilišni perivoj Švarča</w:t>
            </w:r>
          </w:p>
          <w:p w14:paraId="70C77838" w14:textId="77777777" w:rsidR="00CF4A87" w:rsidRPr="00CF4A87" w:rsidRDefault="00CF4A87" w:rsidP="00FB6F40">
            <w:pPr>
              <w:numPr>
                <w:ilvl w:val="0"/>
                <w:numId w:val="17"/>
              </w:numPr>
              <w:spacing w:before="0" w:after="0"/>
              <w:rPr>
                <w:rFonts w:ascii="Arial" w:hAnsi="Arial" w:cs="Arial"/>
                <w:sz w:val="18"/>
                <w:szCs w:val="18"/>
              </w:rPr>
            </w:pPr>
            <w:r w:rsidRPr="00CF4A87">
              <w:rPr>
                <w:rFonts w:ascii="Arial" w:hAnsi="Arial" w:cs="Arial"/>
                <w:sz w:val="18"/>
                <w:szCs w:val="18"/>
              </w:rPr>
              <w:t>lječilišni perivoj Dubovac</w:t>
            </w:r>
          </w:p>
          <w:p w14:paraId="2F5BECE3" w14:textId="77777777" w:rsidR="00CF4A87" w:rsidRPr="00CF4A87" w:rsidRDefault="00CF4A87" w:rsidP="00FB6F40">
            <w:pPr>
              <w:numPr>
                <w:ilvl w:val="0"/>
                <w:numId w:val="17"/>
              </w:numPr>
              <w:spacing w:before="0" w:after="0"/>
              <w:rPr>
                <w:rFonts w:ascii="Arial" w:hAnsi="Arial" w:cs="Arial"/>
                <w:sz w:val="18"/>
                <w:szCs w:val="18"/>
              </w:rPr>
            </w:pPr>
            <w:r w:rsidRPr="00CF4A87">
              <w:rPr>
                <w:rFonts w:ascii="Arial" w:hAnsi="Arial" w:cs="Arial"/>
                <w:sz w:val="18"/>
                <w:szCs w:val="18"/>
              </w:rPr>
              <w:t>perivojno uređenje naselja Švarča</w:t>
            </w:r>
          </w:p>
          <w:p w14:paraId="749B93B5" w14:textId="77777777" w:rsidR="00CF4A87" w:rsidRPr="00CF4A87" w:rsidRDefault="00CF4A87" w:rsidP="00FB6F40">
            <w:pPr>
              <w:numPr>
                <w:ilvl w:val="0"/>
                <w:numId w:val="17"/>
              </w:numPr>
              <w:spacing w:before="0" w:after="0"/>
              <w:rPr>
                <w:rFonts w:ascii="Arial" w:hAnsi="Arial" w:cs="Arial"/>
                <w:sz w:val="18"/>
                <w:szCs w:val="18"/>
              </w:rPr>
            </w:pPr>
            <w:r w:rsidRPr="00CF4A87">
              <w:rPr>
                <w:rFonts w:ascii="Arial" w:hAnsi="Arial" w:cs="Arial"/>
                <w:sz w:val="18"/>
                <w:szCs w:val="18"/>
              </w:rPr>
              <w:t>obala rijeke Korane</w:t>
            </w:r>
          </w:p>
          <w:p w14:paraId="0F7E7F64" w14:textId="77777777" w:rsidR="00CF4A87" w:rsidRPr="00CF4A87" w:rsidRDefault="00CF4A87" w:rsidP="00FB6F40">
            <w:pPr>
              <w:numPr>
                <w:ilvl w:val="0"/>
                <w:numId w:val="17"/>
              </w:numPr>
              <w:spacing w:before="0" w:after="0"/>
              <w:rPr>
                <w:rFonts w:ascii="Arial" w:hAnsi="Arial" w:cs="Arial"/>
                <w:sz w:val="18"/>
                <w:szCs w:val="18"/>
              </w:rPr>
            </w:pPr>
            <w:r w:rsidRPr="00CF4A87">
              <w:rPr>
                <w:rFonts w:ascii="Arial" w:hAnsi="Arial" w:cs="Arial"/>
                <w:sz w:val="18"/>
                <w:szCs w:val="18"/>
              </w:rPr>
              <w:t>perivoj ''Jezerce''</w:t>
            </w:r>
          </w:p>
          <w:p w14:paraId="02E9E3E4" w14:textId="77777777" w:rsidR="00CF4A87" w:rsidRPr="00CF4A87" w:rsidRDefault="00CF4A87" w:rsidP="00FB6F40">
            <w:pPr>
              <w:numPr>
                <w:ilvl w:val="0"/>
                <w:numId w:val="17"/>
              </w:numPr>
              <w:spacing w:before="0" w:after="0"/>
              <w:rPr>
                <w:rFonts w:ascii="Arial" w:hAnsi="Arial" w:cs="Arial"/>
                <w:sz w:val="18"/>
                <w:szCs w:val="18"/>
              </w:rPr>
            </w:pPr>
            <w:r w:rsidRPr="00CF4A87">
              <w:rPr>
                <w:rFonts w:ascii="Arial" w:hAnsi="Arial" w:cs="Arial"/>
                <w:sz w:val="18"/>
                <w:szCs w:val="18"/>
              </w:rPr>
              <w:t>arboretum Šumarske škole Karlovac</w:t>
            </w:r>
          </w:p>
        </w:tc>
      </w:tr>
    </w:tbl>
    <w:p w14:paraId="6FA02B9A" w14:textId="77777777" w:rsidR="00FB6F40" w:rsidRDefault="00FB6F40" w:rsidP="00FB6F40">
      <w:pPr>
        <w:spacing w:after="0" w:line="240" w:lineRule="auto"/>
        <w:jc w:val="both"/>
        <w:rPr>
          <w:rFonts w:ascii="Arial" w:eastAsia="Times New Roman" w:hAnsi="Arial" w:cs="Arial"/>
          <w:sz w:val="18"/>
          <w:szCs w:val="18"/>
          <w:lang w:eastAsia="hr-HR"/>
        </w:rPr>
      </w:pPr>
    </w:p>
    <w:p w14:paraId="447575B1" w14:textId="3225CFC3" w:rsidR="00CF4A87" w:rsidRPr="00CF4A87" w:rsidRDefault="00CF4A87" w:rsidP="00FB6F40">
      <w:pPr>
        <w:spacing w:after="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Vrijednih prirodni predjeli iz prethodnog Stavka moraju se redovito uređivati, održavati, obnavljati i štititi na temelju posebnih stručnih podloga hortikulturnog (pejsažnog) uređenja ili hortikulturnih projekata.</w:t>
      </w:r>
    </w:p>
    <w:p w14:paraId="4936C6B1" w14:textId="77777777" w:rsidR="00FB6F40" w:rsidRDefault="00FB6F40" w:rsidP="00FB6F40">
      <w:pPr>
        <w:spacing w:after="0" w:line="240" w:lineRule="auto"/>
        <w:jc w:val="both"/>
        <w:rPr>
          <w:rFonts w:ascii="Arial" w:eastAsia="Times New Roman" w:hAnsi="Arial" w:cs="Arial"/>
          <w:sz w:val="18"/>
          <w:szCs w:val="18"/>
          <w:lang w:eastAsia="hr-HR"/>
        </w:rPr>
      </w:pPr>
    </w:p>
    <w:p w14:paraId="6930CEDB" w14:textId="6EB5A2E3" w:rsidR="00CF4A87" w:rsidRPr="00CF4A87" w:rsidRDefault="00CF4A87" w:rsidP="00FB6F40">
      <w:pPr>
        <w:spacing w:after="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Šuma Strmečki dol održava se i uređuje kao gradska park-šuma s mogućnošću korištenja za šetnje i odmor (ukoliko nije u suprotnosti sa zaštitom vodocrpilišta). Šumu Ilovac moguće je koristiti kao rekreacijski gradski prostor s mogućnošću izgradnje građevina u funkciji sporta i rekreacije, uz uvjet očuvanja stabala.</w:t>
      </w:r>
    </w:p>
    <w:p w14:paraId="74E122FE" w14:textId="77777777" w:rsidR="00FB6F40" w:rsidRDefault="00FB6F40" w:rsidP="00FB6F40">
      <w:pPr>
        <w:spacing w:after="0" w:line="240" w:lineRule="auto"/>
        <w:jc w:val="both"/>
        <w:rPr>
          <w:rFonts w:ascii="Arial" w:eastAsia="Times New Roman" w:hAnsi="Arial" w:cs="Arial"/>
          <w:sz w:val="18"/>
          <w:szCs w:val="18"/>
          <w:lang w:eastAsia="hr-HR"/>
        </w:rPr>
      </w:pPr>
    </w:p>
    <w:p w14:paraId="107C934F" w14:textId="55714140" w:rsidR="00CF4A87" w:rsidRPr="00CF4A87" w:rsidRDefault="00CF4A87" w:rsidP="00FB6F40">
      <w:pPr>
        <w:spacing w:after="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 xml:space="preserve">GUP-om su utvrđeni i osobito vrijedni predjeli slikovitih krajobraza: pejsažne gradske površine (pojedine perivojne i pejsažne površine, pojedine površine zabavnih parkova i pojedine površine šuma isključivo osnovne namjene – gospodarska), te točke i potezi značajni za panoramske vrijednosti krajobraza. </w:t>
      </w:r>
    </w:p>
    <w:p w14:paraId="66D5FF80" w14:textId="77777777" w:rsidR="00FB6F40" w:rsidRDefault="00FB6F40" w:rsidP="00FB6F40">
      <w:pPr>
        <w:spacing w:after="0" w:line="240" w:lineRule="auto"/>
        <w:jc w:val="both"/>
        <w:rPr>
          <w:rFonts w:ascii="Arial" w:eastAsia="Times New Roman" w:hAnsi="Arial" w:cs="Arial"/>
          <w:sz w:val="18"/>
          <w:szCs w:val="18"/>
          <w:lang w:eastAsia="hr-HR"/>
        </w:rPr>
      </w:pPr>
    </w:p>
    <w:p w14:paraId="162BF8D2" w14:textId="7C0855F1" w:rsidR="00CF4A87" w:rsidRPr="00CF4A87" w:rsidRDefault="00CF4A87" w:rsidP="00FB6F40">
      <w:pPr>
        <w:spacing w:after="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Za točke i poteze značajne za panoramske vrijednosti krajobraza utvrđuju su sljedeće mjere zaštite:</w:t>
      </w:r>
    </w:p>
    <w:p w14:paraId="2FF54FD4" w14:textId="77777777" w:rsidR="00CF4A87" w:rsidRPr="00CF4A87" w:rsidRDefault="00CF4A87" w:rsidP="00FB6F40">
      <w:pPr>
        <w:numPr>
          <w:ilvl w:val="0"/>
          <w:numId w:val="18"/>
        </w:numPr>
        <w:spacing w:after="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dozvoljeni su samo zahvati u prostoru koji su potrebni da bi se prostor koristio kao izletište,</w:t>
      </w:r>
    </w:p>
    <w:p w14:paraId="7104530D" w14:textId="77777777" w:rsidR="00CF4A87" w:rsidRPr="00CF4A87" w:rsidRDefault="00CF4A87" w:rsidP="00FB6F40">
      <w:pPr>
        <w:numPr>
          <w:ilvl w:val="0"/>
          <w:numId w:val="18"/>
        </w:numPr>
        <w:spacing w:after="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zahvati u prostoru moraju biti usklađene s ambijentalnim obilježjima prostora,</w:t>
      </w:r>
    </w:p>
    <w:p w14:paraId="4DF30E29" w14:textId="77777777" w:rsidR="00CF4A87" w:rsidRPr="00CF4A87" w:rsidRDefault="00CF4A87" w:rsidP="00FB6F40">
      <w:pPr>
        <w:numPr>
          <w:ilvl w:val="0"/>
          <w:numId w:val="18"/>
        </w:numPr>
        <w:spacing w:after="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zabranjena je gradnja na vizualno vrijednim i istaknutim lokacijama.</w:t>
      </w:r>
    </w:p>
    <w:p w14:paraId="36B01230" w14:textId="77777777" w:rsidR="00FB6F40" w:rsidRDefault="00FB6F40" w:rsidP="00FB6F40">
      <w:pPr>
        <w:spacing w:after="0" w:line="240" w:lineRule="auto"/>
        <w:jc w:val="both"/>
        <w:rPr>
          <w:rFonts w:ascii="Arial" w:eastAsia="Times New Roman" w:hAnsi="Arial" w:cs="Arial"/>
          <w:sz w:val="18"/>
          <w:szCs w:val="18"/>
          <w:lang w:eastAsia="hr-HR"/>
        </w:rPr>
      </w:pPr>
    </w:p>
    <w:p w14:paraId="00731F3A" w14:textId="3AB7C291" w:rsidR="00CF4A87" w:rsidRPr="00CF4A87" w:rsidRDefault="00CF4A87" w:rsidP="00FB6F40">
      <w:pPr>
        <w:spacing w:after="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GUP-om se naglašava da grad Karlovac obilježava razmjerno duga tradicija urbanističkog planiranja što je omogućilo zadovoljavajuću razinu zaštite vrijednih prostora u gradu. Usprkos tome prepoznato je da su znatne površine unutar obuhvata GUP-a nezadovoljavajuće izgrađene., odnosno da kakvoća arhitektonskog oblikovanja nije zadovoljavajuća. Ukazuje se na potrebu podizanja arhitektonske vrsnoće projektne dokumentacije i same izvedbe, te vrsnoće uklapanja u postojeći gradski ili krajobrazni ambijent.</w:t>
      </w:r>
    </w:p>
    <w:p w14:paraId="44BDAB28" w14:textId="77777777" w:rsidR="00FB6F40" w:rsidRDefault="00FB6F40" w:rsidP="00FB6F40">
      <w:pPr>
        <w:spacing w:after="0" w:line="240" w:lineRule="auto"/>
        <w:jc w:val="both"/>
        <w:rPr>
          <w:rFonts w:ascii="Arial" w:eastAsia="Times New Roman" w:hAnsi="Arial" w:cs="Arial"/>
          <w:sz w:val="18"/>
          <w:szCs w:val="18"/>
          <w:lang w:eastAsia="hr-HR"/>
        </w:rPr>
      </w:pPr>
    </w:p>
    <w:p w14:paraId="5B81AFDD" w14:textId="1BB6894A" w:rsidR="00CF4A87" w:rsidRPr="00CF4A87" w:rsidRDefault="00CF4A87" w:rsidP="00FB6F40">
      <w:pPr>
        <w:spacing w:after="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Vrjedniji dijelovi okoliša na području grada Karlovca očuvali su se na još neizgrađenim prostorima uz doline rijeka Kupe, Korane i Mrežnice; u šumskim pojasevima koji rubno čine područje grada te na očuvanim oazama oraničnih i livadnih površina u prigradskim naseljima kao u Maloj Švarči, Gornjoj Švarči, Hrnetiću i Novakima gdje se još očuvao ruralni način življenja a koji širenjem urbanizacije polako nestaje.</w:t>
      </w:r>
    </w:p>
    <w:p w14:paraId="53307D8B" w14:textId="77777777" w:rsidR="00FB6F40" w:rsidRDefault="00FB6F40" w:rsidP="00FB6F40">
      <w:pPr>
        <w:spacing w:after="0" w:line="240" w:lineRule="auto"/>
        <w:jc w:val="both"/>
        <w:rPr>
          <w:rFonts w:ascii="Arial" w:eastAsia="Times New Roman" w:hAnsi="Arial" w:cs="Arial"/>
          <w:sz w:val="18"/>
          <w:szCs w:val="18"/>
          <w:lang w:eastAsia="hr-HR"/>
        </w:rPr>
      </w:pPr>
    </w:p>
    <w:p w14:paraId="1944892E" w14:textId="3B5BFE1D" w:rsidR="00CF4A87" w:rsidRPr="00CF4A87" w:rsidRDefault="00CF4A87" w:rsidP="00FB6F40">
      <w:pPr>
        <w:spacing w:after="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 xml:space="preserve">Izuzetan značaj za ekološku stabilnost područja grada Karlovca imaju nizinske šume, doline rijeka s livadnim i oraničnim česticama (koje ujedno čine i krajobraznu prepoznatljivost područja Karlovca), otvorene površine vlažnih livada s manjim česticama oranica između naselja uz rijeku Kupu i željezničke pruge, te u području Vodostaja, Magorovca i Mekušanskoga polja. </w:t>
      </w:r>
    </w:p>
    <w:p w14:paraId="585C7AB4" w14:textId="77777777" w:rsidR="00FB6F40" w:rsidRDefault="00FB6F40" w:rsidP="00FB6F40">
      <w:pPr>
        <w:spacing w:after="0" w:line="240" w:lineRule="auto"/>
        <w:jc w:val="both"/>
        <w:rPr>
          <w:rFonts w:ascii="Arial" w:eastAsia="Times New Roman" w:hAnsi="Arial" w:cs="Arial"/>
          <w:sz w:val="18"/>
          <w:szCs w:val="18"/>
          <w:lang w:eastAsia="hr-HR"/>
        </w:rPr>
      </w:pPr>
    </w:p>
    <w:p w14:paraId="754F6B1F" w14:textId="064D23A1" w:rsidR="00CF4A87" w:rsidRPr="00CF4A87" w:rsidRDefault="00CF4A87" w:rsidP="00FB6F40">
      <w:pPr>
        <w:spacing w:after="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S otvorenih površina livada i oranica otvaraju se panoramske vizure na sam grad Karlovac iz smjera Zagreba, kao i vizure iz Karlovca s obale rijeke Korane na planinske vrhove Medvednice i Žumberačko gorje te na nizinske šume Pokuplja.</w:t>
      </w:r>
    </w:p>
    <w:p w14:paraId="10AF4189" w14:textId="77777777" w:rsidR="00FB6F40" w:rsidRDefault="00FB6F40" w:rsidP="00FB6F40">
      <w:pPr>
        <w:spacing w:after="0" w:line="240" w:lineRule="auto"/>
        <w:jc w:val="both"/>
        <w:rPr>
          <w:rFonts w:ascii="Arial" w:eastAsia="Times New Roman" w:hAnsi="Arial" w:cs="Arial"/>
          <w:sz w:val="18"/>
          <w:szCs w:val="18"/>
          <w:lang w:eastAsia="hr-HR"/>
        </w:rPr>
      </w:pPr>
    </w:p>
    <w:p w14:paraId="02CD740F" w14:textId="64CC62DF" w:rsidR="00CF4A87" w:rsidRDefault="00CF4A87" w:rsidP="00FB6F40">
      <w:pPr>
        <w:spacing w:after="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U planiranju razvoja grada nužno je očuvati šumske površine od izgradnje i uspostaviti ravnotežu izgrađenih i neizgrađenih prirodnih područja racionalnim korištenjem prostora. Poželjno je očuvati što više neizgrađenih prostore uz doline rijeka te ušća rijeke Mrežnice u Koranu i rijeke Korane u Kupu jer su prirodne i krajobrazne značajke u slici pojedinih karlovačkih gradskih cjelina</w:t>
      </w:r>
    </w:p>
    <w:p w14:paraId="0FF9E90B" w14:textId="77777777" w:rsidR="00FB6F40" w:rsidRPr="00CF4A87" w:rsidRDefault="00FB6F40" w:rsidP="00FB6F40">
      <w:pPr>
        <w:spacing w:after="0" w:line="240" w:lineRule="auto"/>
        <w:jc w:val="both"/>
        <w:rPr>
          <w:rFonts w:ascii="Arial" w:eastAsia="Times New Roman" w:hAnsi="Arial" w:cs="Arial"/>
          <w:sz w:val="18"/>
          <w:szCs w:val="18"/>
          <w:lang w:eastAsia="hr-HR"/>
        </w:rPr>
      </w:pPr>
    </w:p>
    <w:p w14:paraId="1EEA173A" w14:textId="016E1148" w:rsidR="00CF4A87" w:rsidRDefault="00CF4A87" w:rsidP="00FB6F40">
      <w:pPr>
        <w:keepNext/>
        <w:spacing w:after="0" w:line="240" w:lineRule="auto"/>
        <w:jc w:val="both"/>
        <w:outlineLvl w:val="2"/>
        <w:rPr>
          <w:rFonts w:ascii="Arial" w:eastAsia="Times New Roman" w:hAnsi="Arial" w:cs="Arial"/>
          <w:b/>
          <w:caps/>
          <w:sz w:val="18"/>
          <w:szCs w:val="18"/>
          <w:lang w:eastAsia="hr-HR"/>
        </w:rPr>
      </w:pPr>
      <w:bookmarkStart w:id="58" w:name="_Toc97900782"/>
      <w:bookmarkStart w:id="59" w:name="_Toc126052982"/>
      <w:r>
        <w:rPr>
          <w:rFonts w:ascii="Arial" w:eastAsia="Times New Roman" w:hAnsi="Arial" w:cs="Arial"/>
          <w:b/>
          <w:caps/>
          <w:sz w:val="18"/>
          <w:szCs w:val="18"/>
          <w:lang w:eastAsia="hr-HR"/>
        </w:rPr>
        <w:lastRenderedPageBreak/>
        <w:t xml:space="preserve">        3.2.3.      </w:t>
      </w:r>
      <w:r w:rsidRPr="00CF4A87">
        <w:rPr>
          <w:rFonts w:ascii="Arial" w:eastAsia="Times New Roman" w:hAnsi="Arial" w:cs="Arial"/>
          <w:b/>
          <w:caps/>
          <w:sz w:val="18"/>
          <w:szCs w:val="18"/>
          <w:lang w:eastAsia="hr-HR"/>
        </w:rPr>
        <w:t>C</w:t>
      </w:r>
      <w:bookmarkEnd w:id="58"/>
      <w:r w:rsidRPr="00CF4A87">
        <w:rPr>
          <w:rFonts w:ascii="Arial" w:eastAsia="Times New Roman" w:hAnsi="Arial" w:cs="Arial"/>
          <w:b/>
          <w:caps/>
          <w:sz w:val="18"/>
          <w:szCs w:val="18"/>
          <w:lang w:eastAsia="hr-HR"/>
        </w:rPr>
        <w:t>iljevi i mjere</w:t>
      </w:r>
      <w:bookmarkEnd w:id="59"/>
    </w:p>
    <w:p w14:paraId="7699B92A" w14:textId="77777777" w:rsidR="00FB6F40" w:rsidRPr="00CF4A87" w:rsidRDefault="00FB6F40" w:rsidP="00FB6F40">
      <w:pPr>
        <w:keepNext/>
        <w:spacing w:after="0" w:line="240" w:lineRule="auto"/>
        <w:jc w:val="both"/>
        <w:outlineLvl w:val="2"/>
        <w:rPr>
          <w:rFonts w:ascii="Arial" w:eastAsia="Times New Roman" w:hAnsi="Arial" w:cs="Arial"/>
          <w:b/>
          <w:caps/>
          <w:sz w:val="18"/>
          <w:szCs w:val="18"/>
          <w:lang w:eastAsia="hr-HR"/>
        </w:rPr>
      </w:pPr>
    </w:p>
    <w:p w14:paraId="1589D342" w14:textId="77777777" w:rsidR="00CF4A87" w:rsidRPr="00CF4A87" w:rsidRDefault="00CF4A87" w:rsidP="00FB6F40">
      <w:pPr>
        <w:spacing w:after="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Plan zaštite okoliša RH u sklopu prioriteta I. Zaštita, očuvanje i poboljšanje prirodnih dobara i okoliša navodi cilj Održivo upravljanje i zaštita krajobraza.</w:t>
      </w:r>
    </w:p>
    <w:p w14:paraId="4FBE36DC" w14:textId="77777777" w:rsidR="00FB6F40" w:rsidRDefault="00FB6F40" w:rsidP="00FB6F40">
      <w:pPr>
        <w:spacing w:after="0" w:line="240" w:lineRule="auto"/>
        <w:jc w:val="both"/>
        <w:rPr>
          <w:rFonts w:ascii="Arial" w:eastAsia="Times New Roman" w:hAnsi="Arial" w:cs="Arial"/>
          <w:sz w:val="18"/>
          <w:szCs w:val="18"/>
          <w:lang w:eastAsia="hr-HR"/>
        </w:rPr>
      </w:pPr>
    </w:p>
    <w:p w14:paraId="637A4485" w14:textId="291618B2" w:rsidR="00CF4A87" w:rsidRPr="00CF4A87" w:rsidRDefault="00CF4A87" w:rsidP="00FB6F40">
      <w:pPr>
        <w:spacing w:after="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Potreba afirmacije i vrednovanja krajobraza radi očuvanja identiteta prostora istaknuta je u Strategiji prostornog razvoja Republike Hrvatske (NN 106/17). Plan zaštite okoliša RH i Strategija prostornog razvoja RH ističu potrebu izrade krajobrazne osnove/atlasa, kao osnovnog instrumenta očuvanja krajobraza. Izradom krajobraznih osnova prostora županija i gradova stvorile bi se pretpostavke za sustavno i dosljedno upravljanje krajobrazom, kao dijelom održivog razvoja  županije.</w:t>
      </w:r>
    </w:p>
    <w:p w14:paraId="1D89AC50" w14:textId="77777777" w:rsidR="00FB6F40" w:rsidRDefault="00FB6F40" w:rsidP="00FB6F40">
      <w:pPr>
        <w:spacing w:after="0" w:line="240" w:lineRule="auto"/>
        <w:jc w:val="both"/>
        <w:rPr>
          <w:rFonts w:ascii="Arial" w:eastAsia="Times New Roman" w:hAnsi="Arial" w:cs="Arial"/>
          <w:sz w:val="18"/>
          <w:szCs w:val="18"/>
          <w:lang w:eastAsia="hr-HR"/>
        </w:rPr>
      </w:pPr>
    </w:p>
    <w:p w14:paraId="64A38F56" w14:textId="4F4B79BA" w:rsidR="00CF4A87" w:rsidRPr="00CF4A87" w:rsidRDefault="00CF4A87" w:rsidP="00FB6F40">
      <w:pPr>
        <w:spacing w:after="0" w:line="240" w:lineRule="auto"/>
        <w:jc w:val="both"/>
        <w:rPr>
          <w:rFonts w:ascii="Arial" w:eastAsia="Times New Roman" w:hAnsi="Arial" w:cs="Arial"/>
          <w:sz w:val="18"/>
          <w:szCs w:val="18"/>
          <w:lang w:eastAsia="hr-HR"/>
        </w:rPr>
      </w:pPr>
      <w:r w:rsidRPr="00CF4A87">
        <w:rPr>
          <w:rFonts w:ascii="Arial" w:eastAsia="Times New Roman" w:hAnsi="Arial" w:cs="Arial"/>
          <w:sz w:val="18"/>
          <w:szCs w:val="18"/>
          <w:lang w:eastAsia="hr-HR"/>
        </w:rPr>
        <w:t>Sukladno prethodno utvrđenom stanju, važeće zakonske i strateško-planske regulative, te općeg cilja Nacrta Plana zaštite okoliša RH Održivo upravljanje i zaštita krajobraza, definirani su slijedeći specifični ciljevi:</w:t>
      </w:r>
    </w:p>
    <w:p w14:paraId="4A556D60" w14:textId="77777777" w:rsidR="00FB6F40" w:rsidRDefault="00FB6F40" w:rsidP="00FB6F40">
      <w:pPr>
        <w:keepNext/>
        <w:spacing w:after="0" w:line="240" w:lineRule="auto"/>
        <w:rPr>
          <w:rFonts w:ascii="Arial" w:eastAsia="Times New Roman" w:hAnsi="Arial" w:cs="Arial"/>
          <w:bCs/>
          <w:i/>
          <w:iCs/>
          <w:sz w:val="18"/>
          <w:szCs w:val="18"/>
          <w:lang w:eastAsia="hr-HR"/>
        </w:rPr>
      </w:pPr>
      <w:bookmarkStart w:id="60" w:name="_Toc97900881"/>
    </w:p>
    <w:p w14:paraId="71BEBB18" w14:textId="4A51E5F9" w:rsidR="00CF4A87" w:rsidRDefault="00CF4A87" w:rsidP="00FB6F40">
      <w:pPr>
        <w:keepNext/>
        <w:spacing w:after="0" w:line="240" w:lineRule="auto"/>
        <w:rPr>
          <w:rFonts w:ascii="Arial" w:eastAsia="Calibri" w:hAnsi="Arial" w:cs="Arial"/>
          <w:bCs/>
          <w:i/>
          <w:iCs/>
          <w:sz w:val="18"/>
          <w:szCs w:val="18"/>
        </w:rPr>
      </w:pPr>
      <w:r w:rsidRPr="00CF4A87">
        <w:rPr>
          <w:rFonts w:ascii="Arial" w:eastAsia="Times New Roman" w:hAnsi="Arial" w:cs="Arial"/>
          <w:bCs/>
          <w:i/>
          <w:iCs/>
          <w:sz w:val="18"/>
          <w:szCs w:val="18"/>
          <w:lang w:eastAsia="hr-HR"/>
        </w:rPr>
        <w:t xml:space="preserve">Tablica </w:t>
      </w:r>
      <w:r w:rsidRPr="00CF4A87">
        <w:rPr>
          <w:rFonts w:ascii="Arial" w:eastAsia="Times New Roman" w:hAnsi="Arial" w:cs="Arial"/>
          <w:bCs/>
          <w:i/>
          <w:iCs/>
          <w:sz w:val="18"/>
          <w:szCs w:val="18"/>
          <w:lang w:eastAsia="hr-HR"/>
        </w:rPr>
        <w:fldChar w:fldCharType="begin"/>
      </w:r>
      <w:r w:rsidRPr="00CF4A87">
        <w:rPr>
          <w:rFonts w:ascii="Arial" w:eastAsia="Times New Roman" w:hAnsi="Arial" w:cs="Arial"/>
          <w:bCs/>
          <w:i/>
          <w:iCs/>
          <w:sz w:val="18"/>
          <w:szCs w:val="18"/>
          <w:lang w:eastAsia="hr-HR"/>
        </w:rPr>
        <w:instrText xml:space="preserve"> STYLEREF 2 \s </w:instrText>
      </w:r>
      <w:r w:rsidRPr="00CF4A87">
        <w:rPr>
          <w:rFonts w:ascii="Arial" w:eastAsia="Times New Roman" w:hAnsi="Arial" w:cs="Arial"/>
          <w:bCs/>
          <w:i/>
          <w:iCs/>
          <w:sz w:val="18"/>
          <w:szCs w:val="18"/>
          <w:lang w:eastAsia="hr-HR"/>
        </w:rPr>
        <w:fldChar w:fldCharType="separate"/>
      </w:r>
      <w:r w:rsidRPr="00CF4A87">
        <w:rPr>
          <w:rFonts w:ascii="Arial" w:eastAsia="Times New Roman" w:hAnsi="Arial" w:cs="Arial"/>
          <w:bCs/>
          <w:i/>
          <w:iCs/>
          <w:noProof/>
          <w:sz w:val="18"/>
          <w:szCs w:val="18"/>
          <w:lang w:eastAsia="hr-HR"/>
        </w:rPr>
        <w:t>3.2</w:t>
      </w:r>
      <w:r w:rsidRPr="00CF4A87">
        <w:rPr>
          <w:rFonts w:ascii="Arial" w:eastAsia="Times New Roman" w:hAnsi="Arial" w:cs="Arial"/>
          <w:bCs/>
          <w:i/>
          <w:iCs/>
          <w:sz w:val="18"/>
          <w:szCs w:val="18"/>
          <w:lang w:eastAsia="hr-HR"/>
        </w:rPr>
        <w:fldChar w:fldCharType="end"/>
      </w:r>
      <w:r w:rsidRPr="00CF4A87">
        <w:rPr>
          <w:rFonts w:ascii="Arial" w:eastAsia="Times New Roman" w:hAnsi="Arial" w:cs="Arial"/>
          <w:bCs/>
          <w:i/>
          <w:iCs/>
          <w:sz w:val="18"/>
          <w:szCs w:val="18"/>
          <w:lang w:eastAsia="hr-HR"/>
        </w:rPr>
        <w:noBreakHyphen/>
      </w:r>
      <w:r w:rsidRPr="00CF4A87">
        <w:rPr>
          <w:rFonts w:ascii="Arial" w:eastAsia="Times New Roman" w:hAnsi="Arial" w:cs="Arial"/>
          <w:bCs/>
          <w:i/>
          <w:iCs/>
          <w:sz w:val="18"/>
          <w:szCs w:val="18"/>
          <w:lang w:eastAsia="hr-HR"/>
        </w:rPr>
        <w:fldChar w:fldCharType="begin"/>
      </w:r>
      <w:r w:rsidRPr="00CF4A87">
        <w:rPr>
          <w:rFonts w:ascii="Arial" w:eastAsia="Times New Roman" w:hAnsi="Arial" w:cs="Arial"/>
          <w:bCs/>
          <w:i/>
          <w:iCs/>
          <w:sz w:val="18"/>
          <w:szCs w:val="18"/>
          <w:lang w:eastAsia="hr-HR"/>
        </w:rPr>
        <w:instrText xml:space="preserve"> SEQ Tablica_ \* ARABIC \s 2 </w:instrText>
      </w:r>
      <w:r w:rsidRPr="00CF4A87">
        <w:rPr>
          <w:rFonts w:ascii="Arial" w:eastAsia="Times New Roman" w:hAnsi="Arial" w:cs="Arial"/>
          <w:bCs/>
          <w:i/>
          <w:iCs/>
          <w:sz w:val="18"/>
          <w:szCs w:val="18"/>
          <w:lang w:eastAsia="hr-HR"/>
        </w:rPr>
        <w:fldChar w:fldCharType="separate"/>
      </w:r>
      <w:r w:rsidRPr="00CF4A87">
        <w:rPr>
          <w:rFonts w:ascii="Arial" w:eastAsia="Times New Roman" w:hAnsi="Arial" w:cs="Arial"/>
          <w:bCs/>
          <w:i/>
          <w:iCs/>
          <w:noProof/>
          <w:sz w:val="18"/>
          <w:szCs w:val="18"/>
          <w:lang w:eastAsia="hr-HR"/>
        </w:rPr>
        <w:t>4</w:t>
      </w:r>
      <w:r w:rsidRPr="00CF4A87">
        <w:rPr>
          <w:rFonts w:ascii="Arial" w:eastAsia="Times New Roman" w:hAnsi="Arial" w:cs="Arial"/>
          <w:bCs/>
          <w:i/>
          <w:iCs/>
          <w:sz w:val="18"/>
          <w:szCs w:val="18"/>
          <w:lang w:eastAsia="hr-HR"/>
        </w:rPr>
        <w:fldChar w:fldCharType="end"/>
      </w:r>
      <w:r w:rsidRPr="00CF4A87">
        <w:rPr>
          <w:rFonts w:ascii="Arial" w:eastAsia="Times New Roman" w:hAnsi="Arial" w:cs="Arial"/>
          <w:bCs/>
          <w:i/>
          <w:iCs/>
          <w:sz w:val="18"/>
          <w:szCs w:val="18"/>
          <w:lang w:eastAsia="hr-HR"/>
        </w:rPr>
        <w:t>.</w:t>
      </w:r>
      <w:r w:rsidRPr="00CF4A87">
        <w:rPr>
          <w:rFonts w:ascii="Arial" w:eastAsia="Calibri" w:hAnsi="Arial" w:cs="Arial"/>
          <w:bCs/>
          <w:i/>
          <w:iCs/>
          <w:sz w:val="18"/>
          <w:szCs w:val="18"/>
        </w:rPr>
        <w:t xml:space="preserve"> Ciljevi zaštite krajobrazne raznolikosti </w:t>
      </w:r>
      <w:bookmarkEnd w:id="60"/>
      <w:r w:rsidRPr="00CF4A87">
        <w:rPr>
          <w:rFonts w:ascii="Arial" w:eastAsia="Calibri" w:hAnsi="Arial" w:cs="Arial"/>
          <w:bCs/>
          <w:i/>
          <w:iCs/>
          <w:sz w:val="18"/>
          <w:szCs w:val="18"/>
        </w:rPr>
        <w:t>za područje grada Karlovca</w:t>
      </w:r>
    </w:p>
    <w:p w14:paraId="42F06317" w14:textId="77777777" w:rsidR="00FB6F40" w:rsidRPr="00CF4A87" w:rsidRDefault="00FB6F40" w:rsidP="00FB6F40">
      <w:pPr>
        <w:keepNext/>
        <w:spacing w:after="0" w:line="240" w:lineRule="auto"/>
        <w:rPr>
          <w:rFonts w:ascii="Arial" w:eastAsia="Times New Roman" w:hAnsi="Arial" w:cs="Arial"/>
          <w:bCs/>
          <w:i/>
          <w:iCs/>
          <w:sz w:val="18"/>
          <w:szCs w:val="18"/>
          <w:lang w:eastAsia="hr-HR"/>
        </w:rPr>
      </w:pPr>
    </w:p>
    <w:tbl>
      <w:tblPr>
        <w:tblStyle w:val="TableGrid"/>
        <w:tblW w:w="0" w:type="auto"/>
        <w:tblLook w:val="04A0" w:firstRow="1" w:lastRow="0" w:firstColumn="1" w:lastColumn="0" w:noHBand="0" w:noVBand="1"/>
      </w:tblPr>
      <w:tblGrid>
        <w:gridCol w:w="831"/>
        <w:gridCol w:w="8231"/>
      </w:tblGrid>
      <w:tr w:rsidR="00CF4A87" w:rsidRPr="00CF4A87" w14:paraId="0A9B01B1" w14:textId="77777777" w:rsidTr="00E64163">
        <w:tc>
          <w:tcPr>
            <w:tcW w:w="846" w:type="dxa"/>
            <w:tcBorders>
              <w:top w:val="single" w:sz="4" w:space="0" w:color="auto"/>
              <w:left w:val="single" w:sz="4" w:space="0" w:color="auto"/>
              <w:bottom w:val="single" w:sz="4" w:space="0" w:color="auto"/>
              <w:right w:val="single" w:sz="4" w:space="0" w:color="auto"/>
            </w:tcBorders>
            <w:vAlign w:val="center"/>
            <w:hideMark/>
          </w:tcPr>
          <w:p w14:paraId="3D1C744A" w14:textId="77777777" w:rsidR="00CF4A87" w:rsidRPr="00CF4A87" w:rsidRDefault="00CF4A87" w:rsidP="00FB6F40">
            <w:pPr>
              <w:spacing w:before="0" w:after="0"/>
              <w:jc w:val="center"/>
              <w:rPr>
                <w:rFonts w:ascii="Arial" w:hAnsi="Arial" w:cs="Arial"/>
                <w:sz w:val="18"/>
                <w:szCs w:val="18"/>
              </w:rPr>
            </w:pPr>
            <w:r w:rsidRPr="00CF4A87">
              <w:rPr>
                <w:rFonts w:ascii="Arial" w:hAnsi="Arial" w:cs="Arial"/>
                <w:sz w:val="18"/>
                <w:szCs w:val="18"/>
              </w:rPr>
              <w:t>C1</w:t>
            </w:r>
          </w:p>
        </w:tc>
        <w:tc>
          <w:tcPr>
            <w:tcW w:w="8497" w:type="dxa"/>
            <w:tcBorders>
              <w:top w:val="single" w:sz="4" w:space="0" w:color="auto"/>
              <w:left w:val="single" w:sz="4" w:space="0" w:color="auto"/>
              <w:bottom w:val="single" w:sz="4" w:space="0" w:color="auto"/>
              <w:right w:val="single" w:sz="4" w:space="0" w:color="auto"/>
            </w:tcBorders>
            <w:vAlign w:val="center"/>
          </w:tcPr>
          <w:p w14:paraId="07A61C5E" w14:textId="77777777" w:rsidR="00CF4A87" w:rsidRPr="00CF4A87" w:rsidRDefault="00CF4A87" w:rsidP="00FB6F40">
            <w:pPr>
              <w:spacing w:before="0" w:after="0"/>
              <w:rPr>
                <w:rFonts w:ascii="Arial" w:hAnsi="Arial" w:cs="Arial"/>
                <w:sz w:val="18"/>
                <w:szCs w:val="18"/>
              </w:rPr>
            </w:pPr>
            <w:r w:rsidRPr="00CF4A87">
              <w:rPr>
                <w:rFonts w:ascii="Arial" w:hAnsi="Arial" w:cs="Arial"/>
                <w:sz w:val="18"/>
                <w:szCs w:val="18"/>
              </w:rPr>
              <w:t>Unaprjeđenje krajobraznih vrijednosti</w:t>
            </w:r>
          </w:p>
        </w:tc>
      </w:tr>
      <w:tr w:rsidR="00CF4A87" w:rsidRPr="00CF4A87" w14:paraId="20F77886" w14:textId="77777777" w:rsidTr="00E64163">
        <w:tc>
          <w:tcPr>
            <w:tcW w:w="846" w:type="dxa"/>
            <w:tcBorders>
              <w:top w:val="single" w:sz="4" w:space="0" w:color="auto"/>
              <w:left w:val="single" w:sz="4" w:space="0" w:color="auto"/>
              <w:bottom w:val="single" w:sz="4" w:space="0" w:color="auto"/>
              <w:right w:val="single" w:sz="4" w:space="0" w:color="auto"/>
            </w:tcBorders>
            <w:vAlign w:val="center"/>
            <w:hideMark/>
          </w:tcPr>
          <w:p w14:paraId="779C97F9" w14:textId="77777777" w:rsidR="00CF4A87" w:rsidRPr="00CF4A87" w:rsidRDefault="00CF4A87" w:rsidP="00FB6F40">
            <w:pPr>
              <w:spacing w:before="0" w:after="0"/>
              <w:jc w:val="center"/>
              <w:rPr>
                <w:rFonts w:ascii="Arial" w:hAnsi="Arial" w:cs="Arial"/>
                <w:sz w:val="18"/>
                <w:szCs w:val="18"/>
              </w:rPr>
            </w:pPr>
            <w:r w:rsidRPr="00CF4A87">
              <w:rPr>
                <w:rFonts w:ascii="Arial" w:hAnsi="Arial" w:cs="Arial"/>
                <w:sz w:val="18"/>
                <w:szCs w:val="18"/>
              </w:rPr>
              <w:t>C2</w:t>
            </w:r>
          </w:p>
        </w:tc>
        <w:tc>
          <w:tcPr>
            <w:tcW w:w="8497" w:type="dxa"/>
            <w:tcBorders>
              <w:top w:val="single" w:sz="4" w:space="0" w:color="auto"/>
              <w:left w:val="single" w:sz="4" w:space="0" w:color="auto"/>
              <w:bottom w:val="single" w:sz="4" w:space="0" w:color="auto"/>
              <w:right w:val="single" w:sz="4" w:space="0" w:color="auto"/>
            </w:tcBorders>
            <w:vAlign w:val="center"/>
          </w:tcPr>
          <w:p w14:paraId="4D7F1FE5" w14:textId="77777777" w:rsidR="00CF4A87" w:rsidRPr="00CF4A87" w:rsidRDefault="00CF4A87" w:rsidP="00FB6F40">
            <w:pPr>
              <w:spacing w:before="0" w:after="0"/>
              <w:rPr>
                <w:rFonts w:ascii="Arial" w:hAnsi="Arial" w:cs="Arial"/>
                <w:sz w:val="18"/>
                <w:szCs w:val="18"/>
              </w:rPr>
            </w:pPr>
            <w:r w:rsidRPr="00CF4A87">
              <w:rPr>
                <w:rFonts w:ascii="Arial" w:hAnsi="Arial" w:cs="Arial"/>
                <w:sz w:val="18"/>
                <w:szCs w:val="18"/>
              </w:rPr>
              <w:t>Očuvanje krajobraza kroz korištenje postojećih instrumenata za njegovu zaštitu, upravljanje i planiranje</w:t>
            </w:r>
          </w:p>
        </w:tc>
      </w:tr>
    </w:tbl>
    <w:p w14:paraId="50D76879" w14:textId="77777777" w:rsidR="00CF4A87" w:rsidRPr="00CF4A87" w:rsidRDefault="00CF4A87" w:rsidP="00CF4A87">
      <w:pPr>
        <w:spacing w:before="240" w:after="120" w:line="240" w:lineRule="auto"/>
        <w:jc w:val="both"/>
        <w:rPr>
          <w:rFonts w:ascii="Arial" w:eastAsia="Times New Roman" w:hAnsi="Arial" w:cs="Arial"/>
          <w:sz w:val="18"/>
          <w:szCs w:val="18"/>
          <w:lang w:eastAsia="hr-HR"/>
        </w:rPr>
      </w:pPr>
    </w:p>
    <w:p w14:paraId="1751C4A6" w14:textId="36F1CDC7" w:rsidR="00CF4A87" w:rsidRPr="00CF4A87" w:rsidRDefault="00CF4A87" w:rsidP="00106544">
      <w:pPr>
        <w:spacing w:after="0" w:line="240" w:lineRule="auto"/>
        <w:rPr>
          <w:rFonts w:ascii="Arial" w:eastAsia="Times New Roman" w:hAnsi="Arial" w:cs="Arial"/>
          <w:b/>
          <w:bCs/>
          <w:sz w:val="18"/>
          <w:szCs w:val="18"/>
          <w:lang w:eastAsia="hr-HR"/>
        </w:rPr>
      </w:pPr>
    </w:p>
    <w:p w14:paraId="75700AFB" w14:textId="66622828" w:rsidR="00CF4A87" w:rsidRPr="00CF4A87" w:rsidRDefault="00CF4A87" w:rsidP="00106544">
      <w:pPr>
        <w:spacing w:after="0" w:line="240" w:lineRule="auto"/>
        <w:rPr>
          <w:rFonts w:ascii="Arial" w:eastAsia="Times New Roman" w:hAnsi="Arial" w:cs="Arial"/>
          <w:b/>
          <w:bCs/>
          <w:sz w:val="18"/>
          <w:szCs w:val="18"/>
          <w:lang w:eastAsia="hr-HR"/>
        </w:rPr>
      </w:pPr>
    </w:p>
    <w:p w14:paraId="5EAB72CD" w14:textId="72600E5E" w:rsidR="00CF4A87" w:rsidRPr="00CF4A87" w:rsidRDefault="00CF4A87" w:rsidP="00106544">
      <w:pPr>
        <w:spacing w:after="0" w:line="240" w:lineRule="auto"/>
        <w:rPr>
          <w:rFonts w:ascii="Arial" w:eastAsia="Times New Roman" w:hAnsi="Arial" w:cs="Arial"/>
          <w:b/>
          <w:bCs/>
          <w:sz w:val="18"/>
          <w:szCs w:val="18"/>
          <w:lang w:eastAsia="hr-HR"/>
        </w:rPr>
      </w:pPr>
    </w:p>
    <w:p w14:paraId="6A141B91" w14:textId="2072676A" w:rsidR="00CF4A87" w:rsidRDefault="00CF4A87" w:rsidP="00106544">
      <w:pPr>
        <w:spacing w:after="0" w:line="240" w:lineRule="auto"/>
        <w:rPr>
          <w:rFonts w:ascii="Arial" w:eastAsia="Times New Roman" w:hAnsi="Arial" w:cs="Arial"/>
          <w:b/>
          <w:bCs/>
          <w:sz w:val="18"/>
          <w:szCs w:val="18"/>
          <w:lang w:eastAsia="hr-HR"/>
        </w:rPr>
      </w:pPr>
    </w:p>
    <w:p w14:paraId="5FF609E6" w14:textId="7CE6A5D3" w:rsidR="00CF4A87" w:rsidRDefault="00CF4A87" w:rsidP="00106544">
      <w:pPr>
        <w:spacing w:after="0" w:line="240" w:lineRule="auto"/>
        <w:rPr>
          <w:rFonts w:ascii="Arial" w:eastAsia="Times New Roman" w:hAnsi="Arial" w:cs="Arial"/>
          <w:b/>
          <w:bCs/>
          <w:sz w:val="18"/>
          <w:szCs w:val="18"/>
          <w:lang w:eastAsia="hr-HR"/>
        </w:rPr>
      </w:pPr>
    </w:p>
    <w:p w14:paraId="377497B9" w14:textId="0EED68A8" w:rsidR="00CF4A87" w:rsidRDefault="00CF4A87" w:rsidP="00106544">
      <w:pPr>
        <w:spacing w:after="0" w:line="240" w:lineRule="auto"/>
        <w:rPr>
          <w:rFonts w:ascii="Arial" w:eastAsia="Times New Roman" w:hAnsi="Arial" w:cs="Arial"/>
          <w:b/>
          <w:bCs/>
          <w:sz w:val="18"/>
          <w:szCs w:val="18"/>
          <w:lang w:eastAsia="hr-HR"/>
        </w:rPr>
      </w:pPr>
    </w:p>
    <w:p w14:paraId="44D49D58" w14:textId="2BA5082B" w:rsidR="00CF4A87" w:rsidRDefault="00CF4A87" w:rsidP="00106544">
      <w:pPr>
        <w:spacing w:after="0" w:line="240" w:lineRule="auto"/>
        <w:rPr>
          <w:rFonts w:ascii="Arial" w:eastAsia="Times New Roman" w:hAnsi="Arial" w:cs="Arial"/>
          <w:b/>
          <w:bCs/>
          <w:sz w:val="18"/>
          <w:szCs w:val="18"/>
          <w:lang w:eastAsia="hr-HR"/>
        </w:rPr>
      </w:pPr>
    </w:p>
    <w:p w14:paraId="7537333B" w14:textId="61B567ED" w:rsidR="00CF4A87" w:rsidRDefault="00CF4A87" w:rsidP="00106544">
      <w:pPr>
        <w:spacing w:after="0" w:line="240" w:lineRule="auto"/>
        <w:rPr>
          <w:rFonts w:ascii="Arial" w:eastAsia="Times New Roman" w:hAnsi="Arial" w:cs="Arial"/>
          <w:b/>
          <w:bCs/>
          <w:sz w:val="18"/>
          <w:szCs w:val="18"/>
          <w:lang w:eastAsia="hr-HR"/>
        </w:rPr>
      </w:pPr>
    </w:p>
    <w:p w14:paraId="0760D4EE" w14:textId="28D55C2B" w:rsidR="00CF4A87" w:rsidRDefault="00CF4A87" w:rsidP="00106544">
      <w:pPr>
        <w:spacing w:after="0" w:line="240" w:lineRule="auto"/>
        <w:rPr>
          <w:rFonts w:ascii="Arial" w:eastAsia="Times New Roman" w:hAnsi="Arial" w:cs="Arial"/>
          <w:b/>
          <w:bCs/>
          <w:sz w:val="18"/>
          <w:szCs w:val="18"/>
          <w:lang w:eastAsia="hr-HR"/>
        </w:rPr>
      </w:pPr>
    </w:p>
    <w:p w14:paraId="1C3DAFD2" w14:textId="058EC8BC" w:rsidR="00CF4A87" w:rsidRDefault="00CF4A87" w:rsidP="00106544">
      <w:pPr>
        <w:spacing w:after="0" w:line="240" w:lineRule="auto"/>
        <w:rPr>
          <w:rFonts w:ascii="Arial" w:eastAsia="Times New Roman" w:hAnsi="Arial" w:cs="Arial"/>
          <w:b/>
          <w:bCs/>
          <w:sz w:val="18"/>
          <w:szCs w:val="18"/>
          <w:lang w:eastAsia="hr-HR"/>
        </w:rPr>
      </w:pPr>
    </w:p>
    <w:p w14:paraId="51B785AD" w14:textId="08900C3A" w:rsidR="00CF4A87" w:rsidRDefault="00CF4A87" w:rsidP="00106544">
      <w:pPr>
        <w:spacing w:after="0" w:line="240" w:lineRule="auto"/>
        <w:rPr>
          <w:rFonts w:ascii="Arial" w:eastAsia="Times New Roman" w:hAnsi="Arial" w:cs="Arial"/>
          <w:b/>
          <w:bCs/>
          <w:sz w:val="18"/>
          <w:szCs w:val="18"/>
          <w:lang w:eastAsia="hr-HR"/>
        </w:rPr>
      </w:pPr>
    </w:p>
    <w:p w14:paraId="1931C066" w14:textId="24AECCCB" w:rsidR="00CF4A87" w:rsidRDefault="00CF4A87" w:rsidP="00106544">
      <w:pPr>
        <w:spacing w:after="0" w:line="240" w:lineRule="auto"/>
        <w:rPr>
          <w:rFonts w:ascii="Arial" w:eastAsia="Times New Roman" w:hAnsi="Arial" w:cs="Arial"/>
          <w:b/>
          <w:bCs/>
          <w:sz w:val="18"/>
          <w:szCs w:val="18"/>
          <w:lang w:eastAsia="hr-HR"/>
        </w:rPr>
      </w:pPr>
    </w:p>
    <w:p w14:paraId="01D481CD" w14:textId="77777777" w:rsidR="00CC6BB3" w:rsidRDefault="00CC6BB3" w:rsidP="00106544">
      <w:pPr>
        <w:spacing w:after="0" w:line="240" w:lineRule="auto"/>
        <w:rPr>
          <w:rFonts w:ascii="Arial" w:eastAsia="Times New Roman" w:hAnsi="Arial" w:cs="Arial"/>
          <w:b/>
          <w:bCs/>
          <w:sz w:val="18"/>
          <w:szCs w:val="18"/>
          <w:lang w:eastAsia="hr-HR"/>
        </w:rPr>
      </w:pPr>
    </w:p>
    <w:p w14:paraId="7F73727D" w14:textId="77777777" w:rsidR="00CC6BB3" w:rsidRPr="00CC6BB3" w:rsidRDefault="00CC6BB3" w:rsidP="00CC6BB3">
      <w:pPr>
        <w:rPr>
          <w:rFonts w:ascii="Arial" w:eastAsia="Times New Roman" w:hAnsi="Arial" w:cs="Arial"/>
          <w:sz w:val="18"/>
          <w:szCs w:val="18"/>
          <w:lang w:eastAsia="hr-HR"/>
        </w:rPr>
      </w:pPr>
    </w:p>
    <w:p w14:paraId="06BA4418" w14:textId="77777777" w:rsidR="00CC6BB3" w:rsidRPr="00CC6BB3" w:rsidRDefault="00CC6BB3" w:rsidP="00CC6BB3">
      <w:pPr>
        <w:rPr>
          <w:rFonts w:ascii="Arial" w:eastAsia="Times New Roman" w:hAnsi="Arial" w:cs="Arial"/>
          <w:sz w:val="18"/>
          <w:szCs w:val="18"/>
          <w:lang w:eastAsia="hr-HR"/>
        </w:rPr>
      </w:pPr>
    </w:p>
    <w:p w14:paraId="6647D27A" w14:textId="77777777" w:rsidR="00CC6BB3" w:rsidRPr="00CC6BB3" w:rsidRDefault="00CC6BB3" w:rsidP="00CC6BB3">
      <w:pPr>
        <w:rPr>
          <w:rFonts w:ascii="Arial" w:eastAsia="Times New Roman" w:hAnsi="Arial" w:cs="Arial"/>
          <w:sz w:val="18"/>
          <w:szCs w:val="18"/>
          <w:lang w:eastAsia="hr-HR"/>
        </w:rPr>
      </w:pPr>
    </w:p>
    <w:p w14:paraId="1A546A9B" w14:textId="77777777" w:rsidR="00CC6BB3" w:rsidRPr="00CC6BB3" w:rsidRDefault="00CC6BB3" w:rsidP="00CC6BB3">
      <w:pPr>
        <w:rPr>
          <w:rFonts w:ascii="Arial" w:eastAsia="Times New Roman" w:hAnsi="Arial" w:cs="Arial"/>
          <w:sz w:val="18"/>
          <w:szCs w:val="18"/>
          <w:lang w:eastAsia="hr-HR"/>
        </w:rPr>
      </w:pPr>
    </w:p>
    <w:p w14:paraId="65840EED" w14:textId="77777777" w:rsidR="00CC6BB3" w:rsidRPr="00CC6BB3" w:rsidRDefault="00CC6BB3" w:rsidP="00CC6BB3">
      <w:pPr>
        <w:rPr>
          <w:rFonts w:ascii="Arial" w:eastAsia="Times New Roman" w:hAnsi="Arial" w:cs="Arial"/>
          <w:sz w:val="18"/>
          <w:szCs w:val="18"/>
          <w:lang w:eastAsia="hr-HR"/>
        </w:rPr>
      </w:pPr>
    </w:p>
    <w:p w14:paraId="4F814541" w14:textId="77777777" w:rsidR="00CC6BB3" w:rsidRPr="00CC6BB3" w:rsidRDefault="00CC6BB3" w:rsidP="00CC6BB3">
      <w:pPr>
        <w:rPr>
          <w:rFonts w:ascii="Arial" w:eastAsia="Times New Roman" w:hAnsi="Arial" w:cs="Arial"/>
          <w:sz w:val="18"/>
          <w:szCs w:val="18"/>
          <w:lang w:eastAsia="hr-HR"/>
        </w:rPr>
      </w:pPr>
    </w:p>
    <w:p w14:paraId="2535AFEB" w14:textId="77777777" w:rsidR="00CC6BB3" w:rsidRPr="00CC6BB3" w:rsidRDefault="00CC6BB3" w:rsidP="00CC6BB3">
      <w:pPr>
        <w:rPr>
          <w:rFonts w:ascii="Arial" w:eastAsia="Times New Roman" w:hAnsi="Arial" w:cs="Arial"/>
          <w:sz w:val="18"/>
          <w:szCs w:val="18"/>
          <w:lang w:eastAsia="hr-HR"/>
        </w:rPr>
      </w:pPr>
    </w:p>
    <w:p w14:paraId="0345F886" w14:textId="77777777" w:rsidR="00CC6BB3" w:rsidRPr="00CC6BB3" w:rsidRDefault="00CC6BB3" w:rsidP="00CC6BB3">
      <w:pPr>
        <w:rPr>
          <w:rFonts w:ascii="Arial" w:eastAsia="Times New Roman" w:hAnsi="Arial" w:cs="Arial"/>
          <w:sz w:val="18"/>
          <w:szCs w:val="18"/>
          <w:lang w:eastAsia="hr-HR"/>
        </w:rPr>
      </w:pPr>
    </w:p>
    <w:p w14:paraId="16C723CB" w14:textId="77777777" w:rsidR="00CC6BB3" w:rsidRPr="00CC6BB3" w:rsidRDefault="00CC6BB3" w:rsidP="00CC6BB3">
      <w:pPr>
        <w:rPr>
          <w:rFonts w:ascii="Arial" w:eastAsia="Times New Roman" w:hAnsi="Arial" w:cs="Arial"/>
          <w:sz w:val="18"/>
          <w:szCs w:val="18"/>
          <w:lang w:eastAsia="hr-HR"/>
        </w:rPr>
      </w:pPr>
    </w:p>
    <w:p w14:paraId="66206824" w14:textId="77777777" w:rsidR="00CC6BB3" w:rsidRPr="00CC6BB3" w:rsidRDefault="00CC6BB3" w:rsidP="00CC6BB3">
      <w:pPr>
        <w:rPr>
          <w:rFonts w:ascii="Arial" w:eastAsia="Times New Roman" w:hAnsi="Arial" w:cs="Arial"/>
          <w:sz w:val="18"/>
          <w:szCs w:val="18"/>
          <w:lang w:eastAsia="hr-HR"/>
        </w:rPr>
      </w:pPr>
    </w:p>
    <w:p w14:paraId="5F17FF2C" w14:textId="77777777" w:rsidR="00CC6BB3" w:rsidRPr="00CC6BB3" w:rsidRDefault="00CC6BB3" w:rsidP="00CC6BB3">
      <w:pPr>
        <w:rPr>
          <w:rFonts w:ascii="Arial" w:eastAsia="Times New Roman" w:hAnsi="Arial" w:cs="Arial"/>
          <w:sz w:val="18"/>
          <w:szCs w:val="18"/>
          <w:lang w:eastAsia="hr-HR"/>
        </w:rPr>
      </w:pPr>
    </w:p>
    <w:p w14:paraId="79754DC8" w14:textId="77777777" w:rsidR="00CC6BB3" w:rsidRPr="00CC6BB3" w:rsidRDefault="00CC6BB3" w:rsidP="00CC6BB3">
      <w:pPr>
        <w:rPr>
          <w:rFonts w:ascii="Arial" w:eastAsia="Times New Roman" w:hAnsi="Arial" w:cs="Arial"/>
          <w:sz w:val="18"/>
          <w:szCs w:val="18"/>
          <w:lang w:eastAsia="hr-HR"/>
        </w:rPr>
      </w:pPr>
    </w:p>
    <w:p w14:paraId="61F07F15" w14:textId="77777777" w:rsidR="00CC6BB3" w:rsidRDefault="00CC6BB3" w:rsidP="00CC6BB3">
      <w:pPr>
        <w:rPr>
          <w:rFonts w:ascii="Arial" w:eastAsia="Times New Roman" w:hAnsi="Arial" w:cs="Arial"/>
          <w:b/>
          <w:bCs/>
          <w:sz w:val="18"/>
          <w:szCs w:val="18"/>
          <w:lang w:eastAsia="hr-HR"/>
        </w:rPr>
      </w:pPr>
    </w:p>
    <w:p w14:paraId="4766D1E7" w14:textId="77777777" w:rsidR="00CC6BB3" w:rsidRDefault="00CC6BB3" w:rsidP="00CC6BB3">
      <w:pPr>
        <w:tabs>
          <w:tab w:val="left" w:pos="1860"/>
        </w:tabs>
        <w:rPr>
          <w:rFonts w:ascii="Arial" w:eastAsia="Times New Roman" w:hAnsi="Arial" w:cs="Arial"/>
          <w:b/>
          <w:bCs/>
          <w:sz w:val="18"/>
          <w:szCs w:val="18"/>
          <w:lang w:eastAsia="hr-HR"/>
        </w:rPr>
        <w:sectPr w:rsidR="00CC6BB3" w:rsidSect="00CC6BB3">
          <w:pgSz w:w="11906" w:h="16838"/>
          <w:pgMar w:top="1417" w:right="1417" w:bottom="1417" w:left="1417" w:header="708" w:footer="708" w:gutter="0"/>
          <w:pgNumType w:start="44"/>
          <w:cols w:space="708"/>
          <w:docGrid w:linePitch="360"/>
        </w:sectPr>
      </w:pPr>
      <w:r>
        <w:rPr>
          <w:rFonts w:ascii="Arial" w:eastAsia="Times New Roman" w:hAnsi="Arial" w:cs="Arial"/>
          <w:b/>
          <w:bCs/>
          <w:sz w:val="18"/>
          <w:szCs w:val="18"/>
          <w:lang w:eastAsia="hr-HR"/>
        </w:rPr>
        <w:tab/>
      </w:r>
    </w:p>
    <w:p w14:paraId="039550E7" w14:textId="77777777" w:rsidR="00CF4A87" w:rsidRPr="00CF4A87" w:rsidRDefault="00CF4A87" w:rsidP="00CF4A87">
      <w:pPr>
        <w:keepNext/>
        <w:spacing w:line="240" w:lineRule="auto"/>
        <w:rPr>
          <w:rFonts w:ascii="Arial" w:eastAsia="Times New Roman" w:hAnsi="Arial" w:cs="Arial"/>
          <w:bCs/>
          <w:i/>
          <w:iCs/>
          <w:sz w:val="18"/>
          <w:szCs w:val="18"/>
          <w:lang w:eastAsia="hr-HR"/>
        </w:rPr>
      </w:pPr>
      <w:bookmarkStart w:id="61" w:name="_Toc97900882"/>
      <w:r w:rsidRPr="00CF4A87">
        <w:rPr>
          <w:rFonts w:ascii="Arial" w:eastAsia="Times New Roman" w:hAnsi="Arial" w:cs="Arial"/>
          <w:bCs/>
          <w:i/>
          <w:iCs/>
          <w:sz w:val="18"/>
          <w:szCs w:val="18"/>
          <w:lang w:eastAsia="hr-HR"/>
        </w:rPr>
        <w:lastRenderedPageBreak/>
        <w:t xml:space="preserve">Tablica </w:t>
      </w:r>
      <w:r w:rsidRPr="00CF4A87">
        <w:rPr>
          <w:rFonts w:ascii="Arial" w:eastAsia="Times New Roman" w:hAnsi="Arial" w:cs="Arial"/>
          <w:bCs/>
          <w:i/>
          <w:iCs/>
          <w:sz w:val="18"/>
          <w:szCs w:val="18"/>
          <w:lang w:eastAsia="hr-HR"/>
        </w:rPr>
        <w:fldChar w:fldCharType="begin"/>
      </w:r>
      <w:r w:rsidRPr="00CF4A87">
        <w:rPr>
          <w:rFonts w:ascii="Arial" w:eastAsia="Times New Roman" w:hAnsi="Arial" w:cs="Arial"/>
          <w:bCs/>
          <w:i/>
          <w:iCs/>
          <w:sz w:val="18"/>
          <w:szCs w:val="18"/>
          <w:lang w:eastAsia="hr-HR"/>
        </w:rPr>
        <w:instrText xml:space="preserve"> STYLEREF 2 \s </w:instrText>
      </w:r>
      <w:r w:rsidRPr="00CF4A87">
        <w:rPr>
          <w:rFonts w:ascii="Arial" w:eastAsia="Times New Roman" w:hAnsi="Arial" w:cs="Arial"/>
          <w:bCs/>
          <w:i/>
          <w:iCs/>
          <w:sz w:val="18"/>
          <w:szCs w:val="18"/>
          <w:lang w:eastAsia="hr-HR"/>
        </w:rPr>
        <w:fldChar w:fldCharType="separate"/>
      </w:r>
      <w:r w:rsidRPr="00CF4A87">
        <w:rPr>
          <w:rFonts w:ascii="Arial" w:eastAsia="Times New Roman" w:hAnsi="Arial" w:cs="Arial"/>
          <w:bCs/>
          <w:i/>
          <w:iCs/>
          <w:noProof/>
          <w:sz w:val="18"/>
          <w:szCs w:val="18"/>
          <w:lang w:eastAsia="hr-HR"/>
        </w:rPr>
        <w:t>3.2</w:t>
      </w:r>
      <w:r w:rsidRPr="00CF4A87">
        <w:rPr>
          <w:rFonts w:ascii="Arial" w:eastAsia="Times New Roman" w:hAnsi="Arial" w:cs="Arial"/>
          <w:bCs/>
          <w:i/>
          <w:iCs/>
          <w:sz w:val="18"/>
          <w:szCs w:val="18"/>
          <w:lang w:eastAsia="hr-HR"/>
        </w:rPr>
        <w:fldChar w:fldCharType="end"/>
      </w:r>
      <w:r w:rsidRPr="00CF4A87">
        <w:rPr>
          <w:rFonts w:ascii="Arial" w:eastAsia="Times New Roman" w:hAnsi="Arial" w:cs="Arial"/>
          <w:bCs/>
          <w:i/>
          <w:iCs/>
          <w:sz w:val="18"/>
          <w:szCs w:val="18"/>
          <w:lang w:eastAsia="hr-HR"/>
        </w:rPr>
        <w:noBreakHyphen/>
      </w:r>
      <w:r w:rsidRPr="00CF4A87">
        <w:rPr>
          <w:rFonts w:ascii="Arial" w:eastAsia="Times New Roman" w:hAnsi="Arial" w:cs="Arial"/>
          <w:bCs/>
          <w:i/>
          <w:iCs/>
          <w:sz w:val="18"/>
          <w:szCs w:val="18"/>
          <w:lang w:eastAsia="hr-HR"/>
        </w:rPr>
        <w:fldChar w:fldCharType="begin"/>
      </w:r>
      <w:r w:rsidRPr="00CF4A87">
        <w:rPr>
          <w:rFonts w:ascii="Arial" w:eastAsia="Times New Roman" w:hAnsi="Arial" w:cs="Arial"/>
          <w:bCs/>
          <w:i/>
          <w:iCs/>
          <w:sz w:val="18"/>
          <w:szCs w:val="18"/>
          <w:lang w:eastAsia="hr-HR"/>
        </w:rPr>
        <w:instrText xml:space="preserve"> SEQ Tablica_ \* ARABIC \s 2 </w:instrText>
      </w:r>
      <w:r w:rsidRPr="00CF4A87">
        <w:rPr>
          <w:rFonts w:ascii="Arial" w:eastAsia="Times New Roman" w:hAnsi="Arial" w:cs="Arial"/>
          <w:bCs/>
          <w:i/>
          <w:iCs/>
          <w:sz w:val="18"/>
          <w:szCs w:val="18"/>
          <w:lang w:eastAsia="hr-HR"/>
        </w:rPr>
        <w:fldChar w:fldCharType="separate"/>
      </w:r>
      <w:r w:rsidRPr="00CF4A87">
        <w:rPr>
          <w:rFonts w:ascii="Arial" w:eastAsia="Times New Roman" w:hAnsi="Arial" w:cs="Arial"/>
          <w:bCs/>
          <w:i/>
          <w:iCs/>
          <w:noProof/>
          <w:sz w:val="18"/>
          <w:szCs w:val="18"/>
          <w:lang w:eastAsia="hr-HR"/>
        </w:rPr>
        <w:t>5</w:t>
      </w:r>
      <w:r w:rsidRPr="00CF4A87">
        <w:rPr>
          <w:rFonts w:ascii="Arial" w:eastAsia="Times New Roman" w:hAnsi="Arial" w:cs="Arial"/>
          <w:bCs/>
          <w:i/>
          <w:iCs/>
          <w:sz w:val="18"/>
          <w:szCs w:val="18"/>
          <w:lang w:eastAsia="hr-HR"/>
        </w:rPr>
        <w:fldChar w:fldCharType="end"/>
      </w:r>
      <w:r w:rsidRPr="00CF4A87">
        <w:rPr>
          <w:rFonts w:ascii="Arial" w:eastAsia="Times New Roman" w:hAnsi="Arial" w:cs="Arial"/>
          <w:bCs/>
          <w:i/>
          <w:iCs/>
          <w:sz w:val="18"/>
          <w:szCs w:val="18"/>
          <w:lang w:eastAsia="hr-HR"/>
        </w:rPr>
        <w:t>.</w:t>
      </w:r>
      <w:r w:rsidRPr="00CF4A87">
        <w:rPr>
          <w:rFonts w:ascii="Arial" w:hAnsi="Arial" w:cs="Arial"/>
          <w:bCs/>
          <w:i/>
          <w:iCs/>
          <w:sz w:val="18"/>
          <w:szCs w:val="18"/>
        </w:rPr>
        <w:t xml:space="preserve"> Mjere zaštite krajobrazne raznolikosti </w:t>
      </w:r>
      <w:bookmarkEnd w:id="61"/>
      <w:r w:rsidRPr="00CF4A87">
        <w:rPr>
          <w:rFonts w:ascii="Arial" w:hAnsi="Arial" w:cs="Arial"/>
          <w:bCs/>
          <w:i/>
          <w:iCs/>
          <w:sz w:val="18"/>
          <w:szCs w:val="18"/>
        </w:rPr>
        <w:t>za područje grada Karlovca</w:t>
      </w:r>
    </w:p>
    <w:tbl>
      <w:tblPr>
        <w:tblW w:w="14029" w:type="dxa"/>
        <w:tblLayout w:type="fixed"/>
        <w:tblCellMar>
          <w:left w:w="0" w:type="dxa"/>
          <w:right w:w="0" w:type="dxa"/>
        </w:tblCellMar>
        <w:tblLook w:val="04A0" w:firstRow="1" w:lastRow="0" w:firstColumn="1" w:lastColumn="0" w:noHBand="0" w:noVBand="1"/>
      </w:tblPr>
      <w:tblGrid>
        <w:gridCol w:w="562"/>
        <w:gridCol w:w="851"/>
        <w:gridCol w:w="3402"/>
        <w:gridCol w:w="2693"/>
        <w:gridCol w:w="2268"/>
        <w:gridCol w:w="1418"/>
        <w:gridCol w:w="1417"/>
        <w:gridCol w:w="1418"/>
      </w:tblGrid>
      <w:tr w:rsidR="00CF4A87" w:rsidRPr="00CF4A87" w14:paraId="6D214D8A" w14:textId="77777777" w:rsidTr="00E64163">
        <w:trPr>
          <w:tblHeader/>
        </w:trPr>
        <w:tc>
          <w:tcPr>
            <w:tcW w:w="562" w:type="dxa"/>
            <w:tcBorders>
              <w:top w:val="single" w:sz="4" w:space="0" w:color="auto"/>
              <w:left w:val="single" w:sz="4" w:space="0" w:color="auto"/>
              <w:bottom w:val="single" w:sz="4" w:space="0" w:color="auto"/>
              <w:right w:val="single" w:sz="4" w:space="0" w:color="auto"/>
            </w:tcBorders>
            <w:shd w:val="clear" w:color="auto" w:fill="D9D9D9"/>
            <w:tcMar>
              <w:top w:w="0" w:type="dxa"/>
              <w:left w:w="108" w:type="dxa"/>
              <w:bottom w:w="0" w:type="dxa"/>
              <w:right w:w="108" w:type="dxa"/>
            </w:tcMar>
            <w:vAlign w:val="center"/>
            <w:hideMark/>
          </w:tcPr>
          <w:p w14:paraId="124D6F42" w14:textId="77777777" w:rsidR="00CF4A87" w:rsidRPr="00CF4A87" w:rsidRDefault="00CF4A87" w:rsidP="00E64163">
            <w:pPr>
              <w:spacing w:before="40" w:after="40"/>
              <w:jc w:val="center"/>
              <w:rPr>
                <w:rFonts w:ascii="Arial" w:hAnsi="Arial" w:cs="Arial"/>
                <w:b/>
                <w:bCs/>
                <w:sz w:val="18"/>
                <w:szCs w:val="18"/>
                <w:lang w:eastAsia="hr-HR"/>
              </w:rPr>
            </w:pPr>
            <w:r w:rsidRPr="00CF4A87">
              <w:rPr>
                <w:rFonts w:ascii="Arial" w:hAnsi="Arial" w:cs="Arial"/>
                <w:b/>
                <w:bCs/>
                <w:sz w:val="18"/>
                <w:szCs w:val="18"/>
                <w:lang w:eastAsia="hr-HR"/>
              </w:rPr>
              <w:t>Cilj</w:t>
            </w:r>
          </w:p>
        </w:tc>
        <w:tc>
          <w:tcPr>
            <w:tcW w:w="851" w:type="dxa"/>
            <w:tcBorders>
              <w:top w:val="single" w:sz="4" w:space="0" w:color="auto"/>
              <w:left w:val="single" w:sz="4" w:space="0" w:color="auto"/>
              <w:bottom w:val="single" w:sz="4" w:space="0" w:color="auto"/>
              <w:right w:val="single" w:sz="4" w:space="0" w:color="auto"/>
            </w:tcBorders>
            <w:shd w:val="clear" w:color="auto" w:fill="D9D9D9"/>
            <w:tcMar>
              <w:top w:w="0" w:type="dxa"/>
              <w:left w:w="108" w:type="dxa"/>
              <w:bottom w:w="0" w:type="dxa"/>
              <w:right w:w="108" w:type="dxa"/>
            </w:tcMar>
            <w:vAlign w:val="center"/>
            <w:hideMark/>
          </w:tcPr>
          <w:p w14:paraId="3FB1F970" w14:textId="77777777" w:rsidR="00CF4A87" w:rsidRPr="00CF4A87" w:rsidRDefault="00CF4A87" w:rsidP="00E64163">
            <w:pPr>
              <w:spacing w:before="40" w:after="40"/>
              <w:jc w:val="center"/>
              <w:rPr>
                <w:rFonts w:ascii="Arial" w:hAnsi="Arial" w:cs="Arial"/>
                <w:b/>
                <w:bCs/>
                <w:sz w:val="18"/>
                <w:szCs w:val="18"/>
                <w:lang w:eastAsia="hr-HR"/>
              </w:rPr>
            </w:pPr>
            <w:r w:rsidRPr="00CF4A87">
              <w:rPr>
                <w:rFonts w:ascii="Arial" w:hAnsi="Arial" w:cs="Arial"/>
                <w:b/>
                <w:bCs/>
                <w:color w:val="000000"/>
                <w:sz w:val="18"/>
                <w:szCs w:val="18"/>
                <w:lang w:eastAsia="hr-HR"/>
              </w:rPr>
              <w:t>Broj mjere</w:t>
            </w:r>
          </w:p>
        </w:tc>
        <w:tc>
          <w:tcPr>
            <w:tcW w:w="3402" w:type="dxa"/>
            <w:tcBorders>
              <w:top w:val="single" w:sz="4" w:space="0" w:color="auto"/>
              <w:left w:val="single" w:sz="4" w:space="0" w:color="auto"/>
              <w:bottom w:val="single" w:sz="4" w:space="0" w:color="auto"/>
              <w:right w:val="single" w:sz="4" w:space="0" w:color="auto"/>
            </w:tcBorders>
            <w:shd w:val="clear" w:color="auto" w:fill="D9D9D9"/>
            <w:tcMar>
              <w:top w:w="0" w:type="dxa"/>
              <w:left w:w="108" w:type="dxa"/>
              <w:bottom w:w="0" w:type="dxa"/>
              <w:right w:w="108" w:type="dxa"/>
            </w:tcMar>
            <w:vAlign w:val="center"/>
            <w:hideMark/>
          </w:tcPr>
          <w:p w14:paraId="29BB1BF3" w14:textId="77777777" w:rsidR="00CF4A87" w:rsidRPr="00CF4A87" w:rsidRDefault="00CF4A87" w:rsidP="00E64163">
            <w:pPr>
              <w:spacing w:before="40" w:after="40"/>
              <w:jc w:val="center"/>
              <w:rPr>
                <w:rFonts w:ascii="Arial" w:hAnsi="Arial" w:cs="Arial"/>
                <w:b/>
                <w:bCs/>
                <w:sz w:val="18"/>
                <w:szCs w:val="18"/>
                <w:lang w:eastAsia="hr-HR"/>
              </w:rPr>
            </w:pPr>
            <w:r w:rsidRPr="00CF4A87">
              <w:rPr>
                <w:rFonts w:ascii="Arial" w:hAnsi="Arial" w:cs="Arial"/>
                <w:b/>
                <w:bCs/>
                <w:color w:val="000000"/>
                <w:sz w:val="18"/>
                <w:szCs w:val="18"/>
                <w:lang w:eastAsia="hr-HR"/>
              </w:rPr>
              <w:t>Mjera</w:t>
            </w:r>
          </w:p>
        </w:tc>
        <w:tc>
          <w:tcPr>
            <w:tcW w:w="2693" w:type="dxa"/>
            <w:tcBorders>
              <w:top w:val="single" w:sz="4" w:space="0" w:color="auto"/>
              <w:left w:val="single" w:sz="4" w:space="0" w:color="auto"/>
              <w:bottom w:val="single" w:sz="4" w:space="0" w:color="auto"/>
              <w:right w:val="single" w:sz="4" w:space="0" w:color="auto"/>
            </w:tcBorders>
            <w:shd w:val="clear" w:color="auto" w:fill="D9D9D9"/>
            <w:vAlign w:val="center"/>
          </w:tcPr>
          <w:p w14:paraId="0A2C0017" w14:textId="77777777" w:rsidR="00CF4A87" w:rsidRPr="00CF4A87" w:rsidRDefault="00CF4A87" w:rsidP="00E64163">
            <w:pPr>
              <w:spacing w:before="40" w:after="40"/>
              <w:jc w:val="center"/>
              <w:rPr>
                <w:rFonts w:ascii="Arial" w:hAnsi="Arial" w:cs="Arial"/>
                <w:b/>
                <w:bCs/>
                <w:color w:val="000000"/>
                <w:sz w:val="18"/>
                <w:szCs w:val="18"/>
                <w:lang w:eastAsia="hr-HR"/>
              </w:rPr>
            </w:pPr>
            <w:r w:rsidRPr="00CF4A87">
              <w:rPr>
                <w:rFonts w:ascii="Arial" w:hAnsi="Arial" w:cs="Arial"/>
                <w:b/>
                <w:bCs/>
                <w:color w:val="000000"/>
                <w:sz w:val="18"/>
                <w:szCs w:val="18"/>
                <w:lang w:eastAsia="hr-HR"/>
              </w:rPr>
              <w:t>Ključni pokazatelji</w:t>
            </w:r>
          </w:p>
        </w:tc>
        <w:tc>
          <w:tcPr>
            <w:tcW w:w="2268" w:type="dxa"/>
            <w:tcBorders>
              <w:top w:val="single" w:sz="4" w:space="0" w:color="auto"/>
              <w:left w:val="single" w:sz="4" w:space="0" w:color="auto"/>
              <w:bottom w:val="single" w:sz="4" w:space="0" w:color="auto"/>
              <w:right w:val="single" w:sz="4" w:space="0" w:color="auto"/>
            </w:tcBorders>
            <w:shd w:val="clear" w:color="auto" w:fill="D9D9D9"/>
            <w:tcMar>
              <w:top w:w="0" w:type="dxa"/>
              <w:left w:w="108" w:type="dxa"/>
              <w:bottom w:w="0" w:type="dxa"/>
              <w:right w:w="108" w:type="dxa"/>
            </w:tcMar>
            <w:vAlign w:val="center"/>
            <w:hideMark/>
          </w:tcPr>
          <w:p w14:paraId="550C186B" w14:textId="77777777" w:rsidR="00CF4A87" w:rsidRPr="00CF4A87" w:rsidRDefault="00CF4A87" w:rsidP="00E64163">
            <w:pPr>
              <w:spacing w:before="40" w:after="40"/>
              <w:jc w:val="center"/>
              <w:rPr>
                <w:rFonts w:ascii="Arial" w:hAnsi="Arial" w:cs="Arial"/>
                <w:b/>
                <w:bCs/>
                <w:sz w:val="18"/>
                <w:szCs w:val="18"/>
                <w:lang w:eastAsia="hr-HR"/>
              </w:rPr>
            </w:pPr>
            <w:r w:rsidRPr="00CF4A87">
              <w:rPr>
                <w:rFonts w:ascii="Arial" w:hAnsi="Arial" w:cs="Arial"/>
                <w:b/>
                <w:bCs/>
                <w:color w:val="000000"/>
                <w:sz w:val="18"/>
                <w:szCs w:val="18"/>
                <w:lang w:eastAsia="hr-HR"/>
              </w:rPr>
              <w:t>Subjekti (nositelji /sudionici)</w:t>
            </w:r>
          </w:p>
        </w:tc>
        <w:tc>
          <w:tcPr>
            <w:tcW w:w="1418" w:type="dxa"/>
            <w:tcBorders>
              <w:top w:val="single" w:sz="4" w:space="0" w:color="auto"/>
              <w:left w:val="single" w:sz="4" w:space="0" w:color="auto"/>
              <w:bottom w:val="single" w:sz="4" w:space="0" w:color="auto"/>
              <w:right w:val="single" w:sz="4" w:space="0" w:color="auto"/>
            </w:tcBorders>
            <w:shd w:val="clear" w:color="auto" w:fill="D9D9D9"/>
            <w:tcMar>
              <w:top w:w="0" w:type="dxa"/>
              <w:left w:w="108" w:type="dxa"/>
              <w:bottom w:w="0" w:type="dxa"/>
              <w:right w:w="108" w:type="dxa"/>
            </w:tcMar>
            <w:vAlign w:val="center"/>
            <w:hideMark/>
          </w:tcPr>
          <w:p w14:paraId="4C11A533" w14:textId="77777777" w:rsidR="00CF4A87" w:rsidRPr="00CF4A87" w:rsidRDefault="00CF4A87" w:rsidP="00E64163">
            <w:pPr>
              <w:spacing w:before="40" w:after="40"/>
              <w:jc w:val="center"/>
              <w:rPr>
                <w:rFonts w:ascii="Arial" w:hAnsi="Arial" w:cs="Arial"/>
                <w:b/>
                <w:bCs/>
                <w:sz w:val="18"/>
                <w:szCs w:val="18"/>
                <w:lang w:eastAsia="hr-HR"/>
              </w:rPr>
            </w:pPr>
            <w:r w:rsidRPr="00CF4A87">
              <w:rPr>
                <w:rFonts w:ascii="Arial" w:hAnsi="Arial" w:cs="Arial"/>
                <w:b/>
                <w:bCs/>
                <w:color w:val="000000"/>
                <w:sz w:val="18"/>
                <w:szCs w:val="18"/>
                <w:lang w:eastAsia="hr-HR"/>
              </w:rPr>
              <w:t>Rok</w:t>
            </w:r>
          </w:p>
        </w:tc>
        <w:tc>
          <w:tcPr>
            <w:tcW w:w="1417" w:type="dxa"/>
            <w:tcBorders>
              <w:top w:val="single" w:sz="4" w:space="0" w:color="auto"/>
              <w:left w:val="single" w:sz="4" w:space="0" w:color="auto"/>
              <w:bottom w:val="single" w:sz="4" w:space="0" w:color="auto"/>
              <w:right w:val="single" w:sz="4" w:space="0" w:color="auto"/>
            </w:tcBorders>
            <w:shd w:val="clear" w:color="auto" w:fill="D9D9D9"/>
            <w:tcMar>
              <w:top w:w="0" w:type="dxa"/>
              <w:left w:w="108" w:type="dxa"/>
              <w:bottom w:w="0" w:type="dxa"/>
              <w:right w:w="108" w:type="dxa"/>
            </w:tcMar>
            <w:vAlign w:val="center"/>
            <w:hideMark/>
          </w:tcPr>
          <w:p w14:paraId="5BFB77AF" w14:textId="77777777" w:rsidR="00CF4A87" w:rsidRPr="00CF4A87" w:rsidRDefault="00CF4A87" w:rsidP="00E64163">
            <w:pPr>
              <w:spacing w:before="40" w:after="40"/>
              <w:jc w:val="center"/>
              <w:rPr>
                <w:rFonts w:ascii="Arial" w:hAnsi="Arial" w:cs="Arial"/>
                <w:b/>
                <w:bCs/>
                <w:sz w:val="18"/>
                <w:szCs w:val="18"/>
                <w:lang w:eastAsia="hr-HR"/>
              </w:rPr>
            </w:pPr>
            <w:r w:rsidRPr="00CF4A87">
              <w:rPr>
                <w:rFonts w:ascii="Arial" w:hAnsi="Arial" w:cs="Arial"/>
                <w:b/>
                <w:bCs/>
                <w:color w:val="000000"/>
                <w:sz w:val="18"/>
                <w:szCs w:val="18"/>
                <w:lang w:eastAsia="hr-HR"/>
              </w:rPr>
              <w:t>Izvori financiranja</w:t>
            </w:r>
          </w:p>
        </w:tc>
        <w:tc>
          <w:tcPr>
            <w:tcW w:w="1418" w:type="dxa"/>
            <w:tcBorders>
              <w:top w:val="single" w:sz="4" w:space="0" w:color="auto"/>
              <w:left w:val="single" w:sz="4" w:space="0" w:color="auto"/>
              <w:bottom w:val="single" w:sz="4" w:space="0" w:color="auto"/>
              <w:right w:val="single" w:sz="4" w:space="0" w:color="auto"/>
            </w:tcBorders>
            <w:shd w:val="clear" w:color="auto" w:fill="D9D9D9"/>
            <w:tcMar>
              <w:top w:w="0" w:type="dxa"/>
              <w:left w:w="108" w:type="dxa"/>
              <w:bottom w:w="0" w:type="dxa"/>
              <w:right w:w="108" w:type="dxa"/>
            </w:tcMar>
            <w:vAlign w:val="center"/>
            <w:hideMark/>
          </w:tcPr>
          <w:p w14:paraId="592B4C77" w14:textId="77777777" w:rsidR="00CF4A87" w:rsidRPr="00CF4A87" w:rsidRDefault="00CF4A87" w:rsidP="00E64163">
            <w:pPr>
              <w:spacing w:before="40" w:after="40"/>
              <w:jc w:val="center"/>
              <w:rPr>
                <w:rFonts w:ascii="Arial" w:hAnsi="Arial" w:cs="Arial"/>
                <w:b/>
                <w:bCs/>
                <w:sz w:val="18"/>
                <w:szCs w:val="18"/>
                <w:lang w:eastAsia="hr-HR"/>
              </w:rPr>
            </w:pPr>
            <w:r w:rsidRPr="00CF4A87">
              <w:rPr>
                <w:rFonts w:ascii="Arial" w:hAnsi="Arial" w:cs="Arial"/>
                <w:b/>
                <w:bCs/>
                <w:color w:val="000000"/>
                <w:sz w:val="18"/>
                <w:szCs w:val="18"/>
                <w:lang w:eastAsia="hr-HR"/>
              </w:rPr>
              <w:t>Procjena sredstava</w:t>
            </w:r>
          </w:p>
        </w:tc>
      </w:tr>
      <w:tr w:rsidR="00CF4A87" w:rsidRPr="00CF4A87" w14:paraId="6E0EB182" w14:textId="77777777" w:rsidTr="00E64163">
        <w:tc>
          <w:tcPr>
            <w:tcW w:w="56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1A89EF2" w14:textId="77777777" w:rsidR="00CF4A87" w:rsidRPr="00CF4A87" w:rsidRDefault="00CF4A87" w:rsidP="00E64163">
            <w:pPr>
              <w:spacing w:before="40" w:after="40"/>
              <w:rPr>
                <w:rFonts w:ascii="Arial" w:hAnsi="Arial" w:cs="Arial"/>
                <w:sz w:val="18"/>
                <w:szCs w:val="18"/>
                <w:lang w:eastAsia="hr-HR"/>
              </w:rPr>
            </w:pPr>
            <w:r w:rsidRPr="00CF4A87">
              <w:rPr>
                <w:rFonts w:ascii="Arial" w:hAnsi="Arial" w:cs="Arial"/>
                <w:sz w:val="18"/>
                <w:szCs w:val="18"/>
                <w:lang w:eastAsia="hr-HR"/>
              </w:rPr>
              <w:t>C1,C2</w:t>
            </w:r>
          </w:p>
        </w:tc>
        <w:tc>
          <w:tcPr>
            <w:tcW w:w="8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CE66E7A" w14:textId="77777777" w:rsidR="00CF4A87" w:rsidRPr="00CF4A87" w:rsidRDefault="00CF4A87" w:rsidP="00E64163">
            <w:pPr>
              <w:spacing w:before="40" w:after="40"/>
              <w:rPr>
                <w:rFonts w:ascii="Arial" w:hAnsi="Arial" w:cs="Arial"/>
                <w:sz w:val="18"/>
                <w:szCs w:val="18"/>
                <w:lang w:eastAsia="hr-HR"/>
              </w:rPr>
            </w:pPr>
            <w:r w:rsidRPr="00CF4A87">
              <w:rPr>
                <w:rFonts w:ascii="Arial" w:hAnsi="Arial" w:cs="Arial"/>
                <w:sz w:val="18"/>
                <w:szCs w:val="18"/>
                <w:lang w:eastAsia="hr-HR"/>
              </w:rPr>
              <w:t>M1</w:t>
            </w:r>
          </w:p>
        </w:tc>
        <w:tc>
          <w:tcPr>
            <w:tcW w:w="340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F28F984" w14:textId="77777777" w:rsidR="00CF4A87" w:rsidRPr="00CF4A87" w:rsidRDefault="00CF4A87" w:rsidP="00E64163">
            <w:pPr>
              <w:spacing w:before="40" w:after="40"/>
              <w:rPr>
                <w:rFonts w:ascii="Arial" w:hAnsi="Arial" w:cs="Arial"/>
                <w:sz w:val="18"/>
                <w:szCs w:val="18"/>
                <w:lang w:eastAsia="hr-HR"/>
              </w:rPr>
            </w:pPr>
            <w:r w:rsidRPr="00CF4A87">
              <w:rPr>
                <w:rFonts w:ascii="Arial" w:hAnsi="Arial" w:cs="Arial"/>
                <w:sz w:val="18"/>
                <w:szCs w:val="18"/>
                <w:lang w:eastAsia="hr-HR"/>
              </w:rPr>
              <w:t>Izraditi studiju zelene infrastrukture sa smjernicama za održavanje i obnovu parkovne arhitekture grada kao podloge za izradu UPU-a i DPU-a.</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14:paraId="01F90377" w14:textId="77777777" w:rsidR="00CF4A87" w:rsidRPr="00CF4A87" w:rsidRDefault="00CF4A87" w:rsidP="00E64163">
            <w:pPr>
              <w:spacing w:before="40" w:after="40"/>
              <w:rPr>
                <w:rFonts w:ascii="Arial" w:hAnsi="Arial" w:cs="Arial"/>
                <w:sz w:val="18"/>
                <w:szCs w:val="18"/>
                <w:lang w:eastAsia="hr-HR"/>
              </w:rPr>
            </w:pPr>
            <w:r w:rsidRPr="00CF4A87">
              <w:rPr>
                <w:rFonts w:ascii="Arial" w:eastAsia="Times New Roman" w:hAnsi="Arial" w:cs="Arial"/>
                <w:sz w:val="18"/>
                <w:szCs w:val="18"/>
                <w:lang w:eastAsia="hr-HR"/>
              </w:rPr>
              <w:t>Izrada studije zelene infrastrukture.</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9069CC9" w14:textId="77777777" w:rsidR="00CF4A87" w:rsidRPr="00CF4A87" w:rsidRDefault="00CF4A87" w:rsidP="00E64163">
            <w:pPr>
              <w:spacing w:before="40" w:after="40"/>
              <w:rPr>
                <w:rFonts w:ascii="Arial" w:hAnsi="Arial" w:cs="Arial"/>
                <w:sz w:val="18"/>
                <w:szCs w:val="18"/>
                <w:lang w:eastAsia="hr-HR"/>
              </w:rPr>
            </w:pPr>
            <w:r w:rsidRPr="00CF4A87">
              <w:rPr>
                <w:rFonts w:ascii="Arial" w:hAnsi="Arial" w:cs="Arial"/>
                <w:sz w:val="18"/>
                <w:szCs w:val="18"/>
                <w:lang w:eastAsia="hr-HR"/>
              </w:rPr>
              <w:t>Grad Karlovac, konzultanti/izrađivači</w:t>
            </w:r>
          </w:p>
        </w:tc>
        <w:tc>
          <w:tcPr>
            <w:tcW w:w="14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DB99979" w14:textId="77777777" w:rsidR="00CF4A87" w:rsidRPr="00CF4A87" w:rsidRDefault="00CF4A87" w:rsidP="00E64163">
            <w:pPr>
              <w:spacing w:before="40" w:after="40"/>
              <w:rPr>
                <w:rFonts w:ascii="Arial" w:hAnsi="Arial" w:cs="Arial"/>
                <w:sz w:val="18"/>
                <w:szCs w:val="18"/>
                <w:lang w:eastAsia="hr-HR"/>
              </w:rPr>
            </w:pPr>
            <w:r w:rsidRPr="00CF4A87">
              <w:rPr>
                <w:rFonts w:ascii="Arial" w:hAnsi="Arial" w:cs="Arial"/>
                <w:sz w:val="18"/>
                <w:szCs w:val="18"/>
                <w:lang w:eastAsia="hr-HR"/>
              </w:rPr>
              <w:t>Srednjoročno</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4418840" w14:textId="77777777" w:rsidR="00CF4A87" w:rsidRPr="00CF4A87" w:rsidRDefault="00CF4A87" w:rsidP="00E64163">
            <w:pPr>
              <w:spacing w:before="40" w:after="40"/>
              <w:rPr>
                <w:rFonts w:ascii="Arial" w:hAnsi="Arial" w:cs="Arial"/>
                <w:sz w:val="18"/>
                <w:szCs w:val="18"/>
                <w:lang w:eastAsia="hr-HR"/>
              </w:rPr>
            </w:pPr>
            <w:r w:rsidRPr="00CF4A87">
              <w:rPr>
                <w:rFonts w:ascii="Arial" w:hAnsi="Arial" w:cs="Arial"/>
                <w:sz w:val="18"/>
                <w:szCs w:val="18"/>
                <w:lang w:eastAsia="hr-HR"/>
              </w:rPr>
              <w:t xml:space="preserve">Lokalni proračun, </w:t>
            </w:r>
            <w:r w:rsidRPr="00CF4A87">
              <w:rPr>
                <w:rFonts w:ascii="Arial" w:hAnsi="Arial" w:cs="Arial"/>
                <w:sz w:val="18"/>
                <w:szCs w:val="18"/>
              </w:rPr>
              <w:t>Europski strukturni i investicijski fondovi</w:t>
            </w:r>
          </w:p>
        </w:tc>
        <w:tc>
          <w:tcPr>
            <w:tcW w:w="14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1150287" w14:textId="77777777" w:rsidR="00CF4A87" w:rsidRPr="00CF4A87" w:rsidRDefault="00CF4A87" w:rsidP="00E64163">
            <w:pPr>
              <w:spacing w:before="40" w:after="40"/>
              <w:rPr>
                <w:rFonts w:ascii="Arial" w:hAnsi="Arial" w:cs="Arial"/>
                <w:sz w:val="18"/>
                <w:szCs w:val="18"/>
                <w:lang w:eastAsia="hr-HR"/>
              </w:rPr>
            </w:pPr>
            <w:r w:rsidRPr="00CF4A87">
              <w:rPr>
                <w:rFonts w:ascii="Arial" w:hAnsi="Arial" w:cs="Arial"/>
                <w:sz w:val="18"/>
                <w:szCs w:val="18"/>
                <w:lang w:eastAsia="hr-HR"/>
              </w:rPr>
              <w:t xml:space="preserve">500.000 </w:t>
            </w:r>
          </w:p>
        </w:tc>
      </w:tr>
      <w:tr w:rsidR="00CF4A87" w:rsidRPr="00CF4A87" w14:paraId="42F3C883" w14:textId="77777777" w:rsidTr="00E64163">
        <w:tc>
          <w:tcPr>
            <w:tcW w:w="56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4BCB878" w14:textId="77777777" w:rsidR="00CF4A87" w:rsidRPr="00CF4A87" w:rsidRDefault="00CF4A87" w:rsidP="00E64163">
            <w:pPr>
              <w:spacing w:before="40" w:after="40"/>
              <w:rPr>
                <w:rFonts w:ascii="Arial" w:hAnsi="Arial" w:cs="Arial"/>
                <w:sz w:val="18"/>
                <w:szCs w:val="18"/>
                <w:lang w:eastAsia="hr-HR"/>
              </w:rPr>
            </w:pPr>
            <w:r w:rsidRPr="00CF4A87">
              <w:rPr>
                <w:rFonts w:ascii="Arial" w:hAnsi="Arial" w:cs="Arial"/>
                <w:sz w:val="18"/>
                <w:szCs w:val="18"/>
                <w:lang w:eastAsia="hr-HR"/>
              </w:rPr>
              <w:t>C2</w:t>
            </w:r>
          </w:p>
        </w:tc>
        <w:tc>
          <w:tcPr>
            <w:tcW w:w="8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6FDB155" w14:textId="77777777" w:rsidR="00CF4A87" w:rsidRPr="00CF4A87" w:rsidRDefault="00CF4A87" w:rsidP="00E64163">
            <w:pPr>
              <w:spacing w:before="40" w:after="40"/>
              <w:rPr>
                <w:rFonts w:ascii="Arial" w:hAnsi="Arial" w:cs="Arial"/>
                <w:sz w:val="18"/>
                <w:szCs w:val="18"/>
                <w:lang w:eastAsia="hr-HR"/>
              </w:rPr>
            </w:pPr>
            <w:r w:rsidRPr="00CF4A87">
              <w:rPr>
                <w:rFonts w:ascii="Arial" w:hAnsi="Arial" w:cs="Arial"/>
                <w:sz w:val="18"/>
                <w:szCs w:val="18"/>
                <w:lang w:eastAsia="hr-HR"/>
              </w:rPr>
              <w:t>M2</w:t>
            </w:r>
          </w:p>
        </w:tc>
        <w:tc>
          <w:tcPr>
            <w:tcW w:w="340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D88C646" w14:textId="77777777" w:rsidR="00CF4A87" w:rsidRPr="00CF4A87" w:rsidRDefault="00CF4A87" w:rsidP="00E64163">
            <w:pPr>
              <w:spacing w:before="40" w:after="40"/>
              <w:rPr>
                <w:rFonts w:ascii="Arial" w:hAnsi="Arial" w:cs="Arial"/>
                <w:color w:val="00B050"/>
                <w:sz w:val="18"/>
                <w:szCs w:val="18"/>
                <w:lang w:eastAsia="hr-HR"/>
              </w:rPr>
            </w:pPr>
            <w:r w:rsidRPr="00CF4A87">
              <w:rPr>
                <w:rFonts w:ascii="Arial" w:hAnsi="Arial" w:cs="Arial"/>
                <w:sz w:val="18"/>
                <w:szCs w:val="18"/>
                <w:lang w:eastAsia="hr-HR"/>
              </w:rPr>
              <w:t>Izraditi projekte/studije upravljanja park šumama Dubovac, Kozjača, Domačaj lug, Ilovac, Strmečki dol.</w:t>
            </w:r>
          </w:p>
        </w:tc>
        <w:tc>
          <w:tcPr>
            <w:tcW w:w="2693" w:type="dxa"/>
            <w:tcBorders>
              <w:top w:val="single" w:sz="4" w:space="0" w:color="auto"/>
              <w:left w:val="single" w:sz="4" w:space="0" w:color="auto"/>
              <w:bottom w:val="single" w:sz="4" w:space="0" w:color="auto"/>
              <w:right w:val="single" w:sz="4" w:space="0" w:color="auto"/>
            </w:tcBorders>
            <w:vAlign w:val="center"/>
          </w:tcPr>
          <w:p w14:paraId="232B2E58" w14:textId="77777777" w:rsidR="00CF4A87" w:rsidRPr="00CF4A87" w:rsidRDefault="00CF4A87" w:rsidP="00E64163">
            <w:pPr>
              <w:spacing w:before="40" w:after="40"/>
              <w:rPr>
                <w:rFonts w:ascii="Arial" w:hAnsi="Arial" w:cs="Arial"/>
                <w:sz w:val="18"/>
                <w:szCs w:val="18"/>
                <w:lang w:eastAsia="hr-HR"/>
              </w:rPr>
            </w:pPr>
            <w:r w:rsidRPr="00CF4A87">
              <w:rPr>
                <w:rFonts w:ascii="Arial" w:eastAsia="Times New Roman" w:hAnsi="Arial" w:cs="Arial"/>
                <w:sz w:val="18"/>
                <w:szCs w:val="18"/>
                <w:lang w:eastAsia="hr-HR"/>
              </w:rPr>
              <w:t>Izrada studija upravljanja.</w:t>
            </w:r>
          </w:p>
        </w:tc>
        <w:tc>
          <w:tcPr>
            <w:tcW w:w="22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A9DA150" w14:textId="77777777" w:rsidR="00CF4A87" w:rsidRPr="00CF4A87" w:rsidRDefault="00CF4A87" w:rsidP="00E64163">
            <w:pPr>
              <w:spacing w:before="40" w:after="40"/>
              <w:rPr>
                <w:rFonts w:ascii="Arial" w:hAnsi="Arial" w:cs="Arial"/>
                <w:sz w:val="18"/>
                <w:szCs w:val="18"/>
                <w:lang w:eastAsia="hr-HR"/>
              </w:rPr>
            </w:pPr>
            <w:r w:rsidRPr="00CF4A87">
              <w:rPr>
                <w:rFonts w:ascii="Arial" w:hAnsi="Arial" w:cs="Arial"/>
                <w:sz w:val="18"/>
                <w:szCs w:val="18"/>
                <w:lang w:eastAsia="hr-HR"/>
              </w:rPr>
              <w:t>Grad Karlovac, konzultanti/izrađivači, Hrvatske šume, znanstvene i stručne institucije</w:t>
            </w:r>
          </w:p>
        </w:tc>
        <w:tc>
          <w:tcPr>
            <w:tcW w:w="14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C424E82" w14:textId="77777777" w:rsidR="00CF4A87" w:rsidRPr="00CF4A87" w:rsidRDefault="00CF4A87" w:rsidP="00E64163">
            <w:pPr>
              <w:spacing w:before="40" w:after="40"/>
              <w:rPr>
                <w:rFonts w:ascii="Arial" w:hAnsi="Arial" w:cs="Arial"/>
                <w:sz w:val="18"/>
                <w:szCs w:val="18"/>
                <w:lang w:eastAsia="hr-HR"/>
              </w:rPr>
            </w:pPr>
            <w:r w:rsidRPr="00CF4A87">
              <w:rPr>
                <w:rFonts w:ascii="Arial" w:hAnsi="Arial" w:cs="Arial"/>
                <w:sz w:val="18"/>
                <w:szCs w:val="18"/>
                <w:lang w:eastAsia="hr-HR"/>
              </w:rPr>
              <w:t>dugoročno</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6CA9FE7" w14:textId="77777777" w:rsidR="00CF4A87" w:rsidRPr="00CF4A87" w:rsidRDefault="00CF4A87" w:rsidP="00E64163">
            <w:pPr>
              <w:spacing w:before="40" w:after="40"/>
              <w:rPr>
                <w:rFonts w:ascii="Arial" w:hAnsi="Arial" w:cs="Arial"/>
                <w:sz w:val="18"/>
                <w:szCs w:val="18"/>
                <w:lang w:eastAsia="hr-HR"/>
              </w:rPr>
            </w:pPr>
            <w:r w:rsidRPr="00CF4A87">
              <w:rPr>
                <w:rFonts w:ascii="Arial" w:hAnsi="Arial" w:cs="Arial"/>
                <w:sz w:val="18"/>
                <w:szCs w:val="18"/>
                <w:lang w:eastAsia="hr-HR"/>
              </w:rPr>
              <w:t>Lokalni proračun, županijski proračun</w:t>
            </w:r>
          </w:p>
        </w:tc>
        <w:tc>
          <w:tcPr>
            <w:tcW w:w="14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665301F" w14:textId="77777777" w:rsidR="00CF4A87" w:rsidRPr="00CF4A87" w:rsidRDefault="00CF4A87" w:rsidP="00E64163">
            <w:pPr>
              <w:spacing w:before="40" w:after="40"/>
              <w:rPr>
                <w:rFonts w:ascii="Arial" w:hAnsi="Arial" w:cs="Arial"/>
                <w:sz w:val="18"/>
                <w:szCs w:val="18"/>
                <w:lang w:eastAsia="hr-HR"/>
              </w:rPr>
            </w:pPr>
            <w:r w:rsidRPr="00CF4A87">
              <w:rPr>
                <w:rFonts w:ascii="Arial" w:hAnsi="Arial" w:cs="Arial"/>
                <w:sz w:val="18"/>
                <w:szCs w:val="18"/>
                <w:lang w:eastAsia="hr-HR"/>
              </w:rPr>
              <w:t>200.000 (po planu)</w:t>
            </w:r>
          </w:p>
        </w:tc>
      </w:tr>
      <w:tr w:rsidR="00CF4A87" w:rsidRPr="00CF4A87" w14:paraId="6735E5A0" w14:textId="77777777" w:rsidTr="00E64163">
        <w:tc>
          <w:tcPr>
            <w:tcW w:w="56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D602CB9" w14:textId="77777777" w:rsidR="00CF4A87" w:rsidRPr="00CF4A87" w:rsidRDefault="00CF4A87" w:rsidP="00E64163">
            <w:pPr>
              <w:spacing w:before="40" w:after="40"/>
              <w:rPr>
                <w:rFonts w:ascii="Arial" w:hAnsi="Arial" w:cs="Arial"/>
                <w:sz w:val="18"/>
                <w:szCs w:val="18"/>
                <w:lang w:eastAsia="hr-HR"/>
              </w:rPr>
            </w:pPr>
            <w:r w:rsidRPr="00CF4A87">
              <w:rPr>
                <w:rFonts w:ascii="Arial" w:hAnsi="Arial" w:cs="Arial"/>
                <w:sz w:val="18"/>
                <w:szCs w:val="18"/>
                <w:lang w:eastAsia="hr-HR"/>
              </w:rPr>
              <w:t>C2</w:t>
            </w:r>
          </w:p>
        </w:tc>
        <w:tc>
          <w:tcPr>
            <w:tcW w:w="8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DA0749A" w14:textId="77777777" w:rsidR="00CF4A87" w:rsidRPr="00CF4A87" w:rsidRDefault="00CF4A87" w:rsidP="00E64163">
            <w:pPr>
              <w:spacing w:before="40" w:after="40"/>
              <w:rPr>
                <w:rFonts w:ascii="Arial" w:hAnsi="Arial" w:cs="Arial"/>
                <w:sz w:val="18"/>
                <w:szCs w:val="18"/>
                <w:lang w:eastAsia="hr-HR"/>
              </w:rPr>
            </w:pPr>
            <w:r w:rsidRPr="00CF4A87">
              <w:rPr>
                <w:rFonts w:ascii="Arial" w:hAnsi="Arial" w:cs="Arial"/>
                <w:sz w:val="18"/>
                <w:szCs w:val="18"/>
                <w:lang w:eastAsia="hr-HR"/>
              </w:rPr>
              <w:t>M3</w:t>
            </w:r>
          </w:p>
        </w:tc>
        <w:tc>
          <w:tcPr>
            <w:tcW w:w="340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FA5DEAE" w14:textId="77777777" w:rsidR="00CF4A87" w:rsidRPr="00CF4A87" w:rsidRDefault="00CF4A87" w:rsidP="00E64163">
            <w:pPr>
              <w:spacing w:before="40" w:after="40"/>
              <w:rPr>
                <w:rFonts w:ascii="Arial" w:hAnsi="Arial" w:cs="Arial"/>
                <w:sz w:val="18"/>
                <w:szCs w:val="18"/>
                <w:lang w:eastAsia="hr-HR"/>
              </w:rPr>
            </w:pPr>
            <w:r w:rsidRPr="00CF4A87">
              <w:rPr>
                <w:rFonts w:ascii="Arial" w:hAnsi="Arial" w:cs="Arial"/>
                <w:sz w:val="18"/>
                <w:szCs w:val="18"/>
                <w:lang w:eastAsia="hr-HR"/>
              </w:rPr>
              <w:t xml:space="preserve">Izraditi planove upravljanja vrijednim cjelinama prirodnog krajobraza (Dubovac - okolica starog grada, Mala i Velika Utinja  - dio obalnog pojasa vodotoka, rijeke Kupa i Korana - dio obalnog pojasa vodotoka, </w:t>
            </w:r>
            <w:r w:rsidRPr="00CF4A87">
              <w:rPr>
                <w:rFonts w:ascii="Arial" w:hAnsi="Arial" w:cs="Arial"/>
                <w:sz w:val="18"/>
                <w:szCs w:val="18"/>
                <w:lang w:eastAsia="hr-HR"/>
              </w:rPr>
              <w:tab/>
              <w:t>potok Gradnica - dio obalnog pojasa vodotoka).</w:t>
            </w:r>
          </w:p>
        </w:tc>
        <w:tc>
          <w:tcPr>
            <w:tcW w:w="2693" w:type="dxa"/>
            <w:tcBorders>
              <w:top w:val="single" w:sz="4" w:space="0" w:color="auto"/>
              <w:left w:val="single" w:sz="4" w:space="0" w:color="auto"/>
              <w:bottom w:val="single" w:sz="4" w:space="0" w:color="auto"/>
              <w:right w:val="single" w:sz="4" w:space="0" w:color="auto"/>
            </w:tcBorders>
            <w:vAlign w:val="center"/>
          </w:tcPr>
          <w:p w14:paraId="795CB5E3" w14:textId="77777777" w:rsidR="00CF4A87" w:rsidRPr="00CF4A87" w:rsidRDefault="00CF4A87" w:rsidP="00E64163">
            <w:pPr>
              <w:spacing w:before="40" w:after="40"/>
              <w:rPr>
                <w:rFonts w:ascii="Arial" w:hAnsi="Arial" w:cs="Arial"/>
                <w:sz w:val="18"/>
                <w:szCs w:val="18"/>
                <w:lang w:eastAsia="hr-HR"/>
              </w:rPr>
            </w:pPr>
            <w:r w:rsidRPr="00CF4A87">
              <w:rPr>
                <w:rFonts w:ascii="Arial" w:eastAsia="Times New Roman" w:hAnsi="Arial" w:cs="Arial"/>
                <w:sz w:val="18"/>
                <w:szCs w:val="18"/>
                <w:lang w:eastAsia="hr-HR"/>
              </w:rPr>
              <w:t>Izrada planova upravljanja.</w:t>
            </w:r>
          </w:p>
        </w:tc>
        <w:tc>
          <w:tcPr>
            <w:tcW w:w="22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4BACF41" w14:textId="77777777" w:rsidR="00CF4A87" w:rsidRPr="00CF4A87" w:rsidRDefault="00CF4A87" w:rsidP="00E64163">
            <w:pPr>
              <w:spacing w:before="40" w:after="40"/>
              <w:rPr>
                <w:rFonts w:ascii="Arial" w:hAnsi="Arial" w:cs="Arial"/>
                <w:sz w:val="18"/>
                <w:szCs w:val="18"/>
                <w:lang w:eastAsia="hr-HR"/>
              </w:rPr>
            </w:pPr>
            <w:r w:rsidRPr="00CF4A87">
              <w:rPr>
                <w:rFonts w:ascii="Arial" w:hAnsi="Arial" w:cs="Arial"/>
                <w:sz w:val="18"/>
                <w:szCs w:val="18"/>
                <w:lang w:eastAsia="hr-HR"/>
              </w:rPr>
              <w:t>Grad Karlovac, Karlovačka županija konzultanti/izrađivači, Hrvatske vode, znanstvene i stručne institucije</w:t>
            </w:r>
          </w:p>
        </w:tc>
        <w:tc>
          <w:tcPr>
            <w:tcW w:w="14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DADF251" w14:textId="77777777" w:rsidR="00CF4A87" w:rsidRPr="00CF4A87" w:rsidRDefault="00CF4A87" w:rsidP="00E64163">
            <w:pPr>
              <w:spacing w:before="40" w:after="40"/>
              <w:rPr>
                <w:rFonts w:ascii="Arial" w:hAnsi="Arial" w:cs="Arial"/>
                <w:sz w:val="18"/>
                <w:szCs w:val="18"/>
                <w:lang w:eastAsia="hr-HR"/>
              </w:rPr>
            </w:pPr>
            <w:r w:rsidRPr="00CF4A87">
              <w:rPr>
                <w:rFonts w:ascii="Arial" w:hAnsi="Arial" w:cs="Arial"/>
                <w:sz w:val="18"/>
                <w:szCs w:val="18"/>
                <w:lang w:eastAsia="hr-HR"/>
              </w:rPr>
              <w:t>dugoročno</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535D116" w14:textId="77777777" w:rsidR="00CF4A87" w:rsidRPr="00CF4A87" w:rsidRDefault="00CF4A87" w:rsidP="00E64163">
            <w:pPr>
              <w:spacing w:before="40" w:after="40"/>
              <w:rPr>
                <w:rFonts w:ascii="Arial" w:hAnsi="Arial" w:cs="Arial"/>
                <w:sz w:val="18"/>
                <w:szCs w:val="18"/>
                <w:lang w:eastAsia="hr-HR"/>
              </w:rPr>
            </w:pPr>
            <w:r w:rsidRPr="00CF4A87">
              <w:rPr>
                <w:rFonts w:ascii="Arial" w:hAnsi="Arial" w:cs="Arial"/>
                <w:sz w:val="18"/>
                <w:szCs w:val="18"/>
                <w:lang w:eastAsia="hr-HR"/>
              </w:rPr>
              <w:t>Lokalni proračun, županijski proračun</w:t>
            </w:r>
          </w:p>
        </w:tc>
        <w:tc>
          <w:tcPr>
            <w:tcW w:w="14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CA313A9" w14:textId="77777777" w:rsidR="00CF4A87" w:rsidRPr="00CF4A87" w:rsidRDefault="00CF4A87" w:rsidP="00E64163">
            <w:pPr>
              <w:spacing w:before="40" w:after="40"/>
              <w:rPr>
                <w:rFonts w:ascii="Arial" w:hAnsi="Arial" w:cs="Arial"/>
                <w:sz w:val="18"/>
                <w:szCs w:val="18"/>
                <w:lang w:eastAsia="hr-HR"/>
              </w:rPr>
            </w:pPr>
            <w:r w:rsidRPr="00CF4A87">
              <w:rPr>
                <w:rFonts w:ascii="Arial" w:hAnsi="Arial" w:cs="Arial"/>
                <w:sz w:val="18"/>
                <w:szCs w:val="18"/>
                <w:lang w:eastAsia="hr-HR"/>
              </w:rPr>
              <w:t>300.000 (po planu)</w:t>
            </w:r>
          </w:p>
        </w:tc>
      </w:tr>
    </w:tbl>
    <w:p w14:paraId="19B723E9" w14:textId="77777777" w:rsidR="00CF4A87" w:rsidRPr="00CF4A87" w:rsidRDefault="00CF4A87" w:rsidP="00CF4A87">
      <w:pPr>
        <w:spacing w:after="0" w:line="240" w:lineRule="auto"/>
        <w:rPr>
          <w:rFonts w:ascii="Arial" w:hAnsi="Arial" w:cs="Arial"/>
          <w:sz w:val="18"/>
          <w:szCs w:val="18"/>
          <w:lang w:val="en-GB"/>
        </w:rPr>
      </w:pPr>
    </w:p>
    <w:p w14:paraId="60F34303" w14:textId="6F5EBDED" w:rsidR="00CF4A87" w:rsidRPr="00CF4A87" w:rsidRDefault="00CF4A87" w:rsidP="00106544">
      <w:pPr>
        <w:spacing w:after="0" w:line="240" w:lineRule="auto"/>
        <w:rPr>
          <w:rFonts w:ascii="Arial" w:eastAsia="Times New Roman" w:hAnsi="Arial" w:cs="Arial"/>
          <w:b/>
          <w:bCs/>
          <w:sz w:val="18"/>
          <w:szCs w:val="18"/>
          <w:lang w:eastAsia="hr-HR"/>
        </w:rPr>
      </w:pPr>
    </w:p>
    <w:p w14:paraId="20A92642" w14:textId="142D80E1" w:rsidR="00CF4A87" w:rsidRPr="00CF4A87" w:rsidRDefault="00CF4A87" w:rsidP="00106544">
      <w:pPr>
        <w:spacing w:after="0" w:line="240" w:lineRule="auto"/>
        <w:rPr>
          <w:rFonts w:ascii="Arial" w:eastAsia="Times New Roman" w:hAnsi="Arial" w:cs="Arial"/>
          <w:b/>
          <w:bCs/>
          <w:sz w:val="18"/>
          <w:szCs w:val="18"/>
          <w:lang w:eastAsia="hr-HR"/>
        </w:rPr>
      </w:pPr>
    </w:p>
    <w:p w14:paraId="30B5F57B" w14:textId="4F973CEF" w:rsidR="00CF4A87" w:rsidRPr="00CF4A87" w:rsidRDefault="00CF4A87" w:rsidP="00106544">
      <w:pPr>
        <w:spacing w:after="0" w:line="240" w:lineRule="auto"/>
        <w:rPr>
          <w:rFonts w:ascii="Arial" w:eastAsia="Times New Roman" w:hAnsi="Arial" w:cs="Arial"/>
          <w:b/>
          <w:bCs/>
          <w:sz w:val="18"/>
          <w:szCs w:val="18"/>
          <w:lang w:eastAsia="hr-HR"/>
        </w:rPr>
      </w:pPr>
    </w:p>
    <w:p w14:paraId="78098113" w14:textId="1FA9B775" w:rsidR="00CF4A87" w:rsidRPr="00CF4A87" w:rsidRDefault="00CF4A87" w:rsidP="00106544">
      <w:pPr>
        <w:spacing w:after="0" w:line="240" w:lineRule="auto"/>
        <w:rPr>
          <w:rFonts w:ascii="Arial" w:eastAsia="Times New Roman" w:hAnsi="Arial" w:cs="Arial"/>
          <w:b/>
          <w:bCs/>
          <w:sz w:val="18"/>
          <w:szCs w:val="18"/>
          <w:lang w:eastAsia="hr-HR"/>
        </w:rPr>
      </w:pPr>
    </w:p>
    <w:p w14:paraId="4CEFB93A" w14:textId="23A1C8FA" w:rsidR="00CF4A87" w:rsidRDefault="00CF4A87" w:rsidP="00106544">
      <w:pPr>
        <w:spacing w:after="0" w:line="240" w:lineRule="auto"/>
        <w:rPr>
          <w:rFonts w:ascii="Arial" w:eastAsia="Times New Roman" w:hAnsi="Arial" w:cs="Arial"/>
          <w:b/>
          <w:bCs/>
          <w:sz w:val="18"/>
          <w:szCs w:val="18"/>
          <w:lang w:eastAsia="hr-HR"/>
        </w:rPr>
      </w:pPr>
    </w:p>
    <w:p w14:paraId="10A7EFAC" w14:textId="15A24C97" w:rsidR="00CF4A87" w:rsidRDefault="00CF4A87" w:rsidP="00106544">
      <w:pPr>
        <w:spacing w:after="0" w:line="240" w:lineRule="auto"/>
        <w:rPr>
          <w:rFonts w:ascii="Arial" w:eastAsia="Times New Roman" w:hAnsi="Arial" w:cs="Arial"/>
          <w:b/>
          <w:bCs/>
          <w:sz w:val="18"/>
          <w:szCs w:val="18"/>
          <w:lang w:eastAsia="hr-HR"/>
        </w:rPr>
      </w:pPr>
    </w:p>
    <w:p w14:paraId="0E60EBB0" w14:textId="373E8692" w:rsidR="00CF4A87" w:rsidRDefault="00CF4A87" w:rsidP="00106544">
      <w:pPr>
        <w:spacing w:after="0" w:line="240" w:lineRule="auto"/>
        <w:rPr>
          <w:rFonts w:ascii="Arial" w:eastAsia="Times New Roman" w:hAnsi="Arial" w:cs="Arial"/>
          <w:b/>
          <w:bCs/>
          <w:sz w:val="18"/>
          <w:szCs w:val="18"/>
          <w:lang w:eastAsia="hr-HR"/>
        </w:rPr>
      </w:pPr>
    </w:p>
    <w:p w14:paraId="74BD5B63" w14:textId="1F67E8B1" w:rsidR="00CF4A87" w:rsidRDefault="00CF4A87" w:rsidP="00106544">
      <w:pPr>
        <w:spacing w:after="0" w:line="240" w:lineRule="auto"/>
        <w:rPr>
          <w:rFonts w:ascii="Arial" w:eastAsia="Times New Roman" w:hAnsi="Arial" w:cs="Arial"/>
          <w:b/>
          <w:bCs/>
          <w:sz w:val="18"/>
          <w:szCs w:val="18"/>
          <w:lang w:eastAsia="hr-HR"/>
        </w:rPr>
      </w:pPr>
    </w:p>
    <w:p w14:paraId="70568E5D" w14:textId="43A06B3D" w:rsidR="00CF4A87" w:rsidRDefault="00CF4A87" w:rsidP="00106544">
      <w:pPr>
        <w:spacing w:after="0" w:line="240" w:lineRule="auto"/>
        <w:rPr>
          <w:rFonts w:ascii="Arial" w:eastAsia="Times New Roman" w:hAnsi="Arial" w:cs="Arial"/>
          <w:b/>
          <w:bCs/>
          <w:sz w:val="18"/>
          <w:szCs w:val="18"/>
          <w:lang w:eastAsia="hr-HR"/>
        </w:rPr>
      </w:pPr>
    </w:p>
    <w:p w14:paraId="7C3EDAE6" w14:textId="12609E4C" w:rsidR="00CF4A87" w:rsidRDefault="00CF4A87" w:rsidP="00106544">
      <w:pPr>
        <w:spacing w:after="0" w:line="240" w:lineRule="auto"/>
        <w:rPr>
          <w:rFonts w:ascii="Arial" w:eastAsia="Times New Roman" w:hAnsi="Arial" w:cs="Arial"/>
          <w:b/>
          <w:bCs/>
          <w:sz w:val="18"/>
          <w:szCs w:val="18"/>
          <w:lang w:eastAsia="hr-HR"/>
        </w:rPr>
      </w:pPr>
    </w:p>
    <w:p w14:paraId="1FA57D16" w14:textId="2ABC86AA" w:rsidR="00CF4A87" w:rsidRDefault="00CF4A87" w:rsidP="00106544">
      <w:pPr>
        <w:spacing w:after="0" w:line="240" w:lineRule="auto"/>
        <w:rPr>
          <w:rFonts w:ascii="Arial" w:eastAsia="Times New Roman" w:hAnsi="Arial" w:cs="Arial"/>
          <w:b/>
          <w:bCs/>
          <w:sz w:val="18"/>
          <w:szCs w:val="18"/>
          <w:lang w:eastAsia="hr-HR"/>
        </w:rPr>
      </w:pPr>
    </w:p>
    <w:p w14:paraId="1D870126" w14:textId="5F43DD07" w:rsidR="00CF4A87" w:rsidRDefault="00CF4A87" w:rsidP="00106544">
      <w:pPr>
        <w:spacing w:after="0" w:line="240" w:lineRule="auto"/>
        <w:rPr>
          <w:rFonts w:ascii="Arial" w:eastAsia="Times New Roman" w:hAnsi="Arial" w:cs="Arial"/>
          <w:b/>
          <w:bCs/>
          <w:sz w:val="18"/>
          <w:szCs w:val="18"/>
          <w:lang w:eastAsia="hr-HR"/>
        </w:rPr>
      </w:pPr>
    </w:p>
    <w:p w14:paraId="498347A9" w14:textId="4C60EA5F" w:rsidR="00CF4A87" w:rsidRDefault="00CF4A87" w:rsidP="00106544">
      <w:pPr>
        <w:spacing w:after="0" w:line="240" w:lineRule="auto"/>
        <w:rPr>
          <w:rFonts w:ascii="Arial" w:eastAsia="Times New Roman" w:hAnsi="Arial" w:cs="Arial"/>
          <w:b/>
          <w:bCs/>
          <w:sz w:val="18"/>
          <w:szCs w:val="18"/>
          <w:lang w:eastAsia="hr-HR"/>
        </w:rPr>
      </w:pPr>
    </w:p>
    <w:p w14:paraId="3A7F1BC4" w14:textId="77777777" w:rsidR="00CF4A87" w:rsidRDefault="00CF4A87" w:rsidP="00106544">
      <w:pPr>
        <w:spacing w:after="0" w:line="240" w:lineRule="auto"/>
        <w:rPr>
          <w:rFonts w:ascii="Arial" w:eastAsia="Times New Roman" w:hAnsi="Arial" w:cs="Arial"/>
          <w:b/>
          <w:bCs/>
          <w:sz w:val="18"/>
          <w:szCs w:val="18"/>
          <w:lang w:eastAsia="hr-HR"/>
        </w:rPr>
        <w:sectPr w:rsidR="00CF4A87" w:rsidSect="00CC6BB3">
          <w:pgSz w:w="16838" w:h="11906" w:orient="landscape"/>
          <w:pgMar w:top="1417" w:right="1417" w:bottom="1417" w:left="1417" w:header="708" w:footer="708" w:gutter="0"/>
          <w:pgNumType w:start="52"/>
          <w:cols w:space="708"/>
          <w:docGrid w:linePitch="360"/>
        </w:sectPr>
      </w:pPr>
    </w:p>
    <w:p w14:paraId="12109443" w14:textId="4C2C1B92" w:rsidR="00CF4A87" w:rsidRPr="00CF4A87" w:rsidRDefault="00CF4A87" w:rsidP="00CF4A87">
      <w:pPr>
        <w:pStyle w:val="Heading2"/>
        <w:numPr>
          <w:ilvl w:val="0"/>
          <w:numId w:val="0"/>
        </w:numPr>
        <w:spacing w:before="240"/>
        <w:ind w:left="426"/>
        <w:rPr>
          <w:sz w:val="18"/>
          <w:szCs w:val="18"/>
        </w:rPr>
      </w:pPr>
      <w:bookmarkStart w:id="62" w:name="_Toc126052983"/>
      <w:r w:rsidRPr="00CF4A87">
        <w:rPr>
          <w:sz w:val="18"/>
          <w:szCs w:val="18"/>
        </w:rPr>
        <w:lastRenderedPageBreak/>
        <w:t>3.3. ODRŽIVO UPRAVLJANJE VODAMA</w:t>
      </w:r>
      <w:bookmarkEnd w:id="62"/>
    </w:p>
    <w:p w14:paraId="211490A7" w14:textId="6B3F49DC" w:rsidR="00CF4A87" w:rsidRPr="00CF4A87" w:rsidRDefault="00CF4A87" w:rsidP="00CF4A87">
      <w:pPr>
        <w:pStyle w:val="Heading3"/>
        <w:numPr>
          <w:ilvl w:val="0"/>
          <w:numId w:val="0"/>
        </w:numPr>
        <w:ind w:left="568"/>
        <w:rPr>
          <w:bCs w:val="0"/>
          <w:sz w:val="18"/>
          <w:szCs w:val="18"/>
        </w:rPr>
      </w:pPr>
      <w:bookmarkStart w:id="63" w:name="_Toc106009077"/>
      <w:bookmarkStart w:id="64" w:name="_Toc126052984"/>
      <w:r w:rsidRPr="00CF4A87">
        <w:rPr>
          <w:bCs w:val="0"/>
          <w:sz w:val="18"/>
          <w:szCs w:val="18"/>
        </w:rPr>
        <w:t>3.3.1. Zakonska regulativa</w:t>
      </w:r>
      <w:bookmarkEnd w:id="63"/>
      <w:bookmarkEnd w:id="64"/>
    </w:p>
    <w:p w14:paraId="2CFE26FE" w14:textId="77777777" w:rsidR="00CF4A87" w:rsidRPr="00CF4A87" w:rsidRDefault="00CF4A87" w:rsidP="00CF4A87">
      <w:pPr>
        <w:pStyle w:val="mojTekst"/>
        <w:spacing w:before="0" w:after="0"/>
        <w:rPr>
          <w:rFonts w:cs="Arial"/>
          <w:sz w:val="18"/>
          <w:szCs w:val="18"/>
        </w:rPr>
      </w:pPr>
      <w:r w:rsidRPr="00CF4A87">
        <w:rPr>
          <w:rFonts w:cs="Arial"/>
          <w:sz w:val="18"/>
          <w:szCs w:val="18"/>
        </w:rPr>
        <w:t xml:space="preserve">Zaštita voda uređena je Zakonom o vodama („Narodne novine“ broj 66/19., 84/21.) i Zakonom o zaštiti okoliša te njihovim provedbenim propisima. Zaštita voda uključuje uvijek zaštitu vodnog okoliša, a gdje je primjenjivo i drugih sastavnica okoliša. Zakon o vodama ključni je propis za održivo upravljanje vodama. </w:t>
      </w:r>
    </w:p>
    <w:p w14:paraId="63897379" w14:textId="77777777" w:rsidR="00CF4A87" w:rsidRDefault="00CF4A87" w:rsidP="00CF4A87">
      <w:pPr>
        <w:pStyle w:val="mojTekst"/>
        <w:spacing w:before="0" w:after="0"/>
        <w:rPr>
          <w:rFonts w:cs="Arial"/>
          <w:sz w:val="18"/>
          <w:szCs w:val="18"/>
        </w:rPr>
      </w:pPr>
    </w:p>
    <w:p w14:paraId="2D2AAD53" w14:textId="0296856E" w:rsidR="00CF4A87" w:rsidRPr="00CF4A87" w:rsidRDefault="00CF4A87" w:rsidP="00CF4A87">
      <w:pPr>
        <w:pStyle w:val="mojTekst"/>
        <w:spacing w:before="0" w:after="0"/>
        <w:rPr>
          <w:rFonts w:cs="Arial"/>
          <w:sz w:val="18"/>
          <w:szCs w:val="18"/>
        </w:rPr>
      </w:pPr>
      <w:r w:rsidRPr="00CF4A87">
        <w:rPr>
          <w:rFonts w:cs="Arial"/>
          <w:sz w:val="18"/>
          <w:szCs w:val="18"/>
        </w:rPr>
        <w:t>Zakon o vodnim uslugama ("Narodne novine" broj 66/19) uređuje pitanja povezana s pružanjem vodnih usluga.</w:t>
      </w:r>
    </w:p>
    <w:p w14:paraId="7E979CBA" w14:textId="77777777" w:rsidR="00CF4A87" w:rsidRDefault="00CF4A87" w:rsidP="00CF4A87">
      <w:pPr>
        <w:pStyle w:val="mojTekst"/>
        <w:spacing w:before="0" w:after="0"/>
        <w:rPr>
          <w:rFonts w:cs="Arial"/>
          <w:sz w:val="18"/>
          <w:szCs w:val="18"/>
        </w:rPr>
      </w:pPr>
    </w:p>
    <w:p w14:paraId="594814D4" w14:textId="2B1FD0BD" w:rsidR="00CF4A87" w:rsidRPr="00CF4A87" w:rsidRDefault="00CF4A87" w:rsidP="00CF4A87">
      <w:pPr>
        <w:pStyle w:val="mojTekst"/>
        <w:spacing w:before="0" w:after="0"/>
        <w:rPr>
          <w:rFonts w:cs="Arial"/>
          <w:sz w:val="18"/>
          <w:szCs w:val="18"/>
        </w:rPr>
      </w:pPr>
      <w:r w:rsidRPr="00CF4A87">
        <w:rPr>
          <w:rFonts w:cs="Arial"/>
          <w:sz w:val="18"/>
          <w:szCs w:val="18"/>
        </w:rPr>
        <w:t>Zakon o vodi za ljudsku potrošnju („Narodne novine“ broj 56/13., 64/15., 104/17., 115/18., 16/20) i njegovi provedbeni propisi uređuju zdravstvenu ispravnost vode za ljudsku potrošnju.</w:t>
      </w:r>
    </w:p>
    <w:p w14:paraId="4002ABE2" w14:textId="77777777" w:rsidR="00CF4A87" w:rsidRDefault="00CF4A87" w:rsidP="00CF4A87">
      <w:pPr>
        <w:pStyle w:val="mojTekst"/>
        <w:spacing w:before="0" w:after="0"/>
        <w:rPr>
          <w:rFonts w:cs="Arial"/>
          <w:sz w:val="18"/>
          <w:szCs w:val="18"/>
        </w:rPr>
      </w:pPr>
    </w:p>
    <w:p w14:paraId="3D53F463" w14:textId="19648302" w:rsidR="00CF4A87" w:rsidRPr="00CF4A87" w:rsidRDefault="00CF4A87" w:rsidP="00CF4A87">
      <w:pPr>
        <w:pStyle w:val="mojTekst"/>
        <w:spacing w:before="0" w:after="0"/>
        <w:rPr>
          <w:rFonts w:cs="Arial"/>
          <w:sz w:val="18"/>
          <w:szCs w:val="18"/>
        </w:rPr>
      </w:pPr>
      <w:r w:rsidRPr="00CF4A87">
        <w:rPr>
          <w:rFonts w:cs="Arial"/>
          <w:sz w:val="18"/>
          <w:szCs w:val="18"/>
        </w:rPr>
        <w:t xml:space="preserve">Sredstva za financiranje vodnog gospodarstva određena su Zakonom o financiranju vodnog gospodarstva („Narodne novine“ broj 153/09., 90/11., 56/13., 120/16., 127/17., 66/19.) i njegovim provedbenim propisima. </w:t>
      </w:r>
    </w:p>
    <w:p w14:paraId="3934D287" w14:textId="77777777" w:rsidR="00CF4A87" w:rsidRDefault="00CF4A87" w:rsidP="00CF4A87">
      <w:pPr>
        <w:pStyle w:val="mojTekst"/>
        <w:spacing w:before="0" w:after="0"/>
        <w:rPr>
          <w:rFonts w:cs="Arial"/>
          <w:sz w:val="18"/>
          <w:szCs w:val="18"/>
        </w:rPr>
      </w:pPr>
    </w:p>
    <w:p w14:paraId="58D35EF8" w14:textId="4188D3DE" w:rsidR="00CF4A87" w:rsidRPr="00CF4A87" w:rsidRDefault="00CF4A87" w:rsidP="00CF4A87">
      <w:pPr>
        <w:pStyle w:val="mojTekst"/>
        <w:spacing w:before="0" w:after="0"/>
        <w:rPr>
          <w:rFonts w:cs="Arial"/>
          <w:sz w:val="18"/>
          <w:szCs w:val="18"/>
        </w:rPr>
      </w:pPr>
      <w:r w:rsidRPr="00CF4A87">
        <w:rPr>
          <w:rFonts w:cs="Arial"/>
          <w:sz w:val="18"/>
          <w:szCs w:val="18"/>
        </w:rPr>
        <w:t>Načela upravljanja vodama određena propisima određuju da se vodama upravlja prema načelu jedinstva vodnog sustava i načelu održivog razvitka kojim se zadovoljavaju potrebe sadašnje generacije i ne ugrožavaju pravo i mogućnosti budućih generacija da to ostvare za sebe. Propisi utvrđuju i ciljeve upravljanja vodama, ciljeve zaštite voda i posebne ciljeve zaštite voda.</w:t>
      </w:r>
    </w:p>
    <w:p w14:paraId="732FDDFE" w14:textId="77777777" w:rsidR="00CF4A87" w:rsidRDefault="00CF4A87" w:rsidP="00CF4A87">
      <w:pPr>
        <w:pStyle w:val="mojTekst"/>
        <w:spacing w:before="0" w:after="0"/>
        <w:rPr>
          <w:rFonts w:cs="Arial"/>
          <w:sz w:val="18"/>
          <w:szCs w:val="18"/>
        </w:rPr>
      </w:pPr>
    </w:p>
    <w:p w14:paraId="3FEF243D" w14:textId="3A7D4794" w:rsidR="00CF4A87" w:rsidRPr="00CF4A87" w:rsidRDefault="00CF4A87" w:rsidP="00CF4A87">
      <w:pPr>
        <w:pStyle w:val="mojTekst"/>
        <w:spacing w:before="0" w:after="0"/>
        <w:rPr>
          <w:rFonts w:cs="Arial"/>
          <w:sz w:val="18"/>
          <w:szCs w:val="18"/>
        </w:rPr>
      </w:pPr>
      <w:r w:rsidRPr="00CF4A87">
        <w:rPr>
          <w:rFonts w:cs="Arial"/>
          <w:sz w:val="18"/>
          <w:szCs w:val="18"/>
        </w:rPr>
        <w:t>Ciljevi upravljanja vodama su: (1) osiguranje dovoljnih količina zdravstveno ispravne vode za ljudsku potrošnju radi zaštite zdravlja ljudi, (2) osiguranje potrebnih količina vode odgovarajuće kakvoće za različite gospodarske i osobne potrebe, (3) zaštita ljudi i njihove imovine od poplava i drugih štetnih djelovanja voda i (4) postizanje i očuvanje dobrog stanja voda radi zaštite života i zdravlja ljudi, zaštite njihove imovine, zaštite vodnih i o vodi ovisnih ekosustava.</w:t>
      </w:r>
    </w:p>
    <w:p w14:paraId="3751371B" w14:textId="77777777" w:rsidR="00CF4A87" w:rsidRDefault="00CF4A87" w:rsidP="00CF4A87">
      <w:pPr>
        <w:pStyle w:val="mojTekst"/>
        <w:spacing w:before="0" w:after="0"/>
        <w:rPr>
          <w:rFonts w:cs="Arial"/>
          <w:sz w:val="18"/>
          <w:szCs w:val="18"/>
        </w:rPr>
      </w:pPr>
    </w:p>
    <w:p w14:paraId="544E1153" w14:textId="0E644254" w:rsidR="00CF4A87" w:rsidRPr="00CF4A87" w:rsidRDefault="00CF4A87" w:rsidP="00CF4A87">
      <w:pPr>
        <w:pStyle w:val="mojTekst"/>
        <w:spacing w:before="0" w:after="0"/>
        <w:rPr>
          <w:rFonts w:cs="Arial"/>
          <w:sz w:val="18"/>
          <w:szCs w:val="18"/>
        </w:rPr>
      </w:pPr>
      <w:r w:rsidRPr="00CF4A87">
        <w:rPr>
          <w:rFonts w:cs="Arial"/>
          <w:sz w:val="18"/>
          <w:szCs w:val="18"/>
        </w:rPr>
        <w:t>Temeljem navedenih zakona donijet je niz propisa za upravljanje i zaštitu voda od kojih su najvažniji Državni plan mjera za slučaj izvanrednih i iznenadnih onečišćenja voda („Narodne novine“ broj 5/11.) i Državni plan obrane od poplava („Narodne novine“ broj 84/10.). Postupanje u slučajevima izvanrednih i iznenadnih onečišćenja voda provodi se prema Državnom planu mjera za slučaj izvanrednih i iznenadnih onečišćenja voda i planovima mjera za slučaj izvanrednih i iznenadnih onečišćenja voda pravnih i fizičkih osoba koje su u posjedu onečišćujućih tvari koje mogu imati značajan utjecaj na stanje voda.</w:t>
      </w:r>
    </w:p>
    <w:p w14:paraId="5D08501C" w14:textId="77777777" w:rsidR="00CF4A87" w:rsidRDefault="00CF4A87" w:rsidP="00CF4A87">
      <w:pPr>
        <w:pStyle w:val="mojTekst"/>
        <w:spacing w:before="0" w:after="0"/>
        <w:rPr>
          <w:rFonts w:cs="Arial"/>
          <w:sz w:val="18"/>
          <w:szCs w:val="18"/>
        </w:rPr>
      </w:pPr>
    </w:p>
    <w:p w14:paraId="51FB7CD6" w14:textId="41BBCF31" w:rsidR="00CF4A87" w:rsidRPr="00CF4A87" w:rsidRDefault="00CF4A87" w:rsidP="00CF4A87">
      <w:pPr>
        <w:pStyle w:val="mojTekst"/>
        <w:spacing w:before="0" w:after="0"/>
        <w:rPr>
          <w:rFonts w:cs="Arial"/>
          <w:sz w:val="18"/>
          <w:szCs w:val="18"/>
        </w:rPr>
      </w:pPr>
      <w:r w:rsidRPr="00CF4A87">
        <w:rPr>
          <w:rFonts w:cs="Arial"/>
          <w:sz w:val="18"/>
          <w:szCs w:val="18"/>
        </w:rPr>
        <w:t>Zakon o vodama uređuje provedbu državnih planskih dokumenata upravljanja vodama na nižim razinama na način da su jedinice lokalne i područne (regionalne) samouprave dužne ishoditi zahtjeve Hrvatskih voda za izradu dokumenata prostornog uređenja i mišljenje o poštivanju tih zahtjeva u odnosu na usklađenost tih dokumenata s planskim dokumentima upravljanja vodama.</w:t>
      </w:r>
    </w:p>
    <w:p w14:paraId="56B74F99" w14:textId="77777777" w:rsidR="00CF4A87" w:rsidRDefault="00CF4A87" w:rsidP="00CF4A87">
      <w:pPr>
        <w:pStyle w:val="mojTekst"/>
        <w:spacing w:before="0" w:after="0"/>
        <w:rPr>
          <w:rFonts w:cs="Arial"/>
          <w:sz w:val="18"/>
          <w:szCs w:val="18"/>
        </w:rPr>
      </w:pPr>
    </w:p>
    <w:p w14:paraId="37F0F5DC" w14:textId="22F61CB0" w:rsidR="00CF4A87" w:rsidRPr="00CF4A87" w:rsidRDefault="00CF4A87" w:rsidP="00CF4A87">
      <w:pPr>
        <w:pStyle w:val="mojTekst"/>
        <w:spacing w:before="0" w:after="0"/>
        <w:rPr>
          <w:rFonts w:cs="Arial"/>
          <w:sz w:val="18"/>
          <w:szCs w:val="18"/>
        </w:rPr>
      </w:pPr>
      <w:r w:rsidRPr="00CF4A87">
        <w:rPr>
          <w:rFonts w:cs="Arial"/>
          <w:sz w:val="18"/>
          <w:szCs w:val="18"/>
        </w:rPr>
        <w:t>Treba istaknuti i propisima utvrđene obveze jedinica lokalne samouprave i jedinica područne (regionalne) samouprave koje se odnose na javnu vodoopskrbu i odvodnju te zaštitu voda namijenjenih za ljudsku potrošnju. Gradovi i općine dužni su osigurati obavljanje djelatnosti javne vodoopskrbe i javne odvodnje te donijeti odluke o zaštiti izvorišta namijenjenih za ljudsku potrošnju. Ako zone zaštite obuhvaćaju prostor više jedinica lokalne samouprave na prostoru iste jedinice područne (regionalne) samouprave, onda odluku o zaštiti donosi predstavničko tijelo županije.</w:t>
      </w:r>
    </w:p>
    <w:p w14:paraId="3214C3C7" w14:textId="1B1636D5" w:rsidR="00CF4A87" w:rsidRPr="00CF4A87" w:rsidRDefault="00CF4A87" w:rsidP="00CF4A87">
      <w:pPr>
        <w:pStyle w:val="mojTekst"/>
        <w:spacing w:before="0" w:after="0"/>
        <w:rPr>
          <w:rFonts w:cs="Arial"/>
          <w:sz w:val="18"/>
          <w:szCs w:val="18"/>
        </w:rPr>
      </w:pPr>
    </w:p>
    <w:p w14:paraId="61A76E60" w14:textId="6BE684AD" w:rsidR="00CF4A87" w:rsidRDefault="00CF4A87" w:rsidP="00CF4A87">
      <w:pPr>
        <w:pStyle w:val="Heading3"/>
        <w:numPr>
          <w:ilvl w:val="0"/>
          <w:numId w:val="0"/>
        </w:numPr>
        <w:spacing w:before="0" w:after="0"/>
        <w:ind w:left="568"/>
        <w:rPr>
          <w:bCs w:val="0"/>
          <w:sz w:val="18"/>
          <w:szCs w:val="18"/>
        </w:rPr>
      </w:pPr>
      <w:bookmarkStart w:id="65" w:name="_Toc126052985"/>
      <w:r>
        <w:rPr>
          <w:bCs w:val="0"/>
          <w:sz w:val="18"/>
          <w:szCs w:val="18"/>
        </w:rPr>
        <w:t xml:space="preserve">3.3.2.    </w:t>
      </w:r>
      <w:r w:rsidRPr="00CF4A87">
        <w:rPr>
          <w:bCs w:val="0"/>
          <w:sz w:val="18"/>
          <w:szCs w:val="18"/>
        </w:rPr>
        <w:t>Prikaz stanja</w:t>
      </w:r>
      <w:bookmarkEnd w:id="65"/>
    </w:p>
    <w:p w14:paraId="0D7A70B3" w14:textId="77777777" w:rsidR="00CF4A87" w:rsidRDefault="00CF4A87" w:rsidP="00CF4A87">
      <w:pPr>
        <w:pStyle w:val="Heading4"/>
        <w:numPr>
          <w:ilvl w:val="0"/>
          <w:numId w:val="0"/>
        </w:numPr>
        <w:spacing w:before="0" w:after="0"/>
        <w:rPr>
          <w:rFonts w:cs="Arial"/>
          <w:sz w:val="18"/>
          <w:szCs w:val="18"/>
        </w:rPr>
      </w:pPr>
    </w:p>
    <w:p w14:paraId="63791EC5" w14:textId="6F665CC2" w:rsidR="00CF4A87" w:rsidRPr="00CF4A87" w:rsidRDefault="00CF4A87" w:rsidP="00CF4A87">
      <w:pPr>
        <w:pStyle w:val="Heading4"/>
        <w:numPr>
          <w:ilvl w:val="0"/>
          <w:numId w:val="0"/>
        </w:numPr>
        <w:spacing w:before="0" w:after="0"/>
        <w:rPr>
          <w:rFonts w:cs="Arial"/>
          <w:sz w:val="18"/>
          <w:szCs w:val="18"/>
        </w:rPr>
      </w:pPr>
      <w:r>
        <w:rPr>
          <w:rFonts w:cs="Arial"/>
          <w:sz w:val="18"/>
          <w:szCs w:val="18"/>
        </w:rPr>
        <w:t xml:space="preserve">3.3.2.1.    </w:t>
      </w:r>
      <w:r w:rsidRPr="00CF4A87">
        <w:rPr>
          <w:rFonts w:cs="Arial"/>
          <w:sz w:val="18"/>
          <w:szCs w:val="18"/>
        </w:rPr>
        <w:t>Korištenje voda</w:t>
      </w:r>
    </w:p>
    <w:p w14:paraId="64435818" w14:textId="77777777" w:rsidR="00CF4A87" w:rsidRDefault="00CF4A87" w:rsidP="00CF4A87">
      <w:pPr>
        <w:pStyle w:val="mojTekst"/>
        <w:spacing w:before="0" w:after="0"/>
        <w:rPr>
          <w:rFonts w:cs="Arial"/>
          <w:sz w:val="18"/>
          <w:szCs w:val="18"/>
        </w:rPr>
      </w:pPr>
    </w:p>
    <w:p w14:paraId="5C5808DB" w14:textId="4501771C" w:rsidR="00CF4A87" w:rsidRPr="00CF4A87" w:rsidRDefault="00CF4A87" w:rsidP="00CF4A87">
      <w:pPr>
        <w:pStyle w:val="mojTekst"/>
        <w:spacing w:before="0" w:after="0"/>
        <w:rPr>
          <w:rFonts w:cs="Arial"/>
          <w:sz w:val="18"/>
          <w:szCs w:val="18"/>
        </w:rPr>
      </w:pPr>
      <w:r w:rsidRPr="00CF4A87">
        <w:rPr>
          <w:rFonts w:cs="Arial"/>
          <w:sz w:val="18"/>
          <w:szCs w:val="18"/>
        </w:rPr>
        <w:t xml:space="preserve">Korištenjem voda smatra se: </w:t>
      </w:r>
    </w:p>
    <w:p w14:paraId="38589319" w14:textId="77777777" w:rsidR="00CF4A87" w:rsidRPr="00CF4A87" w:rsidRDefault="00CF4A87" w:rsidP="00B42AE8">
      <w:pPr>
        <w:pStyle w:val="mojTekst"/>
        <w:numPr>
          <w:ilvl w:val="0"/>
          <w:numId w:val="13"/>
        </w:numPr>
        <w:spacing w:before="0" w:after="0"/>
        <w:rPr>
          <w:rFonts w:cs="Arial"/>
          <w:sz w:val="18"/>
          <w:szCs w:val="18"/>
        </w:rPr>
      </w:pPr>
      <w:r w:rsidRPr="00CF4A87">
        <w:rPr>
          <w:rFonts w:cs="Arial"/>
          <w:sz w:val="18"/>
          <w:szCs w:val="18"/>
        </w:rPr>
        <w:t>zahvaćanje površinskih i podzemnih voda, uključujući izvorske, mineralne i geotermalne vode za različite namjene (za opskrbu vodom za piće, za stavljanje na tržište u izvornom ili prerađenom obliku u bocama ili drugoj ambalaži, sanitarne i tehnološke potrebe, zdravstvene i balneološke potrebe, grijanje, navodnjavanje i druge namjene)</w:t>
      </w:r>
    </w:p>
    <w:p w14:paraId="3910023F" w14:textId="77777777" w:rsidR="00CF4A87" w:rsidRPr="00CF4A87" w:rsidRDefault="00CF4A87" w:rsidP="00B42AE8">
      <w:pPr>
        <w:pStyle w:val="mojTekst"/>
        <w:numPr>
          <w:ilvl w:val="0"/>
          <w:numId w:val="13"/>
        </w:numPr>
        <w:spacing w:before="0" w:after="0"/>
        <w:rPr>
          <w:rFonts w:cs="Arial"/>
          <w:sz w:val="18"/>
          <w:szCs w:val="18"/>
        </w:rPr>
      </w:pPr>
      <w:r w:rsidRPr="00CF4A87">
        <w:rPr>
          <w:rFonts w:cs="Arial"/>
          <w:sz w:val="18"/>
          <w:szCs w:val="18"/>
        </w:rPr>
        <w:t>korištenje vodnih snaga za proizvodnju električne energije i pogonske namjene</w:t>
      </w:r>
    </w:p>
    <w:p w14:paraId="3632EE66" w14:textId="77777777" w:rsidR="00CF4A87" w:rsidRPr="00CF4A87" w:rsidRDefault="00CF4A87" w:rsidP="00B42AE8">
      <w:pPr>
        <w:pStyle w:val="mojTekst"/>
        <w:numPr>
          <w:ilvl w:val="0"/>
          <w:numId w:val="13"/>
        </w:numPr>
        <w:spacing w:before="0" w:after="0"/>
        <w:rPr>
          <w:rFonts w:cs="Arial"/>
          <w:sz w:val="18"/>
          <w:szCs w:val="18"/>
        </w:rPr>
      </w:pPr>
      <w:r w:rsidRPr="00CF4A87">
        <w:rPr>
          <w:rFonts w:cs="Arial"/>
          <w:sz w:val="18"/>
          <w:szCs w:val="18"/>
        </w:rPr>
        <w:t>korištenje kopnenih voda radi obavljanja djelatnosti akvakulture</w:t>
      </w:r>
    </w:p>
    <w:p w14:paraId="5AF08BC8" w14:textId="77777777" w:rsidR="00CF4A87" w:rsidRPr="00CF4A87" w:rsidRDefault="00CF4A87" w:rsidP="00B42AE8">
      <w:pPr>
        <w:pStyle w:val="mojTekst"/>
        <w:numPr>
          <w:ilvl w:val="0"/>
          <w:numId w:val="13"/>
        </w:numPr>
        <w:spacing w:before="0" w:after="0"/>
        <w:rPr>
          <w:rFonts w:cs="Arial"/>
          <w:sz w:val="18"/>
          <w:szCs w:val="18"/>
        </w:rPr>
      </w:pPr>
      <w:r w:rsidRPr="00CF4A87">
        <w:rPr>
          <w:rFonts w:cs="Arial"/>
          <w:sz w:val="18"/>
          <w:szCs w:val="18"/>
        </w:rPr>
        <w:t>korištenje voda za plovidbu</w:t>
      </w:r>
    </w:p>
    <w:p w14:paraId="592F517E" w14:textId="77777777" w:rsidR="00CF4A87" w:rsidRPr="00CF4A87" w:rsidRDefault="00CF4A87" w:rsidP="00B42AE8">
      <w:pPr>
        <w:pStyle w:val="mojTekst"/>
        <w:numPr>
          <w:ilvl w:val="0"/>
          <w:numId w:val="13"/>
        </w:numPr>
        <w:spacing w:before="0" w:after="0"/>
        <w:rPr>
          <w:rFonts w:cs="Arial"/>
          <w:sz w:val="18"/>
          <w:szCs w:val="18"/>
        </w:rPr>
      </w:pPr>
      <w:r w:rsidRPr="00CF4A87">
        <w:rPr>
          <w:rFonts w:cs="Arial"/>
          <w:sz w:val="18"/>
          <w:szCs w:val="18"/>
        </w:rPr>
        <w:t>korištenje voda za splavarenje, uključujući i rafting, vožnju kanuima i drugim sličnim plovilima</w:t>
      </w:r>
    </w:p>
    <w:p w14:paraId="075646D0" w14:textId="77777777" w:rsidR="00CF4A87" w:rsidRPr="00CF4A87" w:rsidRDefault="00CF4A87" w:rsidP="00B42AE8">
      <w:pPr>
        <w:pStyle w:val="mojTekst"/>
        <w:numPr>
          <w:ilvl w:val="0"/>
          <w:numId w:val="13"/>
        </w:numPr>
        <w:spacing w:before="0" w:after="0"/>
        <w:rPr>
          <w:rFonts w:cs="Arial"/>
          <w:sz w:val="18"/>
          <w:szCs w:val="18"/>
        </w:rPr>
      </w:pPr>
      <w:r w:rsidRPr="00CF4A87">
        <w:rPr>
          <w:rFonts w:cs="Arial"/>
          <w:sz w:val="18"/>
          <w:szCs w:val="18"/>
        </w:rPr>
        <w:t>korištenje voda za šport, kupanje, rekreaciju i druge slične namjene i</w:t>
      </w:r>
    </w:p>
    <w:p w14:paraId="13E74C97" w14:textId="77777777" w:rsidR="00CF4A87" w:rsidRPr="00CF4A87" w:rsidRDefault="00CF4A87" w:rsidP="00B42AE8">
      <w:pPr>
        <w:pStyle w:val="mojTekst"/>
        <w:numPr>
          <w:ilvl w:val="0"/>
          <w:numId w:val="13"/>
        </w:numPr>
        <w:spacing w:before="0" w:after="0"/>
        <w:rPr>
          <w:rFonts w:cs="Arial"/>
          <w:sz w:val="18"/>
          <w:szCs w:val="18"/>
        </w:rPr>
      </w:pPr>
      <w:r w:rsidRPr="00CF4A87">
        <w:rPr>
          <w:rFonts w:cs="Arial"/>
          <w:sz w:val="18"/>
          <w:szCs w:val="18"/>
        </w:rPr>
        <w:t>korištenje voda za postavljanje plutajućih ili plovećih objekata na vodama.</w:t>
      </w:r>
    </w:p>
    <w:p w14:paraId="7B07D44C" w14:textId="77777777" w:rsidR="00CF4A87" w:rsidRDefault="00CF4A87" w:rsidP="00CF4A87">
      <w:pPr>
        <w:pStyle w:val="mojTekst"/>
        <w:spacing w:before="0" w:after="0"/>
        <w:rPr>
          <w:rFonts w:cs="Arial"/>
          <w:sz w:val="18"/>
          <w:szCs w:val="18"/>
        </w:rPr>
      </w:pPr>
    </w:p>
    <w:p w14:paraId="12D6F92D" w14:textId="77777777" w:rsidR="00FB6F40" w:rsidRDefault="00FB6F40" w:rsidP="00CF4A87">
      <w:pPr>
        <w:pStyle w:val="mojTekst"/>
        <w:spacing w:before="0" w:after="0"/>
        <w:rPr>
          <w:rFonts w:cs="Arial"/>
          <w:sz w:val="18"/>
          <w:szCs w:val="18"/>
        </w:rPr>
      </w:pPr>
    </w:p>
    <w:p w14:paraId="1C1F78A3" w14:textId="77777777" w:rsidR="00FB6F40" w:rsidRDefault="00FB6F40" w:rsidP="00CF4A87">
      <w:pPr>
        <w:pStyle w:val="mojTekst"/>
        <w:spacing w:before="0" w:after="0"/>
        <w:rPr>
          <w:rFonts w:cs="Arial"/>
          <w:sz w:val="18"/>
          <w:szCs w:val="18"/>
        </w:rPr>
      </w:pPr>
    </w:p>
    <w:p w14:paraId="54325EA4" w14:textId="77777777" w:rsidR="00FB6F40" w:rsidRDefault="00FB6F40" w:rsidP="00CF4A87">
      <w:pPr>
        <w:pStyle w:val="mojTekst"/>
        <w:spacing w:before="0" w:after="0"/>
        <w:rPr>
          <w:rFonts w:cs="Arial"/>
          <w:sz w:val="18"/>
          <w:szCs w:val="18"/>
        </w:rPr>
      </w:pPr>
    </w:p>
    <w:p w14:paraId="2B720B15" w14:textId="7E63C2BA" w:rsidR="00CF4A87" w:rsidRPr="00CF4A87" w:rsidRDefault="00CF4A87" w:rsidP="00CF4A87">
      <w:pPr>
        <w:pStyle w:val="mojTekst"/>
        <w:spacing w:before="0" w:after="0"/>
        <w:rPr>
          <w:rFonts w:cs="Arial"/>
          <w:sz w:val="18"/>
          <w:szCs w:val="18"/>
        </w:rPr>
      </w:pPr>
      <w:r w:rsidRPr="00CF4A87">
        <w:rPr>
          <w:rFonts w:cs="Arial"/>
          <w:sz w:val="18"/>
          <w:szCs w:val="18"/>
        </w:rPr>
        <w:lastRenderedPageBreak/>
        <w:t>Navedeno uključuje i vodne usluge, opće korištenje voda što obuhvaća:</w:t>
      </w:r>
    </w:p>
    <w:p w14:paraId="511FF061" w14:textId="77777777" w:rsidR="00CF4A87" w:rsidRPr="00CF4A87" w:rsidRDefault="00CF4A87" w:rsidP="00B42AE8">
      <w:pPr>
        <w:pStyle w:val="mojTekst"/>
        <w:numPr>
          <w:ilvl w:val="0"/>
          <w:numId w:val="13"/>
        </w:numPr>
        <w:spacing w:before="0" w:after="0"/>
        <w:rPr>
          <w:rFonts w:cs="Arial"/>
          <w:sz w:val="18"/>
          <w:szCs w:val="18"/>
        </w:rPr>
      </w:pPr>
      <w:r w:rsidRPr="00CF4A87">
        <w:rPr>
          <w:rFonts w:cs="Arial"/>
          <w:sz w:val="18"/>
          <w:szCs w:val="18"/>
        </w:rPr>
        <w:t>zahvaćanje površinske i podzemne vode za: piće, kuhanje, grijanje, održavanje čistoće, sanitarne i druge potrebe u kućanstvu i</w:t>
      </w:r>
    </w:p>
    <w:p w14:paraId="5155AB94" w14:textId="77777777" w:rsidR="00CF4A87" w:rsidRPr="00CF4A87" w:rsidRDefault="00CF4A87" w:rsidP="00B42AE8">
      <w:pPr>
        <w:pStyle w:val="mojTekst"/>
        <w:numPr>
          <w:ilvl w:val="0"/>
          <w:numId w:val="13"/>
        </w:numPr>
        <w:spacing w:before="0" w:after="0"/>
        <w:rPr>
          <w:rFonts w:cs="Arial"/>
          <w:sz w:val="18"/>
          <w:szCs w:val="18"/>
        </w:rPr>
      </w:pPr>
      <w:r w:rsidRPr="00CF4A87">
        <w:rPr>
          <w:rFonts w:cs="Arial"/>
          <w:sz w:val="18"/>
          <w:szCs w:val="18"/>
        </w:rPr>
        <w:t>korištenje površinskih voda za kupanje, sport i rekreaciju i druge slične namjene.</w:t>
      </w:r>
    </w:p>
    <w:p w14:paraId="1DF34D48" w14:textId="77777777" w:rsidR="00CF4A87" w:rsidRDefault="00CF4A87" w:rsidP="00CF4A87">
      <w:pPr>
        <w:pStyle w:val="mojTekst"/>
        <w:spacing w:before="0" w:after="0"/>
        <w:rPr>
          <w:rFonts w:cs="Arial"/>
          <w:sz w:val="18"/>
          <w:szCs w:val="18"/>
        </w:rPr>
      </w:pPr>
    </w:p>
    <w:p w14:paraId="5EA42DA5" w14:textId="766864E3" w:rsidR="00CF4A87" w:rsidRPr="00CF4A87" w:rsidRDefault="00CF4A87" w:rsidP="00CF4A87">
      <w:pPr>
        <w:pStyle w:val="mojTekst"/>
        <w:spacing w:before="0" w:after="0"/>
        <w:rPr>
          <w:rFonts w:cs="Arial"/>
          <w:sz w:val="18"/>
          <w:szCs w:val="18"/>
        </w:rPr>
      </w:pPr>
      <w:r w:rsidRPr="00CF4A87">
        <w:rPr>
          <w:rFonts w:cs="Arial"/>
          <w:sz w:val="18"/>
          <w:szCs w:val="18"/>
        </w:rPr>
        <w:t>Korištenjem voda smatra se i slobodno korištenje voda te vlasnik odnosno ovlaštenik drugog stvarnog prava na zemljištu može slobodno upotrebljavati i koristiti: oborinske vode koje se skupljaju na njegovu zemljištu; vode koje izviru na njegovu zemljištu, a do granice tog zemljišta ne stvaraju vodotok odnosno ne otječu izvan granica tog zemljišta, u granicama općeg korištenja voda, i podzemne vode na njegovu zemljištu, u granicama općeg korištenja voda.</w:t>
      </w:r>
    </w:p>
    <w:p w14:paraId="07246AA1" w14:textId="77777777" w:rsidR="00CF4A87" w:rsidRDefault="00CF4A87" w:rsidP="00CF4A87">
      <w:pPr>
        <w:pStyle w:val="mojTekst"/>
        <w:spacing w:before="0" w:after="0"/>
        <w:rPr>
          <w:rFonts w:cs="Arial"/>
          <w:b/>
          <w:bCs/>
          <w:i/>
          <w:iCs/>
          <w:sz w:val="18"/>
          <w:szCs w:val="18"/>
        </w:rPr>
      </w:pPr>
    </w:p>
    <w:p w14:paraId="5B780DD3" w14:textId="19E87D87" w:rsidR="00CF4A87" w:rsidRPr="00CF4A87" w:rsidRDefault="00CF4A87" w:rsidP="00CF4A87">
      <w:pPr>
        <w:pStyle w:val="mojTekst"/>
        <w:spacing w:before="0" w:after="0"/>
        <w:rPr>
          <w:rFonts w:cs="Arial"/>
          <w:b/>
          <w:bCs/>
          <w:i/>
          <w:iCs/>
          <w:sz w:val="18"/>
          <w:szCs w:val="18"/>
        </w:rPr>
      </w:pPr>
      <w:r w:rsidRPr="00CF4A87">
        <w:rPr>
          <w:rFonts w:cs="Arial"/>
          <w:b/>
          <w:bCs/>
          <w:i/>
          <w:iCs/>
          <w:sz w:val="18"/>
          <w:szCs w:val="18"/>
        </w:rPr>
        <w:t xml:space="preserve">Vodoopskrba i odvodnja </w:t>
      </w:r>
    </w:p>
    <w:p w14:paraId="0358EF6C" w14:textId="77777777" w:rsidR="00CF4A87" w:rsidRDefault="00CF4A87" w:rsidP="00CF4A87">
      <w:pPr>
        <w:pStyle w:val="mojTekst"/>
        <w:spacing w:before="0" w:after="0"/>
        <w:rPr>
          <w:rFonts w:cs="Arial"/>
          <w:sz w:val="18"/>
          <w:szCs w:val="18"/>
        </w:rPr>
      </w:pPr>
    </w:p>
    <w:p w14:paraId="27B72D4C" w14:textId="1B1B5A03" w:rsidR="00CF4A87" w:rsidRPr="00CF4A87" w:rsidRDefault="00CF4A87" w:rsidP="00CF4A87">
      <w:pPr>
        <w:pStyle w:val="mojTekst"/>
        <w:spacing w:before="0" w:after="0"/>
        <w:rPr>
          <w:rFonts w:cs="Arial"/>
          <w:sz w:val="18"/>
          <w:szCs w:val="18"/>
        </w:rPr>
      </w:pPr>
      <w:r w:rsidRPr="00CF4A87">
        <w:rPr>
          <w:rFonts w:cs="Arial"/>
          <w:sz w:val="18"/>
          <w:szCs w:val="18"/>
        </w:rPr>
        <w:t>Vodoopskrbu grada Karlovca obavlja tvrtka Vodovod i kanalizacija d.o.o. koja pruža i usluge odvodnje te pročišćavanje otpadnih voda. Osim administrativnog područja Grada Karlovca vodoopskrbni sustav obuhvaća općinu Draganić, kao i dio općina Netretić i Barilović te dio Grada Ozlja.</w:t>
      </w:r>
    </w:p>
    <w:p w14:paraId="598CCC5F" w14:textId="77777777" w:rsidR="00CF4A87" w:rsidRDefault="00CF4A87" w:rsidP="00CF4A87">
      <w:pPr>
        <w:pStyle w:val="mojTekst"/>
        <w:spacing w:before="0" w:after="0"/>
        <w:rPr>
          <w:rFonts w:cs="Arial"/>
          <w:sz w:val="18"/>
          <w:szCs w:val="18"/>
        </w:rPr>
      </w:pPr>
    </w:p>
    <w:p w14:paraId="395187B0" w14:textId="05E5BCE8" w:rsidR="00CF4A87" w:rsidRPr="00CF4A87" w:rsidRDefault="00CF4A87" w:rsidP="00CF4A87">
      <w:pPr>
        <w:pStyle w:val="mojTekst"/>
        <w:spacing w:before="0" w:after="0"/>
        <w:rPr>
          <w:rFonts w:cs="Arial"/>
          <w:sz w:val="18"/>
          <w:szCs w:val="18"/>
        </w:rPr>
      </w:pPr>
      <w:r w:rsidRPr="00CF4A87">
        <w:rPr>
          <w:rFonts w:cs="Arial"/>
          <w:sz w:val="18"/>
          <w:szCs w:val="18"/>
        </w:rPr>
        <w:t>Vodovod i kanalizacija d.o.o. upravlja sa 682 km glavne i priključne vodovodne mreže, koju čine cijevi različite starosti i vrste: lijevano željezo, PEHD, salonit, PVC, alkaten i pocinčane cijevi.  Sustav obuhvaća 6 aktivnih vodocrpilišta, 12 vodosprema i 16 precrpnih stanica. Ukupni kapacitet vodocrpilišta je 350 l/s, prosječno se u sušnom periodu na svim vodocrpilištima zajedno crpi 200 do 250 l/s. Vodospreme imaju preko 14 000 kubika rezervoarskog prostora, dok je ukupni kapacitet naših precrpnih stanica 89 l/s.</w:t>
      </w:r>
    </w:p>
    <w:p w14:paraId="303BE322" w14:textId="77777777" w:rsidR="00CF4A87" w:rsidRDefault="00CF4A87" w:rsidP="00CF4A87">
      <w:pPr>
        <w:pStyle w:val="mojTekst"/>
        <w:spacing w:before="0" w:after="0"/>
        <w:rPr>
          <w:rFonts w:cs="Arial"/>
          <w:sz w:val="18"/>
          <w:szCs w:val="18"/>
        </w:rPr>
      </w:pPr>
    </w:p>
    <w:p w14:paraId="07CF44EE" w14:textId="0CDDB380" w:rsidR="00CF4A87" w:rsidRPr="00CF4A87" w:rsidRDefault="00CF4A87" w:rsidP="00CF4A87">
      <w:pPr>
        <w:pStyle w:val="mojTekst"/>
        <w:spacing w:before="0" w:after="0"/>
        <w:rPr>
          <w:rFonts w:cs="Arial"/>
          <w:sz w:val="18"/>
          <w:szCs w:val="18"/>
        </w:rPr>
      </w:pPr>
      <w:r w:rsidRPr="00CF4A87">
        <w:rPr>
          <w:rFonts w:cs="Arial"/>
          <w:sz w:val="18"/>
          <w:szCs w:val="18"/>
        </w:rPr>
        <w:t>Kanalizacijski sustav izgrađen je uglavnom u urbanom dijelu našeg grada i sastoji se od 180 km mreže kolektora te 8 precrpnih stanica koje usmjeravaju otpadne vode na uređaj za njihovo pročišćavanje, smješten u naselju Gornje Mekušje.</w:t>
      </w:r>
    </w:p>
    <w:p w14:paraId="0AF0C7B2" w14:textId="77777777" w:rsidR="00CF4A87" w:rsidRDefault="00CF4A87" w:rsidP="00CF4A87">
      <w:pPr>
        <w:pStyle w:val="mojTekst"/>
        <w:spacing w:before="0" w:after="0"/>
        <w:rPr>
          <w:rFonts w:cs="Arial"/>
          <w:sz w:val="18"/>
          <w:szCs w:val="18"/>
        </w:rPr>
      </w:pPr>
    </w:p>
    <w:p w14:paraId="359417B5" w14:textId="04855A95" w:rsidR="00CF4A87" w:rsidRPr="00CF4A87" w:rsidRDefault="00CF4A87" w:rsidP="00CF4A87">
      <w:pPr>
        <w:pStyle w:val="mojTekst"/>
        <w:spacing w:before="0" w:after="0"/>
        <w:rPr>
          <w:rFonts w:cs="Arial"/>
          <w:sz w:val="18"/>
          <w:szCs w:val="18"/>
        </w:rPr>
      </w:pPr>
      <w:r w:rsidRPr="00CF4A87">
        <w:rPr>
          <w:rFonts w:cs="Arial"/>
          <w:sz w:val="18"/>
          <w:szCs w:val="18"/>
        </w:rPr>
        <w:t>U pojedinim naseljima gradskog prstena, gdje nema izgrađene kanalizacije, odvodnja otpadnih voda odvija se putem sabirnih i septičkih jama</w:t>
      </w:r>
    </w:p>
    <w:p w14:paraId="23387A05" w14:textId="77777777" w:rsidR="00CF4A87" w:rsidRDefault="00CF4A87" w:rsidP="00CF4A87">
      <w:pPr>
        <w:pStyle w:val="mojTekst"/>
        <w:spacing w:before="0" w:after="0"/>
        <w:rPr>
          <w:rFonts w:cs="Arial"/>
          <w:sz w:val="18"/>
          <w:szCs w:val="18"/>
        </w:rPr>
      </w:pPr>
    </w:p>
    <w:p w14:paraId="0D5E4BE8" w14:textId="5229A8AB" w:rsidR="00CF4A87" w:rsidRPr="00CF4A87" w:rsidRDefault="00CF4A87" w:rsidP="00CF4A87">
      <w:pPr>
        <w:pStyle w:val="mojTekst"/>
        <w:spacing w:before="0" w:after="0"/>
        <w:rPr>
          <w:rFonts w:cs="Arial"/>
          <w:sz w:val="18"/>
          <w:szCs w:val="18"/>
        </w:rPr>
      </w:pPr>
      <w:r w:rsidRPr="00CF4A87">
        <w:rPr>
          <w:rFonts w:cs="Arial"/>
          <w:sz w:val="18"/>
          <w:szCs w:val="18"/>
        </w:rPr>
        <w:t>Mreža cjevovoda je prstenasto povezana što znači da su krajevi cjevovoda međusobno spojeni tako da do jednog mjesta potrošnje voda dotječe iz barem dva smjera. Takav sustav raspodjele vode jamči održavanje kontinuiteta vodoopskrbe te omogućava prilagođavanje oscilacijama u potrošnji i ublažavanje fenomena hidrauličkog udara. Ovisno o njihovoj funkciji unutar mreže razlikujemo magistralne ili glavne cjevovode (promjera od 350 do 500 mm) kojima se voda transportira između pojedinih objekata vodoopskrbnog sustava i sekundarne cjevovode (promjera od 20 do 350 mm) koji sačinjavaju razdjelnu mrežu za distribuciju vode do potrošača.</w:t>
      </w:r>
    </w:p>
    <w:p w14:paraId="50875C9C" w14:textId="77777777" w:rsidR="00CF4A87" w:rsidRDefault="00CF4A87" w:rsidP="00CF4A87">
      <w:pPr>
        <w:pStyle w:val="mojTekst"/>
        <w:spacing w:before="0" w:after="0"/>
        <w:rPr>
          <w:rFonts w:cs="Arial"/>
          <w:b/>
          <w:bCs/>
          <w:i/>
          <w:iCs/>
          <w:sz w:val="18"/>
          <w:szCs w:val="18"/>
        </w:rPr>
      </w:pPr>
    </w:p>
    <w:p w14:paraId="7592ABE4" w14:textId="48ADD9BF" w:rsidR="00CF4A87" w:rsidRPr="00CF4A87" w:rsidRDefault="00CF4A87" w:rsidP="00CF4A87">
      <w:pPr>
        <w:pStyle w:val="mojTekst"/>
        <w:spacing w:before="0" w:after="0"/>
        <w:rPr>
          <w:rFonts w:cs="Arial"/>
          <w:b/>
          <w:bCs/>
          <w:i/>
          <w:iCs/>
          <w:sz w:val="18"/>
          <w:szCs w:val="18"/>
        </w:rPr>
      </w:pPr>
      <w:r w:rsidRPr="00CF4A87">
        <w:rPr>
          <w:rFonts w:cs="Arial"/>
          <w:b/>
          <w:bCs/>
          <w:i/>
          <w:iCs/>
          <w:sz w:val="18"/>
          <w:szCs w:val="18"/>
        </w:rPr>
        <w:t>Vodocrpilišta</w:t>
      </w:r>
    </w:p>
    <w:p w14:paraId="28E7356C" w14:textId="77777777" w:rsidR="00CF4A87" w:rsidRDefault="00CF4A87" w:rsidP="00CF4A87">
      <w:pPr>
        <w:pStyle w:val="mojTekst"/>
        <w:spacing w:before="0" w:after="0"/>
        <w:rPr>
          <w:rFonts w:cs="Arial"/>
          <w:sz w:val="18"/>
          <w:szCs w:val="18"/>
        </w:rPr>
      </w:pPr>
    </w:p>
    <w:p w14:paraId="16D934E7" w14:textId="73F8BFE9" w:rsidR="00CF4A87" w:rsidRPr="00CF4A87" w:rsidRDefault="00CF4A87" w:rsidP="00CF4A87">
      <w:pPr>
        <w:pStyle w:val="mojTekst"/>
        <w:spacing w:before="0" w:after="0"/>
        <w:rPr>
          <w:rFonts w:cs="Arial"/>
          <w:sz w:val="18"/>
          <w:szCs w:val="18"/>
        </w:rPr>
      </w:pPr>
      <w:r w:rsidRPr="00CF4A87">
        <w:rPr>
          <w:rFonts w:cs="Arial"/>
          <w:sz w:val="18"/>
          <w:szCs w:val="18"/>
        </w:rPr>
        <w:t>Borlin je najstarije karlovačko vodocrpilište, specifično po tome što se voda sa okolnih brda podzemnim putem procjeđuje kroz karbonatne naslage (dolomiti i vapnenci) do samog izvorišta, te se iz podzemnih kaverni crpi sa dubina od 20 i 30 metara.</w:t>
      </w:r>
    </w:p>
    <w:p w14:paraId="1C28E8C5" w14:textId="77777777" w:rsidR="00CF4A87" w:rsidRDefault="00CF4A87" w:rsidP="00CF4A87">
      <w:pPr>
        <w:pStyle w:val="mojTekst"/>
        <w:spacing w:before="0" w:after="0"/>
        <w:rPr>
          <w:rFonts w:cs="Arial"/>
          <w:sz w:val="18"/>
          <w:szCs w:val="18"/>
        </w:rPr>
      </w:pPr>
    </w:p>
    <w:p w14:paraId="25CF4B20" w14:textId="48F939BD" w:rsidR="00CF4A87" w:rsidRPr="00CF4A87" w:rsidRDefault="00CF4A87" w:rsidP="00CF4A87">
      <w:pPr>
        <w:pStyle w:val="mojTekst"/>
        <w:spacing w:before="0" w:after="0"/>
        <w:rPr>
          <w:rFonts w:cs="Arial"/>
          <w:sz w:val="18"/>
          <w:szCs w:val="18"/>
        </w:rPr>
      </w:pPr>
      <w:r w:rsidRPr="00CF4A87">
        <w:rPr>
          <w:rFonts w:cs="Arial"/>
          <w:sz w:val="18"/>
          <w:szCs w:val="18"/>
        </w:rPr>
        <w:t>Jurkovića mlin ( Vukmanić) je prirodni izvor; voda se gravitacijski procjeđuje do sabirnog bunara i tlačno odvodi u distribucijsku mrežu.</w:t>
      </w:r>
    </w:p>
    <w:p w14:paraId="279739C5" w14:textId="77777777" w:rsidR="00CF4A87" w:rsidRDefault="00CF4A87" w:rsidP="00CF4A87">
      <w:pPr>
        <w:pStyle w:val="mojTekst"/>
        <w:spacing w:before="0" w:after="0"/>
        <w:rPr>
          <w:rFonts w:cs="Arial"/>
          <w:sz w:val="18"/>
          <w:szCs w:val="18"/>
        </w:rPr>
      </w:pPr>
    </w:p>
    <w:p w14:paraId="1C81CFDC" w14:textId="687690A0" w:rsidR="00CF4A87" w:rsidRPr="00CF4A87" w:rsidRDefault="00CF4A87" w:rsidP="00CF4A87">
      <w:pPr>
        <w:pStyle w:val="mojTekst"/>
        <w:spacing w:before="0" w:after="0"/>
        <w:rPr>
          <w:rFonts w:cs="Arial"/>
          <w:sz w:val="18"/>
          <w:szCs w:val="18"/>
        </w:rPr>
      </w:pPr>
      <w:r w:rsidRPr="00CF4A87">
        <w:rPr>
          <w:rFonts w:cs="Arial"/>
          <w:sz w:val="18"/>
          <w:szCs w:val="18"/>
        </w:rPr>
        <w:t>Švarča je vodocrpilište sa šljunkovito-pjeskovitim vodonosnikom na dubinama od 3 do 8 metara sa glinom koja predstavlja pokrovni i podni sloj, gdje se voda sa okolnih brda  (Strmac, Švarča) procjeđuje podzemnim putem do vodocrpilišta.</w:t>
      </w:r>
    </w:p>
    <w:p w14:paraId="036082FF" w14:textId="77777777" w:rsidR="00CF4A87" w:rsidRDefault="00CF4A87" w:rsidP="00CF4A87">
      <w:pPr>
        <w:pStyle w:val="mojTekst"/>
        <w:spacing w:before="0" w:after="0"/>
        <w:rPr>
          <w:rFonts w:cs="Arial"/>
          <w:sz w:val="18"/>
          <w:szCs w:val="18"/>
        </w:rPr>
      </w:pPr>
    </w:p>
    <w:p w14:paraId="3B0FFE78" w14:textId="6F9006C4" w:rsidR="00CF4A87" w:rsidRPr="00CF4A87" w:rsidRDefault="00CF4A87" w:rsidP="00CF4A87">
      <w:pPr>
        <w:pStyle w:val="mojTekst"/>
        <w:spacing w:before="0" w:after="0"/>
        <w:rPr>
          <w:rFonts w:cs="Arial"/>
          <w:sz w:val="18"/>
          <w:szCs w:val="18"/>
        </w:rPr>
      </w:pPr>
      <w:r w:rsidRPr="00CF4A87">
        <w:rPr>
          <w:rFonts w:cs="Arial"/>
          <w:sz w:val="18"/>
          <w:szCs w:val="18"/>
        </w:rPr>
        <w:t>Gaza I, Gaza III i Mekušje su šljunkovito-pjeskoviti vodonosnici, sa pokrovnim slojem gline i donjim slojem prahova i gline, a njihova specifičnost sastoji se u uskoj hidrauličkoj vezi sa rijekom Koranom; ona se tlačno infiltrira kroz vodonosnik, prilikom čega prolazi kroz proces autopurifikacije.</w:t>
      </w:r>
    </w:p>
    <w:p w14:paraId="6D65DCBA" w14:textId="77777777" w:rsidR="00CF4A87" w:rsidRDefault="00CF4A87" w:rsidP="00CF4A87">
      <w:pPr>
        <w:pStyle w:val="mojTekst"/>
        <w:spacing w:before="0" w:after="0"/>
        <w:rPr>
          <w:rFonts w:cs="Arial"/>
          <w:sz w:val="18"/>
          <w:szCs w:val="18"/>
        </w:rPr>
      </w:pPr>
    </w:p>
    <w:p w14:paraId="6FA2095F" w14:textId="288E126E" w:rsidR="00CF4A87" w:rsidRPr="00CF4A87" w:rsidRDefault="00CF4A87" w:rsidP="00CF4A87">
      <w:pPr>
        <w:pStyle w:val="mojTekst"/>
        <w:spacing w:before="0" w:after="0"/>
        <w:rPr>
          <w:rFonts w:cs="Arial"/>
          <w:sz w:val="18"/>
          <w:szCs w:val="18"/>
        </w:rPr>
      </w:pPr>
      <w:r w:rsidRPr="00CF4A87">
        <w:rPr>
          <w:rFonts w:cs="Arial"/>
          <w:sz w:val="18"/>
          <w:szCs w:val="18"/>
        </w:rPr>
        <w:t>Cjelokupni sustav je telemetrijski povezan s modernim nadzorno-upravljačkim centrom smještenim u sjedištu Društva, što omogućava upravljanje mjernim i izvršnim elementima sustava, neprekidan nadzor crpki i razine vode u bunarima i vodospremama, nadzor nad dezinfekcijom vode i tijekom isporuke vode u cijeloj mreži.</w:t>
      </w:r>
    </w:p>
    <w:p w14:paraId="42B7A864" w14:textId="77777777" w:rsidR="00CF4A87" w:rsidRDefault="00CF4A87" w:rsidP="00CF4A87">
      <w:pPr>
        <w:pStyle w:val="mojTekst"/>
        <w:spacing w:before="0" w:after="0"/>
        <w:rPr>
          <w:rFonts w:cs="Arial"/>
          <w:b/>
          <w:bCs/>
          <w:i/>
          <w:iCs/>
          <w:sz w:val="18"/>
          <w:szCs w:val="18"/>
        </w:rPr>
      </w:pPr>
    </w:p>
    <w:p w14:paraId="364E822A" w14:textId="77D1B272" w:rsidR="00CF4A87" w:rsidRPr="00CF4A87" w:rsidRDefault="00CF4A87" w:rsidP="00CF4A87">
      <w:pPr>
        <w:pStyle w:val="mojTekst"/>
        <w:spacing w:before="0" w:after="0"/>
        <w:rPr>
          <w:rFonts w:cs="Arial"/>
          <w:b/>
          <w:bCs/>
          <w:i/>
          <w:iCs/>
          <w:sz w:val="18"/>
          <w:szCs w:val="18"/>
        </w:rPr>
      </w:pPr>
      <w:r w:rsidRPr="00CF4A87">
        <w:rPr>
          <w:rFonts w:cs="Arial"/>
          <w:b/>
          <w:bCs/>
          <w:i/>
          <w:iCs/>
          <w:sz w:val="18"/>
          <w:szCs w:val="18"/>
        </w:rPr>
        <w:t xml:space="preserve">Uređaj za pročišćavanje otpadnih voda </w:t>
      </w:r>
    </w:p>
    <w:p w14:paraId="64324BB1" w14:textId="77777777" w:rsidR="00CF4A87" w:rsidRDefault="00CF4A87" w:rsidP="00CF4A87">
      <w:pPr>
        <w:pStyle w:val="mojTekst"/>
        <w:spacing w:before="0" w:after="0"/>
        <w:rPr>
          <w:rFonts w:cs="Arial"/>
          <w:sz w:val="18"/>
          <w:szCs w:val="18"/>
        </w:rPr>
      </w:pPr>
    </w:p>
    <w:p w14:paraId="7CE45A73" w14:textId="1AC3CA3D" w:rsidR="00CF4A87" w:rsidRPr="00CF4A87" w:rsidRDefault="00CF4A87" w:rsidP="00CF4A87">
      <w:pPr>
        <w:pStyle w:val="mojTekst"/>
        <w:spacing w:before="0" w:after="0"/>
        <w:rPr>
          <w:rFonts w:cs="Arial"/>
          <w:sz w:val="18"/>
          <w:szCs w:val="18"/>
        </w:rPr>
      </w:pPr>
      <w:r w:rsidRPr="00CF4A87">
        <w:rPr>
          <w:rFonts w:cs="Arial"/>
          <w:sz w:val="18"/>
          <w:szCs w:val="18"/>
        </w:rPr>
        <w:t>Uređaj za pročišćavanje otpadnih voda Grada Karlovca i Duge Rese izgrađen je u sklopu ISPA projekta, prvog komunalnog projekta u RH sufinanciranog sredstvima predpristupnih fondova Europske unije.</w:t>
      </w:r>
    </w:p>
    <w:p w14:paraId="2DD67171" w14:textId="77777777" w:rsidR="00CF4A87" w:rsidRDefault="00CF4A87" w:rsidP="00CF4A87">
      <w:pPr>
        <w:pStyle w:val="mojTekst"/>
        <w:spacing w:before="0" w:after="0"/>
        <w:rPr>
          <w:rFonts w:cs="Arial"/>
          <w:sz w:val="18"/>
          <w:szCs w:val="18"/>
        </w:rPr>
      </w:pPr>
    </w:p>
    <w:p w14:paraId="5F6EDBC5" w14:textId="486034CD" w:rsidR="00CF4A87" w:rsidRPr="00CF4A87" w:rsidRDefault="00CF4A87" w:rsidP="00CF4A87">
      <w:pPr>
        <w:pStyle w:val="mojTekst"/>
        <w:spacing w:before="0" w:after="0"/>
        <w:rPr>
          <w:rFonts w:cs="Arial"/>
          <w:sz w:val="18"/>
          <w:szCs w:val="18"/>
        </w:rPr>
      </w:pPr>
      <w:r w:rsidRPr="00CF4A87">
        <w:rPr>
          <w:rFonts w:cs="Arial"/>
          <w:sz w:val="18"/>
          <w:szCs w:val="18"/>
        </w:rPr>
        <w:t>UPOV ima tri stupnja pročišćavanja otpadnih voda, a s radom je započeo 30.5.2011. godine.</w:t>
      </w:r>
    </w:p>
    <w:p w14:paraId="15B7D482" w14:textId="77777777" w:rsidR="00CF4A87" w:rsidRDefault="00CF4A87" w:rsidP="00CF4A87">
      <w:pPr>
        <w:pStyle w:val="mojTekst"/>
        <w:spacing w:before="0" w:after="0"/>
        <w:rPr>
          <w:rFonts w:cs="Arial"/>
          <w:b/>
          <w:bCs/>
          <w:i/>
          <w:iCs/>
          <w:sz w:val="18"/>
          <w:szCs w:val="18"/>
        </w:rPr>
      </w:pPr>
    </w:p>
    <w:p w14:paraId="763F1A3A" w14:textId="77777777" w:rsidR="00FB6F40" w:rsidRDefault="00FB6F40" w:rsidP="00CF4A87">
      <w:pPr>
        <w:pStyle w:val="mojTekst"/>
        <w:spacing w:before="0" w:after="0"/>
        <w:rPr>
          <w:rFonts w:cs="Arial"/>
          <w:b/>
          <w:bCs/>
          <w:i/>
          <w:iCs/>
          <w:sz w:val="18"/>
          <w:szCs w:val="18"/>
        </w:rPr>
      </w:pPr>
    </w:p>
    <w:p w14:paraId="7A24F267" w14:textId="77777777" w:rsidR="00FB6F40" w:rsidRDefault="00FB6F40" w:rsidP="00CF4A87">
      <w:pPr>
        <w:pStyle w:val="mojTekst"/>
        <w:spacing w:before="0" w:after="0"/>
        <w:rPr>
          <w:rFonts w:cs="Arial"/>
          <w:b/>
          <w:bCs/>
          <w:i/>
          <w:iCs/>
          <w:sz w:val="18"/>
          <w:szCs w:val="18"/>
        </w:rPr>
      </w:pPr>
    </w:p>
    <w:p w14:paraId="3AF20748" w14:textId="6DDE09A5" w:rsidR="00CF4A87" w:rsidRPr="00CF4A87" w:rsidRDefault="00CF4A87" w:rsidP="00CF4A87">
      <w:pPr>
        <w:pStyle w:val="mojTekst"/>
        <w:spacing w:before="0" w:after="0"/>
        <w:rPr>
          <w:rFonts w:cs="Arial"/>
          <w:b/>
          <w:bCs/>
          <w:i/>
          <w:iCs/>
          <w:sz w:val="18"/>
          <w:szCs w:val="18"/>
        </w:rPr>
      </w:pPr>
      <w:r w:rsidRPr="00CF4A87">
        <w:rPr>
          <w:rFonts w:cs="Arial"/>
          <w:b/>
          <w:bCs/>
          <w:i/>
          <w:iCs/>
          <w:sz w:val="18"/>
          <w:szCs w:val="18"/>
        </w:rPr>
        <w:lastRenderedPageBreak/>
        <w:t>Zdravstvena ispravnost vode za piće</w:t>
      </w:r>
    </w:p>
    <w:p w14:paraId="7E5F9ECA" w14:textId="77777777" w:rsidR="00CF4A87" w:rsidRDefault="00CF4A87" w:rsidP="00CF4A87">
      <w:pPr>
        <w:pStyle w:val="mojTekst"/>
        <w:spacing w:before="0" w:after="0"/>
        <w:rPr>
          <w:rFonts w:cs="Arial"/>
          <w:sz w:val="18"/>
          <w:szCs w:val="18"/>
        </w:rPr>
      </w:pPr>
    </w:p>
    <w:p w14:paraId="720E3284" w14:textId="16CAD525" w:rsidR="00CF4A87" w:rsidRPr="00CF4A87" w:rsidRDefault="00CF4A87" w:rsidP="00CF4A87">
      <w:pPr>
        <w:pStyle w:val="mojTekst"/>
        <w:spacing w:before="0" w:after="0"/>
        <w:rPr>
          <w:rFonts w:cs="Arial"/>
          <w:sz w:val="18"/>
          <w:szCs w:val="18"/>
        </w:rPr>
      </w:pPr>
      <w:r w:rsidRPr="00CF4A87">
        <w:rPr>
          <w:rFonts w:cs="Arial"/>
          <w:sz w:val="18"/>
          <w:szCs w:val="18"/>
        </w:rPr>
        <w:t>Od 1997. godine tvrtka Vodovod i kanalizacija d.o.o. ispituje zdravstvenu ispravnost vode za ljudsku potrošnju u internom laboratoriju, a isti je 2002. godine dobio Rješenje Ministarstva zdravstva kojim je utvrđeno da ispunjava propisane uvjete za obavljanje te djelatnosti u vlastitom laboratoriju. Do dobivanja Rješenja ispitivanje se vršilo u Zavodu za javno zdravstvo Karlovačke županije.</w:t>
      </w:r>
    </w:p>
    <w:p w14:paraId="192E671A" w14:textId="77777777" w:rsidR="00CF4A87" w:rsidRDefault="00CF4A87" w:rsidP="00CF4A87">
      <w:pPr>
        <w:pStyle w:val="mojTekst"/>
        <w:spacing w:before="0" w:after="0"/>
        <w:rPr>
          <w:rFonts w:cs="Arial"/>
          <w:sz w:val="18"/>
          <w:szCs w:val="18"/>
        </w:rPr>
      </w:pPr>
    </w:p>
    <w:p w14:paraId="25B4D83B" w14:textId="355BADFC" w:rsidR="00CF4A87" w:rsidRPr="00CF4A87" w:rsidRDefault="00CF4A87" w:rsidP="00CF4A87">
      <w:pPr>
        <w:pStyle w:val="mojTekst"/>
        <w:spacing w:before="0" w:after="0"/>
        <w:rPr>
          <w:rFonts w:cs="Arial"/>
          <w:sz w:val="18"/>
          <w:szCs w:val="18"/>
        </w:rPr>
      </w:pPr>
      <w:r w:rsidRPr="00CF4A87">
        <w:rPr>
          <w:rFonts w:cs="Arial"/>
          <w:sz w:val="18"/>
          <w:szCs w:val="18"/>
        </w:rPr>
        <w:t>U okviru sustava samokontrole djelatnici internog laboratorija svakodnevno uzimaju uzorke vode za piće na vodocrpilištima, vodospremama, crpnim stanicama te na izljevnim mjestima lociranim na rubnim dijelovima naše mreže kao i na mjestima u neposrednoj blizini vrtića, škola i drugih javnih ustanova.</w:t>
      </w:r>
    </w:p>
    <w:p w14:paraId="4B7735E9" w14:textId="77777777" w:rsidR="00CF4A87" w:rsidRDefault="00CF4A87" w:rsidP="00CF4A87">
      <w:pPr>
        <w:pStyle w:val="mojTekst"/>
        <w:spacing w:before="0" w:after="0"/>
        <w:rPr>
          <w:rFonts w:cs="Arial"/>
          <w:sz w:val="18"/>
          <w:szCs w:val="18"/>
        </w:rPr>
      </w:pPr>
    </w:p>
    <w:p w14:paraId="25D82707" w14:textId="24362005" w:rsidR="00CF4A87" w:rsidRPr="00CF4A87" w:rsidRDefault="00CF4A87" w:rsidP="00CF4A87">
      <w:pPr>
        <w:pStyle w:val="mojTekst"/>
        <w:spacing w:before="0" w:after="0"/>
        <w:rPr>
          <w:rFonts w:cs="Arial"/>
          <w:sz w:val="18"/>
          <w:szCs w:val="18"/>
        </w:rPr>
      </w:pPr>
      <w:r w:rsidRPr="00CF4A87">
        <w:rPr>
          <w:rFonts w:cs="Arial"/>
          <w:sz w:val="18"/>
          <w:szCs w:val="18"/>
        </w:rPr>
        <w:t>Provjeru sukladnosti vode namijenjene javnoj vodoopskrbi, osobito poštivanje MDK vrijednosti (maksimalno dozvoljene koncentracije) nadzire Hrvatski zavod za javno zdravstvo stalnim praćenjem (monitoringom). Izvršitelji monitoringa su županijski zavodi za javno zdravstvo a isti financiraju županije. Monitoring obuhvaća ispitivanje zdravstvene ispravnosti vode za ljudsku potrošnju iz vodosprema, crpnih stanica, iz razvodne mreže te s mjesta potrošnje.</w:t>
      </w:r>
    </w:p>
    <w:p w14:paraId="5E992B3F" w14:textId="77777777" w:rsidR="00CF4A87" w:rsidRDefault="00CF4A87" w:rsidP="00CF4A87">
      <w:pPr>
        <w:pStyle w:val="mojTekst"/>
        <w:spacing w:before="0" w:after="0"/>
        <w:rPr>
          <w:rFonts w:cs="Arial"/>
          <w:sz w:val="18"/>
          <w:szCs w:val="18"/>
        </w:rPr>
      </w:pPr>
    </w:p>
    <w:p w14:paraId="705DF7FB" w14:textId="375BFA2C" w:rsidR="00CF4A87" w:rsidRPr="00CF4A87" w:rsidRDefault="00CF4A87" w:rsidP="00CF4A87">
      <w:pPr>
        <w:pStyle w:val="mojTekst"/>
        <w:spacing w:before="0" w:after="0"/>
        <w:rPr>
          <w:rFonts w:cs="Arial"/>
          <w:sz w:val="18"/>
          <w:szCs w:val="18"/>
        </w:rPr>
      </w:pPr>
      <w:r w:rsidRPr="00CF4A87">
        <w:rPr>
          <w:rFonts w:cs="Arial"/>
          <w:sz w:val="18"/>
          <w:szCs w:val="18"/>
        </w:rPr>
        <w:t>Sve dosadašnje analize vode pokazuju da je crpljena voda bistra, bez boje, okusa i mirisa, stalne temperature, te  ne zahtjeva nikakav proces obrade osim obavezne dezinfekcije.</w:t>
      </w:r>
    </w:p>
    <w:p w14:paraId="3272E868" w14:textId="77777777" w:rsidR="00CF4A87" w:rsidRDefault="00CF4A87" w:rsidP="00CF4A87">
      <w:pPr>
        <w:pStyle w:val="mojTekst"/>
        <w:spacing w:before="0" w:after="0"/>
        <w:rPr>
          <w:rFonts w:cs="Arial"/>
          <w:sz w:val="18"/>
          <w:szCs w:val="18"/>
        </w:rPr>
      </w:pPr>
    </w:p>
    <w:p w14:paraId="5FFF3A1D" w14:textId="351CF1BE" w:rsidR="00CF4A87" w:rsidRPr="00CF4A87" w:rsidRDefault="00CF4A87" w:rsidP="00CF4A87">
      <w:pPr>
        <w:pStyle w:val="mojTekst"/>
        <w:spacing w:before="0" w:after="0"/>
        <w:rPr>
          <w:rFonts w:cs="Arial"/>
          <w:sz w:val="18"/>
          <w:szCs w:val="18"/>
        </w:rPr>
      </w:pPr>
      <w:r w:rsidRPr="00CF4A87">
        <w:rPr>
          <w:rFonts w:cs="Arial"/>
          <w:sz w:val="18"/>
          <w:szCs w:val="18"/>
        </w:rPr>
        <w:t>Organoleptički i fizikalno kemijski parametri su također konstantni, što upućuje na zaštićenu podzemnu vodu koja nije izložena vanjskim utjecajima.</w:t>
      </w:r>
    </w:p>
    <w:p w14:paraId="338AA1EE" w14:textId="77777777" w:rsidR="00CF4A87" w:rsidRDefault="00CF4A87" w:rsidP="00CF4A87">
      <w:pPr>
        <w:pStyle w:val="mojTekst"/>
        <w:spacing w:before="0" w:after="0"/>
        <w:rPr>
          <w:rFonts w:cs="Arial"/>
          <w:sz w:val="18"/>
          <w:szCs w:val="18"/>
        </w:rPr>
      </w:pPr>
    </w:p>
    <w:p w14:paraId="5D6553F5" w14:textId="7D4AA436" w:rsidR="00CF4A87" w:rsidRPr="00CF4A87" w:rsidRDefault="00CF4A87" w:rsidP="00CF4A87">
      <w:pPr>
        <w:pStyle w:val="mojTekst"/>
        <w:spacing w:before="0" w:after="0"/>
        <w:rPr>
          <w:rFonts w:cs="Arial"/>
          <w:sz w:val="18"/>
          <w:szCs w:val="18"/>
        </w:rPr>
      </w:pPr>
      <w:r w:rsidRPr="00CF4A87">
        <w:rPr>
          <w:rFonts w:cs="Arial"/>
          <w:sz w:val="18"/>
          <w:szCs w:val="18"/>
        </w:rPr>
        <w:t>Voda je visoke kvalitete jer se radi o podzemnoj vodi zaštićenoj debelim i nepropusnim slojem gline koja je odličan izolator.</w:t>
      </w:r>
    </w:p>
    <w:p w14:paraId="1DF1C510" w14:textId="77777777" w:rsidR="00CF4A87" w:rsidRDefault="00CF4A87" w:rsidP="00CF4A87">
      <w:pPr>
        <w:pStyle w:val="mojTekst"/>
        <w:spacing w:before="0" w:after="0"/>
        <w:rPr>
          <w:rFonts w:cs="Arial"/>
          <w:sz w:val="18"/>
          <w:szCs w:val="18"/>
          <w:u w:val="single"/>
        </w:rPr>
      </w:pPr>
      <w:bookmarkStart w:id="66" w:name="_Hlk108696901"/>
    </w:p>
    <w:p w14:paraId="1352CDA6" w14:textId="6872FA1B" w:rsidR="00CF4A87" w:rsidRPr="00CF4A87" w:rsidRDefault="00CF4A87" w:rsidP="00CF4A87">
      <w:pPr>
        <w:pStyle w:val="mojTekst"/>
        <w:spacing w:before="0" w:after="0"/>
        <w:rPr>
          <w:rFonts w:cs="Arial"/>
          <w:sz w:val="18"/>
          <w:szCs w:val="18"/>
          <w:u w:val="single"/>
        </w:rPr>
      </w:pPr>
      <w:r w:rsidRPr="00CF4A87">
        <w:rPr>
          <w:rFonts w:cs="Arial"/>
          <w:sz w:val="18"/>
          <w:szCs w:val="18"/>
          <w:u w:val="single"/>
        </w:rPr>
        <w:t>Godišnji izvještaj o zdravstvenoj ispravnosti vode za 2021. godinu</w:t>
      </w:r>
    </w:p>
    <w:bookmarkEnd w:id="66"/>
    <w:p w14:paraId="2B4956A4" w14:textId="77777777" w:rsidR="00CF4A87" w:rsidRDefault="00CF4A87" w:rsidP="00CF4A87">
      <w:pPr>
        <w:pStyle w:val="mojTekst"/>
        <w:spacing w:before="0" w:after="0"/>
        <w:rPr>
          <w:rFonts w:cs="Arial"/>
          <w:sz w:val="18"/>
          <w:szCs w:val="18"/>
        </w:rPr>
      </w:pPr>
    </w:p>
    <w:p w14:paraId="6AA82581" w14:textId="5F21B5D3" w:rsidR="00CF4A87" w:rsidRPr="00CF4A87" w:rsidRDefault="00CF4A87" w:rsidP="00CF4A87">
      <w:pPr>
        <w:pStyle w:val="mojTekst"/>
        <w:spacing w:before="0" w:after="0"/>
        <w:rPr>
          <w:rFonts w:cs="Arial"/>
          <w:sz w:val="18"/>
          <w:szCs w:val="18"/>
        </w:rPr>
      </w:pPr>
      <w:r w:rsidRPr="00CF4A87">
        <w:rPr>
          <w:rFonts w:cs="Arial"/>
          <w:sz w:val="18"/>
          <w:szCs w:val="18"/>
        </w:rPr>
        <w:t xml:space="preserve">Napravljeno je ukupno 2010 analiza vode za ljudsku potrošnju prema Planu uzorkovanja, te dodatno zbog kvarova na cjevovodu, 50 uzoraka, pritužbi potrošača, 53 uzorka te rekonstrukcija cjevovoda 4 uzorka. </w:t>
      </w:r>
    </w:p>
    <w:p w14:paraId="4DC59E45" w14:textId="77777777" w:rsidR="00CF4A87" w:rsidRDefault="00CF4A87" w:rsidP="00CF4A87">
      <w:pPr>
        <w:pStyle w:val="mojTekst"/>
        <w:spacing w:before="0" w:after="0"/>
        <w:rPr>
          <w:rFonts w:cs="Arial"/>
          <w:sz w:val="18"/>
          <w:szCs w:val="18"/>
        </w:rPr>
      </w:pPr>
    </w:p>
    <w:p w14:paraId="4FB3BBA6" w14:textId="378D9623" w:rsidR="00CF4A87" w:rsidRPr="00CF4A87" w:rsidRDefault="00CF4A87" w:rsidP="00CF4A87">
      <w:pPr>
        <w:pStyle w:val="mojTekst"/>
        <w:spacing w:before="0" w:after="0"/>
        <w:rPr>
          <w:rFonts w:cs="Arial"/>
          <w:sz w:val="18"/>
          <w:szCs w:val="18"/>
        </w:rPr>
      </w:pPr>
      <w:r w:rsidRPr="00CF4A87">
        <w:rPr>
          <w:rFonts w:cs="Arial"/>
          <w:sz w:val="18"/>
          <w:szCs w:val="18"/>
        </w:rPr>
        <w:t>Ukupno je analizirano 323 uzoraka vode s vodocrpilišta, od čega 180 uzoraka dezinficirane vode. Neprerađena, odnosno sirova voda je analizirana iz sabirnih zdenaca, 73 uzorka, teglica, 13 uzoraka i kontrolno opažačkih bušotina, 32 uzorka Svi uzorci dezinficirane vode s vodocrpilišta su bili ispravni.</w:t>
      </w:r>
    </w:p>
    <w:p w14:paraId="3E65331B" w14:textId="77777777" w:rsidR="00CF4A87" w:rsidRDefault="00CF4A87" w:rsidP="00CF4A87">
      <w:pPr>
        <w:pStyle w:val="mojTekst"/>
        <w:spacing w:before="0" w:after="0"/>
        <w:rPr>
          <w:rFonts w:cs="Arial"/>
          <w:sz w:val="18"/>
          <w:szCs w:val="18"/>
        </w:rPr>
      </w:pPr>
    </w:p>
    <w:p w14:paraId="3D32BDD3" w14:textId="3155A9F0" w:rsidR="00CF4A87" w:rsidRPr="00CF4A87" w:rsidRDefault="00CF4A87" w:rsidP="00CF4A87">
      <w:pPr>
        <w:pStyle w:val="mojTekst"/>
        <w:spacing w:before="0" w:after="0"/>
        <w:rPr>
          <w:rFonts w:cs="Arial"/>
          <w:sz w:val="18"/>
          <w:szCs w:val="18"/>
        </w:rPr>
      </w:pPr>
      <w:r w:rsidRPr="00CF4A87">
        <w:rPr>
          <w:rFonts w:cs="Arial"/>
          <w:sz w:val="18"/>
          <w:szCs w:val="18"/>
        </w:rPr>
        <w:t>Vodospreme su analizirane 475 puta i svi uzorci su bili ispravni.</w:t>
      </w:r>
    </w:p>
    <w:p w14:paraId="31AE01A3" w14:textId="77777777" w:rsidR="00CF4A87" w:rsidRDefault="00CF4A87" w:rsidP="00CF4A87">
      <w:pPr>
        <w:pStyle w:val="mojTekst"/>
        <w:spacing w:before="0" w:after="0"/>
        <w:rPr>
          <w:rFonts w:cs="Arial"/>
          <w:sz w:val="18"/>
          <w:szCs w:val="18"/>
        </w:rPr>
      </w:pPr>
    </w:p>
    <w:p w14:paraId="5EA91E6B" w14:textId="4B666142" w:rsidR="00CF4A87" w:rsidRPr="00CF4A87" w:rsidRDefault="00CF4A87" w:rsidP="00CF4A87">
      <w:pPr>
        <w:pStyle w:val="mojTekst"/>
        <w:spacing w:before="0" w:after="0"/>
        <w:rPr>
          <w:rFonts w:cs="Arial"/>
          <w:sz w:val="18"/>
          <w:szCs w:val="18"/>
        </w:rPr>
      </w:pPr>
      <w:r w:rsidRPr="00CF4A87">
        <w:rPr>
          <w:rFonts w:cs="Arial"/>
          <w:sz w:val="18"/>
          <w:szCs w:val="18"/>
        </w:rPr>
        <w:t>Precrpne stanice analizirane su 183 puta i svi uzorci su bili ispravni.</w:t>
      </w:r>
    </w:p>
    <w:p w14:paraId="33916C06" w14:textId="77777777" w:rsidR="00CF4A87" w:rsidRDefault="00CF4A87" w:rsidP="00CF4A87">
      <w:pPr>
        <w:pStyle w:val="mojTekst"/>
        <w:spacing w:before="0" w:after="0"/>
        <w:rPr>
          <w:rFonts w:cs="Arial"/>
          <w:sz w:val="18"/>
          <w:szCs w:val="18"/>
        </w:rPr>
      </w:pPr>
    </w:p>
    <w:p w14:paraId="1900D5C0" w14:textId="7B8189D3" w:rsidR="00CF4A87" w:rsidRPr="00CF4A87" w:rsidRDefault="00CF4A87" w:rsidP="00CF4A87">
      <w:pPr>
        <w:pStyle w:val="mojTekst"/>
        <w:spacing w:before="0" w:after="0"/>
        <w:rPr>
          <w:rFonts w:cs="Arial"/>
          <w:sz w:val="18"/>
          <w:szCs w:val="18"/>
        </w:rPr>
      </w:pPr>
      <w:r w:rsidRPr="00CF4A87">
        <w:rPr>
          <w:rFonts w:cs="Arial"/>
          <w:sz w:val="18"/>
          <w:szCs w:val="18"/>
        </w:rPr>
        <w:t>Vodoopskrbna mreža analizirana je 902 puta na izljevima razvodne mreže te 97 puta na hidrantima. Svi uzorci su bili ispravni..</w:t>
      </w:r>
    </w:p>
    <w:p w14:paraId="6514B8E7" w14:textId="77777777" w:rsidR="00CF4A87" w:rsidRDefault="00CF4A87" w:rsidP="00CF4A87">
      <w:pPr>
        <w:pStyle w:val="mojTekst"/>
        <w:spacing w:before="0" w:after="0"/>
        <w:rPr>
          <w:rFonts w:cs="Arial"/>
          <w:sz w:val="18"/>
          <w:szCs w:val="18"/>
        </w:rPr>
      </w:pPr>
    </w:p>
    <w:p w14:paraId="5014E949" w14:textId="6CE9EC22" w:rsidR="00CF4A87" w:rsidRPr="00CF4A87" w:rsidRDefault="00CF4A87" w:rsidP="00CF4A87">
      <w:pPr>
        <w:pStyle w:val="mojTekst"/>
        <w:spacing w:before="0" w:after="0"/>
        <w:rPr>
          <w:rFonts w:cs="Arial"/>
          <w:sz w:val="18"/>
          <w:szCs w:val="18"/>
        </w:rPr>
      </w:pPr>
      <w:r w:rsidRPr="00CF4A87">
        <w:rPr>
          <w:rFonts w:cs="Arial"/>
          <w:sz w:val="18"/>
          <w:szCs w:val="18"/>
        </w:rPr>
        <w:t>Voda iz cisterne za prijevoz vode za ljudsku potrošnju uzorkovana je 11 puta. Svi uzorci su bili ispravni.</w:t>
      </w:r>
    </w:p>
    <w:p w14:paraId="7C956473" w14:textId="77777777" w:rsidR="00CF4A87" w:rsidRDefault="00CF4A87" w:rsidP="00CF4A87">
      <w:pPr>
        <w:pStyle w:val="mojTekst"/>
        <w:spacing w:before="0" w:after="0"/>
        <w:rPr>
          <w:rFonts w:cs="Arial"/>
          <w:sz w:val="18"/>
          <w:szCs w:val="18"/>
          <w:u w:val="single"/>
        </w:rPr>
      </w:pPr>
      <w:bookmarkStart w:id="67" w:name="_Hlk108696929"/>
    </w:p>
    <w:p w14:paraId="4D467ABF" w14:textId="67066D20" w:rsidR="00CF4A87" w:rsidRPr="00CF4A87" w:rsidRDefault="00CF4A87" w:rsidP="00CF4A87">
      <w:pPr>
        <w:pStyle w:val="mojTekst"/>
        <w:spacing w:before="0" w:after="0"/>
        <w:rPr>
          <w:rFonts w:cs="Arial"/>
          <w:sz w:val="18"/>
          <w:szCs w:val="18"/>
          <w:u w:val="single"/>
        </w:rPr>
      </w:pPr>
      <w:r w:rsidRPr="00CF4A87">
        <w:rPr>
          <w:rFonts w:cs="Arial"/>
          <w:sz w:val="18"/>
          <w:szCs w:val="18"/>
          <w:u w:val="single"/>
        </w:rPr>
        <w:t>Godišnji izvještaj o zdravstvenoj ispravnosti vode za 2020. godinu</w:t>
      </w:r>
    </w:p>
    <w:bookmarkEnd w:id="67"/>
    <w:p w14:paraId="295D29F3" w14:textId="77777777" w:rsidR="00CF4A87" w:rsidRDefault="00CF4A87" w:rsidP="00CF4A87">
      <w:pPr>
        <w:pStyle w:val="mojTekst"/>
        <w:spacing w:before="0" w:after="0"/>
        <w:rPr>
          <w:rFonts w:cs="Arial"/>
          <w:sz w:val="18"/>
          <w:szCs w:val="18"/>
        </w:rPr>
      </w:pPr>
    </w:p>
    <w:p w14:paraId="23DFDA70" w14:textId="0A3B8B56" w:rsidR="00CF4A87" w:rsidRPr="00CF4A87" w:rsidRDefault="00CF4A87" w:rsidP="00CF4A87">
      <w:pPr>
        <w:pStyle w:val="mojTekst"/>
        <w:spacing w:before="0" w:after="0"/>
        <w:rPr>
          <w:rFonts w:cs="Arial"/>
          <w:sz w:val="18"/>
          <w:szCs w:val="18"/>
        </w:rPr>
      </w:pPr>
      <w:r w:rsidRPr="00CF4A87">
        <w:rPr>
          <w:rFonts w:cs="Arial"/>
          <w:sz w:val="18"/>
          <w:szCs w:val="18"/>
        </w:rPr>
        <w:t xml:space="preserve">U internom laboratoriju je napravljeno ukupno 2080 analiza vode za ljudsku potrošnju prema Planu uzorkovanja, te dodatno zbog kvarova na cjevovodu, 60 uzoraka, pritužbi potrošača, 15 uzoraka te rekonstrukcija cjevovoda 17 uzoraka. </w:t>
      </w:r>
    </w:p>
    <w:p w14:paraId="237F20D3" w14:textId="77777777" w:rsidR="00CF4A87" w:rsidRDefault="00CF4A87" w:rsidP="00CF4A87">
      <w:pPr>
        <w:pStyle w:val="mojTekst"/>
        <w:spacing w:before="0" w:after="0"/>
        <w:rPr>
          <w:rFonts w:cs="Arial"/>
          <w:sz w:val="18"/>
          <w:szCs w:val="18"/>
        </w:rPr>
      </w:pPr>
    </w:p>
    <w:p w14:paraId="5DCBC77D" w14:textId="761F2298" w:rsidR="00CF4A87" w:rsidRPr="00CF4A87" w:rsidRDefault="00CF4A87" w:rsidP="00CF4A87">
      <w:pPr>
        <w:pStyle w:val="mojTekst"/>
        <w:spacing w:before="0" w:after="0"/>
        <w:rPr>
          <w:rFonts w:cs="Arial"/>
          <w:sz w:val="18"/>
          <w:szCs w:val="18"/>
        </w:rPr>
      </w:pPr>
      <w:r w:rsidRPr="00CF4A87">
        <w:rPr>
          <w:rFonts w:cs="Arial"/>
          <w:sz w:val="18"/>
          <w:szCs w:val="18"/>
        </w:rPr>
        <w:t>Svi uzorci dezinficirane vode bili su ispravni.</w:t>
      </w:r>
    </w:p>
    <w:p w14:paraId="6DB0E737" w14:textId="77777777" w:rsidR="00CF4A87" w:rsidRPr="00CF4A87" w:rsidRDefault="00CF4A87" w:rsidP="00CF4A87">
      <w:pPr>
        <w:pStyle w:val="mojTekst"/>
        <w:spacing w:before="0" w:after="0"/>
        <w:rPr>
          <w:rFonts w:cs="Arial"/>
          <w:sz w:val="18"/>
          <w:szCs w:val="18"/>
        </w:rPr>
      </w:pPr>
      <w:r w:rsidRPr="00CF4A87">
        <w:rPr>
          <w:rFonts w:cs="Arial"/>
          <w:sz w:val="18"/>
          <w:szCs w:val="18"/>
        </w:rPr>
        <w:t>Ukupno je analizirano 413 uzoraka vode s vodocrpilišta, od čega 354 uzorka dezinficirane vode. Neprerađena, odnosno sirova voda je analizirana iz sabirnih zdenaca, 16 uzoraka, teglica, 11 uzoraka i kontrolno opažačkih bušotina, 32 uzorka Svi  uzorci dezinficirane vode s vodocrpilišta su bili ispravni.</w:t>
      </w:r>
    </w:p>
    <w:p w14:paraId="29B6176B" w14:textId="77777777" w:rsidR="00CF4A87" w:rsidRDefault="00CF4A87" w:rsidP="00CF4A87">
      <w:pPr>
        <w:pStyle w:val="mojTekst"/>
        <w:spacing w:before="0" w:after="0"/>
        <w:rPr>
          <w:rFonts w:cs="Arial"/>
          <w:sz w:val="18"/>
          <w:szCs w:val="18"/>
        </w:rPr>
      </w:pPr>
    </w:p>
    <w:p w14:paraId="36A31CE5" w14:textId="5F1AFF04" w:rsidR="00CF4A87" w:rsidRPr="00CF4A87" w:rsidRDefault="00CF4A87" w:rsidP="00CF4A87">
      <w:pPr>
        <w:pStyle w:val="mojTekst"/>
        <w:spacing w:before="0" w:after="0"/>
        <w:rPr>
          <w:rFonts w:cs="Arial"/>
          <w:sz w:val="18"/>
          <w:szCs w:val="18"/>
        </w:rPr>
      </w:pPr>
      <w:r w:rsidRPr="00CF4A87">
        <w:rPr>
          <w:rFonts w:cs="Arial"/>
          <w:sz w:val="18"/>
          <w:szCs w:val="18"/>
        </w:rPr>
        <w:t>Vodospreme su analizirane 467 puta i svi uzorci su bili ispravni.</w:t>
      </w:r>
    </w:p>
    <w:p w14:paraId="1356A120" w14:textId="77777777" w:rsidR="00CF4A87" w:rsidRDefault="00CF4A87" w:rsidP="00CF4A87">
      <w:pPr>
        <w:pStyle w:val="mojTekst"/>
        <w:spacing w:before="0" w:after="0"/>
        <w:rPr>
          <w:rFonts w:cs="Arial"/>
          <w:sz w:val="18"/>
          <w:szCs w:val="18"/>
        </w:rPr>
      </w:pPr>
    </w:p>
    <w:p w14:paraId="2A985708" w14:textId="49AD2AFA" w:rsidR="00CF4A87" w:rsidRPr="00CF4A87" w:rsidRDefault="00CF4A87" w:rsidP="00CF4A87">
      <w:pPr>
        <w:pStyle w:val="mojTekst"/>
        <w:spacing w:before="0" w:after="0"/>
        <w:rPr>
          <w:rFonts w:cs="Arial"/>
          <w:sz w:val="18"/>
          <w:szCs w:val="18"/>
        </w:rPr>
      </w:pPr>
      <w:r w:rsidRPr="00CF4A87">
        <w:rPr>
          <w:rFonts w:cs="Arial"/>
          <w:sz w:val="18"/>
          <w:szCs w:val="18"/>
        </w:rPr>
        <w:t>Precrpne stanice analizirane su 177 puta i svi uzorci su bili ispravni.</w:t>
      </w:r>
    </w:p>
    <w:p w14:paraId="4B414D76" w14:textId="77777777" w:rsidR="00CF4A87" w:rsidRDefault="00CF4A87" w:rsidP="00CF4A87">
      <w:pPr>
        <w:pStyle w:val="mojTekst"/>
        <w:spacing w:before="0" w:after="0"/>
        <w:rPr>
          <w:rFonts w:cs="Arial"/>
          <w:sz w:val="18"/>
          <w:szCs w:val="18"/>
        </w:rPr>
      </w:pPr>
    </w:p>
    <w:p w14:paraId="314F9F94" w14:textId="7D6FF61A" w:rsidR="00CF4A87" w:rsidRPr="00CF4A87" w:rsidRDefault="00CF4A87" w:rsidP="00CF4A87">
      <w:pPr>
        <w:pStyle w:val="mojTekst"/>
        <w:spacing w:before="0" w:after="0"/>
        <w:rPr>
          <w:rFonts w:cs="Arial"/>
          <w:sz w:val="18"/>
          <w:szCs w:val="18"/>
        </w:rPr>
      </w:pPr>
      <w:r w:rsidRPr="00CF4A87">
        <w:rPr>
          <w:rFonts w:cs="Arial"/>
          <w:sz w:val="18"/>
          <w:szCs w:val="18"/>
        </w:rPr>
        <w:t>Vodoopskrbna mreža analizirana je 921 puta na izljevima razvodne mreže te 78 puta na hidrantima.</w:t>
      </w:r>
    </w:p>
    <w:p w14:paraId="3FEC27A1" w14:textId="77777777" w:rsidR="00CF4A87" w:rsidRDefault="00CF4A87" w:rsidP="00CF4A87">
      <w:pPr>
        <w:pStyle w:val="mojTekst"/>
        <w:spacing w:before="0" w:after="0"/>
        <w:rPr>
          <w:rFonts w:cs="Arial"/>
          <w:sz w:val="18"/>
          <w:szCs w:val="18"/>
        </w:rPr>
      </w:pPr>
    </w:p>
    <w:p w14:paraId="56A9CA27" w14:textId="23459830" w:rsidR="00CF4A87" w:rsidRPr="00CF4A87" w:rsidRDefault="00CF4A87" w:rsidP="00CF4A87">
      <w:pPr>
        <w:pStyle w:val="mojTekst"/>
        <w:spacing w:before="0" w:after="0"/>
        <w:rPr>
          <w:rFonts w:cs="Arial"/>
          <w:sz w:val="18"/>
          <w:szCs w:val="18"/>
        </w:rPr>
      </w:pPr>
      <w:r w:rsidRPr="00CF4A87">
        <w:rPr>
          <w:rFonts w:cs="Arial"/>
          <w:sz w:val="18"/>
          <w:szCs w:val="18"/>
        </w:rPr>
        <w:t>Svi uzorci su bili ispravni osim jednog uzorka na izljevnom mjestu u šahtu. Do nesukladnosti je došlo zbog uzburkavanja vode u cjevovodu uslijed promjene smjera toka vode u istom. Cjevovod je ispran te je uzorkovanje ponovljeno. Ponovljeni uzorak bio je zdravstveno ispravan.</w:t>
      </w:r>
    </w:p>
    <w:p w14:paraId="157B28F8" w14:textId="77777777" w:rsidR="00CF4A87" w:rsidRDefault="00CF4A87" w:rsidP="00CF4A87">
      <w:pPr>
        <w:pStyle w:val="mojTekst"/>
        <w:spacing w:before="0" w:after="0"/>
        <w:rPr>
          <w:rFonts w:cs="Arial"/>
          <w:sz w:val="18"/>
          <w:szCs w:val="18"/>
        </w:rPr>
      </w:pPr>
    </w:p>
    <w:p w14:paraId="4ABD2EC2" w14:textId="61B91C2F" w:rsidR="00CF4A87" w:rsidRPr="00CF4A87" w:rsidRDefault="00CF4A87" w:rsidP="00CF4A87">
      <w:pPr>
        <w:pStyle w:val="mojTekst"/>
        <w:spacing w:before="0" w:after="0"/>
        <w:rPr>
          <w:rFonts w:cs="Arial"/>
          <w:sz w:val="18"/>
          <w:szCs w:val="18"/>
        </w:rPr>
      </w:pPr>
      <w:r w:rsidRPr="00CF4A87">
        <w:rPr>
          <w:rFonts w:cs="Arial"/>
          <w:sz w:val="18"/>
          <w:szCs w:val="18"/>
        </w:rPr>
        <w:t>Voda iz cisterne za prijevoz vode za ljudsku potrošnju uzorkovana je 11 puta. Svi uzorci su bili ispravni.</w:t>
      </w:r>
    </w:p>
    <w:p w14:paraId="05D25D82" w14:textId="77777777" w:rsidR="00CF4A87" w:rsidRDefault="00CF4A87" w:rsidP="00CF4A87">
      <w:pPr>
        <w:pStyle w:val="mojTekst"/>
        <w:spacing w:before="0" w:after="0"/>
        <w:rPr>
          <w:rFonts w:cs="Arial"/>
          <w:sz w:val="18"/>
          <w:szCs w:val="18"/>
          <w:u w:val="single"/>
        </w:rPr>
      </w:pPr>
    </w:p>
    <w:p w14:paraId="56B7943A" w14:textId="30DF692B" w:rsidR="00CF4A87" w:rsidRPr="00CF4A87" w:rsidRDefault="00CF4A87" w:rsidP="00CF4A87">
      <w:pPr>
        <w:pStyle w:val="mojTekst"/>
        <w:spacing w:before="0" w:after="0"/>
        <w:rPr>
          <w:rFonts w:cs="Arial"/>
          <w:sz w:val="18"/>
          <w:szCs w:val="18"/>
          <w:u w:val="single"/>
        </w:rPr>
      </w:pPr>
      <w:r w:rsidRPr="00CF4A87">
        <w:rPr>
          <w:rFonts w:cs="Arial"/>
          <w:sz w:val="18"/>
          <w:szCs w:val="18"/>
          <w:u w:val="single"/>
        </w:rPr>
        <w:lastRenderedPageBreak/>
        <w:t>Godišnji izvještaj o zdravstvenoj ispravnosti vode za 2019. godinu</w:t>
      </w:r>
    </w:p>
    <w:p w14:paraId="7F89512E" w14:textId="77777777" w:rsidR="00CF4A87" w:rsidRDefault="00CF4A87" w:rsidP="00CF4A87">
      <w:pPr>
        <w:pStyle w:val="mojTekst"/>
        <w:spacing w:before="0" w:after="0"/>
        <w:rPr>
          <w:rFonts w:cs="Arial"/>
          <w:sz w:val="18"/>
          <w:szCs w:val="18"/>
        </w:rPr>
      </w:pPr>
    </w:p>
    <w:p w14:paraId="5BBE6769" w14:textId="7259F141" w:rsidR="00CF4A87" w:rsidRPr="00CF4A87" w:rsidRDefault="00CF4A87" w:rsidP="00CF4A87">
      <w:pPr>
        <w:pStyle w:val="mojTekst"/>
        <w:spacing w:before="0" w:after="0"/>
        <w:rPr>
          <w:rFonts w:cs="Arial"/>
          <w:sz w:val="18"/>
          <w:szCs w:val="18"/>
        </w:rPr>
      </w:pPr>
      <w:r w:rsidRPr="00CF4A87">
        <w:rPr>
          <w:rFonts w:cs="Arial"/>
          <w:sz w:val="18"/>
          <w:szCs w:val="18"/>
        </w:rPr>
        <w:t>U internom laboratoriju su napravljene ukupno 2073 analize vode za ljudsku potrošnju prema Planu uzorkovanja, te dodatno zbog kvarova na cjevovodu, pritužbi potrošača, rekonstrukcija cjevovoda i ispitivanja novih zdenaca.</w:t>
      </w:r>
    </w:p>
    <w:p w14:paraId="592CC0C0" w14:textId="77777777" w:rsidR="00CF4A87" w:rsidRDefault="00CF4A87" w:rsidP="00CF4A87">
      <w:pPr>
        <w:pStyle w:val="mojTekst"/>
        <w:spacing w:before="0" w:after="0"/>
        <w:rPr>
          <w:rFonts w:cs="Arial"/>
          <w:sz w:val="18"/>
          <w:szCs w:val="18"/>
        </w:rPr>
      </w:pPr>
    </w:p>
    <w:p w14:paraId="32920807" w14:textId="51FC5A9B" w:rsidR="00CF4A87" w:rsidRPr="00CF4A87" w:rsidRDefault="00CF4A87" w:rsidP="00CF4A87">
      <w:pPr>
        <w:pStyle w:val="mojTekst"/>
        <w:spacing w:before="0" w:after="0"/>
        <w:rPr>
          <w:rFonts w:cs="Arial"/>
          <w:sz w:val="18"/>
          <w:szCs w:val="18"/>
        </w:rPr>
      </w:pPr>
      <w:r w:rsidRPr="00CF4A87">
        <w:rPr>
          <w:rFonts w:cs="Arial"/>
          <w:sz w:val="18"/>
          <w:szCs w:val="18"/>
        </w:rPr>
        <w:t>Svi uzorci dezinficirane  vode  bili su ispravni.</w:t>
      </w:r>
    </w:p>
    <w:p w14:paraId="78D26694" w14:textId="77777777" w:rsidR="00CF4A87" w:rsidRDefault="00CF4A87" w:rsidP="00CF4A87">
      <w:pPr>
        <w:pStyle w:val="mojTekst"/>
        <w:spacing w:before="0" w:after="0"/>
        <w:rPr>
          <w:rFonts w:cs="Arial"/>
          <w:sz w:val="18"/>
          <w:szCs w:val="18"/>
        </w:rPr>
      </w:pPr>
    </w:p>
    <w:p w14:paraId="274AC910" w14:textId="24EB7ACA" w:rsidR="00CF4A87" w:rsidRPr="00CF4A87" w:rsidRDefault="00CF4A87" w:rsidP="00CF4A87">
      <w:pPr>
        <w:pStyle w:val="mojTekst"/>
        <w:spacing w:before="0" w:after="0"/>
        <w:rPr>
          <w:rFonts w:cs="Arial"/>
          <w:sz w:val="18"/>
          <w:szCs w:val="18"/>
        </w:rPr>
      </w:pPr>
      <w:r w:rsidRPr="00CF4A87">
        <w:rPr>
          <w:rFonts w:cs="Arial"/>
          <w:sz w:val="18"/>
          <w:szCs w:val="18"/>
        </w:rPr>
        <w:t>Ukupno je analizirano 425 uzoraka vode s vodocrpilišta, od čega 360 uzoraka dezinficirane vode. Neprerađena, odnosno sirova voda je analizirana iz sabirnih zdenaca, 24 uzorka, teglica, 5 uzoraka, kontrolno opažačkih bušotina, 32 uzorka i novih zdenaca, 4 uzorka.</w:t>
      </w:r>
    </w:p>
    <w:p w14:paraId="7C1ECB26" w14:textId="77777777" w:rsidR="00CF4A87" w:rsidRDefault="00CF4A87" w:rsidP="00CF4A87">
      <w:pPr>
        <w:pStyle w:val="mojTekst"/>
        <w:spacing w:before="0" w:after="0"/>
        <w:rPr>
          <w:rFonts w:cs="Arial"/>
          <w:sz w:val="18"/>
          <w:szCs w:val="18"/>
        </w:rPr>
      </w:pPr>
    </w:p>
    <w:p w14:paraId="7B104074" w14:textId="3AB63BBE" w:rsidR="00CF4A87" w:rsidRPr="00CF4A87" w:rsidRDefault="00CF4A87" w:rsidP="00CF4A87">
      <w:pPr>
        <w:pStyle w:val="mojTekst"/>
        <w:spacing w:before="0" w:after="0"/>
        <w:rPr>
          <w:rFonts w:cs="Arial"/>
          <w:sz w:val="18"/>
          <w:szCs w:val="18"/>
        </w:rPr>
      </w:pPr>
      <w:r w:rsidRPr="00CF4A87">
        <w:rPr>
          <w:rFonts w:cs="Arial"/>
          <w:sz w:val="18"/>
          <w:szCs w:val="18"/>
        </w:rPr>
        <w:t>Svi  uzorci dezinficirane vode s vodocrpilišta su bili ispravni.</w:t>
      </w:r>
    </w:p>
    <w:p w14:paraId="5E1936FC" w14:textId="77777777" w:rsidR="00CF4A87" w:rsidRDefault="00CF4A87" w:rsidP="00CF4A87">
      <w:pPr>
        <w:pStyle w:val="mojTekst"/>
        <w:spacing w:before="0" w:after="0"/>
        <w:rPr>
          <w:rFonts w:cs="Arial"/>
          <w:sz w:val="18"/>
          <w:szCs w:val="18"/>
        </w:rPr>
      </w:pPr>
    </w:p>
    <w:p w14:paraId="39859395" w14:textId="44647CEC" w:rsidR="00CF4A87" w:rsidRPr="00CF4A87" w:rsidRDefault="00CF4A87" w:rsidP="00CF4A87">
      <w:pPr>
        <w:pStyle w:val="mojTekst"/>
        <w:spacing w:before="0" w:after="0"/>
        <w:rPr>
          <w:rFonts w:cs="Arial"/>
          <w:sz w:val="18"/>
          <w:szCs w:val="18"/>
        </w:rPr>
      </w:pPr>
      <w:r w:rsidRPr="00CF4A87">
        <w:rPr>
          <w:rFonts w:cs="Arial"/>
          <w:sz w:val="18"/>
          <w:szCs w:val="18"/>
        </w:rPr>
        <w:t>Vodospreme su analizirane 495 puta i svi uzorci su bili ispravni.</w:t>
      </w:r>
    </w:p>
    <w:p w14:paraId="4A05A4A9" w14:textId="77777777" w:rsidR="00CF4A87" w:rsidRDefault="00CF4A87" w:rsidP="00CF4A87">
      <w:pPr>
        <w:pStyle w:val="mojTekst"/>
        <w:spacing w:before="0" w:after="0"/>
        <w:rPr>
          <w:rFonts w:cs="Arial"/>
          <w:sz w:val="18"/>
          <w:szCs w:val="18"/>
        </w:rPr>
      </w:pPr>
    </w:p>
    <w:p w14:paraId="547B9544" w14:textId="085F45CE" w:rsidR="00CF4A87" w:rsidRPr="00CF4A87" w:rsidRDefault="00CF4A87" w:rsidP="00CF4A87">
      <w:pPr>
        <w:pStyle w:val="mojTekst"/>
        <w:spacing w:before="0" w:after="0"/>
        <w:rPr>
          <w:rFonts w:cs="Arial"/>
          <w:sz w:val="18"/>
          <w:szCs w:val="18"/>
        </w:rPr>
      </w:pPr>
      <w:r w:rsidRPr="00CF4A87">
        <w:rPr>
          <w:rFonts w:cs="Arial"/>
          <w:sz w:val="18"/>
          <w:szCs w:val="18"/>
        </w:rPr>
        <w:t>Crpne stanice analizirane su 159 puta i svi uzorci su bili ispravni.</w:t>
      </w:r>
    </w:p>
    <w:p w14:paraId="477748B8" w14:textId="77777777" w:rsidR="00CF4A87" w:rsidRDefault="00CF4A87" w:rsidP="00CF4A87">
      <w:pPr>
        <w:pStyle w:val="mojTekst"/>
        <w:spacing w:before="0" w:after="0"/>
        <w:rPr>
          <w:rFonts w:cs="Arial"/>
          <w:sz w:val="18"/>
          <w:szCs w:val="18"/>
        </w:rPr>
      </w:pPr>
    </w:p>
    <w:p w14:paraId="241A3F40" w14:textId="558AC368" w:rsidR="00CF4A87" w:rsidRPr="00CF4A87" w:rsidRDefault="00CF4A87" w:rsidP="00CF4A87">
      <w:pPr>
        <w:pStyle w:val="mojTekst"/>
        <w:spacing w:before="0" w:after="0"/>
        <w:rPr>
          <w:rFonts w:cs="Arial"/>
          <w:sz w:val="18"/>
          <w:szCs w:val="18"/>
        </w:rPr>
      </w:pPr>
      <w:r w:rsidRPr="00CF4A87">
        <w:rPr>
          <w:rFonts w:cs="Arial"/>
          <w:sz w:val="18"/>
          <w:szCs w:val="18"/>
        </w:rPr>
        <w:t>Vodoopskrbna mreža analizirana je 891 puta na izljevima razvodne mreže te 69 puta na hidrantima. Svi uzorci su bili ispravni.</w:t>
      </w:r>
    </w:p>
    <w:p w14:paraId="5CF2F7A7" w14:textId="77777777" w:rsidR="00CF4A87" w:rsidRDefault="00CF4A87" w:rsidP="00CF4A87">
      <w:pPr>
        <w:pStyle w:val="mojTekst"/>
        <w:spacing w:before="0" w:after="0"/>
        <w:rPr>
          <w:rFonts w:cs="Arial"/>
          <w:sz w:val="18"/>
          <w:szCs w:val="18"/>
        </w:rPr>
      </w:pPr>
    </w:p>
    <w:p w14:paraId="1DF94328" w14:textId="462D8FD0" w:rsidR="00CF4A87" w:rsidRPr="00CF4A87" w:rsidRDefault="00CF4A87" w:rsidP="00CF4A87">
      <w:pPr>
        <w:pStyle w:val="mojTekst"/>
        <w:spacing w:before="0" w:after="0"/>
        <w:rPr>
          <w:rFonts w:cs="Arial"/>
          <w:sz w:val="18"/>
          <w:szCs w:val="18"/>
        </w:rPr>
      </w:pPr>
      <w:r w:rsidRPr="00CF4A87">
        <w:rPr>
          <w:rFonts w:cs="Arial"/>
          <w:sz w:val="18"/>
          <w:szCs w:val="18"/>
        </w:rPr>
        <w:t>Voda iz cisterne za prijevoz vode za ljudsku potrošnju uzorkovana je 23 puta. Svi uzorci su bili ispravni.</w:t>
      </w:r>
    </w:p>
    <w:p w14:paraId="3B167DD7" w14:textId="77777777" w:rsidR="00CF4A87" w:rsidRDefault="00CF4A87" w:rsidP="00CF4A87">
      <w:pPr>
        <w:pStyle w:val="mojTekst"/>
        <w:spacing w:before="0" w:after="0"/>
        <w:rPr>
          <w:rFonts w:cs="Arial"/>
          <w:sz w:val="18"/>
          <w:szCs w:val="18"/>
          <w:u w:val="single"/>
        </w:rPr>
      </w:pPr>
    </w:p>
    <w:p w14:paraId="7E922540" w14:textId="70139A61" w:rsidR="00CF4A87" w:rsidRPr="00CF4A87" w:rsidRDefault="00CF4A87" w:rsidP="00CF4A87">
      <w:pPr>
        <w:pStyle w:val="mojTekst"/>
        <w:spacing w:before="0" w:after="0"/>
        <w:rPr>
          <w:rFonts w:cs="Arial"/>
          <w:sz w:val="18"/>
          <w:szCs w:val="18"/>
          <w:u w:val="single"/>
        </w:rPr>
      </w:pPr>
      <w:r w:rsidRPr="00CF4A87">
        <w:rPr>
          <w:rFonts w:cs="Arial"/>
          <w:sz w:val="18"/>
          <w:szCs w:val="18"/>
          <w:u w:val="single"/>
        </w:rPr>
        <w:t>Godišnji izvještaj o zdravstvenoj ispravnosti vode za 2018. godinu</w:t>
      </w:r>
    </w:p>
    <w:p w14:paraId="6ABD01F7" w14:textId="77777777" w:rsidR="00CF4A87" w:rsidRDefault="00CF4A87" w:rsidP="00CF4A87">
      <w:pPr>
        <w:pStyle w:val="mojTekst"/>
        <w:spacing w:before="0" w:after="0"/>
        <w:rPr>
          <w:rFonts w:cs="Arial"/>
          <w:sz w:val="18"/>
          <w:szCs w:val="18"/>
        </w:rPr>
      </w:pPr>
    </w:p>
    <w:p w14:paraId="47AC12A4" w14:textId="68E66BA8" w:rsidR="00CF4A87" w:rsidRPr="00CF4A87" w:rsidRDefault="00CF4A87" w:rsidP="00CF4A87">
      <w:pPr>
        <w:pStyle w:val="mojTekst"/>
        <w:spacing w:before="0" w:after="0"/>
        <w:rPr>
          <w:rFonts w:cs="Arial"/>
          <w:sz w:val="18"/>
          <w:szCs w:val="18"/>
        </w:rPr>
      </w:pPr>
      <w:r w:rsidRPr="00CF4A87">
        <w:rPr>
          <w:rFonts w:cs="Arial"/>
          <w:sz w:val="18"/>
          <w:szCs w:val="18"/>
        </w:rPr>
        <w:t>Napravljena je ukupno 2001 analiza vode za ljudsku potrošnju u laboratoriju, i to prema Planu uzorkovanja, te dodatno zbog kvarova na cjevovodu, pritužbi potrošača, rekonstrukcija cjevovoda i ispitivanja novih zdenaca.</w:t>
      </w:r>
    </w:p>
    <w:p w14:paraId="7F60C8F5" w14:textId="77777777" w:rsidR="00CF4A87" w:rsidRDefault="00CF4A87" w:rsidP="00CF4A87">
      <w:pPr>
        <w:pStyle w:val="mojTekst"/>
        <w:spacing w:before="0" w:after="0"/>
        <w:rPr>
          <w:rFonts w:cs="Arial"/>
          <w:sz w:val="18"/>
          <w:szCs w:val="18"/>
        </w:rPr>
      </w:pPr>
    </w:p>
    <w:p w14:paraId="2F540A4D" w14:textId="70015D2F" w:rsidR="00CF4A87" w:rsidRPr="00CF4A87" w:rsidRDefault="00CF4A87" w:rsidP="00CF4A87">
      <w:pPr>
        <w:pStyle w:val="mojTekst"/>
        <w:spacing w:before="0" w:after="0"/>
        <w:rPr>
          <w:rFonts w:cs="Arial"/>
          <w:sz w:val="18"/>
          <w:szCs w:val="18"/>
        </w:rPr>
      </w:pPr>
      <w:r w:rsidRPr="00CF4A87">
        <w:rPr>
          <w:rFonts w:cs="Arial"/>
          <w:sz w:val="18"/>
          <w:szCs w:val="18"/>
        </w:rPr>
        <w:t>Svi uzorci dezinficirane  vode  bili su ispravni.</w:t>
      </w:r>
    </w:p>
    <w:p w14:paraId="461BF4F4" w14:textId="77777777" w:rsidR="00CF4A87" w:rsidRPr="00CF4A87" w:rsidRDefault="00CF4A87" w:rsidP="00CF4A87">
      <w:pPr>
        <w:pStyle w:val="mojTekst"/>
        <w:spacing w:before="0" w:after="0"/>
        <w:rPr>
          <w:rFonts w:cs="Arial"/>
          <w:sz w:val="18"/>
          <w:szCs w:val="18"/>
        </w:rPr>
      </w:pPr>
      <w:r w:rsidRPr="00CF4A87">
        <w:rPr>
          <w:rFonts w:cs="Arial"/>
          <w:sz w:val="18"/>
          <w:szCs w:val="18"/>
        </w:rPr>
        <w:t>Ukupno je analiziran 431 uzorak vode s vodocrpilišta, od čega 352 uzorka dezinficirane vode. Voda je analizirana iz sabirnih zdenaca, 18 uzoraka, teglica, 11 uzoraka, kontrolno opažačkih bušotina, 29 uzoraka i novih zdenaca, 31 uzorak.</w:t>
      </w:r>
    </w:p>
    <w:p w14:paraId="0E042E35" w14:textId="77777777" w:rsidR="00CF4A87" w:rsidRDefault="00CF4A87" w:rsidP="00CF4A87">
      <w:pPr>
        <w:pStyle w:val="mojTekst"/>
        <w:spacing w:before="0" w:after="0"/>
        <w:rPr>
          <w:rFonts w:cs="Arial"/>
          <w:sz w:val="18"/>
          <w:szCs w:val="18"/>
        </w:rPr>
      </w:pPr>
    </w:p>
    <w:p w14:paraId="39910B55" w14:textId="3F0A6CFE" w:rsidR="00CF4A87" w:rsidRPr="00CF4A87" w:rsidRDefault="00CF4A87" w:rsidP="00CF4A87">
      <w:pPr>
        <w:pStyle w:val="mojTekst"/>
        <w:spacing w:before="0" w:after="0"/>
        <w:rPr>
          <w:rFonts w:cs="Arial"/>
          <w:sz w:val="18"/>
          <w:szCs w:val="18"/>
        </w:rPr>
      </w:pPr>
      <w:r w:rsidRPr="00CF4A87">
        <w:rPr>
          <w:rFonts w:cs="Arial"/>
          <w:sz w:val="18"/>
          <w:szCs w:val="18"/>
        </w:rPr>
        <w:t>Svi  uzorci dezinficirane vode s vodocrpilišta su bili ispravni.</w:t>
      </w:r>
    </w:p>
    <w:p w14:paraId="6D918ED5" w14:textId="77777777" w:rsidR="00CF4A87" w:rsidRDefault="00CF4A87" w:rsidP="00CF4A87">
      <w:pPr>
        <w:pStyle w:val="mojTekst"/>
        <w:spacing w:before="0" w:after="0"/>
        <w:rPr>
          <w:rFonts w:cs="Arial"/>
          <w:sz w:val="18"/>
          <w:szCs w:val="18"/>
        </w:rPr>
      </w:pPr>
    </w:p>
    <w:p w14:paraId="0C6C9BCA" w14:textId="516D6A3D" w:rsidR="00CF4A87" w:rsidRPr="00CF4A87" w:rsidRDefault="00CF4A87" w:rsidP="00CF4A87">
      <w:pPr>
        <w:pStyle w:val="mojTekst"/>
        <w:spacing w:before="0" w:after="0"/>
        <w:rPr>
          <w:rFonts w:cs="Arial"/>
          <w:sz w:val="18"/>
          <w:szCs w:val="18"/>
        </w:rPr>
      </w:pPr>
      <w:r w:rsidRPr="00CF4A87">
        <w:rPr>
          <w:rFonts w:cs="Arial"/>
          <w:sz w:val="18"/>
          <w:szCs w:val="18"/>
        </w:rPr>
        <w:t>Vodospreme su analizirane 486 puta i svi uzorci su bili ispravni.</w:t>
      </w:r>
    </w:p>
    <w:p w14:paraId="1307F33A" w14:textId="77777777" w:rsidR="00CF4A87" w:rsidRDefault="00CF4A87" w:rsidP="00CF4A87">
      <w:pPr>
        <w:pStyle w:val="mojTekst"/>
        <w:spacing w:before="0" w:after="0"/>
        <w:rPr>
          <w:rFonts w:cs="Arial"/>
          <w:sz w:val="18"/>
          <w:szCs w:val="18"/>
        </w:rPr>
      </w:pPr>
    </w:p>
    <w:p w14:paraId="3DA15B0A" w14:textId="04217812" w:rsidR="00CF4A87" w:rsidRPr="00CF4A87" w:rsidRDefault="00CF4A87" w:rsidP="00CF4A87">
      <w:pPr>
        <w:pStyle w:val="mojTekst"/>
        <w:spacing w:before="0" w:after="0"/>
        <w:rPr>
          <w:rFonts w:cs="Arial"/>
          <w:sz w:val="18"/>
          <w:szCs w:val="18"/>
        </w:rPr>
      </w:pPr>
      <w:r w:rsidRPr="00CF4A87">
        <w:rPr>
          <w:rFonts w:cs="Arial"/>
          <w:sz w:val="18"/>
          <w:szCs w:val="18"/>
        </w:rPr>
        <w:t>Crpne stanice analizirane su 154 puta i svi uzorci su bili ispravni.</w:t>
      </w:r>
    </w:p>
    <w:p w14:paraId="3F0461C2" w14:textId="77777777" w:rsidR="00CF4A87" w:rsidRDefault="00CF4A87" w:rsidP="00CF4A87">
      <w:pPr>
        <w:pStyle w:val="mojTekst"/>
        <w:spacing w:before="0" w:after="0"/>
        <w:rPr>
          <w:rFonts w:cs="Arial"/>
          <w:sz w:val="18"/>
          <w:szCs w:val="18"/>
        </w:rPr>
      </w:pPr>
    </w:p>
    <w:p w14:paraId="722E737C" w14:textId="330AC3C0" w:rsidR="00CF4A87" w:rsidRPr="00CF4A87" w:rsidRDefault="00CF4A87" w:rsidP="00CF4A87">
      <w:pPr>
        <w:pStyle w:val="mojTekst"/>
        <w:spacing w:before="0" w:after="0"/>
        <w:rPr>
          <w:rFonts w:cs="Arial"/>
          <w:sz w:val="18"/>
          <w:szCs w:val="18"/>
        </w:rPr>
      </w:pPr>
      <w:r w:rsidRPr="00CF4A87">
        <w:rPr>
          <w:rFonts w:cs="Arial"/>
          <w:sz w:val="18"/>
          <w:szCs w:val="18"/>
        </w:rPr>
        <w:t xml:space="preserve">Vodoopskrbna mreža analizirana je 877 puta na izljevima razvodne mreže te 36 puta na hidrantima. Svi uzorci su bili ispravni.  </w:t>
      </w:r>
    </w:p>
    <w:p w14:paraId="491526D4" w14:textId="77777777" w:rsidR="00CF4A87" w:rsidRDefault="00CF4A87" w:rsidP="00CF4A87">
      <w:pPr>
        <w:pStyle w:val="mojTekst"/>
        <w:spacing w:before="0" w:after="0"/>
        <w:rPr>
          <w:rFonts w:cs="Arial"/>
          <w:sz w:val="18"/>
          <w:szCs w:val="18"/>
        </w:rPr>
      </w:pPr>
    </w:p>
    <w:p w14:paraId="7B11489D" w14:textId="2627347B" w:rsidR="00CF4A87" w:rsidRPr="00CF4A87" w:rsidRDefault="00CF4A87" w:rsidP="00CF4A87">
      <w:pPr>
        <w:pStyle w:val="mojTekst"/>
        <w:spacing w:before="0" w:after="0"/>
        <w:rPr>
          <w:rFonts w:cs="Arial"/>
          <w:sz w:val="18"/>
          <w:szCs w:val="18"/>
        </w:rPr>
      </w:pPr>
      <w:r w:rsidRPr="00CF4A87">
        <w:rPr>
          <w:rFonts w:cs="Arial"/>
          <w:sz w:val="18"/>
          <w:szCs w:val="18"/>
        </w:rPr>
        <w:t>Voda iz cisterne za prijevoz vode za ljudsku potrošnju uzorkovana je 7 puta. Svi uzorci su bili ispravni.</w:t>
      </w:r>
    </w:p>
    <w:p w14:paraId="4DFD32B8" w14:textId="77777777" w:rsidR="00FB6F40" w:rsidRDefault="00FB6F40" w:rsidP="00FB6F40">
      <w:pPr>
        <w:pStyle w:val="Heading4"/>
        <w:numPr>
          <w:ilvl w:val="0"/>
          <w:numId w:val="0"/>
        </w:numPr>
        <w:spacing w:before="0" w:after="0"/>
        <w:rPr>
          <w:rFonts w:cs="Arial"/>
          <w:sz w:val="18"/>
          <w:szCs w:val="18"/>
        </w:rPr>
      </w:pPr>
    </w:p>
    <w:p w14:paraId="72971218" w14:textId="2805539F" w:rsidR="00FB6F40" w:rsidRPr="00FB6F40" w:rsidRDefault="00CF4A87" w:rsidP="00FB6F40">
      <w:pPr>
        <w:pStyle w:val="Heading4"/>
        <w:numPr>
          <w:ilvl w:val="0"/>
          <w:numId w:val="0"/>
        </w:numPr>
        <w:spacing w:before="0" w:after="0"/>
        <w:rPr>
          <w:rFonts w:cs="Arial"/>
          <w:sz w:val="18"/>
          <w:szCs w:val="18"/>
        </w:rPr>
      </w:pPr>
      <w:r>
        <w:rPr>
          <w:rFonts w:cs="Arial"/>
          <w:sz w:val="18"/>
          <w:szCs w:val="18"/>
        </w:rPr>
        <w:t xml:space="preserve">3.3.2.2.   </w:t>
      </w:r>
      <w:r w:rsidRPr="00CF4A87">
        <w:rPr>
          <w:rFonts w:cs="Arial"/>
          <w:sz w:val="18"/>
          <w:szCs w:val="18"/>
        </w:rPr>
        <w:t xml:space="preserve">Stanje vodnih tijela </w:t>
      </w:r>
    </w:p>
    <w:p w14:paraId="2DB44AFC" w14:textId="77777777" w:rsidR="00FB6F40" w:rsidRDefault="00FB6F40" w:rsidP="00FB6F40">
      <w:pPr>
        <w:pStyle w:val="mojTekst"/>
        <w:spacing w:before="0" w:after="0"/>
        <w:rPr>
          <w:rFonts w:cs="Arial"/>
          <w:sz w:val="18"/>
          <w:szCs w:val="18"/>
        </w:rPr>
      </w:pPr>
    </w:p>
    <w:p w14:paraId="7F43BBB6" w14:textId="6F65C144" w:rsidR="00CF4A87" w:rsidRPr="00CF4A87" w:rsidRDefault="00CF4A87" w:rsidP="00FB6F40">
      <w:pPr>
        <w:pStyle w:val="mojTekst"/>
        <w:spacing w:before="0" w:after="0"/>
        <w:rPr>
          <w:rFonts w:cs="Arial"/>
          <w:sz w:val="18"/>
          <w:szCs w:val="18"/>
        </w:rPr>
      </w:pPr>
      <w:r w:rsidRPr="00CF4A87">
        <w:rPr>
          <w:rFonts w:cs="Arial"/>
          <w:sz w:val="18"/>
          <w:szCs w:val="18"/>
        </w:rPr>
        <w:t>Analiza stanja vodnih tijela na području grada Karlovca izrađena je na temelju podataka o Stanju vodnih tijela prema Planu upravljanja vodnim područjima 2016. - 2021. koji su dostavljeni od Hrvatskih voda temeljem Zahtjeva za pristup informacijama.</w:t>
      </w:r>
    </w:p>
    <w:p w14:paraId="35171424" w14:textId="77777777" w:rsidR="00FB6F40" w:rsidRDefault="00FB6F40" w:rsidP="00FB6F40">
      <w:pPr>
        <w:pStyle w:val="mojTekst"/>
        <w:spacing w:before="0" w:after="0"/>
        <w:rPr>
          <w:rFonts w:cs="Arial"/>
          <w:b/>
          <w:bCs/>
          <w:i/>
          <w:iCs/>
          <w:sz w:val="18"/>
          <w:szCs w:val="18"/>
        </w:rPr>
      </w:pPr>
    </w:p>
    <w:p w14:paraId="7C79F84D" w14:textId="655626B0" w:rsidR="00CF4A87" w:rsidRDefault="00CF4A87" w:rsidP="00FB6F40">
      <w:pPr>
        <w:pStyle w:val="mojTekst"/>
        <w:spacing w:before="0" w:after="0"/>
        <w:rPr>
          <w:rFonts w:cs="Arial"/>
          <w:b/>
          <w:bCs/>
          <w:i/>
          <w:iCs/>
          <w:sz w:val="18"/>
          <w:szCs w:val="18"/>
        </w:rPr>
      </w:pPr>
      <w:r w:rsidRPr="00CF4A87">
        <w:rPr>
          <w:rFonts w:cs="Arial"/>
          <w:b/>
          <w:bCs/>
          <w:i/>
          <w:iCs/>
          <w:sz w:val="18"/>
          <w:szCs w:val="18"/>
        </w:rPr>
        <w:t>Površinske vode</w:t>
      </w:r>
    </w:p>
    <w:p w14:paraId="64853D7C" w14:textId="4C8098FD" w:rsidR="00CF4A87" w:rsidRPr="00CF4A87" w:rsidRDefault="00CF4A87" w:rsidP="00FB6F40">
      <w:pPr>
        <w:pStyle w:val="mojTekst"/>
        <w:spacing w:before="0" w:after="0"/>
        <w:rPr>
          <w:rFonts w:cs="Arial"/>
          <w:b/>
          <w:bCs/>
          <w:i/>
          <w:iCs/>
          <w:sz w:val="18"/>
          <w:szCs w:val="18"/>
        </w:rPr>
      </w:pPr>
      <w:r w:rsidRPr="00CF4A87">
        <w:rPr>
          <w:rFonts w:cs="Arial"/>
          <w:b/>
          <w:bCs/>
          <w:i/>
          <w:iCs/>
          <w:sz w:val="18"/>
          <w:szCs w:val="18"/>
        </w:rPr>
        <w:t xml:space="preserve"> </w:t>
      </w:r>
    </w:p>
    <w:p w14:paraId="6694AE5D" w14:textId="77777777" w:rsidR="00CF4A87" w:rsidRPr="00CF4A87" w:rsidRDefault="00CF4A87" w:rsidP="00FB6F40">
      <w:pPr>
        <w:pStyle w:val="mojTekst"/>
        <w:spacing w:before="0" w:after="0"/>
        <w:rPr>
          <w:rFonts w:cs="Arial"/>
          <w:sz w:val="18"/>
          <w:szCs w:val="18"/>
        </w:rPr>
      </w:pPr>
      <w:r w:rsidRPr="00CF4A87">
        <w:rPr>
          <w:rFonts w:cs="Arial"/>
          <w:sz w:val="18"/>
          <w:szCs w:val="18"/>
        </w:rPr>
        <w:t>Sljedeća slika prikazuje položaj površinskih vodnih tijela na području grada Karlovca.</w:t>
      </w:r>
    </w:p>
    <w:p w14:paraId="70F20A56" w14:textId="77777777" w:rsidR="00CF4A87" w:rsidRPr="00CF4A87" w:rsidRDefault="00CF4A87" w:rsidP="00CF4A87">
      <w:pPr>
        <w:pStyle w:val="mojTekst"/>
        <w:keepNext/>
        <w:spacing w:before="0" w:after="0"/>
        <w:rPr>
          <w:rFonts w:cs="Arial"/>
          <w:sz w:val="18"/>
          <w:szCs w:val="18"/>
        </w:rPr>
      </w:pPr>
      <w:r w:rsidRPr="00CF4A87">
        <w:rPr>
          <w:rFonts w:cs="Arial"/>
          <w:noProof/>
          <w:sz w:val="18"/>
          <w:szCs w:val="18"/>
          <w:lang w:val="en-US" w:eastAsia="en-US"/>
        </w:rPr>
        <w:lastRenderedPageBreak/>
        <w:drawing>
          <wp:inline distT="0" distB="0" distL="0" distR="0" wp14:anchorId="0DAC64DB" wp14:editId="3334624E">
            <wp:extent cx="5223082" cy="5162550"/>
            <wp:effectExtent l="0" t="0" r="0" b="0"/>
            <wp:docPr id="9" name="Picture 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10;&#10;Description automatically generated"/>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12206"/>
                    <a:stretch/>
                  </pic:blipFill>
                  <pic:spPr bwMode="auto">
                    <a:xfrm>
                      <a:off x="0" y="0"/>
                      <a:ext cx="5229644" cy="5169036"/>
                    </a:xfrm>
                    <a:prstGeom prst="rect">
                      <a:avLst/>
                    </a:prstGeom>
                    <a:noFill/>
                    <a:ln>
                      <a:noFill/>
                    </a:ln>
                    <a:extLst>
                      <a:ext uri="{53640926-AAD7-44D8-BBD7-CCE9431645EC}">
                        <a14:shadowObscured xmlns:a14="http://schemas.microsoft.com/office/drawing/2010/main"/>
                      </a:ext>
                    </a:extLst>
                  </pic:spPr>
                </pic:pic>
              </a:graphicData>
            </a:graphic>
          </wp:inline>
        </w:drawing>
      </w:r>
    </w:p>
    <w:p w14:paraId="1214F0A4" w14:textId="77777777" w:rsidR="00CF4A87" w:rsidRDefault="00CF4A87" w:rsidP="00CF4A87">
      <w:pPr>
        <w:pStyle w:val="Caption"/>
        <w:spacing w:before="0" w:after="0" w:line="240" w:lineRule="auto"/>
        <w:jc w:val="center"/>
        <w:rPr>
          <w:rFonts w:cs="Arial"/>
          <w:i/>
          <w:iCs/>
          <w:sz w:val="18"/>
          <w:szCs w:val="18"/>
        </w:rPr>
      </w:pPr>
      <w:bookmarkStart w:id="68" w:name="_Toc124234254"/>
    </w:p>
    <w:p w14:paraId="10837C4E" w14:textId="7BAC0A52" w:rsidR="00CF4A87" w:rsidRPr="00CF4A87" w:rsidRDefault="00CF4A87" w:rsidP="00CF4A87">
      <w:pPr>
        <w:pStyle w:val="Caption"/>
        <w:spacing w:before="0" w:after="0" w:line="240" w:lineRule="auto"/>
        <w:jc w:val="center"/>
        <w:rPr>
          <w:rFonts w:cs="Arial"/>
          <w:i/>
          <w:iCs/>
          <w:sz w:val="18"/>
          <w:szCs w:val="18"/>
        </w:rPr>
      </w:pPr>
      <w:r w:rsidRPr="00CF4A87">
        <w:rPr>
          <w:rFonts w:cs="Arial"/>
          <w:i/>
          <w:iCs/>
          <w:sz w:val="18"/>
          <w:szCs w:val="18"/>
        </w:rPr>
        <w:t xml:space="preserve">Slika </w:t>
      </w:r>
      <w:r w:rsidRPr="00CF4A87">
        <w:rPr>
          <w:rFonts w:cs="Arial"/>
          <w:i/>
          <w:iCs/>
          <w:sz w:val="18"/>
          <w:szCs w:val="18"/>
        </w:rPr>
        <w:fldChar w:fldCharType="begin"/>
      </w:r>
      <w:r w:rsidRPr="00CF4A87">
        <w:rPr>
          <w:rFonts w:cs="Arial"/>
          <w:i/>
          <w:iCs/>
          <w:sz w:val="18"/>
          <w:szCs w:val="18"/>
        </w:rPr>
        <w:instrText xml:space="preserve"> STYLEREF 2 \s </w:instrText>
      </w:r>
      <w:r w:rsidRPr="00CF4A87">
        <w:rPr>
          <w:rFonts w:cs="Arial"/>
          <w:i/>
          <w:iCs/>
          <w:sz w:val="18"/>
          <w:szCs w:val="18"/>
        </w:rPr>
        <w:fldChar w:fldCharType="separate"/>
      </w:r>
      <w:r w:rsidRPr="00CF4A87">
        <w:rPr>
          <w:rFonts w:cs="Arial"/>
          <w:i/>
          <w:iCs/>
          <w:noProof/>
          <w:sz w:val="18"/>
          <w:szCs w:val="18"/>
        </w:rPr>
        <w:t>3.3</w:t>
      </w:r>
      <w:r w:rsidRPr="00CF4A87">
        <w:rPr>
          <w:rFonts w:cs="Arial"/>
          <w:i/>
          <w:iCs/>
          <w:sz w:val="18"/>
          <w:szCs w:val="18"/>
        </w:rPr>
        <w:fldChar w:fldCharType="end"/>
      </w:r>
      <w:r w:rsidRPr="00CF4A87">
        <w:rPr>
          <w:rFonts w:cs="Arial"/>
          <w:i/>
          <w:iCs/>
          <w:sz w:val="18"/>
          <w:szCs w:val="18"/>
        </w:rPr>
        <w:noBreakHyphen/>
      </w:r>
      <w:r w:rsidRPr="00CF4A87">
        <w:rPr>
          <w:rFonts w:cs="Arial"/>
          <w:i/>
          <w:iCs/>
          <w:sz w:val="18"/>
          <w:szCs w:val="18"/>
        </w:rPr>
        <w:fldChar w:fldCharType="begin"/>
      </w:r>
      <w:r w:rsidRPr="00CF4A87">
        <w:rPr>
          <w:rFonts w:cs="Arial"/>
          <w:i/>
          <w:iCs/>
          <w:sz w:val="18"/>
          <w:szCs w:val="18"/>
        </w:rPr>
        <w:instrText xml:space="preserve"> SEQ Slika \* ARABIC \s 2 </w:instrText>
      </w:r>
      <w:r w:rsidRPr="00CF4A87">
        <w:rPr>
          <w:rFonts w:cs="Arial"/>
          <w:i/>
          <w:iCs/>
          <w:sz w:val="18"/>
          <w:szCs w:val="18"/>
        </w:rPr>
        <w:fldChar w:fldCharType="separate"/>
      </w:r>
      <w:r w:rsidRPr="00CF4A87">
        <w:rPr>
          <w:rFonts w:cs="Arial"/>
          <w:i/>
          <w:iCs/>
          <w:noProof/>
          <w:sz w:val="18"/>
          <w:szCs w:val="18"/>
        </w:rPr>
        <w:t>1</w:t>
      </w:r>
      <w:r w:rsidRPr="00CF4A87">
        <w:rPr>
          <w:rFonts w:cs="Arial"/>
          <w:i/>
          <w:iCs/>
          <w:sz w:val="18"/>
          <w:szCs w:val="18"/>
        </w:rPr>
        <w:fldChar w:fldCharType="end"/>
      </w:r>
      <w:r w:rsidRPr="00CF4A87">
        <w:rPr>
          <w:rFonts w:cs="Arial"/>
          <w:i/>
          <w:iCs/>
          <w:sz w:val="18"/>
          <w:szCs w:val="18"/>
        </w:rPr>
        <w:t>. Položaj površinskih vodnih tijela i podzemnih vodnih tijela na području grada Karlovca</w:t>
      </w:r>
      <w:bookmarkEnd w:id="68"/>
    </w:p>
    <w:p w14:paraId="380EE265" w14:textId="77777777" w:rsidR="00CF4A87" w:rsidRDefault="00CF4A87" w:rsidP="00CF4A87">
      <w:pPr>
        <w:pStyle w:val="mojTekst"/>
        <w:spacing w:before="0" w:after="0"/>
        <w:rPr>
          <w:rFonts w:cs="Arial"/>
          <w:sz w:val="18"/>
          <w:szCs w:val="18"/>
        </w:rPr>
      </w:pPr>
    </w:p>
    <w:p w14:paraId="1F4487F1" w14:textId="48607900" w:rsidR="00CF4A87" w:rsidRPr="00CF4A87" w:rsidRDefault="00CF4A87" w:rsidP="00CF4A87">
      <w:pPr>
        <w:pStyle w:val="mojTekst"/>
        <w:spacing w:before="0" w:after="0"/>
        <w:rPr>
          <w:rFonts w:cs="Arial"/>
          <w:sz w:val="18"/>
          <w:szCs w:val="18"/>
        </w:rPr>
      </w:pPr>
      <w:r w:rsidRPr="00CF4A87">
        <w:rPr>
          <w:rFonts w:cs="Arial"/>
          <w:sz w:val="18"/>
          <w:szCs w:val="18"/>
        </w:rPr>
        <w:t>Prema Uredbi o standardu kakvoće voda („Narodne novine“, broj 96/19.), stanje tijela površinske vode određuje se na temelju ekološkog ili kemijskog stanja toga tijela, ovisno o tome koje je lošije. Stanje tijela površinske vode je dobro, ako ima vrlo dobro ili dobro ekološko i dobro kemijsko stanje. Tijelo površinske vode nije u dobrom stanju, ako ima umjereno, loše ili vrlo loše ekološko stanje i/ili nije postignuto dobro kemijsko stanje. Pritom se ekološko stanje površinske vode određuje na temelju rezultata monitoringa bioloških elemenata kakvoće te hidromorfoloških, osnovnih fizikalno-kemijskih elemenata koji prate biološke elemente. Kemijsko stanje tijela površinske vode određuje se na temelju rezultata monitoringa pokazatelja kemijskog stanja (Prilog 5.A Uredbe).</w:t>
      </w:r>
    </w:p>
    <w:p w14:paraId="3B5CA425" w14:textId="77777777" w:rsidR="00CF4A87" w:rsidRDefault="00CF4A87" w:rsidP="00CF4A87">
      <w:pPr>
        <w:pStyle w:val="mojTekst"/>
        <w:spacing w:before="0" w:after="0"/>
        <w:rPr>
          <w:rFonts w:cs="Arial"/>
          <w:b/>
          <w:bCs/>
          <w:i/>
          <w:iCs/>
          <w:sz w:val="18"/>
          <w:szCs w:val="18"/>
        </w:rPr>
      </w:pPr>
    </w:p>
    <w:p w14:paraId="231FE698" w14:textId="4AC0539C" w:rsidR="00CF4A87" w:rsidRPr="00CF4A87" w:rsidRDefault="00CF4A87" w:rsidP="00CF4A87">
      <w:pPr>
        <w:pStyle w:val="mojTekst"/>
        <w:spacing w:before="0" w:after="0"/>
        <w:rPr>
          <w:rFonts w:cs="Arial"/>
          <w:b/>
          <w:bCs/>
          <w:i/>
          <w:iCs/>
          <w:sz w:val="18"/>
          <w:szCs w:val="18"/>
        </w:rPr>
      </w:pPr>
      <w:r w:rsidRPr="00CF4A87">
        <w:rPr>
          <w:rFonts w:cs="Arial"/>
          <w:b/>
          <w:bCs/>
          <w:i/>
          <w:iCs/>
          <w:sz w:val="18"/>
          <w:szCs w:val="18"/>
        </w:rPr>
        <w:t>Podzemne vode</w:t>
      </w:r>
    </w:p>
    <w:p w14:paraId="4873B20B" w14:textId="77777777" w:rsidR="00CF4A87" w:rsidRDefault="00CF4A87" w:rsidP="00CF4A87">
      <w:pPr>
        <w:pStyle w:val="mojTekst"/>
        <w:spacing w:before="0" w:after="0"/>
        <w:rPr>
          <w:rFonts w:cs="Arial"/>
          <w:sz w:val="18"/>
          <w:szCs w:val="18"/>
        </w:rPr>
      </w:pPr>
    </w:p>
    <w:p w14:paraId="19DE17FC" w14:textId="71EDBCDF" w:rsidR="00CF4A87" w:rsidRPr="00CF4A87" w:rsidRDefault="00CF4A87" w:rsidP="00CF4A87">
      <w:pPr>
        <w:pStyle w:val="mojTekst"/>
        <w:spacing w:before="0" w:after="0"/>
        <w:rPr>
          <w:rFonts w:cs="Arial"/>
          <w:sz w:val="18"/>
          <w:szCs w:val="18"/>
        </w:rPr>
      </w:pPr>
      <w:r w:rsidRPr="00CF4A87">
        <w:rPr>
          <w:rFonts w:cs="Arial"/>
          <w:sz w:val="18"/>
          <w:szCs w:val="18"/>
        </w:rPr>
        <w:t>Na području grada Karlovca nalaze se četiri grupirana tijela podzemne vode koja su prikazana na sljedećoj slici: CSGI_31 – KUPA, CSGN_15 – DOBRA, CSGN_16 – MREŽNICA i CSGI_17 – KORANA.</w:t>
      </w:r>
    </w:p>
    <w:p w14:paraId="784ACBF3" w14:textId="77777777" w:rsidR="00CF4A87" w:rsidRPr="00CF4A87" w:rsidRDefault="00CF4A87" w:rsidP="00CF4A87">
      <w:pPr>
        <w:pStyle w:val="mojTekst"/>
        <w:keepNext/>
        <w:spacing w:before="0" w:after="0"/>
        <w:jc w:val="center"/>
        <w:rPr>
          <w:rFonts w:cs="Arial"/>
          <w:sz w:val="18"/>
          <w:szCs w:val="18"/>
        </w:rPr>
      </w:pPr>
      <w:r w:rsidRPr="00CF4A87">
        <w:rPr>
          <w:rFonts w:cs="Arial"/>
          <w:noProof/>
          <w:sz w:val="18"/>
          <w:szCs w:val="18"/>
          <w:lang w:val="en-US" w:eastAsia="en-US"/>
        </w:rPr>
        <w:lastRenderedPageBreak/>
        <w:drawing>
          <wp:inline distT="0" distB="0" distL="0" distR="0" wp14:anchorId="5D751E0E" wp14:editId="55275ABE">
            <wp:extent cx="4810125" cy="4929581"/>
            <wp:effectExtent l="0" t="0" r="0" b="4445"/>
            <wp:docPr id="11" name="Picture 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10;&#10;Description automatically generated"/>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8970"/>
                    <a:stretch/>
                  </pic:blipFill>
                  <pic:spPr bwMode="auto">
                    <a:xfrm>
                      <a:off x="0" y="0"/>
                      <a:ext cx="4818987" cy="4938663"/>
                    </a:xfrm>
                    <a:prstGeom prst="rect">
                      <a:avLst/>
                    </a:prstGeom>
                    <a:noFill/>
                    <a:ln>
                      <a:noFill/>
                    </a:ln>
                    <a:extLst>
                      <a:ext uri="{53640926-AAD7-44D8-BBD7-CCE9431645EC}">
                        <a14:shadowObscured xmlns:a14="http://schemas.microsoft.com/office/drawing/2010/main"/>
                      </a:ext>
                    </a:extLst>
                  </pic:spPr>
                </pic:pic>
              </a:graphicData>
            </a:graphic>
          </wp:inline>
        </w:drawing>
      </w:r>
    </w:p>
    <w:p w14:paraId="687F2C53" w14:textId="61D10D8D" w:rsidR="00CF4A87" w:rsidRDefault="00CF4A87" w:rsidP="00CF4A87">
      <w:pPr>
        <w:pStyle w:val="Caption"/>
        <w:spacing w:before="0" w:after="0" w:line="240" w:lineRule="auto"/>
        <w:jc w:val="center"/>
        <w:rPr>
          <w:rFonts w:cs="Arial"/>
          <w:i/>
          <w:iCs/>
          <w:sz w:val="18"/>
          <w:szCs w:val="18"/>
        </w:rPr>
      </w:pPr>
      <w:bookmarkStart w:id="69" w:name="_Toc124234255"/>
      <w:r w:rsidRPr="00CF4A87">
        <w:rPr>
          <w:rFonts w:cs="Arial"/>
          <w:i/>
          <w:iCs/>
          <w:sz w:val="18"/>
          <w:szCs w:val="18"/>
        </w:rPr>
        <w:t xml:space="preserve">Slika </w:t>
      </w:r>
      <w:r w:rsidRPr="00CF4A87">
        <w:rPr>
          <w:rFonts w:cs="Arial"/>
          <w:i/>
          <w:iCs/>
          <w:sz w:val="18"/>
          <w:szCs w:val="18"/>
        </w:rPr>
        <w:fldChar w:fldCharType="begin"/>
      </w:r>
      <w:r w:rsidRPr="00CF4A87">
        <w:rPr>
          <w:rFonts w:cs="Arial"/>
          <w:i/>
          <w:iCs/>
          <w:sz w:val="18"/>
          <w:szCs w:val="18"/>
        </w:rPr>
        <w:instrText xml:space="preserve"> STYLEREF 2 \s </w:instrText>
      </w:r>
      <w:r w:rsidRPr="00CF4A87">
        <w:rPr>
          <w:rFonts w:cs="Arial"/>
          <w:i/>
          <w:iCs/>
          <w:sz w:val="18"/>
          <w:szCs w:val="18"/>
        </w:rPr>
        <w:fldChar w:fldCharType="separate"/>
      </w:r>
      <w:r w:rsidRPr="00CF4A87">
        <w:rPr>
          <w:rFonts w:cs="Arial"/>
          <w:i/>
          <w:iCs/>
          <w:noProof/>
          <w:sz w:val="18"/>
          <w:szCs w:val="18"/>
        </w:rPr>
        <w:t>3.3</w:t>
      </w:r>
      <w:r w:rsidRPr="00CF4A87">
        <w:rPr>
          <w:rFonts w:cs="Arial"/>
          <w:i/>
          <w:iCs/>
          <w:sz w:val="18"/>
          <w:szCs w:val="18"/>
        </w:rPr>
        <w:fldChar w:fldCharType="end"/>
      </w:r>
      <w:r w:rsidRPr="00CF4A87">
        <w:rPr>
          <w:rFonts w:cs="Arial"/>
          <w:i/>
          <w:iCs/>
          <w:sz w:val="18"/>
          <w:szCs w:val="18"/>
        </w:rPr>
        <w:noBreakHyphen/>
      </w:r>
      <w:r w:rsidRPr="00CF4A87">
        <w:rPr>
          <w:rFonts w:cs="Arial"/>
          <w:i/>
          <w:iCs/>
          <w:sz w:val="18"/>
          <w:szCs w:val="18"/>
        </w:rPr>
        <w:fldChar w:fldCharType="begin"/>
      </w:r>
      <w:r w:rsidRPr="00CF4A87">
        <w:rPr>
          <w:rFonts w:cs="Arial"/>
          <w:i/>
          <w:iCs/>
          <w:sz w:val="18"/>
          <w:szCs w:val="18"/>
        </w:rPr>
        <w:instrText xml:space="preserve"> SEQ Slika \* ARABIC \s 2 </w:instrText>
      </w:r>
      <w:r w:rsidRPr="00CF4A87">
        <w:rPr>
          <w:rFonts w:cs="Arial"/>
          <w:i/>
          <w:iCs/>
          <w:sz w:val="18"/>
          <w:szCs w:val="18"/>
        </w:rPr>
        <w:fldChar w:fldCharType="separate"/>
      </w:r>
      <w:r w:rsidRPr="00CF4A87">
        <w:rPr>
          <w:rFonts w:cs="Arial"/>
          <w:i/>
          <w:iCs/>
          <w:noProof/>
          <w:sz w:val="18"/>
          <w:szCs w:val="18"/>
        </w:rPr>
        <w:t>2</w:t>
      </w:r>
      <w:r w:rsidRPr="00CF4A87">
        <w:rPr>
          <w:rFonts w:cs="Arial"/>
          <w:i/>
          <w:iCs/>
          <w:sz w:val="18"/>
          <w:szCs w:val="18"/>
        </w:rPr>
        <w:fldChar w:fldCharType="end"/>
      </w:r>
      <w:r w:rsidRPr="00CF4A87">
        <w:rPr>
          <w:rFonts w:cs="Arial"/>
          <w:i/>
          <w:iCs/>
          <w:sz w:val="18"/>
          <w:szCs w:val="18"/>
        </w:rPr>
        <w:t>. Položaj površinskih vodnih tijela i podzemnih vodnih tijela na području grada Karlovca</w:t>
      </w:r>
      <w:bookmarkEnd w:id="69"/>
    </w:p>
    <w:p w14:paraId="2C01D4F5" w14:textId="77777777" w:rsidR="00CF4A87" w:rsidRPr="00CF4A87" w:rsidRDefault="00CF4A87" w:rsidP="00CF4A87"/>
    <w:p w14:paraId="71D46083" w14:textId="77777777" w:rsidR="00CF4A87" w:rsidRPr="00CF4A87" w:rsidRDefault="00CF4A87" w:rsidP="00CF4A87">
      <w:pPr>
        <w:pStyle w:val="mojTekst"/>
        <w:spacing w:before="0" w:after="0"/>
        <w:rPr>
          <w:rFonts w:cs="Arial"/>
          <w:sz w:val="18"/>
          <w:szCs w:val="18"/>
        </w:rPr>
      </w:pPr>
      <w:r w:rsidRPr="00CF4A87">
        <w:rPr>
          <w:rFonts w:cs="Arial"/>
          <w:sz w:val="18"/>
          <w:szCs w:val="18"/>
        </w:rPr>
        <w:t>Karakteristike ovih grupiranih tijela podzemne vode nalaze se u sljedećim tablicama.</w:t>
      </w:r>
      <w:bookmarkStart w:id="70" w:name="_Toc480891957"/>
      <w:r w:rsidRPr="00CF4A87">
        <w:rPr>
          <w:rFonts w:cs="Arial"/>
          <w:sz w:val="18"/>
          <w:szCs w:val="18"/>
        </w:rPr>
        <w:t xml:space="preserve"> </w:t>
      </w:r>
      <w:bookmarkEnd w:id="70"/>
    </w:p>
    <w:p w14:paraId="67CA536F" w14:textId="77777777" w:rsidR="00CF4A87" w:rsidRDefault="00CF4A87" w:rsidP="00CF4A87">
      <w:pPr>
        <w:pStyle w:val="Caption"/>
        <w:keepNext/>
        <w:spacing w:before="0" w:after="0" w:line="240" w:lineRule="auto"/>
        <w:rPr>
          <w:rFonts w:cs="Arial"/>
          <w:i/>
          <w:iCs/>
          <w:sz w:val="18"/>
          <w:szCs w:val="18"/>
        </w:rPr>
      </w:pPr>
      <w:bookmarkStart w:id="71" w:name="_Toc124234428"/>
    </w:p>
    <w:p w14:paraId="190C749A" w14:textId="5D5382B5" w:rsidR="00CF4A87" w:rsidRPr="00CF4A87" w:rsidRDefault="00CF4A87" w:rsidP="00CF4A87">
      <w:pPr>
        <w:pStyle w:val="Caption"/>
        <w:keepNext/>
        <w:spacing w:before="0" w:after="0" w:line="240" w:lineRule="auto"/>
        <w:rPr>
          <w:rFonts w:cs="Arial"/>
          <w:i/>
          <w:iCs/>
          <w:sz w:val="18"/>
          <w:szCs w:val="18"/>
        </w:rPr>
      </w:pPr>
      <w:r w:rsidRPr="00CF4A87">
        <w:rPr>
          <w:rFonts w:cs="Arial"/>
          <w:i/>
          <w:iCs/>
          <w:sz w:val="18"/>
          <w:szCs w:val="18"/>
        </w:rPr>
        <w:t xml:space="preserve">Tablica </w:t>
      </w:r>
      <w:r w:rsidRPr="00CF4A87">
        <w:rPr>
          <w:rFonts w:cs="Arial"/>
          <w:i/>
          <w:iCs/>
          <w:sz w:val="18"/>
          <w:szCs w:val="18"/>
        </w:rPr>
        <w:fldChar w:fldCharType="begin"/>
      </w:r>
      <w:r w:rsidRPr="00CF4A87">
        <w:rPr>
          <w:rFonts w:cs="Arial"/>
          <w:i/>
          <w:iCs/>
          <w:sz w:val="18"/>
          <w:szCs w:val="18"/>
        </w:rPr>
        <w:instrText xml:space="preserve"> STYLEREF 2 \s </w:instrText>
      </w:r>
      <w:r w:rsidRPr="00CF4A87">
        <w:rPr>
          <w:rFonts w:cs="Arial"/>
          <w:i/>
          <w:iCs/>
          <w:sz w:val="18"/>
          <w:szCs w:val="18"/>
        </w:rPr>
        <w:fldChar w:fldCharType="separate"/>
      </w:r>
      <w:r w:rsidRPr="00CF4A87">
        <w:rPr>
          <w:rFonts w:cs="Arial"/>
          <w:i/>
          <w:iCs/>
          <w:noProof/>
          <w:sz w:val="18"/>
          <w:szCs w:val="18"/>
        </w:rPr>
        <w:t>3.3</w:t>
      </w:r>
      <w:r w:rsidRPr="00CF4A87">
        <w:rPr>
          <w:rFonts w:cs="Arial"/>
          <w:i/>
          <w:iCs/>
          <w:sz w:val="18"/>
          <w:szCs w:val="18"/>
        </w:rPr>
        <w:fldChar w:fldCharType="end"/>
      </w:r>
      <w:r w:rsidRPr="00CF4A87">
        <w:rPr>
          <w:rFonts w:cs="Arial"/>
          <w:i/>
          <w:iCs/>
          <w:sz w:val="18"/>
          <w:szCs w:val="18"/>
        </w:rPr>
        <w:noBreakHyphen/>
      </w:r>
      <w:r w:rsidRPr="00CF4A87">
        <w:rPr>
          <w:rFonts w:cs="Arial"/>
          <w:i/>
          <w:iCs/>
          <w:sz w:val="18"/>
          <w:szCs w:val="18"/>
        </w:rPr>
        <w:fldChar w:fldCharType="begin"/>
      </w:r>
      <w:r w:rsidRPr="00CF4A87">
        <w:rPr>
          <w:rFonts w:cs="Arial"/>
          <w:i/>
          <w:iCs/>
          <w:sz w:val="18"/>
          <w:szCs w:val="18"/>
        </w:rPr>
        <w:instrText xml:space="preserve"> SEQ Tablica \* ARABIC \s 2 </w:instrText>
      </w:r>
      <w:r w:rsidRPr="00CF4A87">
        <w:rPr>
          <w:rFonts w:cs="Arial"/>
          <w:i/>
          <w:iCs/>
          <w:sz w:val="18"/>
          <w:szCs w:val="18"/>
        </w:rPr>
        <w:fldChar w:fldCharType="separate"/>
      </w:r>
      <w:r w:rsidRPr="00CF4A87">
        <w:rPr>
          <w:rFonts w:cs="Arial"/>
          <w:i/>
          <w:iCs/>
          <w:noProof/>
          <w:sz w:val="18"/>
          <w:szCs w:val="18"/>
        </w:rPr>
        <w:t>1</w:t>
      </w:r>
      <w:r w:rsidRPr="00CF4A87">
        <w:rPr>
          <w:rFonts w:cs="Arial"/>
          <w:i/>
          <w:iCs/>
          <w:sz w:val="18"/>
          <w:szCs w:val="18"/>
        </w:rPr>
        <w:fldChar w:fldCharType="end"/>
      </w:r>
      <w:r w:rsidRPr="00CF4A87">
        <w:rPr>
          <w:rFonts w:cs="Arial"/>
          <w:i/>
          <w:iCs/>
          <w:sz w:val="18"/>
          <w:szCs w:val="18"/>
        </w:rPr>
        <w:t>. Stanje tijela podzemne vode CSGI_31 – KUPA</w:t>
      </w:r>
      <w:bookmarkEnd w:id="71"/>
    </w:p>
    <w:tbl>
      <w:tblPr>
        <w:tblW w:w="47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0A0" w:firstRow="1" w:lastRow="0" w:firstColumn="1" w:lastColumn="0" w:noHBand="0" w:noVBand="0"/>
      </w:tblPr>
      <w:tblGrid>
        <w:gridCol w:w="2235"/>
        <w:gridCol w:w="2468"/>
      </w:tblGrid>
      <w:tr w:rsidR="00CF4A87" w:rsidRPr="00CF4A87" w14:paraId="3E9A37ED" w14:textId="77777777" w:rsidTr="00E64163">
        <w:trPr>
          <w:trHeight w:val="391"/>
          <w:tblHeader/>
          <w:jc w:val="center"/>
        </w:trPr>
        <w:tc>
          <w:tcPr>
            <w:tcW w:w="2235" w:type="dxa"/>
            <w:shd w:val="clear" w:color="auto" w:fill="FFFFFF"/>
            <w:vAlign w:val="center"/>
            <w:hideMark/>
          </w:tcPr>
          <w:p w14:paraId="0DE1F16B" w14:textId="77777777" w:rsidR="00CF4A87" w:rsidRPr="00CF4A87" w:rsidRDefault="00CF4A87" w:rsidP="00CF4A87">
            <w:pPr>
              <w:spacing w:after="0" w:line="240" w:lineRule="auto"/>
              <w:jc w:val="center"/>
              <w:rPr>
                <w:rFonts w:ascii="Arial" w:hAnsi="Arial" w:cs="Arial"/>
                <w:sz w:val="18"/>
                <w:szCs w:val="18"/>
                <w:lang w:eastAsia="hr-HR"/>
              </w:rPr>
            </w:pPr>
            <w:r w:rsidRPr="00CF4A87">
              <w:rPr>
                <w:rFonts w:ascii="Arial" w:hAnsi="Arial" w:cs="Arial"/>
                <w:sz w:val="18"/>
                <w:szCs w:val="18"/>
                <w:lang w:eastAsia="hr-HR"/>
              </w:rPr>
              <w:t>Stanje</w:t>
            </w:r>
          </w:p>
        </w:tc>
        <w:tc>
          <w:tcPr>
            <w:tcW w:w="2468" w:type="dxa"/>
            <w:tcBorders>
              <w:bottom w:val="single" w:sz="4" w:space="0" w:color="auto"/>
            </w:tcBorders>
            <w:shd w:val="clear" w:color="auto" w:fill="FFFFFF"/>
            <w:vAlign w:val="center"/>
            <w:hideMark/>
          </w:tcPr>
          <w:p w14:paraId="2FF75590" w14:textId="77777777" w:rsidR="00CF4A87" w:rsidRPr="00CF4A87" w:rsidRDefault="00CF4A87" w:rsidP="00CF4A87">
            <w:pPr>
              <w:spacing w:after="0" w:line="240" w:lineRule="auto"/>
              <w:jc w:val="center"/>
              <w:rPr>
                <w:rFonts w:ascii="Arial" w:hAnsi="Arial" w:cs="Arial"/>
                <w:sz w:val="18"/>
                <w:szCs w:val="18"/>
                <w:lang w:eastAsia="hr-HR"/>
              </w:rPr>
            </w:pPr>
            <w:r w:rsidRPr="00CF4A87">
              <w:rPr>
                <w:rFonts w:ascii="Arial" w:hAnsi="Arial" w:cs="Arial"/>
                <w:sz w:val="18"/>
                <w:szCs w:val="18"/>
                <w:lang w:eastAsia="hr-HR"/>
              </w:rPr>
              <w:t>Procjena stanja</w:t>
            </w:r>
          </w:p>
        </w:tc>
      </w:tr>
      <w:tr w:rsidR="00CF4A87" w:rsidRPr="00CF4A87" w14:paraId="2FC32081" w14:textId="77777777" w:rsidTr="00E64163">
        <w:trPr>
          <w:trHeight w:val="391"/>
          <w:jc w:val="center"/>
        </w:trPr>
        <w:tc>
          <w:tcPr>
            <w:tcW w:w="2235" w:type="dxa"/>
            <w:shd w:val="clear" w:color="auto" w:fill="FFFFFF"/>
            <w:vAlign w:val="center"/>
            <w:hideMark/>
          </w:tcPr>
          <w:p w14:paraId="3D6044EE" w14:textId="77777777" w:rsidR="00CF4A87" w:rsidRPr="00CF4A87" w:rsidRDefault="00CF4A87" w:rsidP="00CF4A87">
            <w:pPr>
              <w:spacing w:after="0" w:line="240" w:lineRule="auto"/>
              <w:rPr>
                <w:rFonts w:ascii="Arial" w:hAnsi="Arial" w:cs="Arial"/>
                <w:sz w:val="18"/>
                <w:szCs w:val="18"/>
                <w:lang w:eastAsia="hr-HR"/>
              </w:rPr>
            </w:pPr>
            <w:r w:rsidRPr="00CF4A87">
              <w:rPr>
                <w:rFonts w:ascii="Arial" w:hAnsi="Arial" w:cs="Arial"/>
                <w:sz w:val="18"/>
                <w:szCs w:val="18"/>
                <w:lang w:eastAsia="hr-HR"/>
              </w:rPr>
              <w:t>Kemijsko stanje</w:t>
            </w:r>
          </w:p>
        </w:tc>
        <w:tc>
          <w:tcPr>
            <w:tcW w:w="2468" w:type="dxa"/>
            <w:tcBorders>
              <w:bottom w:val="single" w:sz="4" w:space="0" w:color="auto"/>
            </w:tcBorders>
            <w:shd w:val="clear" w:color="auto" w:fill="92D050"/>
            <w:vAlign w:val="center"/>
          </w:tcPr>
          <w:p w14:paraId="31414364" w14:textId="77777777" w:rsidR="00CF4A87" w:rsidRPr="00CF4A87" w:rsidRDefault="00CF4A87" w:rsidP="00CF4A87">
            <w:pPr>
              <w:spacing w:after="0" w:line="240" w:lineRule="auto"/>
              <w:jc w:val="center"/>
              <w:rPr>
                <w:rFonts w:ascii="Arial" w:hAnsi="Arial" w:cs="Arial"/>
                <w:sz w:val="18"/>
                <w:szCs w:val="18"/>
                <w:highlight w:val="yellow"/>
                <w:lang w:eastAsia="hr-HR"/>
              </w:rPr>
            </w:pPr>
            <w:r w:rsidRPr="00CF4A87">
              <w:rPr>
                <w:rFonts w:ascii="Arial" w:hAnsi="Arial" w:cs="Arial"/>
                <w:noProof/>
                <w:sz w:val="18"/>
                <w:szCs w:val="18"/>
                <w:lang w:eastAsia="hr-HR"/>
              </w:rPr>
              <w:t>dobro</w:t>
            </w:r>
          </w:p>
        </w:tc>
      </w:tr>
      <w:tr w:rsidR="00CF4A87" w:rsidRPr="00CF4A87" w14:paraId="5156C32C" w14:textId="77777777" w:rsidTr="00E64163">
        <w:trPr>
          <w:trHeight w:val="391"/>
          <w:jc w:val="center"/>
        </w:trPr>
        <w:tc>
          <w:tcPr>
            <w:tcW w:w="2235" w:type="dxa"/>
            <w:shd w:val="clear" w:color="auto" w:fill="FFFFFF"/>
            <w:vAlign w:val="center"/>
          </w:tcPr>
          <w:p w14:paraId="6BC2D226" w14:textId="77777777" w:rsidR="00CF4A87" w:rsidRPr="00CF4A87" w:rsidRDefault="00CF4A87" w:rsidP="00CF4A87">
            <w:pPr>
              <w:spacing w:after="0" w:line="240" w:lineRule="auto"/>
              <w:rPr>
                <w:rFonts w:ascii="Arial" w:hAnsi="Arial" w:cs="Arial"/>
                <w:sz w:val="18"/>
                <w:szCs w:val="18"/>
                <w:lang w:eastAsia="hr-HR"/>
              </w:rPr>
            </w:pPr>
            <w:r w:rsidRPr="00CF4A87">
              <w:rPr>
                <w:rFonts w:ascii="Arial" w:hAnsi="Arial" w:cs="Arial"/>
                <w:sz w:val="18"/>
                <w:szCs w:val="18"/>
                <w:lang w:eastAsia="hr-HR"/>
              </w:rPr>
              <w:t>Količinsko stanje</w:t>
            </w:r>
          </w:p>
        </w:tc>
        <w:tc>
          <w:tcPr>
            <w:tcW w:w="2468" w:type="dxa"/>
            <w:tcBorders>
              <w:bottom w:val="single" w:sz="4" w:space="0" w:color="auto"/>
            </w:tcBorders>
            <w:shd w:val="clear" w:color="auto" w:fill="92D050"/>
            <w:vAlign w:val="center"/>
          </w:tcPr>
          <w:p w14:paraId="2C04DB1D" w14:textId="77777777" w:rsidR="00CF4A87" w:rsidRPr="00CF4A87" w:rsidRDefault="00CF4A87" w:rsidP="00CF4A87">
            <w:pPr>
              <w:spacing w:after="0" w:line="240" w:lineRule="auto"/>
              <w:jc w:val="center"/>
              <w:rPr>
                <w:rFonts w:ascii="Arial" w:hAnsi="Arial" w:cs="Arial"/>
                <w:noProof/>
                <w:sz w:val="18"/>
                <w:szCs w:val="18"/>
                <w:lang w:eastAsia="hr-HR"/>
              </w:rPr>
            </w:pPr>
            <w:r w:rsidRPr="00CF4A87">
              <w:rPr>
                <w:rFonts w:ascii="Arial" w:hAnsi="Arial" w:cs="Arial"/>
                <w:noProof/>
                <w:sz w:val="18"/>
                <w:szCs w:val="18"/>
                <w:lang w:eastAsia="hr-HR"/>
              </w:rPr>
              <w:t>dobro</w:t>
            </w:r>
          </w:p>
        </w:tc>
      </w:tr>
      <w:tr w:rsidR="00CF4A87" w:rsidRPr="00CF4A87" w14:paraId="65398757" w14:textId="77777777" w:rsidTr="00E64163">
        <w:trPr>
          <w:trHeight w:val="391"/>
          <w:jc w:val="center"/>
        </w:trPr>
        <w:tc>
          <w:tcPr>
            <w:tcW w:w="2235" w:type="dxa"/>
            <w:shd w:val="clear" w:color="auto" w:fill="FFFFFF"/>
            <w:vAlign w:val="center"/>
          </w:tcPr>
          <w:p w14:paraId="088A4E72" w14:textId="77777777" w:rsidR="00CF4A87" w:rsidRPr="00CF4A87" w:rsidRDefault="00CF4A87" w:rsidP="00CF4A87">
            <w:pPr>
              <w:spacing w:after="0" w:line="240" w:lineRule="auto"/>
              <w:rPr>
                <w:rFonts w:ascii="Arial" w:hAnsi="Arial" w:cs="Arial"/>
                <w:sz w:val="18"/>
                <w:szCs w:val="18"/>
                <w:lang w:eastAsia="hr-HR"/>
              </w:rPr>
            </w:pPr>
            <w:r w:rsidRPr="00CF4A87">
              <w:rPr>
                <w:rFonts w:ascii="Arial" w:hAnsi="Arial" w:cs="Arial"/>
                <w:sz w:val="18"/>
                <w:szCs w:val="18"/>
                <w:lang w:eastAsia="hr-HR"/>
              </w:rPr>
              <w:t>Ukupno stanje</w:t>
            </w:r>
          </w:p>
        </w:tc>
        <w:tc>
          <w:tcPr>
            <w:tcW w:w="2468" w:type="dxa"/>
            <w:tcBorders>
              <w:bottom w:val="single" w:sz="4" w:space="0" w:color="auto"/>
            </w:tcBorders>
            <w:shd w:val="clear" w:color="auto" w:fill="92D050"/>
            <w:vAlign w:val="center"/>
          </w:tcPr>
          <w:p w14:paraId="3CF02EA0" w14:textId="77777777" w:rsidR="00CF4A87" w:rsidRPr="00CF4A87" w:rsidRDefault="00CF4A87" w:rsidP="00CF4A87">
            <w:pPr>
              <w:spacing w:after="0" w:line="240" w:lineRule="auto"/>
              <w:jc w:val="center"/>
              <w:rPr>
                <w:rFonts w:ascii="Arial" w:hAnsi="Arial" w:cs="Arial"/>
                <w:noProof/>
                <w:sz w:val="18"/>
                <w:szCs w:val="18"/>
                <w:lang w:eastAsia="hr-HR"/>
              </w:rPr>
            </w:pPr>
            <w:r w:rsidRPr="00CF4A87">
              <w:rPr>
                <w:rFonts w:ascii="Arial" w:hAnsi="Arial" w:cs="Arial"/>
                <w:noProof/>
                <w:sz w:val="18"/>
                <w:szCs w:val="18"/>
                <w:lang w:eastAsia="hr-HR"/>
              </w:rPr>
              <w:t>dobro</w:t>
            </w:r>
          </w:p>
        </w:tc>
      </w:tr>
    </w:tbl>
    <w:p w14:paraId="6B09FEED" w14:textId="77777777" w:rsidR="00CF4A87" w:rsidRPr="00CF4A87" w:rsidRDefault="00CF4A87" w:rsidP="00CF4A87">
      <w:pPr>
        <w:spacing w:after="0" w:line="240" w:lineRule="auto"/>
        <w:rPr>
          <w:rFonts w:ascii="Arial" w:hAnsi="Arial" w:cs="Arial"/>
          <w:sz w:val="18"/>
          <w:szCs w:val="18"/>
          <w:lang w:val="en-US"/>
        </w:rPr>
      </w:pPr>
    </w:p>
    <w:p w14:paraId="7985C0A2" w14:textId="77777777" w:rsidR="00CF4A87" w:rsidRPr="00CF4A87" w:rsidRDefault="00CF4A87" w:rsidP="00CF4A87">
      <w:pPr>
        <w:pStyle w:val="Caption"/>
        <w:keepNext/>
        <w:spacing w:before="0" w:after="0" w:line="240" w:lineRule="auto"/>
        <w:rPr>
          <w:rFonts w:cs="Arial"/>
          <w:i/>
          <w:iCs/>
          <w:sz w:val="18"/>
          <w:szCs w:val="18"/>
        </w:rPr>
      </w:pPr>
      <w:bookmarkStart w:id="72" w:name="_Toc124234429"/>
      <w:r w:rsidRPr="00CF4A87">
        <w:rPr>
          <w:rFonts w:cs="Arial"/>
          <w:i/>
          <w:iCs/>
          <w:sz w:val="18"/>
          <w:szCs w:val="18"/>
        </w:rPr>
        <w:t xml:space="preserve">Tablica </w:t>
      </w:r>
      <w:r w:rsidRPr="00CF4A87">
        <w:rPr>
          <w:rFonts w:cs="Arial"/>
          <w:i/>
          <w:iCs/>
          <w:sz w:val="18"/>
          <w:szCs w:val="18"/>
        </w:rPr>
        <w:fldChar w:fldCharType="begin"/>
      </w:r>
      <w:r w:rsidRPr="00CF4A87">
        <w:rPr>
          <w:rFonts w:cs="Arial"/>
          <w:i/>
          <w:iCs/>
          <w:sz w:val="18"/>
          <w:szCs w:val="18"/>
        </w:rPr>
        <w:instrText xml:space="preserve"> STYLEREF 2 \s </w:instrText>
      </w:r>
      <w:r w:rsidRPr="00CF4A87">
        <w:rPr>
          <w:rFonts w:cs="Arial"/>
          <w:i/>
          <w:iCs/>
          <w:sz w:val="18"/>
          <w:szCs w:val="18"/>
        </w:rPr>
        <w:fldChar w:fldCharType="separate"/>
      </w:r>
      <w:r w:rsidRPr="00CF4A87">
        <w:rPr>
          <w:rFonts w:cs="Arial"/>
          <w:i/>
          <w:iCs/>
          <w:noProof/>
          <w:sz w:val="18"/>
          <w:szCs w:val="18"/>
        </w:rPr>
        <w:t>3.3</w:t>
      </w:r>
      <w:r w:rsidRPr="00CF4A87">
        <w:rPr>
          <w:rFonts w:cs="Arial"/>
          <w:i/>
          <w:iCs/>
          <w:sz w:val="18"/>
          <w:szCs w:val="18"/>
        </w:rPr>
        <w:fldChar w:fldCharType="end"/>
      </w:r>
      <w:r w:rsidRPr="00CF4A87">
        <w:rPr>
          <w:rFonts w:cs="Arial"/>
          <w:i/>
          <w:iCs/>
          <w:sz w:val="18"/>
          <w:szCs w:val="18"/>
        </w:rPr>
        <w:noBreakHyphen/>
      </w:r>
      <w:r w:rsidRPr="00CF4A87">
        <w:rPr>
          <w:rFonts w:cs="Arial"/>
          <w:i/>
          <w:iCs/>
          <w:sz w:val="18"/>
          <w:szCs w:val="18"/>
        </w:rPr>
        <w:fldChar w:fldCharType="begin"/>
      </w:r>
      <w:r w:rsidRPr="00CF4A87">
        <w:rPr>
          <w:rFonts w:cs="Arial"/>
          <w:i/>
          <w:iCs/>
          <w:sz w:val="18"/>
          <w:szCs w:val="18"/>
        </w:rPr>
        <w:instrText xml:space="preserve"> SEQ Tablica \* ARABIC \s 2 </w:instrText>
      </w:r>
      <w:r w:rsidRPr="00CF4A87">
        <w:rPr>
          <w:rFonts w:cs="Arial"/>
          <w:i/>
          <w:iCs/>
          <w:sz w:val="18"/>
          <w:szCs w:val="18"/>
        </w:rPr>
        <w:fldChar w:fldCharType="separate"/>
      </w:r>
      <w:r w:rsidRPr="00CF4A87">
        <w:rPr>
          <w:rFonts w:cs="Arial"/>
          <w:i/>
          <w:iCs/>
          <w:noProof/>
          <w:sz w:val="18"/>
          <w:szCs w:val="18"/>
        </w:rPr>
        <w:t>2</w:t>
      </w:r>
      <w:r w:rsidRPr="00CF4A87">
        <w:rPr>
          <w:rFonts w:cs="Arial"/>
          <w:i/>
          <w:iCs/>
          <w:sz w:val="18"/>
          <w:szCs w:val="18"/>
        </w:rPr>
        <w:fldChar w:fldCharType="end"/>
      </w:r>
      <w:r w:rsidRPr="00CF4A87">
        <w:rPr>
          <w:rFonts w:cs="Arial"/>
          <w:i/>
          <w:iCs/>
          <w:sz w:val="18"/>
          <w:szCs w:val="18"/>
        </w:rPr>
        <w:t>. Stanje tijela podzemne vode CSGN_15 – DOBRA</w:t>
      </w:r>
      <w:bookmarkEnd w:id="72"/>
    </w:p>
    <w:tbl>
      <w:tblPr>
        <w:tblW w:w="47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0A0" w:firstRow="1" w:lastRow="0" w:firstColumn="1" w:lastColumn="0" w:noHBand="0" w:noVBand="0"/>
      </w:tblPr>
      <w:tblGrid>
        <w:gridCol w:w="2235"/>
        <w:gridCol w:w="2468"/>
      </w:tblGrid>
      <w:tr w:rsidR="00CF4A87" w:rsidRPr="00CF4A87" w14:paraId="4868A099" w14:textId="77777777" w:rsidTr="00E64163">
        <w:trPr>
          <w:trHeight w:val="391"/>
          <w:tblHeader/>
          <w:jc w:val="center"/>
        </w:trPr>
        <w:tc>
          <w:tcPr>
            <w:tcW w:w="2235" w:type="dxa"/>
            <w:shd w:val="clear" w:color="auto" w:fill="FFFFFF"/>
            <w:vAlign w:val="center"/>
            <w:hideMark/>
          </w:tcPr>
          <w:p w14:paraId="1B3BEE7B" w14:textId="77777777" w:rsidR="00CF4A87" w:rsidRPr="00CF4A87" w:rsidRDefault="00CF4A87" w:rsidP="00CF4A87">
            <w:pPr>
              <w:spacing w:after="0" w:line="240" w:lineRule="auto"/>
              <w:jc w:val="center"/>
              <w:rPr>
                <w:rFonts w:ascii="Arial" w:hAnsi="Arial" w:cs="Arial"/>
                <w:sz w:val="18"/>
                <w:szCs w:val="18"/>
                <w:lang w:eastAsia="hr-HR"/>
              </w:rPr>
            </w:pPr>
            <w:r w:rsidRPr="00CF4A87">
              <w:rPr>
                <w:rFonts w:ascii="Arial" w:hAnsi="Arial" w:cs="Arial"/>
                <w:sz w:val="18"/>
                <w:szCs w:val="18"/>
                <w:lang w:eastAsia="hr-HR"/>
              </w:rPr>
              <w:t>Stanje</w:t>
            </w:r>
          </w:p>
        </w:tc>
        <w:tc>
          <w:tcPr>
            <w:tcW w:w="2468" w:type="dxa"/>
            <w:tcBorders>
              <w:bottom w:val="single" w:sz="4" w:space="0" w:color="auto"/>
            </w:tcBorders>
            <w:shd w:val="clear" w:color="auto" w:fill="FFFFFF"/>
            <w:vAlign w:val="center"/>
            <w:hideMark/>
          </w:tcPr>
          <w:p w14:paraId="6538A040" w14:textId="77777777" w:rsidR="00CF4A87" w:rsidRPr="00CF4A87" w:rsidRDefault="00CF4A87" w:rsidP="00CF4A87">
            <w:pPr>
              <w:spacing w:after="0" w:line="240" w:lineRule="auto"/>
              <w:jc w:val="center"/>
              <w:rPr>
                <w:rFonts w:ascii="Arial" w:hAnsi="Arial" w:cs="Arial"/>
                <w:sz w:val="18"/>
                <w:szCs w:val="18"/>
                <w:lang w:eastAsia="hr-HR"/>
              </w:rPr>
            </w:pPr>
            <w:r w:rsidRPr="00CF4A87">
              <w:rPr>
                <w:rFonts w:ascii="Arial" w:hAnsi="Arial" w:cs="Arial"/>
                <w:sz w:val="18"/>
                <w:szCs w:val="18"/>
                <w:lang w:eastAsia="hr-HR"/>
              </w:rPr>
              <w:t>Procjena stanja</w:t>
            </w:r>
          </w:p>
        </w:tc>
      </w:tr>
      <w:tr w:rsidR="00CF4A87" w:rsidRPr="00CF4A87" w14:paraId="463BE306" w14:textId="77777777" w:rsidTr="00E64163">
        <w:trPr>
          <w:trHeight w:val="391"/>
          <w:jc w:val="center"/>
        </w:trPr>
        <w:tc>
          <w:tcPr>
            <w:tcW w:w="2235" w:type="dxa"/>
            <w:shd w:val="clear" w:color="auto" w:fill="FFFFFF"/>
            <w:vAlign w:val="center"/>
            <w:hideMark/>
          </w:tcPr>
          <w:p w14:paraId="70E5F641" w14:textId="77777777" w:rsidR="00CF4A87" w:rsidRPr="00CF4A87" w:rsidRDefault="00CF4A87" w:rsidP="00CF4A87">
            <w:pPr>
              <w:spacing w:after="0" w:line="240" w:lineRule="auto"/>
              <w:rPr>
                <w:rFonts w:ascii="Arial" w:hAnsi="Arial" w:cs="Arial"/>
                <w:sz w:val="18"/>
                <w:szCs w:val="18"/>
                <w:lang w:eastAsia="hr-HR"/>
              </w:rPr>
            </w:pPr>
            <w:r w:rsidRPr="00CF4A87">
              <w:rPr>
                <w:rFonts w:ascii="Arial" w:hAnsi="Arial" w:cs="Arial"/>
                <w:sz w:val="18"/>
                <w:szCs w:val="18"/>
                <w:lang w:eastAsia="hr-HR"/>
              </w:rPr>
              <w:t>Kemijsko stanje</w:t>
            </w:r>
          </w:p>
        </w:tc>
        <w:tc>
          <w:tcPr>
            <w:tcW w:w="2468" w:type="dxa"/>
            <w:tcBorders>
              <w:bottom w:val="single" w:sz="4" w:space="0" w:color="auto"/>
            </w:tcBorders>
            <w:shd w:val="clear" w:color="auto" w:fill="92D050"/>
            <w:vAlign w:val="center"/>
          </w:tcPr>
          <w:p w14:paraId="4125124D" w14:textId="77777777" w:rsidR="00CF4A87" w:rsidRPr="00CF4A87" w:rsidRDefault="00CF4A87" w:rsidP="00CF4A87">
            <w:pPr>
              <w:spacing w:after="0" w:line="240" w:lineRule="auto"/>
              <w:jc w:val="center"/>
              <w:rPr>
                <w:rFonts w:ascii="Arial" w:hAnsi="Arial" w:cs="Arial"/>
                <w:sz w:val="18"/>
                <w:szCs w:val="18"/>
                <w:highlight w:val="yellow"/>
                <w:lang w:eastAsia="hr-HR"/>
              </w:rPr>
            </w:pPr>
            <w:r w:rsidRPr="00CF4A87">
              <w:rPr>
                <w:rFonts w:ascii="Arial" w:hAnsi="Arial" w:cs="Arial"/>
                <w:noProof/>
                <w:sz w:val="18"/>
                <w:szCs w:val="18"/>
                <w:lang w:eastAsia="hr-HR"/>
              </w:rPr>
              <w:t>dobro</w:t>
            </w:r>
          </w:p>
        </w:tc>
      </w:tr>
      <w:tr w:rsidR="00CF4A87" w:rsidRPr="00CF4A87" w14:paraId="6EA64377" w14:textId="77777777" w:rsidTr="00E64163">
        <w:trPr>
          <w:trHeight w:val="391"/>
          <w:jc w:val="center"/>
        </w:trPr>
        <w:tc>
          <w:tcPr>
            <w:tcW w:w="2235" w:type="dxa"/>
            <w:shd w:val="clear" w:color="auto" w:fill="FFFFFF"/>
            <w:vAlign w:val="center"/>
          </w:tcPr>
          <w:p w14:paraId="028128DD" w14:textId="77777777" w:rsidR="00CF4A87" w:rsidRPr="00CF4A87" w:rsidRDefault="00CF4A87" w:rsidP="00CF4A87">
            <w:pPr>
              <w:spacing w:after="0" w:line="240" w:lineRule="auto"/>
              <w:rPr>
                <w:rFonts w:ascii="Arial" w:hAnsi="Arial" w:cs="Arial"/>
                <w:sz w:val="18"/>
                <w:szCs w:val="18"/>
                <w:lang w:eastAsia="hr-HR"/>
              </w:rPr>
            </w:pPr>
            <w:r w:rsidRPr="00CF4A87">
              <w:rPr>
                <w:rFonts w:ascii="Arial" w:hAnsi="Arial" w:cs="Arial"/>
                <w:sz w:val="18"/>
                <w:szCs w:val="18"/>
                <w:lang w:eastAsia="hr-HR"/>
              </w:rPr>
              <w:t>Količinsko stanje</w:t>
            </w:r>
          </w:p>
        </w:tc>
        <w:tc>
          <w:tcPr>
            <w:tcW w:w="2468" w:type="dxa"/>
            <w:tcBorders>
              <w:bottom w:val="single" w:sz="4" w:space="0" w:color="auto"/>
            </w:tcBorders>
            <w:shd w:val="clear" w:color="auto" w:fill="92D050"/>
            <w:vAlign w:val="center"/>
          </w:tcPr>
          <w:p w14:paraId="300944EF" w14:textId="77777777" w:rsidR="00CF4A87" w:rsidRPr="00CF4A87" w:rsidRDefault="00CF4A87" w:rsidP="00CF4A87">
            <w:pPr>
              <w:spacing w:after="0" w:line="240" w:lineRule="auto"/>
              <w:jc w:val="center"/>
              <w:rPr>
                <w:rFonts w:ascii="Arial" w:hAnsi="Arial" w:cs="Arial"/>
                <w:noProof/>
                <w:sz w:val="18"/>
                <w:szCs w:val="18"/>
                <w:lang w:eastAsia="hr-HR"/>
              </w:rPr>
            </w:pPr>
            <w:r w:rsidRPr="00CF4A87">
              <w:rPr>
                <w:rFonts w:ascii="Arial" w:hAnsi="Arial" w:cs="Arial"/>
                <w:noProof/>
                <w:sz w:val="18"/>
                <w:szCs w:val="18"/>
                <w:lang w:eastAsia="hr-HR"/>
              </w:rPr>
              <w:t>dobro</w:t>
            </w:r>
          </w:p>
        </w:tc>
      </w:tr>
      <w:tr w:rsidR="00CF4A87" w:rsidRPr="00CF4A87" w14:paraId="08C0E792" w14:textId="77777777" w:rsidTr="00E64163">
        <w:trPr>
          <w:trHeight w:val="391"/>
          <w:jc w:val="center"/>
        </w:trPr>
        <w:tc>
          <w:tcPr>
            <w:tcW w:w="2235" w:type="dxa"/>
            <w:shd w:val="clear" w:color="auto" w:fill="FFFFFF"/>
            <w:vAlign w:val="center"/>
          </w:tcPr>
          <w:p w14:paraId="7B771760" w14:textId="77777777" w:rsidR="00CF4A87" w:rsidRPr="00CF4A87" w:rsidRDefault="00CF4A87" w:rsidP="00CF4A87">
            <w:pPr>
              <w:spacing w:after="0" w:line="240" w:lineRule="auto"/>
              <w:rPr>
                <w:rFonts w:ascii="Arial" w:hAnsi="Arial" w:cs="Arial"/>
                <w:sz w:val="18"/>
                <w:szCs w:val="18"/>
                <w:lang w:eastAsia="hr-HR"/>
              </w:rPr>
            </w:pPr>
            <w:r w:rsidRPr="00CF4A87">
              <w:rPr>
                <w:rFonts w:ascii="Arial" w:hAnsi="Arial" w:cs="Arial"/>
                <w:sz w:val="18"/>
                <w:szCs w:val="18"/>
                <w:lang w:eastAsia="hr-HR"/>
              </w:rPr>
              <w:t>Ukupno stanje</w:t>
            </w:r>
          </w:p>
        </w:tc>
        <w:tc>
          <w:tcPr>
            <w:tcW w:w="2468" w:type="dxa"/>
            <w:tcBorders>
              <w:bottom w:val="single" w:sz="4" w:space="0" w:color="auto"/>
            </w:tcBorders>
            <w:shd w:val="clear" w:color="auto" w:fill="92D050"/>
            <w:vAlign w:val="center"/>
          </w:tcPr>
          <w:p w14:paraId="22C8B47D" w14:textId="77777777" w:rsidR="00CF4A87" w:rsidRPr="00CF4A87" w:rsidRDefault="00CF4A87" w:rsidP="00CF4A87">
            <w:pPr>
              <w:spacing w:after="0" w:line="240" w:lineRule="auto"/>
              <w:jc w:val="center"/>
              <w:rPr>
                <w:rFonts w:ascii="Arial" w:hAnsi="Arial" w:cs="Arial"/>
                <w:noProof/>
                <w:sz w:val="18"/>
                <w:szCs w:val="18"/>
                <w:lang w:eastAsia="hr-HR"/>
              </w:rPr>
            </w:pPr>
            <w:r w:rsidRPr="00CF4A87">
              <w:rPr>
                <w:rFonts w:ascii="Arial" w:hAnsi="Arial" w:cs="Arial"/>
                <w:noProof/>
                <w:sz w:val="18"/>
                <w:szCs w:val="18"/>
                <w:lang w:eastAsia="hr-HR"/>
              </w:rPr>
              <w:t>dobro</w:t>
            </w:r>
          </w:p>
        </w:tc>
      </w:tr>
    </w:tbl>
    <w:p w14:paraId="5BE893BB" w14:textId="47271737" w:rsidR="00CF4A87" w:rsidRDefault="00CF4A87" w:rsidP="00CF4A87">
      <w:pPr>
        <w:pStyle w:val="Caption"/>
        <w:keepNext/>
        <w:spacing w:before="0" w:after="0" w:line="240" w:lineRule="auto"/>
        <w:rPr>
          <w:rFonts w:cs="Arial"/>
          <w:i/>
          <w:iCs/>
          <w:sz w:val="18"/>
          <w:szCs w:val="18"/>
        </w:rPr>
      </w:pPr>
      <w:bookmarkStart w:id="73" w:name="_Toc124234430"/>
    </w:p>
    <w:p w14:paraId="41B27E49" w14:textId="77777777" w:rsidR="00FB6F40" w:rsidRPr="00FB6F40" w:rsidRDefault="00FB6F40" w:rsidP="00FB6F40"/>
    <w:p w14:paraId="3B32E1EE" w14:textId="4C866BF6" w:rsidR="00CF4A87" w:rsidRPr="00CF4A87" w:rsidRDefault="00CF4A87" w:rsidP="00CF4A87">
      <w:pPr>
        <w:pStyle w:val="Caption"/>
        <w:keepNext/>
        <w:spacing w:before="0" w:after="0" w:line="240" w:lineRule="auto"/>
        <w:rPr>
          <w:rFonts w:cs="Arial"/>
          <w:i/>
          <w:iCs/>
          <w:sz w:val="18"/>
          <w:szCs w:val="18"/>
        </w:rPr>
      </w:pPr>
      <w:r w:rsidRPr="00CF4A87">
        <w:rPr>
          <w:rFonts w:cs="Arial"/>
          <w:i/>
          <w:iCs/>
          <w:sz w:val="18"/>
          <w:szCs w:val="18"/>
        </w:rPr>
        <w:lastRenderedPageBreak/>
        <w:t xml:space="preserve">Tablica </w:t>
      </w:r>
      <w:r w:rsidRPr="00CF4A87">
        <w:rPr>
          <w:rFonts w:cs="Arial"/>
          <w:i/>
          <w:iCs/>
          <w:sz w:val="18"/>
          <w:szCs w:val="18"/>
        </w:rPr>
        <w:fldChar w:fldCharType="begin"/>
      </w:r>
      <w:r w:rsidRPr="00CF4A87">
        <w:rPr>
          <w:rFonts w:cs="Arial"/>
          <w:i/>
          <w:iCs/>
          <w:sz w:val="18"/>
          <w:szCs w:val="18"/>
        </w:rPr>
        <w:instrText xml:space="preserve"> STYLEREF 2 \s </w:instrText>
      </w:r>
      <w:r w:rsidRPr="00CF4A87">
        <w:rPr>
          <w:rFonts w:cs="Arial"/>
          <w:i/>
          <w:iCs/>
          <w:sz w:val="18"/>
          <w:szCs w:val="18"/>
        </w:rPr>
        <w:fldChar w:fldCharType="separate"/>
      </w:r>
      <w:r w:rsidRPr="00CF4A87">
        <w:rPr>
          <w:rFonts w:cs="Arial"/>
          <w:i/>
          <w:iCs/>
          <w:noProof/>
          <w:sz w:val="18"/>
          <w:szCs w:val="18"/>
        </w:rPr>
        <w:t>3.3</w:t>
      </w:r>
      <w:r w:rsidRPr="00CF4A87">
        <w:rPr>
          <w:rFonts w:cs="Arial"/>
          <w:i/>
          <w:iCs/>
          <w:sz w:val="18"/>
          <w:szCs w:val="18"/>
        </w:rPr>
        <w:fldChar w:fldCharType="end"/>
      </w:r>
      <w:r w:rsidRPr="00CF4A87">
        <w:rPr>
          <w:rFonts w:cs="Arial"/>
          <w:i/>
          <w:iCs/>
          <w:sz w:val="18"/>
          <w:szCs w:val="18"/>
        </w:rPr>
        <w:noBreakHyphen/>
      </w:r>
      <w:r w:rsidRPr="00CF4A87">
        <w:rPr>
          <w:rFonts w:cs="Arial"/>
          <w:i/>
          <w:iCs/>
          <w:sz w:val="18"/>
          <w:szCs w:val="18"/>
        </w:rPr>
        <w:fldChar w:fldCharType="begin"/>
      </w:r>
      <w:r w:rsidRPr="00CF4A87">
        <w:rPr>
          <w:rFonts w:cs="Arial"/>
          <w:i/>
          <w:iCs/>
          <w:sz w:val="18"/>
          <w:szCs w:val="18"/>
        </w:rPr>
        <w:instrText xml:space="preserve"> SEQ Tablica \* ARABIC \s 2 </w:instrText>
      </w:r>
      <w:r w:rsidRPr="00CF4A87">
        <w:rPr>
          <w:rFonts w:cs="Arial"/>
          <w:i/>
          <w:iCs/>
          <w:sz w:val="18"/>
          <w:szCs w:val="18"/>
        </w:rPr>
        <w:fldChar w:fldCharType="separate"/>
      </w:r>
      <w:r w:rsidRPr="00CF4A87">
        <w:rPr>
          <w:rFonts w:cs="Arial"/>
          <w:i/>
          <w:iCs/>
          <w:noProof/>
          <w:sz w:val="18"/>
          <w:szCs w:val="18"/>
        </w:rPr>
        <w:t>3</w:t>
      </w:r>
      <w:r w:rsidRPr="00CF4A87">
        <w:rPr>
          <w:rFonts w:cs="Arial"/>
          <w:i/>
          <w:iCs/>
          <w:sz w:val="18"/>
          <w:szCs w:val="18"/>
        </w:rPr>
        <w:fldChar w:fldCharType="end"/>
      </w:r>
      <w:r w:rsidRPr="00CF4A87">
        <w:rPr>
          <w:rFonts w:cs="Arial"/>
          <w:i/>
          <w:iCs/>
          <w:sz w:val="18"/>
          <w:szCs w:val="18"/>
        </w:rPr>
        <w:t>. Stanje tijela podzemne vode CSGN_16 – MREŽNICA</w:t>
      </w:r>
      <w:bookmarkEnd w:id="73"/>
    </w:p>
    <w:tbl>
      <w:tblPr>
        <w:tblW w:w="47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0A0" w:firstRow="1" w:lastRow="0" w:firstColumn="1" w:lastColumn="0" w:noHBand="0" w:noVBand="0"/>
      </w:tblPr>
      <w:tblGrid>
        <w:gridCol w:w="2235"/>
        <w:gridCol w:w="2468"/>
      </w:tblGrid>
      <w:tr w:rsidR="00CF4A87" w:rsidRPr="00CF4A87" w14:paraId="088E713B" w14:textId="77777777" w:rsidTr="00E64163">
        <w:trPr>
          <w:trHeight w:val="391"/>
          <w:tblHeader/>
          <w:jc w:val="center"/>
        </w:trPr>
        <w:tc>
          <w:tcPr>
            <w:tcW w:w="2235" w:type="dxa"/>
            <w:shd w:val="clear" w:color="auto" w:fill="FFFFFF"/>
            <w:vAlign w:val="center"/>
            <w:hideMark/>
          </w:tcPr>
          <w:p w14:paraId="2A122A13" w14:textId="77777777" w:rsidR="00CF4A87" w:rsidRPr="00CF4A87" w:rsidRDefault="00CF4A87" w:rsidP="00CF4A87">
            <w:pPr>
              <w:spacing w:after="0" w:line="240" w:lineRule="auto"/>
              <w:jc w:val="center"/>
              <w:rPr>
                <w:rFonts w:ascii="Arial" w:hAnsi="Arial" w:cs="Arial"/>
                <w:sz w:val="18"/>
                <w:szCs w:val="18"/>
                <w:lang w:eastAsia="hr-HR"/>
              </w:rPr>
            </w:pPr>
            <w:r w:rsidRPr="00CF4A87">
              <w:rPr>
                <w:rFonts w:ascii="Arial" w:hAnsi="Arial" w:cs="Arial"/>
                <w:sz w:val="18"/>
                <w:szCs w:val="18"/>
                <w:lang w:eastAsia="hr-HR"/>
              </w:rPr>
              <w:t>Stanje</w:t>
            </w:r>
          </w:p>
        </w:tc>
        <w:tc>
          <w:tcPr>
            <w:tcW w:w="2468" w:type="dxa"/>
            <w:tcBorders>
              <w:bottom w:val="single" w:sz="4" w:space="0" w:color="auto"/>
            </w:tcBorders>
            <w:shd w:val="clear" w:color="auto" w:fill="FFFFFF"/>
            <w:vAlign w:val="center"/>
            <w:hideMark/>
          </w:tcPr>
          <w:p w14:paraId="15E4E0BD" w14:textId="77777777" w:rsidR="00CF4A87" w:rsidRPr="00CF4A87" w:rsidRDefault="00CF4A87" w:rsidP="00CF4A87">
            <w:pPr>
              <w:spacing w:after="0" w:line="240" w:lineRule="auto"/>
              <w:jc w:val="center"/>
              <w:rPr>
                <w:rFonts w:ascii="Arial" w:hAnsi="Arial" w:cs="Arial"/>
                <w:sz w:val="18"/>
                <w:szCs w:val="18"/>
                <w:lang w:eastAsia="hr-HR"/>
              </w:rPr>
            </w:pPr>
            <w:r w:rsidRPr="00CF4A87">
              <w:rPr>
                <w:rFonts w:ascii="Arial" w:hAnsi="Arial" w:cs="Arial"/>
                <w:sz w:val="18"/>
                <w:szCs w:val="18"/>
                <w:lang w:eastAsia="hr-HR"/>
              </w:rPr>
              <w:t>Procjena stanja</w:t>
            </w:r>
          </w:p>
        </w:tc>
      </w:tr>
      <w:tr w:rsidR="00CF4A87" w:rsidRPr="00CF4A87" w14:paraId="7BB7F04A" w14:textId="77777777" w:rsidTr="00E64163">
        <w:trPr>
          <w:trHeight w:val="391"/>
          <w:jc w:val="center"/>
        </w:trPr>
        <w:tc>
          <w:tcPr>
            <w:tcW w:w="2235" w:type="dxa"/>
            <w:shd w:val="clear" w:color="auto" w:fill="FFFFFF"/>
            <w:vAlign w:val="center"/>
            <w:hideMark/>
          </w:tcPr>
          <w:p w14:paraId="5B9A8B3F" w14:textId="77777777" w:rsidR="00CF4A87" w:rsidRPr="00CF4A87" w:rsidRDefault="00CF4A87" w:rsidP="00CF4A87">
            <w:pPr>
              <w:spacing w:after="0" w:line="240" w:lineRule="auto"/>
              <w:rPr>
                <w:rFonts w:ascii="Arial" w:hAnsi="Arial" w:cs="Arial"/>
                <w:sz w:val="18"/>
                <w:szCs w:val="18"/>
                <w:lang w:eastAsia="hr-HR"/>
              </w:rPr>
            </w:pPr>
            <w:r w:rsidRPr="00CF4A87">
              <w:rPr>
                <w:rFonts w:ascii="Arial" w:hAnsi="Arial" w:cs="Arial"/>
                <w:sz w:val="18"/>
                <w:szCs w:val="18"/>
                <w:lang w:eastAsia="hr-HR"/>
              </w:rPr>
              <w:t>Kemijsko stanje</w:t>
            </w:r>
          </w:p>
        </w:tc>
        <w:tc>
          <w:tcPr>
            <w:tcW w:w="2468" w:type="dxa"/>
            <w:tcBorders>
              <w:bottom w:val="single" w:sz="4" w:space="0" w:color="auto"/>
            </w:tcBorders>
            <w:shd w:val="clear" w:color="auto" w:fill="92D050"/>
            <w:vAlign w:val="center"/>
          </w:tcPr>
          <w:p w14:paraId="52DCCD2C" w14:textId="77777777" w:rsidR="00CF4A87" w:rsidRPr="00CF4A87" w:rsidRDefault="00CF4A87" w:rsidP="00CF4A87">
            <w:pPr>
              <w:spacing w:after="0" w:line="240" w:lineRule="auto"/>
              <w:jc w:val="center"/>
              <w:rPr>
                <w:rFonts w:ascii="Arial" w:hAnsi="Arial" w:cs="Arial"/>
                <w:sz w:val="18"/>
                <w:szCs w:val="18"/>
                <w:highlight w:val="yellow"/>
                <w:lang w:eastAsia="hr-HR"/>
              </w:rPr>
            </w:pPr>
            <w:r w:rsidRPr="00CF4A87">
              <w:rPr>
                <w:rFonts w:ascii="Arial" w:hAnsi="Arial" w:cs="Arial"/>
                <w:noProof/>
                <w:sz w:val="18"/>
                <w:szCs w:val="18"/>
                <w:lang w:eastAsia="hr-HR"/>
              </w:rPr>
              <w:t>dobro</w:t>
            </w:r>
          </w:p>
        </w:tc>
      </w:tr>
      <w:tr w:rsidR="00CF4A87" w:rsidRPr="00CF4A87" w14:paraId="50E86865" w14:textId="77777777" w:rsidTr="00E64163">
        <w:trPr>
          <w:trHeight w:val="391"/>
          <w:jc w:val="center"/>
        </w:trPr>
        <w:tc>
          <w:tcPr>
            <w:tcW w:w="2235" w:type="dxa"/>
            <w:shd w:val="clear" w:color="auto" w:fill="FFFFFF"/>
            <w:vAlign w:val="center"/>
          </w:tcPr>
          <w:p w14:paraId="5A8A48E2" w14:textId="77777777" w:rsidR="00CF4A87" w:rsidRPr="00CF4A87" w:rsidRDefault="00CF4A87" w:rsidP="00CF4A87">
            <w:pPr>
              <w:spacing w:after="0" w:line="240" w:lineRule="auto"/>
              <w:rPr>
                <w:rFonts w:ascii="Arial" w:hAnsi="Arial" w:cs="Arial"/>
                <w:sz w:val="18"/>
                <w:szCs w:val="18"/>
                <w:lang w:eastAsia="hr-HR"/>
              </w:rPr>
            </w:pPr>
            <w:r w:rsidRPr="00CF4A87">
              <w:rPr>
                <w:rFonts w:ascii="Arial" w:hAnsi="Arial" w:cs="Arial"/>
                <w:sz w:val="18"/>
                <w:szCs w:val="18"/>
                <w:lang w:eastAsia="hr-HR"/>
              </w:rPr>
              <w:t>Količinsko stanje</w:t>
            </w:r>
          </w:p>
        </w:tc>
        <w:tc>
          <w:tcPr>
            <w:tcW w:w="2468" w:type="dxa"/>
            <w:tcBorders>
              <w:bottom w:val="single" w:sz="4" w:space="0" w:color="auto"/>
            </w:tcBorders>
            <w:shd w:val="clear" w:color="auto" w:fill="92D050"/>
            <w:vAlign w:val="center"/>
          </w:tcPr>
          <w:p w14:paraId="061AE5A4" w14:textId="77777777" w:rsidR="00CF4A87" w:rsidRPr="00CF4A87" w:rsidRDefault="00CF4A87" w:rsidP="00CF4A87">
            <w:pPr>
              <w:spacing w:after="0" w:line="240" w:lineRule="auto"/>
              <w:jc w:val="center"/>
              <w:rPr>
                <w:rFonts w:ascii="Arial" w:hAnsi="Arial" w:cs="Arial"/>
                <w:noProof/>
                <w:sz w:val="18"/>
                <w:szCs w:val="18"/>
                <w:lang w:eastAsia="hr-HR"/>
              </w:rPr>
            </w:pPr>
            <w:r w:rsidRPr="00CF4A87">
              <w:rPr>
                <w:rFonts w:ascii="Arial" w:hAnsi="Arial" w:cs="Arial"/>
                <w:noProof/>
                <w:sz w:val="18"/>
                <w:szCs w:val="18"/>
                <w:lang w:eastAsia="hr-HR"/>
              </w:rPr>
              <w:t>dobro</w:t>
            </w:r>
          </w:p>
        </w:tc>
      </w:tr>
      <w:tr w:rsidR="00CF4A87" w:rsidRPr="00CF4A87" w14:paraId="72BF097E" w14:textId="77777777" w:rsidTr="00E64163">
        <w:trPr>
          <w:trHeight w:val="391"/>
          <w:jc w:val="center"/>
        </w:trPr>
        <w:tc>
          <w:tcPr>
            <w:tcW w:w="2235" w:type="dxa"/>
            <w:shd w:val="clear" w:color="auto" w:fill="FFFFFF"/>
            <w:vAlign w:val="center"/>
          </w:tcPr>
          <w:p w14:paraId="7EF9BDC9" w14:textId="77777777" w:rsidR="00CF4A87" w:rsidRPr="00CF4A87" w:rsidRDefault="00CF4A87" w:rsidP="00CF4A87">
            <w:pPr>
              <w:spacing w:after="0" w:line="240" w:lineRule="auto"/>
              <w:rPr>
                <w:rFonts w:ascii="Arial" w:hAnsi="Arial" w:cs="Arial"/>
                <w:sz w:val="18"/>
                <w:szCs w:val="18"/>
                <w:lang w:eastAsia="hr-HR"/>
              </w:rPr>
            </w:pPr>
            <w:r w:rsidRPr="00CF4A87">
              <w:rPr>
                <w:rFonts w:ascii="Arial" w:hAnsi="Arial" w:cs="Arial"/>
                <w:sz w:val="18"/>
                <w:szCs w:val="18"/>
                <w:lang w:eastAsia="hr-HR"/>
              </w:rPr>
              <w:t>Ukupno stanje</w:t>
            </w:r>
          </w:p>
        </w:tc>
        <w:tc>
          <w:tcPr>
            <w:tcW w:w="2468" w:type="dxa"/>
            <w:tcBorders>
              <w:bottom w:val="single" w:sz="4" w:space="0" w:color="auto"/>
            </w:tcBorders>
            <w:shd w:val="clear" w:color="auto" w:fill="92D050"/>
            <w:vAlign w:val="center"/>
          </w:tcPr>
          <w:p w14:paraId="4DF2B2B8" w14:textId="77777777" w:rsidR="00CF4A87" w:rsidRPr="00CF4A87" w:rsidRDefault="00CF4A87" w:rsidP="00CF4A87">
            <w:pPr>
              <w:spacing w:after="0" w:line="240" w:lineRule="auto"/>
              <w:jc w:val="center"/>
              <w:rPr>
                <w:rFonts w:ascii="Arial" w:hAnsi="Arial" w:cs="Arial"/>
                <w:noProof/>
                <w:sz w:val="18"/>
                <w:szCs w:val="18"/>
                <w:lang w:eastAsia="hr-HR"/>
              </w:rPr>
            </w:pPr>
            <w:r w:rsidRPr="00CF4A87">
              <w:rPr>
                <w:rFonts w:ascii="Arial" w:hAnsi="Arial" w:cs="Arial"/>
                <w:noProof/>
                <w:sz w:val="18"/>
                <w:szCs w:val="18"/>
                <w:lang w:eastAsia="hr-HR"/>
              </w:rPr>
              <w:t>dobro</w:t>
            </w:r>
          </w:p>
        </w:tc>
      </w:tr>
    </w:tbl>
    <w:p w14:paraId="25DC2002" w14:textId="77777777" w:rsidR="00CF4A87" w:rsidRPr="00CF4A87" w:rsidRDefault="00CF4A87" w:rsidP="00CF4A87">
      <w:pPr>
        <w:spacing w:after="0" w:line="240" w:lineRule="auto"/>
        <w:rPr>
          <w:rFonts w:ascii="Arial" w:hAnsi="Arial" w:cs="Arial"/>
          <w:sz w:val="18"/>
          <w:szCs w:val="18"/>
          <w:lang w:val="en-US"/>
        </w:rPr>
      </w:pPr>
    </w:p>
    <w:p w14:paraId="08C4C2AC" w14:textId="77777777" w:rsidR="00CF4A87" w:rsidRPr="00CF4A87" w:rsidRDefault="00CF4A87" w:rsidP="00CF4A87">
      <w:pPr>
        <w:pStyle w:val="Caption"/>
        <w:keepNext/>
        <w:spacing w:before="0" w:after="0" w:line="240" w:lineRule="auto"/>
        <w:rPr>
          <w:rFonts w:cs="Arial"/>
          <w:i/>
          <w:iCs/>
          <w:sz w:val="18"/>
          <w:szCs w:val="18"/>
        </w:rPr>
      </w:pPr>
      <w:bookmarkStart w:id="74" w:name="_Toc124234431"/>
      <w:r w:rsidRPr="00CF4A87">
        <w:rPr>
          <w:rFonts w:cs="Arial"/>
          <w:i/>
          <w:iCs/>
          <w:sz w:val="18"/>
          <w:szCs w:val="18"/>
        </w:rPr>
        <w:t xml:space="preserve">Tablica </w:t>
      </w:r>
      <w:r w:rsidRPr="00CF4A87">
        <w:rPr>
          <w:rFonts w:cs="Arial"/>
          <w:i/>
          <w:iCs/>
          <w:sz w:val="18"/>
          <w:szCs w:val="18"/>
        </w:rPr>
        <w:fldChar w:fldCharType="begin"/>
      </w:r>
      <w:r w:rsidRPr="00CF4A87">
        <w:rPr>
          <w:rFonts w:cs="Arial"/>
          <w:i/>
          <w:iCs/>
          <w:sz w:val="18"/>
          <w:szCs w:val="18"/>
        </w:rPr>
        <w:instrText xml:space="preserve"> STYLEREF 2 \s </w:instrText>
      </w:r>
      <w:r w:rsidRPr="00CF4A87">
        <w:rPr>
          <w:rFonts w:cs="Arial"/>
          <w:i/>
          <w:iCs/>
          <w:sz w:val="18"/>
          <w:szCs w:val="18"/>
        </w:rPr>
        <w:fldChar w:fldCharType="separate"/>
      </w:r>
      <w:r w:rsidRPr="00CF4A87">
        <w:rPr>
          <w:rFonts w:cs="Arial"/>
          <w:i/>
          <w:iCs/>
          <w:noProof/>
          <w:sz w:val="18"/>
          <w:szCs w:val="18"/>
        </w:rPr>
        <w:t>3.3</w:t>
      </w:r>
      <w:r w:rsidRPr="00CF4A87">
        <w:rPr>
          <w:rFonts w:cs="Arial"/>
          <w:i/>
          <w:iCs/>
          <w:sz w:val="18"/>
          <w:szCs w:val="18"/>
        </w:rPr>
        <w:fldChar w:fldCharType="end"/>
      </w:r>
      <w:r w:rsidRPr="00CF4A87">
        <w:rPr>
          <w:rFonts w:cs="Arial"/>
          <w:i/>
          <w:iCs/>
          <w:sz w:val="18"/>
          <w:szCs w:val="18"/>
        </w:rPr>
        <w:noBreakHyphen/>
      </w:r>
      <w:r w:rsidRPr="00CF4A87">
        <w:rPr>
          <w:rFonts w:cs="Arial"/>
          <w:i/>
          <w:iCs/>
          <w:sz w:val="18"/>
          <w:szCs w:val="18"/>
        </w:rPr>
        <w:fldChar w:fldCharType="begin"/>
      </w:r>
      <w:r w:rsidRPr="00CF4A87">
        <w:rPr>
          <w:rFonts w:cs="Arial"/>
          <w:i/>
          <w:iCs/>
          <w:sz w:val="18"/>
          <w:szCs w:val="18"/>
        </w:rPr>
        <w:instrText xml:space="preserve"> SEQ Tablica \* ARABIC \s 2 </w:instrText>
      </w:r>
      <w:r w:rsidRPr="00CF4A87">
        <w:rPr>
          <w:rFonts w:cs="Arial"/>
          <w:i/>
          <w:iCs/>
          <w:sz w:val="18"/>
          <w:szCs w:val="18"/>
        </w:rPr>
        <w:fldChar w:fldCharType="separate"/>
      </w:r>
      <w:r w:rsidRPr="00CF4A87">
        <w:rPr>
          <w:rFonts w:cs="Arial"/>
          <w:i/>
          <w:iCs/>
          <w:noProof/>
          <w:sz w:val="18"/>
          <w:szCs w:val="18"/>
        </w:rPr>
        <w:t>4</w:t>
      </w:r>
      <w:r w:rsidRPr="00CF4A87">
        <w:rPr>
          <w:rFonts w:cs="Arial"/>
          <w:i/>
          <w:iCs/>
          <w:sz w:val="18"/>
          <w:szCs w:val="18"/>
        </w:rPr>
        <w:fldChar w:fldCharType="end"/>
      </w:r>
      <w:r w:rsidRPr="00CF4A87">
        <w:rPr>
          <w:rFonts w:cs="Arial"/>
          <w:i/>
          <w:iCs/>
          <w:sz w:val="18"/>
          <w:szCs w:val="18"/>
        </w:rPr>
        <w:t>. Stanje tijela podzemne vode CSGI_17 – KORANA</w:t>
      </w:r>
      <w:bookmarkEnd w:id="74"/>
    </w:p>
    <w:tbl>
      <w:tblPr>
        <w:tblW w:w="47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0A0" w:firstRow="1" w:lastRow="0" w:firstColumn="1" w:lastColumn="0" w:noHBand="0" w:noVBand="0"/>
      </w:tblPr>
      <w:tblGrid>
        <w:gridCol w:w="2235"/>
        <w:gridCol w:w="2468"/>
      </w:tblGrid>
      <w:tr w:rsidR="00CF4A87" w:rsidRPr="00CF4A87" w14:paraId="072919F8" w14:textId="77777777" w:rsidTr="00E64163">
        <w:trPr>
          <w:trHeight w:val="391"/>
          <w:tblHeader/>
          <w:jc w:val="center"/>
        </w:trPr>
        <w:tc>
          <w:tcPr>
            <w:tcW w:w="2235" w:type="dxa"/>
            <w:shd w:val="clear" w:color="auto" w:fill="FFFFFF"/>
            <w:vAlign w:val="center"/>
            <w:hideMark/>
          </w:tcPr>
          <w:p w14:paraId="7F6D0112" w14:textId="77777777" w:rsidR="00CF4A87" w:rsidRPr="00CF4A87" w:rsidRDefault="00CF4A87" w:rsidP="00CF4A87">
            <w:pPr>
              <w:spacing w:after="0" w:line="240" w:lineRule="auto"/>
              <w:jc w:val="center"/>
              <w:rPr>
                <w:rFonts w:ascii="Arial" w:hAnsi="Arial" w:cs="Arial"/>
                <w:sz w:val="18"/>
                <w:szCs w:val="18"/>
                <w:lang w:eastAsia="hr-HR"/>
              </w:rPr>
            </w:pPr>
            <w:r w:rsidRPr="00CF4A87">
              <w:rPr>
                <w:rFonts w:ascii="Arial" w:hAnsi="Arial" w:cs="Arial"/>
                <w:sz w:val="18"/>
                <w:szCs w:val="18"/>
                <w:lang w:eastAsia="hr-HR"/>
              </w:rPr>
              <w:t>Stanje</w:t>
            </w:r>
          </w:p>
        </w:tc>
        <w:tc>
          <w:tcPr>
            <w:tcW w:w="2468" w:type="dxa"/>
            <w:tcBorders>
              <w:bottom w:val="single" w:sz="4" w:space="0" w:color="auto"/>
            </w:tcBorders>
            <w:shd w:val="clear" w:color="auto" w:fill="FFFFFF"/>
            <w:vAlign w:val="center"/>
            <w:hideMark/>
          </w:tcPr>
          <w:p w14:paraId="13CEFF69" w14:textId="77777777" w:rsidR="00CF4A87" w:rsidRPr="00CF4A87" w:rsidRDefault="00CF4A87" w:rsidP="00CF4A87">
            <w:pPr>
              <w:spacing w:after="0" w:line="240" w:lineRule="auto"/>
              <w:jc w:val="center"/>
              <w:rPr>
                <w:rFonts w:ascii="Arial" w:hAnsi="Arial" w:cs="Arial"/>
                <w:sz w:val="18"/>
                <w:szCs w:val="18"/>
                <w:lang w:eastAsia="hr-HR"/>
              </w:rPr>
            </w:pPr>
            <w:r w:rsidRPr="00CF4A87">
              <w:rPr>
                <w:rFonts w:ascii="Arial" w:hAnsi="Arial" w:cs="Arial"/>
                <w:sz w:val="18"/>
                <w:szCs w:val="18"/>
                <w:lang w:eastAsia="hr-HR"/>
              </w:rPr>
              <w:t>Procjena stanja</w:t>
            </w:r>
          </w:p>
        </w:tc>
      </w:tr>
      <w:tr w:rsidR="00CF4A87" w:rsidRPr="00CF4A87" w14:paraId="20CA8494" w14:textId="77777777" w:rsidTr="00E64163">
        <w:trPr>
          <w:trHeight w:val="391"/>
          <w:jc w:val="center"/>
        </w:trPr>
        <w:tc>
          <w:tcPr>
            <w:tcW w:w="2235" w:type="dxa"/>
            <w:shd w:val="clear" w:color="auto" w:fill="FFFFFF"/>
            <w:vAlign w:val="center"/>
            <w:hideMark/>
          </w:tcPr>
          <w:p w14:paraId="4ED5E2C2" w14:textId="77777777" w:rsidR="00CF4A87" w:rsidRPr="00CF4A87" w:rsidRDefault="00CF4A87" w:rsidP="00CF4A87">
            <w:pPr>
              <w:spacing w:after="0" w:line="240" w:lineRule="auto"/>
              <w:rPr>
                <w:rFonts w:ascii="Arial" w:hAnsi="Arial" w:cs="Arial"/>
                <w:sz w:val="18"/>
                <w:szCs w:val="18"/>
                <w:lang w:eastAsia="hr-HR"/>
              </w:rPr>
            </w:pPr>
            <w:r w:rsidRPr="00CF4A87">
              <w:rPr>
                <w:rFonts w:ascii="Arial" w:hAnsi="Arial" w:cs="Arial"/>
                <w:sz w:val="18"/>
                <w:szCs w:val="18"/>
                <w:lang w:eastAsia="hr-HR"/>
              </w:rPr>
              <w:t>Kemijsko stanje</w:t>
            </w:r>
          </w:p>
        </w:tc>
        <w:tc>
          <w:tcPr>
            <w:tcW w:w="2468" w:type="dxa"/>
            <w:tcBorders>
              <w:bottom w:val="single" w:sz="4" w:space="0" w:color="auto"/>
            </w:tcBorders>
            <w:shd w:val="clear" w:color="auto" w:fill="92D050"/>
            <w:vAlign w:val="center"/>
          </w:tcPr>
          <w:p w14:paraId="7E6917FF" w14:textId="77777777" w:rsidR="00CF4A87" w:rsidRPr="00CF4A87" w:rsidRDefault="00CF4A87" w:rsidP="00CF4A87">
            <w:pPr>
              <w:spacing w:after="0" w:line="240" w:lineRule="auto"/>
              <w:jc w:val="center"/>
              <w:rPr>
                <w:rFonts w:ascii="Arial" w:hAnsi="Arial" w:cs="Arial"/>
                <w:sz w:val="18"/>
                <w:szCs w:val="18"/>
                <w:highlight w:val="yellow"/>
                <w:lang w:eastAsia="hr-HR"/>
              </w:rPr>
            </w:pPr>
            <w:r w:rsidRPr="00CF4A87">
              <w:rPr>
                <w:rFonts w:ascii="Arial" w:hAnsi="Arial" w:cs="Arial"/>
                <w:noProof/>
                <w:sz w:val="18"/>
                <w:szCs w:val="18"/>
                <w:lang w:eastAsia="hr-HR"/>
              </w:rPr>
              <w:t>dobro</w:t>
            </w:r>
          </w:p>
        </w:tc>
      </w:tr>
      <w:tr w:rsidR="00CF4A87" w:rsidRPr="00CF4A87" w14:paraId="19106CB2" w14:textId="77777777" w:rsidTr="00E64163">
        <w:trPr>
          <w:trHeight w:val="391"/>
          <w:jc w:val="center"/>
        </w:trPr>
        <w:tc>
          <w:tcPr>
            <w:tcW w:w="2235" w:type="dxa"/>
            <w:shd w:val="clear" w:color="auto" w:fill="FFFFFF"/>
            <w:vAlign w:val="center"/>
          </w:tcPr>
          <w:p w14:paraId="144CEDD2" w14:textId="77777777" w:rsidR="00CF4A87" w:rsidRPr="00CF4A87" w:rsidRDefault="00CF4A87" w:rsidP="00CF4A87">
            <w:pPr>
              <w:spacing w:after="0" w:line="240" w:lineRule="auto"/>
              <w:rPr>
                <w:rFonts w:ascii="Arial" w:hAnsi="Arial" w:cs="Arial"/>
                <w:sz w:val="18"/>
                <w:szCs w:val="18"/>
                <w:lang w:eastAsia="hr-HR"/>
              </w:rPr>
            </w:pPr>
            <w:r w:rsidRPr="00CF4A87">
              <w:rPr>
                <w:rFonts w:ascii="Arial" w:hAnsi="Arial" w:cs="Arial"/>
                <w:sz w:val="18"/>
                <w:szCs w:val="18"/>
                <w:lang w:eastAsia="hr-HR"/>
              </w:rPr>
              <w:t>Količinsko stanje</w:t>
            </w:r>
          </w:p>
        </w:tc>
        <w:tc>
          <w:tcPr>
            <w:tcW w:w="2468" w:type="dxa"/>
            <w:tcBorders>
              <w:bottom w:val="single" w:sz="4" w:space="0" w:color="auto"/>
            </w:tcBorders>
            <w:shd w:val="clear" w:color="auto" w:fill="92D050"/>
            <w:vAlign w:val="center"/>
          </w:tcPr>
          <w:p w14:paraId="664C52C6" w14:textId="77777777" w:rsidR="00CF4A87" w:rsidRPr="00CF4A87" w:rsidRDefault="00CF4A87" w:rsidP="00CF4A87">
            <w:pPr>
              <w:spacing w:after="0" w:line="240" w:lineRule="auto"/>
              <w:jc w:val="center"/>
              <w:rPr>
                <w:rFonts w:ascii="Arial" w:hAnsi="Arial" w:cs="Arial"/>
                <w:noProof/>
                <w:sz w:val="18"/>
                <w:szCs w:val="18"/>
                <w:lang w:eastAsia="hr-HR"/>
              </w:rPr>
            </w:pPr>
            <w:r w:rsidRPr="00CF4A87">
              <w:rPr>
                <w:rFonts w:ascii="Arial" w:hAnsi="Arial" w:cs="Arial"/>
                <w:noProof/>
                <w:sz w:val="18"/>
                <w:szCs w:val="18"/>
                <w:lang w:eastAsia="hr-HR"/>
              </w:rPr>
              <w:t>dobro</w:t>
            </w:r>
          </w:p>
        </w:tc>
      </w:tr>
      <w:tr w:rsidR="00CF4A87" w:rsidRPr="00CF4A87" w14:paraId="0640A0B8" w14:textId="77777777" w:rsidTr="00E64163">
        <w:trPr>
          <w:trHeight w:val="391"/>
          <w:jc w:val="center"/>
        </w:trPr>
        <w:tc>
          <w:tcPr>
            <w:tcW w:w="2235" w:type="dxa"/>
            <w:shd w:val="clear" w:color="auto" w:fill="FFFFFF"/>
            <w:vAlign w:val="center"/>
          </w:tcPr>
          <w:p w14:paraId="26269852" w14:textId="77777777" w:rsidR="00CF4A87" w:rsidRPr="00CF4A87" w:rsidRDefault="00CF4A87" w:rsidP="00CF4A87">
            <w:pPr>
              <w:spacing w:after="0" w:line="240" w:lineRule="auto"/>
              <w:rPr>
                <w:rFonts w:ascii="Arial" w:hAnsi="Arial" w:cs="Arial"/>
                <w:sz w:val="18"/>
                <w:szCs w:val="18"/>
                <w:lang w:eastAsia="hr-HR"/>
              </w:rPr>
            </w:pPr>
            <w:r w:rsidRPr="00CF4A87">
              <w:rPr>
                <w:rFonts w:ascii="Arial" w:hAnsi="Arial" w:cs="Arial"/>
                <w:sz w:val="18"/>
                <w:szCs w:val="18"/>
                <w:lang w:eastAsia="hr-HR"/>
              </w:rPr>
              <w:t>Ukupno stanje</w:t>
            </w:r>
          </w:p>
        </w:tc>
        <w:tc>
          <w:tcPr>
            <w:tcW w:w="2468" w:type="dxa"/>
            <w:tcBorders>
              <w:bottom w:val="single" w:sz="4" w:space="0" w:color="auto"/>
            </w:tcBorders>
            <w:shd w:val="clear" w:color="auto" w:fill="92D050"/>
            <w:vAlign w:val="center"/>
          </w:tcPr>
          <w:p w14:paraId="31AE4959" w14:textId="77777777" w:rsidR="00CF4A87" w:rsidRPr="00CF4A87" w:rsidRDefault="00CF4A87" w:rsidP="00CF4A87">
            <w:pPr>
              <w:spacing w:after="0" w:line="240" w:lineRule="auto"/>
              <w:jc w:val="center"/>
              <w:rPr>
                <w:rFonts w:ascii="Arial" w:hAnsi="Arial" w:cs="Arial"/>
                <w:noProof/>
                <w:sz w:val="18"/>
                <w:szCs w:val="18"/>
                <w:lang w:eastAsia="hr-HR"/>
              </w:rPr>
            </w:pPr>
            <w:r w:rsidRPr="00CF4A87">
              <w:rPr>
                <w:rFonts w:ascii="Arial" w:hAnsi="Arial" w:cs="Arial"/>
                <w:noProof/>
                <w:sz w:val="18"/>
                <w:szCs w:val="18"/>
                <w:lang w:eastAsia="hr-HR"/>
              </w:rPr>
              <w:t>dobro</w:t>
            </w:r>
          </w:p>
        </w:tc>
      </w:tr>
    </w:tbl>
    <w:p w14:paraId="3C0A7FCB" w14:textId="77777777" w:rsidR="00CF4A87" w:rsidRDefault="00CF4A87" w:rsidP="00CF4A87">
      <w:pPr>
        <w:pStyle w:val="mojTekst"/>
        <w:spacing w:before="0" w:after="0"/>
        <w:rPr>
          <w:rFonts w:cs="Arial"/>
          <w:sz w:val="18"/>
          <w:szCs w:val="18"/>
        </w:rPr>
      </w:pPr>
    </w:p>
    <w:p w14:paraId="0770FE54" w14:textId="77777777" w:rsidR="00CF4A87" w:rsidRDefault="00CF4A87" w:rsidP="00CF4A87">
      <w:pPr>
        <w:pStyle w:val="mojTekst"/>
        <w:spacing w:before="0" w:after="0"/>
        <w:rPr>
          <w:rFonts w:cs="Arial"/>
          <w:sz w:val="18"/>
          <w:szCs w:val="18"/>
        </w:rPr>
      </w:pPr>
    </w:p>
    <w:p w14:paraId="78626DF6" w14:textId="79D55028" w:rsidR="00CF4A87" w:rsidRPr="00CF4A87" w:rsidRDefault="00CF4A87" w:rsidP="00CF4A87">
      <w:pPr>
        <w:pStyle w:val="mojTekst"/>
        <w:spacing w:before="0" w:after="0"/>
        <w:rPr>
          <w:rFonts w:cs="Arial"/>
          <w:sz w:val="18"/>
          <w:szCs w:val="18"/>
        </w:rPr>
      </w:pPr>
      <w:r w:rsidRPr="00CF4A87">
        <w:rPr>
          <w:rFonts w:cs="Arial"/>
          <w:sz w:val="18"/>
          <w:szCs w:val="18"/>
        </w:rPr>
        <w:t>Prema Planu upravljanja vodnim područjima za razdoblje 2016.–2021., sva grupirana tijela podzemne vode (CSGI_31 – KUPA, CSGN_15 – DOBRA, CSGN_16 – MREŽNICA i CSGI_17 – KORANA) nalaze se u dobrom ukupnom stanju.</w:t>
      </w:r>
    </w:p>
    <w:p w14:paraId="7981546D" w14:textId="77777777" w:rsidR="00CF4A87" w:rsidRDefault="00CF4A87" w:rsidP="00CF4A87">
      <w:pPr>
        <w:pStyle w:val="mojTekst"/>
        <w:spacing w:before="0" w:after="0"/>
        <w:rPr>
          <w:rFonts w:cs="Arial"/>
          <w:sz w:val="18"/>
          <w:szCs w:val="18"/>
        </w:rPr>
      </w:pPr>
    </w:p>
    <w:p w14:paraId="61DD9E1A" w14:textId="789D0156" w:rsidR="00CF4A87" w:rsidRPr="00CF4A87" w:rsidRDefault="00CF4A87" w:rsidP="00FB6F40">
      <w:pPr>
        <w:pStyle w:val="mojTekst"/>
        <w:spacing w:before="0" w:after="0"/>
        <w:rPr>
          <w:rFonts w:cs="Arial"/>
          <w:sz w:val="18"/>
          <w:szCs w:val="18"/>
        </w:rPr>
      </w:pPr>
      <w:r w:rsidRPr="00CF4A87">
        <w:rPr>
          <w:rFonts w:cs="Arial"/>
          <w:sz w:val="18"/>
          <w:szCs w:val="18"/>
        </w:rPr>
        <w:t>U sljedećim tablicama prikazano je kemijsko i količinsko stanje tijela podzemne vode u panonskom dijelu Republike Hrvatske te ocjena količinskog stanja - obnovljive zalihe i zahvaćene količine.</w:t>
      </w:r>
    </w:p>
    <w:p w14:paraId="6657665F" w14:textId="77777777" w:rsidR="00FB6F40" w:rsidRDefault="00FB6F40" w:rsidP="00CF4A87">
      <w:pPr>
        <w:pStyle w:val="Caption"/>
        <w:keepNext/>
        <w:rPr>
          <w:rFonts w:cs="Arial"/>
          <w:i/>
          <w:iCs/>
          <w:sz w:val="18"/>
          <w:szCs w:val="18"/>
        </w:rPr>
      </w:pPr>
      <w:bookmarkStart w:id="75" w:name="_Toc124234432"/>
    </w:p>
    <w:p w14:paraId="0E073FF6" w14:textId="3744D2CA" w:rsidR="00CF4A87" w:rsidRPr="00CF4A87" w:rsidRDefault="00CF4A87" w:rsidP="00CF4A87">
      <w:pPr>
        <w:pStyle w:val="Caption"/>
        <w:keepNext/>
        <w:rPr>
          <w:rFonts w:cs="Arial"/>
          <w:i/>
          <w:iCs/>
          <w:sz w:val="18"/>
          <w:szCs w:val="18"/>
        </w:rPr>
      </w:pPr>
      <w:r w:rsidRPr="00CF4A87">
        <w:rPr>
          <w:rFonts w:cs="Arial"/>
          <w:i/>
          <w:iCs/>
          <w:sz w:val="18"/>
          <w:szCs w:val="18"/>
        </w:rPr>
        <w:t xml:space="preserve">Tablica </w:t>
      </w:r>
      <w:r w:rsidRPr="00CF4A87">
        <w:rPr>
          <w:rFonts w:cs="Arial"/>
          <w:i/>
          <w:iCs/>
          <w:sz w:val="18"/>
          <w:szCs w:val="18"/>
        </w:rPr>
        <w:fldChar w:fldCharType="begin"/>
      </w:r>
      <w:r w:rsidRPr="00CF4A87">
        <w:rPr>
          <w:rFonts w:cs="Arial"/>
          <w:i/>
          <w:iCs/>
          <w:sz w:val="18"/>
          <w:szCs w:val="18"/>
        </w:rPr>
        <w:instrText xml:space="preserve"> STYLEREF 2 \s </w:instrText>
      </w:r>
      <w:r w:rsidRPr="00CF4A87">
        <w:rPr>
          <w:rFonts w:cs="Arial"/>
          <w:i/>
          <w:iCs/>
          <w:sz w:val="18"/>
          <w:szCs w:val="18"/>
        </w:rPr>
        <w:fldChar w:fldCharType="separate"/>
      </w:r>
      <w:r w:rsidRPr="00CF4A87">
        <w:rPr>
          <w:rFonts w:cs="Arial"/>
          <w:i/>
          <w:iCs/>
          <w:noProof/>
          <w:sz w:val="18"/>
          <w:szCs w:val="18"/>
        </w:rPr>
        <w:t>3.3</w:t>
      </w:r>
      <w:r w:rsidRPr="00CF4A87">
        <w:rPr>
          <w:rFonts w:cs="Arial"/>
          <w:i/>
          <w:iCs/>
          <w:sz w:val="18"/>
          <w:szCs w:val="18"/>
        </w:rPr>
        <w:fldChar w:fldCharType="end"/>
      </w:r>
      <w:r w:rsidRPr="00CF4A87">
        <w:rPr>
          <w:rFonts w:cs="Arial"/>
          <w:i/>
          <w:iCs/>
          <w:sz w:val="18"/>
          <w:szCs w:val="18"/>
        </w:rPr>
        <w:noBreakHyphen/>
      </w:r>
      <w:r w:rsidRPr="00CF4A87">
        <w:rPr>
          <w:rFonts w:cs="Arial"/>
          <w:i/>
          <w:iCs/>
          <w:sz w:val="18"/>
          <w:szCs w:val="18"/>
        </w:rPr>
        <w:fldChar w:fldCharType="begin"/>
      </w:r>
      <w:r w:rsidRPr="00CF4A87">
        <w:rPr>
          <w:rFonts w:cs="Arial"/>
          <w:i/>
          <w:iCs/>
          <w:sz w:val="18"/>
          <w:szCs w:val="18"/>
        </w:rPr>
        <w:instrText xml:space="preserve"> SEQ Tablica \* ARABIC \s 2 </w:instrText>
      </w:r>
      <w:r w:rsidRPr="00CF4A87">
        <w:rPr>
          <w:rFonts w:cs="Arial"/>
          <w:i/>
          <w:iCs/>
          <w:sz w:val="18"/>
          <w:szCs w:val="18"/>
        </w:rPr>
        <w:fldChar w:fldCharType="separate"/>
      </w:r>
      <w:r w:rsidRPr="00CF4A87">
        <w:rPr>
          <w:rFonts w:cs="Arial"/>
          <w:i/>
          <w:iCs/>
          <w:noProof/>
          <w:sz w:val="18"/>
          <w:szCs w:val="18"/>
        </w:rPr>
        <w:t>5</w:t>
      </w:r>
      <w:r w:rsidRPr="00CF4A87">
        <w:rPr>
          <w:rFonts w:cs="Arial"/>
          <w:i/>
          <w:iCs/>
          <w:sz w:val="18"/>
          <w:szCs w:val="18"/>
        </w:rPr>
        <w:fldChar w:fldCharType="end"/>
      </w:r>
      <w:r w:rsidRPr="00CF4A87">
        <w:rPr>
          <w:rFonts w:cs="Arial"/>
          <w:i/>
          <w:iCs/>
          <w:sz w:val="18"/>
          <w:szCs w:val="18"/>
        </w:rPr>
        <w:t>.</w:t>
      </w:r>
      <w:bookmarkStart w:id="76" w:name="_Toc455308858"/>
      <w:r w:rsidRPr="00CF4A87">
        <w:rPr>
          <w:rFonts w:eastAsia="Times New Roman" w:cs="Arial"/>
          <w:i/>
          <w:iCs/>
          <w:sz w:val="18"/>
          <w:szCs w:val="18"/>
          <w:lang w:eastAsia="hr-HR"/>
        </w:rPr>
        <w:t xml:space="preserve"> Kemijsko stanje tijela podzemne vode u panonskom dijelu Republike Hrvatske</w:t>
      </w:r>
      <w:bookmarkEnd w:id="75"/>
      <w:bookmarkEnd w:id="76"/>
    </w:p>
    <w:tbl>
      <w:tblPr>
        <w:tblW w:w="5000" w:type="pct"/>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E7E6E6" w:themeFill="background2"/>
        <w:tblLook w:val="04A0" w:firstRow="1" w:lastRow="0" w:firstColumn="1" w:lastColumn="0" w:noHBand="0" w:noVBand="1"/>
      </w:tblPr>
      <w:tblGrid>
        <w:gridCol w:w="595"/>
        <w:gridCol w:w="789"/>
        <w:gridCol w:w="542"/>
        <w:gridCol w:w="426"/>
        <w:gridCol w:w="760"/>
        <w:gridCol w:w="426"/>
        <w:gridCol w:w="760"/>
        <w:gridCol w:w="426"/>
        <w:gridCol w:w="760"/>
        <w:gridCol w:w="426"/>
        <w:gridCol w:w="760"/>
        <w:gridCol w:w="426"/>
        <w:gridCol w:w="760"/>
        <w:gridCol w:w="426"/>
        <w:gridCol w:w="760"/>
      </w:tblGrid>
      <w:tr w:rsidR="00CF4A87" w:rsidRPr="00FB6F40" w14:paraId="041BE9F3" w14:textId="77777777" w:rsidTr="00E64163">
        <w:trPr>
          <w:cantSplit/>
          <w:trHeight w:val="366"/>
          <w:tblHeader/>
        </w:trPr>
        <w:tc>
          <w:tcPr>
            <w:tcW w:w="328" w:type="pct"/>
            <w:vMerge w:val="restart"/>
            <w:shd w:val="clear" w:color="auto" w:fill="E7E6E6" w:themeFill="background2"/>
            <w:tcMar>
              <w:left w:w="28" w:type="dxa"/>
              <w:right w:w="28" w:type="dxa"/>
            </w:tcMar>
            <w:vAlign w:val="center"/>
            <w:hideMark/>
          </w:tcPr>
          <w:p w14:paraId="472D8527" w14:textId="77777777" w:rsidR="00CF4A87" w:rsidRPr="00FB6F40" w:rsidRDefault="00CF4A87" w:rsidP="00E64163">
            <w:pPr>
              <w:spacing w:after="0" w:line="240" w:lineRule="auto"/>
              <w:contextualSpacing/>
              <w:jc w:val="center"/>
              <w:rPr>
                <w:rFonts w:ascii="Arial" w:eastAsia="Times New Roman" w:hAnsi="Arial" w:cs="Arial"/>
                <w:bCs/>
                <w:sz w:val="16"/>
                <w:szCs w:val="16"/>
              </w:rPr>
            </w:pPr>
            <w:r w:rsidRPr="00FB6F40">
              <w:rPr>
                <w:rFonts w:ascii="Arial" w:eastAsia="Times New Roman" w:hAnsi="Arial" w:cs="Arial"/>
                <w:bCs/>
                <w:sz w:val="16"/>
                <w:szCs w:val="16"/>
              </w:rPr>
              <w:t>Kod TPV</w:t>
            </w:r>
          </w:p>
        </w:tc>
        <w:tc>
          <w:tcPr>
            <w:tcW w:w="437" w:type="pct"/>
            <w:vMerge w:val="restart"/>
            <w:shd w:val="clear" w:color="auto" w:fill="E7E6E6" w:themeFill="background2"/>
            <w:tcMar>
              <w:left w:w="28" w:type="dxa"/>
              <w:right w:w="28" w:type="dxa"/>
            </w:tcMar>
            <w:vAlign w:val="center"/>
            <w:hideMark/>
          </w:tcPr>
          <w:p w14:paraId="3859F944" w14:textId="77777777" w:rsidR="00CF4A87" w:rsidRPr="00FB6F40" w:rsidRDefault="00CF4A87" w:rsidP="00E64163">
            <w:pPr>
              <w:spacing w:after="0" w:line="240" w:lineRule="auto"/>
              <w:contextualSpacing/>
              <w:jc w:val="center"/>
              <w:rPr>
                <w:rFonts w:ascii="Arial" w:eastAsia="Times New Roman" w:hAnsi="Arial" w:cs="Arial"/>
                <w:bCs/>
                <w:sz w:val="16"/>
                <w:szCs w:val="16"/>
              </w:rPr>
            </w:pPr>
            <w:r w:rsidRPr="00FB6F40">
              <w:rPr>
                <w:rFonts w:ascii="Arial" w:eastAsia="Times New Roman" w:hAnsi="Arial" w:cs="Arial"/>
                <w:bCs/>
                <w:sz w:val="16"/>
                <w:szCs w:val="16"/>
              </w:rPr>
              <w:t>Naziv TPV</w:t>
            </w:r>
          </w:p>
        </w:tc>
        <w:tc>
          <w:tcPr>
            <w:tcW w:w="300" w:type="pct"/>
            <w:vMerge w:val="restart"/>
            <w:shd w:val="clear" w:color="auto" w:fill="E7E6E6" w:themeFill="background2"/>
            <w:tcMar>
              <w:left w:w="28" w:type="dxa"/>
              <w:right w:w="28" w:type="dxa"/>
            </w:tcMar>
            <w:vAlign w:val="center"/>
            <w:hideMark/>
          </w:tcPr>
          <w:p w14:paraId="6EBC8635" w14:textId="77777777" w:rsidR="00CF4A87" w:rsidRPr="00FB6F40" w:rsidRDefault="00CF4A87" w:rsidP="00E64163">
            <w:pPr>
              <w:spacing w:after="0" w:line="240" w:lineRule="auto"/>
              <w:contextualSpacing/>
              <w:jc w:val="center"/>
              <w:rPr>
                <w:rFonts w:ascii="Arial" w:eastAsia="Times New Roman" w:hAnsi="Arial" w:cs="Arial"/>
                <w:bCs/>
                <w:sz w:val="16"/>
                <w:szCs w:val="16"/>
              </w:rPr>
            </w:pPr>
            <w:r w:rsidRPr="00FB6F40">
              <w:rPr>
                <w:rFonts w:ascii="Arial" w:eastAsia="Times New Roman" w:hAnsi="Arial" w:cs="Arial"/>
                <w:bCs/>
                <w:sz w:val="16"/>
                <w:szCs w:val="16"/>
              </w:rPr>
              <w:t>Testovi se provode (DA/NE)</w:t>
            </w:r>
          </w:p>
        </w:tc>
        <w:tc>
          <w:tcPr>
            <w:tcW w:w="656" w:type="pct"/>
            <w:gridSpan w:val="2"/>
            <w:shd w:val="clear" w:color="auto" w:fill="E7E6E6" w:themeFill="background2"/>
            <w:tcMar>
              <w:left w:w="28" w:type="dxa"/>
              <w:right w:w="28" w:type="dxa"/>
            </w:tcMar>
            <w:vAlign w:val="center"/>
            <w:hideMark/>
          </w:tcPr>
          <w:p w14:paraId="51759DA8" w14:textId="77777777" w:rsidR="00CF4A87" w:rsidRPr="00FB6F40" w:rsidRDefault="00CF4A87" w:rsidP="00E64163">
            <w:pPr>
              <w:spacing w:after="0" w:line="240" w:lineRule="auto"/>
              <w:contextualSpacing/>
              <w:jc w:val="center"/>
              <w:rPr>
                <w:rFonts w:ascii="Arial" w:eastAsia="Times New Roman" w:hAnsi="Arial" w:cs="Arial"/>
                <w:bCs/>
                <w:sz w:val="16"/>
                <w:szCs w:val="16"/>
              </w:rPr>
            </w:pPr>
            <w:r w:rsidRPr="00FB6F40">
              <w:rPr>
                <w:rFonts w:ascii="Arial" w:eastAsia="Times New Roman" w:hAnsi="Arial" w:cs="Arial"/>
                <w:bCs/>
                <w:sz w:val="16"/>
                <w:szCs w:val="16"/>
              </w:rPr>
              <w:t xml:space="preserve">Test </w:t>
            </w:r>
            <w:r w:rsidRPr="00FB6F40">
              <w:rPr>
                <w:rFonts w:ascii="Arial" w:eastAsia="Times New Roman" w:hAnsi="Arial" w:cs="Arial"/>
                <w:bCs/>
                <w:i/>
                <w:iCs/>
                <w:sz w:val="16"/>
                <w:szCs w:val="16"/>
              </w:rPr>
              <w:t>Ocjena opće kakvoće</w:t>
            </w:r>
          </w:p>
        </w:tc>
        <w:tc>
          <w:tcPr>
            <w:tcW w:w="656" w:type="pct"/>
            <w:gridSpan w:val="2"/>
            <w:shd w:val="clear" w:color="auto" w:fill="E7E6E6" w:themeFill="background2"/>
            <w:tcMar>
              <w:left w:w="28" w:type="dxa"/>
              <w:right w:w="28" w:type="dxa"/>
            </w:tcMar>
            <w:vAlign w:val="center"/>
            <w:hideMark/>
          </w:tcPr>
          <w:p w14:paraId="282E205B" w14:textId="77777777" w:rsidR="00CF4A87" w:rsidRPr="00FB6F40" w:rsidRDefault="00CF4A87" w:rsidP="00E64163">
            <w:pPr>
              <w:spacing w:after="0" w:line="240" w:lineRule="auto"/>
              <w:contextualSpacing/>
              <w:jc w:val="center"/>
              <w:rPr>
                <w:rFonts w:ascii="Arial" w:eastAsia="Times New Roman" w:hAnsi="Arial" w:cs="Arial"/>
                <w:bCs/>
                <w:sz w:val="16"/>
                <w:szCs w:val="16"/>
              </w:rPr>
            </w:pPr>
            <w:r w:rsidRPr="00FB6F40">
              <w:rPr>
                <w:rFonts w:ascii="Arial" w:eastAsia="Times New Roman" w:hAnsi="Arial" w:cs="Arial"/>
                <w:bCs/>
                <w:sz w:val="16"/>
                <w:szCs w:val="16"/>
              </w:rPr>
              <w:t xml:space="preserve">Test </w:t>
            </w:r>
            <w:r w:rsidRPr="00FB6F40">
              <w:rPr>
                <w:rFonts w:ascii="Arial" w:eastAsia="Times New Roman" w:hAnsi="Arial" w:cs="Arial"/>
                <w:bCs/>
                <w:i/>
                <w:iCs/>
                <w:sz w:val="16"/>
                <w:szCs w:val="16"/>
              </w:rPr>
              <w:t>Prodor slane vode</w:t>
            </w:r>
          </w:p>
        </w:tc>
        <w:tc>
          <w:tcPr>
            <w:tcW w:w="656" w:type="pct"/>
            <w:gridSpan w:val="2"/>
            <w:shd w:val="clear" w:color="auto" w:fill="E7E6E6" w:themeFill="background2"/>
            <w:tcMar>
              <w:left w:w="28" w:type="dxa"/>
              <w:right w:w="28" w:type="dxa"/>
            </w:tcMar>
            <w:vAlign w:val="center"/>
            <w:hideMark/>
          </w:tcPr>
          <w:p w14:paraId="0C9C133C" w14:textId="77777777" w:rsidR="00CF4A87" w:rsidRPr="00FB6F40" w:rsidRDefault="00CF4A87" w:rsidP="00E64163">
            <w:pPr>
              <w:spacing w:after="0" w:line="240" w:lineRule="auto"/>
              <w:contextualSpacing/>
              <w:jc w:val="center"/>
              <w:rPr>
                <w:rFonts w:ascii="Arial" w:eastAsia="Times New Roman" w:hAnsi="Arial" w:cs="Arial"/>
                <w:bCs/>
                <w:i/>
                <w:iCs/>
                <w:sz w:val="16"/>
                <w:szCs w:val="16"/>
              </w:rPr>
            </w:pPr>
            <w:r w:rsidRPr="00FB6F40">
              <w:rPr>
                <w:rFonts w:ascii="Arial" w:eastAsia="Times New Roman" w:hAnsi="Arial" w:cs="Arial"/>
                <w:bCs/>
                <w:i/>
                <w:iCs/>
                <w:sz w:val="16"/>
                <w:szCs w:val="16"/>
              </w:rPr>
              <w:t>DWPA test</w:t>
            </w:r>
          </w:p>
        </w:tc>
        <w:tc>
          <w:tcPr>
            <w:tcW w:w="656" w:type="pct"/>
            <w:gridSpan w:val="2"/>
            <w:shd w:val="clear" w:color="auto" w:fill="E7E6E6" w:themeFill="background2"/>
            <w:tcMar>
              <w:left w:w="28" w:type="dxa"/>
              <w:right w:w="28" w:type="dxa"/>
            </w:tcMar>
            <w:vAlign w:val="center"/>
            <w:hideMark/>
          </w:tcPr>
          <w:p w14:paraId="5A9AA5E9" w14:textId="77777777" w:rsidR="00CF4A87" w:rsidRPr="00FB6F40" w:rsidRDefault="00CF4A87" w:rsidP="00E64163">
            <w:pPr>
              <w:spacing w:after="0" w:line="240" w:lineRule="auto"/>
              <w:contextualSpacing/>
              <w:jc w:val="center"/>
              <w:rPr>
                <w:rFonts w:ascii="Arial" w:eastAsia="Times New Roman" w:hAnsi="Arial" w:cs="Arial"/>
                <w:bCs/>
                <w:sz w:val="16"/>
                <w:szCs w:val="16"/>
              </w:rPr>
            </w:pPr>
            <w:r w:rsidRPr="00FB6F40">
              <w:rPr>
                <w:rFonts w:ascii="Arial" w:eastAsia="Times New Roman" w:hAnsi="Arial" w:cs="Arial"/>
                <w:bCs/>
                <w:sz w:val="16"/>
                <w:szCs w:val="16"/>
              </w:rPr>
              <w:t xml:space="preserve">Test </w:t>
            </w:r>
            <w:r w:rsidRPr="00FB6F40">
              <w:rPr>
                <w:rFonts w:ascii="Arial" w:eastAsia="Times New Roman" w:hAnsi="Arial" w:cs="Arial"/>
                <w:bCs/>
                <w:i/>
                <w:iCs/>
                <w:sz w:val="16"/>
                <w:szCs w:val="16"/>
              </w:rPr>
              <w:t>Površinska voda</w:t>
            </w:r>
          </w:p>
        </w:tc>
        <w:tc>
          <w:tcPr>
            <w:tcW w:w="656" w:type="pct"/>
            <w:gridSpan w:val="2"/>
            <w:shd w:val="clear" w:color="auto" w:fill="E7E6E6" w:themeFill="background2"/>
            <w:tcMar>
              <w:left w:w="28" w:type="dxa"/>
              <w:right w:w="28" w:type="dxa"/>
            </w:tcMar>
            <w:vAlign w:val="center"/>
            <w:hideMark/>
          </w:tcPr>
          <w:p w14:paraId="79DBAF90" w14:textId="77777777" w:rsidR="00CF4A87" w:rsidRPr="00FB6F40" w:rsidRDefault="00CF4A87" w:rsidP="00E64163">
            <w:pPr>
              <w:spacing w:after="0" w:line="240" w:lineRule="auto"/>
              <w:contextualSpacing/>
              <w:jc w:val="center"/>
              <w:rPr>
                <w:rFonts w:ascii="Arial" w:eastAsia="Times New Roman" w:hAnsi="Arial" w:cs="Arial"/>
                <w:bCs/>
                <w:sz w:val="16"/>
                <w:szCs w:val="16"/>
              </w:rPr>
            </w:pPr>
            <w:r w:rsidRPr="00FB6F40">
              <w:rPr>
                <w:rFonts w:ascii="Arial" w:eastAsia="Times New Roman" w:hAnsi="Arial" w:cs="Arial"/>
                <w:bCs/>
                <w:sz w:val="16"/>
                <w:szCs w:val="16"/>
              </w:rPr>
              <w:t xml:space="preserve">Test </w:t>
            </w:r>
            <w:r w:rsidRPr="00FB6F40">
              <w:rPr>
                <w:rFonts w:ascii="Arial" w:eastAsia="Times New Roman" w:hAnsi="Arial" w:cs="Arial"/>
                <w:bCs/>
                <w:i/>
                <w:iCs/>
                <w:sz w:val="16"/>
                <w:szCs w:val="16"/>
              </w:rPr>
              <w:t>GDE</w:t>
            </w:r>
          </w:p>
        </w:tc>
        <w:tc>
          <w:tcPr>
            <w:tcW w:w="656" w:type="pct"/>
            <w:gridSpan w:val="2"/>
            <w:shd w:val="clear" w:color="auto" w:fill="E7E6E6" w:themeFill="background2"/>
            <w:tcMar>
              <w:left w:w="28" w:type="dxa"/>
              <w:right w:w="28" w:type="dxa"/>
            </w:tcMar>
            <w:vAlign w:val="center"/>
            <w:hideMark/>
          </w:tcPr>
          <w:p w14:paraId="7BEB11EF" w14:textId="77777777" w:rsidR="00CF4A87" w:rsidRPr="00FB6F40" w:rsidRDefault="00CF4A87" w:rsidP="00E64163">
            <w:pPr>
              <w:spacing w:after="0" w:line="240" w:lineRule="auto"/>
              <w:contextualSpacing/>
              <w:jc w:val="center"/>
              <w:rPr>
                <w:rFonts w:ascii="Arial" w:eastAsia="Times New Roman" w:hAnsi="Arial" w:cs="Arial"/>
                <w:bCs/>
                <w:sz w:val="16"/>
                <w:szCs w:val="16"/>
              </w:rPr>
            </w:pPr>
            <w:r w:rsidRPr="00FB6F40">
              <w:rPr>
                <w:rFonts w:ascii="Arial" w:eastAsia="Times New Roman" w:hAnsi="Arial" w:cs="Arial"/>
                <w:bCs/>
                <w:sz w:val="16"/>
                <w:szCs w:val="16"/>
              </w:rPr>
              <w:t>Ukupna ocjena stanja</w:t>
            </w:r>
          </w:p>
        </w:tc>
      </w:tr>
      <w:tr w:rsidR="00CF4A87" w:rsidRPr="00FB6F40" w14:paraId="1BA04A40" w14:textId="77777777" w:rsidTr="00E64163">
        <w:trPr>
          <w:cantSplit/>
          <w:trHeight w:val="20"/>
          <w:tblHeader/>
        </w:trPr>
        <w:tc>
          <w:tcPr>
            <w:tcW w:w="328" w:type="pct"/>
            <w:vMerge/>
            <w:shd w:val="clear" w:color="auto" w:fill="E7E6E6" w:themeFill="background2"/>
            <w:tcMar>
              <w:left w:w="28" w:type="dxa"/>
              <w:right w:w="28" w:type="dxa"/>
            </w:tcMar>
            <w:vAlign w:val="center"/>
            <w:hideMark/>
          </w:tcPr>
          <w:p w14:paraId="3DEAC6F3" w14:textId="77777777" w:rsidR="00CF4A87" w:rsidRPr="00FB6F40" w:rsidRDefault="00CF4A87" w:rsidP="00E64163">
            <w:pPr>
              <w:spacing w:after="0" w:line="240" w:lineRule="auto"/>
              <w:contextualSpacing/>
              <w:rPr>
                <w:rFonts w:ascii="Arial" w:eastAsia="Times New Roman" w:hAnsi="Arial" w:cs="Arial"/>
                <w:bCs/>
                <w:sz w:val="16"/>
                <w:szCs w:val="16"/>
              </w:rPr>
            </w:pPr>
          </w:p>
        </w:tc>
        <w:tc>
          <w:tcPr>
            <w:tcW w:w="437" w:type="pct"/>
            <w:vMerge/>
            <w:shd w:val="clear" w:color="auto" w:fill="E7E6E6" w:themeFill="background2"/>
            <w:tcMar>
              <w:left w:w="28" w:type="dxa"/>
              <w:right w:w="28" w:type="dxa"/>
            </w:tcMar>
            <w:vAlign w:val="center"/>
            <w:hideMark/>
          </w:tcPr>
          <w:p w14:paraId="72DF308A" w14:textId="77777777" w:rsidR="00CF4A87" w:rsidRPr="00FB6F40" w:rsidRDefault="00CF4A87" w:rsidP="00E64163">
            <w:pPr>
              <w:spacing w:after="0" w:line="240" w:lineRule="auto"/>
              <w:contextualSpacing/>
              <w:rPr>
                <w:rFonts w:ascii="Arial" w:eastAsia="Times New Roman" w:hAnsi="Arial" w:cs="Arial"/>
                <w:bCs/>
                <w:sz w:val="16"/>
                <w:szCs w:val="16"/>
              </w:rPr>
            </w:pPr>
          </w:p>
        </w:tc>
        <w:tc>
          <w:tcPr>
            <w:tcW w:w="300" w:type="pct"/>
            <w:vMerge/>
            <w:shd w:val="clear" w:color="auto" w:fill="E7E6E6" w:themeFill="background2"/>
            <w:tcMar>
              <w:left w:w="28" w:type="dxa"/>
              <w:right w:w="28" w:type="dxa"/>
            </w:tcMar>
            <w:vAlign w:val="center"/>
            <w:hideMark/>
          </w:tcPr>
          <w:p w14:paraId="77561D48" w14:textId="77777777" w:rsidR="00CF4A87" w:rsidRPr="00FB6F40" w:rsidRDefault="00CF4A87" w:rsidP="00E64163">
            <w:pPr>
              <w:spacing w:after="0" w:line="240" w:lineRule="auto"/>
              <w:contextualSpacing/>
              <w:rPr>
                <w:rFonts w:ascii="Arial" w:eastAsia="Times New Roman" w:hAnsi="Arial" w:cs="Arial"/>
                <w:bCs/>
                <w:sz w:val="16"/>
                <w:szCs w:val="16"/>
              </w:rPr>
            </w:pPr>
          </w:p>
        </w:tc>
        <w:tc>
          <w:tcPr>
            <w:tcW w:w="235" w:type="pct"/>
            <w:shd w:val="clear" w:color="auto" w:fill="E7E6E6" w:themeFill="background2"/>
            <w:tcMar>
              <w:left w:w="28" w:type="dxa"/>
              <w:right w:w="28" w:type="dxa"/>
            </w:tcMar>
            <w:vAlign w:val="center"/>
            <w:hideMark/>
          </w:tcPr>
          <w:p w14:paraId="3DAE5CCD" w14:textId="77777777" w:rsidR="00CF4A87" w:rsidRPr="00FB6F40" w:rsidRDefault="00CF4A87" w:rsidP="00E64163">
            <w:pPr>
              <w:spacing w:after="0" w:line="240" w:lineRule="auto"/>
              <w:contextualSpacing/>
              <w:jc w:val="center"/>
              <w:rPr>
                <w:rFonts w:ascii="Arial" w:eastAsia="Times New Roman" w:hAnsi="Arial" w:cs="Arial"/>
                <w:bCs/>
                <w:sz w:val="16"/>
                <w:szCs w:val="16"/>
              </w:rPr>
            </w:pPr>
            <w:r w:rsidRPr="00FB6F40">
              <w:rPr>
                <w:rFonts w:ascii="Arial" w:eastAsia="Times New Roman" w:hAnsi="Arial" w:cs="Arial"/>
                <w:bCs/>
                <w:sz w:val="16"/>
                <w:szCs w:val="16"/>
              </w:rPr>
              <w:t>Stanje</w:t>
            </w:r>
          </w:p>
        </w:tc>
        <w:tc>
          <w:tcPr>
            <w:tcW w:w="420" w:type="pct"/>
            <w:shd w:val="clear" w:color="auto" w:fill="E7E6E6" w:themeFill="background2"/>
            <w:tcMar>
              <w:left w:w="28" w:type="dxa"/>
              <w:right w:w="28" w:type="dxa"/>
            </w:tcMar>
            <w:vAlign w:val="center"/>
            <w:hideMark/>
          </w:tcPr>
          <w:p w14:paraId="652AF1DF" w14:textId="77777777" w:rsidR="00CF4A87" w:rsidRPr="00FB6F40" w:rsidRDefault="00CF4A87" w:rsidP="00E64163">
            <w:pPr>
              <w:spacing w:after="0" w:line="240" w:lineRule="auto"/>
              <w:contextualSpacing/>
              <w:jc w:val="center"/>
              <w:rPr>
                <w:rFonts w:ascii="Arial" w:eastAsia="Times New Roman" w:hAnsi="Arial" w:cs="Arial"/>
                <w:bCs/>
                <w:sz w:val="16"/>
                <w:szCs w:val="16"/>
              </w:rPr>
            </w:pPr>
            <w:r w:rsidRPr="00FB6F40">
              <w:rPr>
                <w:rFonts w:ascii="Arial" w:eastAsia="Times New Roman" w:hAnsi="Arial" w:cs="Arial"/>
                <w:bCs/>
                <w:sz w:val="16"/>
                <w:szCs w:val="16"/>
              </w:rPr>
              <w:t>Razina pouzdanosti</w:t>
            </w:r>
          </w:p>
        </w:tc>
        <w:tc>
          <w:tcPr>
            <w:tcW w:w="235" w:type="pct"/>
            <w:shd w:val="clear" w:color="auto" w:fill="E7E6E6" w:themeFill="background2"/>
            <w:tcMar>
              <w:left w:w="28" w:type="dxa"/>
              <w:right w:w="28" w:type="dxa"/>
            </w:tcMar>
            <w:vAlign w:val="center"/>
            <w:hideMark/>
          </w:tcPr>
          <w:p w14:paraId="3B8DEA34" w14:textId="77777777" w:rsidR="00CF4A87" w:rsidRPr="00FB6F40" w:rsidRDefault="00CF4A87" w:rsidP="00E64163">
            <w:pPr>
              <w:spacing w:after="0" w:line="240" w:lineRule="auto"/>
              <w:contextualSpacing/>
              <w:jc w:val="center"/>
              <w:rPr>
                <w:rFonts w:ascii="Arial" w:eastAsia="Times New Roman" w:hAnsi="Arial" w:cs="Arial"/>
                <w:bCs/>
                <w:sz w:val="16"/>
                <w:szCs w:val="16"/>
              </w:rPr>
            </w:pPr>
            <w:r w:rsidRPr="00FB6F40">
              <w:rPr>
                <w:rFonts w:ascii="Arial" w:eastAsia="Times New Roman" w:hAnsi="Arial" w:cs="Arial"/>
                <w:bCs/>
                <w:sz w:val="16"/>
                <w:szCs w:val="16"/>
              </w:rPr>
              <w:t>Stanje</w:t>
            </w:r>
          </w:p>
        </w:tc>
        <w:tc>
          <w:tcPr>
            <w:tcW w:w="420" w:type="pct"/>
            <w:shd w:val="clear" w:color="auto" w:fill="E7E6E6" w:themeFill="background2"/>
            <w:tcMar>
              <w:left w:w="28" w:type="dxa"/>
              <w:right w:w="28" w:type="dxa"/>
            </w:tcMar>
            <w:vAlign w:val="center"/>
            <w:hideMark/>
          </w:tcPr>
          <w:p w14:paraId="4E5E9FD6" w14:textId="77777777" w:rsidR="00CF4A87" w:rsidRPr="00FB6F40" w:rsidRDefault="00CF4A87" w:rsidP="00E64163">
            <w:pPr>
              <w:spacing w:after="0" w:line="240" w:lineRule="auto"/>
              <w:contextualSpacing/>
              <w:jc w:val="center"/>
              <w:rPr>
                <w:rFonts w:ascii="Arial" w:eastAsia="Times New Roman" w:hAnsi="Arial" w:cs="Arial"/>
                <w:bCs/>
                <w:sz w:val="16"/>
                <w:szCs w:val="16"/>
              </w:rPr>
            </w:pPr>
            <w:r w:rsidRPr="00FB6F40">
              <w:rPr>
                <w:rFonts w:ascii="Arial" w:eastAsia="Times New Roman" w:hAnsi="Arial" w:cs="Arial"/>
                <w:bCs/>
                <w:sz w:val="16"/>
                <w:szCs w:val="16"/>
              </w:rPr>
              <w:t>Razina pouzdanosti</w:t>
            </w:r>
          </w:p>
        </w:tc>
        <w:tc>
          <w:tcPr>
            <w:tcW w:w="235" w:type="pct"/>
            <w:shd w:val="clear" w:color="auto" w:fill="E7E6E6" w:themeFill="background2"/>
            <w:tcMar>
              <w:left w:w="28" w:type="dxa"/>
              <w:right w:w="28" w:type="dxa"/>
            </w:tcMar>
            <w:vAlign w:val="center"/>
            <w:hideMark/>
          </w:tcPr>
          <w:p w14:paraId="1F26B181" w14:textId="77777777" w:rsidR="00CF4A87" w:rsidRPr="00FB6F40" w:rsidRDefault="00CF4A87" w:rsidP="00E64163">
            <w:pPr>
              <w:spacing w:after="0" w:line="240" w:lineRule="auto"/>
              <w:contextualSpacing/>
              <w:jc w:val="center"/>
              <w:rPr>
                <w:rFonts w:ascii="Arial" w:eastAsia="Times New Roman" w:hAnsi="Arial" w:cs="Arial"/>
                <w:bCs/>
                <w:sz w:val="16"/>
                <w:szCs w:val="16"/>
              </w:rPr>
            </w:pPr>
            <w:r w:rsidRPr="00FB6F40">
              <w:rPr>
                <w:rFonts w:ascii="Arial" w:eastAsia="Times New Roman" w:hAnsi="Arial" w:cs="Arial"/>
                <w:bCs/>
                <w:sz w:val="16"/>
                <w:szCs w:val="16"/>
              </w:rPr>
              <w:t>Stanje</w:t>
            </w:r>
          </w:p>
        </w:tc>
        <w:tc>
          <w:tcPr>
            <w:tcW w:w="420" w:type="pct"/>
            <w:shd w:val="clear" w:color="auto" w:fill="E7E6E6" w:themeFill="background2"/>
            <w:tcMar>
              <w:left w:w="28" w:type="dxa"/>
              <w:right w:w="28" w:type="dxa"/>
            </w:tcMar>
            <w:vAlign w:val="center"/>
            <w:hideMark/>
          </w:tcPr>
          <w:p w14:paraId="2A7476C2" w14:textId="77777777" w:rsidR="00CF4A87" w:rsidRPr="00FB6F40" w:rsidRDefault="00CF4A87" w:rsidP="00E64163">
            <w:pPr>
              <w:spacing w:after="0" w:line="240" w:lineRule="auto"/>
              <w:contextualSpacing/>
              <w:jc w:val="center"/>
              <w:rPr>
                <w:rFonts w:ascii="Arial" w:eastAsia="Times New Roman" w:hAnsi="Arial" w:cs="Arial"/>
                <w:bCs/>
                <w:sz w:val="16"/>
                <w:szCs w:val="16"/>
              </w:rPr>
            </w:pPr>
            <w:r w:rsidRPr="00FB6F40">
              <w:rPr>
                <w:rFonts w:ascii="Arial" w:eastAsia="Times New Roman" w:hAnsi="Arial" w:cs="Arial"/>
                <w:bCs/>
                <w:sz w:val="16"/>
                <w:szCs w:val="16"/>
              </w:rPr>
              <w:t>Razina pouzdanosti</w:t>
            </w:r>
          </w:p>
        </w:tc>
        <w:tc>
          <w:tcPr>
            <w:tcW w:w="235" w:type="pct"/>
            <w:shd w:val="clear" w:color="auto" w:fill="E7E6E6" w:themeFill="background2"/>
            <w:tcMar>
              <w:left w:w="28" w:type="dxa"/>
              <w:right w:w="28" w:type="dxa"/>
            </w:tcMar>
            <w:vAlign w:val="center"/>
            <w:hideMark/>
          </w:tcPr>
          <w:p w14:paraId="50FCC299" w14:textId="77777777" w:rsidR="00CF4A87" w:rsidRPr="00FB6F40" w:rsidRDefault="00CF4A87" w:rsidP="00E64163">
            <w:pPr>
              <w:spacing w:after="0" w:line="240" w:lineRule="auto"/>
              <w:contextualSpacing/>
              <w:jc w:val="center"/>
              <w:rPr>
                <w:rFonts w:ascii="Arial" w:eastAsia="Times New Roman" w:hAnsi="Arial" w:cs="Arial"/>
                <w:bCs/>
                <w:sz w:val="16"/>
                <w:szCs w:val="16"/>
              </w:rPr>
            </w:pPr>
            <w:r w:rsidRPr="00FB6F40">
              <w:rPr>
                <w:rFonts w:ascii="Arial" w:eastAsia="Times New Roman" w:hAnsi="Arial" w:cs="Arial"/>
                <w:bCs/>
                <w:sz w:val="16"/>
                <w:szCs w:val="16"/>
              </w:rPr>
              <w:t>Stanje</w:t>
            </w:r>
          </w:p>
        </w:tc>
        <w:tc>
          <w:tcPr>
            <w:tcW w:w="420" w:type="pct"/>
            <w:shd w:val="clear" w:color="auto" w:fill="E7E6E6" w:themeFill="background2"/>
            <w:tcMar>
              <w:left w:w="28" w:type="dxa"/>
              <w:right w:w="28" w:type="dxa"/>
            </w:tcMar>
            <w:vAlign w:val="center"/>
            <w:hideMark/>
          </w:tcPr>
          <w:p w14:paraId="0BC2446C" w14:textId="77777777" w:rsidR="00CF4A87" w:rsidRPr="00FB6F40" w:rsidRDefault="00CF4A87" w:rsidP="00E64163">
            <w:pPr>
              <w:spacing w:after="0" w:line="240" w:lineRule="auto"/>
              <w:contextualSpacing/>
              <w:jc w:val="center"/>
              <w:rPr>
                <w:rFonts w:ascii="Arial" w:eastAsia="Times New Roman" w:hAnsi="Arial" w:cs="Arial"/>
                <w:bCs/>
                <w:sz w:val="16"/>
                <w:szCs w:val="16"/>
              </w:rPr>
            </w:pPr>
            <w:r w:rsidRPr="00FB6F40">
              <w:rPr>
                <w:rFonts w:ascii="Arial" w:eastAsia="Times New Roman" w:hAnsi="Arial" w:cs="Arial"/>
                <w:bCs/>
                <w:sz w:val="16"/>
                <w:szCs w:val="16"/>
              </w:rPr>
              <w:t>Razina pouzdanosti</w:t>
            </w:r>
          </w:p>
        </w:tc>
        <w:tc>
          <w:tcPr>
            <w:tcW w:w="235" w:type="pct"/>
            <w:shd w:val="clear" w:color="auto" w:fill="E7E6E6" w:themeFill="background2"/>
            <w:tcMar>
              <w:left w:w="28" w:type="dxa"/>
              <w:right w:w="28" w:type="dxa"/>
            </w:tcMar>
            <w:vAlign w:val="center"/>
            <w:hideMark/>
          </w:tcPr>
          <w:p w14:paraId="36C798BC" w14:textId="77777777" w:rsidR="00CF4A87" w:rsidRPr="00FB6F40" w:rsidRDefault="00CF4A87" w:rsidP="00E64163">
            <w:pPr>
              <w:spacing w:after="0" w:line="240" w:lineRule="auto"/>
              <w:contextualSpacing/>
              <w:jc w:val="center"/>
              <w:rPr>
                <w:rFonts w:ascii="Arial" w:eastAsia="Times New Roman" w:hAnsi="Arial" w:cs="Arial"/>
                <w:bCs/>
                <w:sz w:val="16"/>
                <w:szCs w:val="16"/>
              </w:rPr>
            </w:pPr>
            <w:r w:rsidRPr="00FB6F40">
              <w:rPr>
                <w:rFonts w:ascii="Arial" w:eastAsia="Times New Roman" w:hAnsi="Arial" w:cs="Arial"/>
                <w:bCs/>
                <w:sz w:val="16"/>
                <w:szCs w:val="16"/>
              </w:rPr>
              <w:t>Stanje</w:t>
            </w:r>
          </w:p>
        </w:tc>
        <w:tc>
          <w:tcPr>
            <w:tcW w:w="420" w:type="pct"/>
            <w:shd w:val="clear" w:color="auto" w:fill="E7E6E6" w:themeFill="background2"/>
            <w:tcMar>
              <w:left w:w="28" w:type="dxa"/>
              <w:right w:w="28" w:type="dxa"/>
            </w:tcMar>
            <w:vAlign w:val="center"/>
            <w:hideMark/>
          </w:tcPr>
          <w:p w14:paraId="223B324D" w14:textId="77777777" w:rsidR="00CF4A87" w:rsidRPr="00FB6F40" w:rsidRDefault="00CF4A87" w:rsidP="00E64163">
            <w:pPr>
              <w:spacing w:after="0" w:line="240" w:lineRule="auto"/>
              <w:contextualSpacing/>
              <w:jc w:val="center"/>
              <w:rPr>
                <w:rFonts w:ascii="Arial" w:eastAsia="Times New Roman" w:hAnsi="Arial" w:cs="Arial"/>
                <w:bCs/>
                <w:sz w:val="16"/>
                <w:szCs w:val="16"/>
              </w:rPr>
            </w:pPr>
            <w:r w:rsidRPr="00FB6F40">
              <w:rPr>
                <w:rFonts w:ascii="Arial" w:eastAsia="Times New Roman" w:hAnsi="Arial" w:cs="Arial"/>
                <w:bCs/>
                <w:sz w:val="16"/>
                <w:szCs w:val="16"/>
              </w:rPr>
              <w:t>Razina pouzdanosti</w:t>
            </w:r>
          </w:p>
        </w:tc>
        <w:tc>
          <w:tcPr>
            <w:tcW w:w="235" w:type="pct"/>
            <w:shd w:val="clear" w:color="auto" w:fill="E7E6E6" w:themeFill="background2"/>
            <w:tcMar>
              <w:left w:w="28" w:type="dxa"/>
              <w:right w:w="28" w:type="dxa"/>
            </w:tcMar>
            <w:vAlign w:val="center"/>
            <w:hideMark/>
          </w:tcPr>
          <w:p w14:paraId="54056AD2" w14:textId="77777777" w:rsidR="00CF4A87" w:rsidRPr="00FB6F40" w:rsidRDefault="00CF4A87" w:rsidP="00E64163">
            <w:pPr>
              <w:spacing w:after="0" w:line="240" w:lineRule="auto"/>
              <w:contextualSpacing/>
              <w:jc w:val="center"/>
              <w:rPr>
                <w:rFonts w:ascii="Arial" w:eastAsia="Times New Roman" w:hAnsi="Arial" w:cs="Arial"/>
                <w:bCs/>
                <w:sz w:val="16"/>
                <w:szCs w:val="16"/>
              </w:rPr>
            </w:pPr>
            <w:r w:rsidRPr="00FB6F40">
              <w:rPr>
                <w:rFonts w:ascii="Arial" w:eastAsia="Times New Roman" w:hAnsi="Arial" w:cs="Arial"/>
                <w:bCs/>
                <w:sz w:val="16"/>
                <w:szCs w:val="16"/>
              </w:rPr>
              <w:t>Stanje</w:t>
            </w:r>
          </w:p>
        </w:tc>
        <w:tc>
          <w:tcPr>
            <w:tcW w:w="420" w:type="pct"/>
            <w:shd w:val="clear" w:color="auto" w:fill="E7E6E6" w:themeFill="background2"/>
            <w:tcMar>
              <w:left w:w="28" w:type="dxa"/>
              <w:right w:w="28" w:type="dxa"/>
            </w:tcMar>
            <w:vAlign w:val="center"/>
            <w:hideMark/>
          </w:tcPr>
          <w:p w14:paraId="6EDFD2A1" w14:textId="77777777" w:rsidR="00CF4A87" w:rsidRPr="00FB6F40" w:rsidRDefault="00CF4A87" w:rsidP="00E64163">
            <w:pPr>
              <w:spacing w:after="0" w:line="240" w:lineRule="auto"/>
              <w:contextualSpacing/>
              <w:jc w:val="center"/>
              <w:rPr>
                <w:rFonts w:ascii="Arial" w:eastAsia="Times New Roman" w:hAnsi="Arial" w:cs="Arial"/>
                <w:bCs/>
                <w:sz w:val="16"/>
                <w:szCs w:val="16"/>
              </w:rPr>
            </w:pPr>
            <w:r w:rsidRPr="00FB6F40">
              <w:rPr>
                <w:rFonts w:ascii="Arial" w:eastAsia="Times New Roman" w:hAnsi="Arial" w:cs="Arial"/>
                <w:bCs/>
                <w:sz w:val="16"/>
                <w:szCs w:val="16"/>
              </w:rPr>
              <w:t>Razina pouzdanosti</w:t>
            </w:r>
          </w:p>
        </w:tc>
      </w:tr>
      <w:tr w:rsidR="00CF4A87" w:rsidRPr="00FB6F40" w14:paraId="52B0FC1C" w14:textId="77777777" w:rsidTr="00E64163">
        <w:trPr>
          <w:cantSplit/>
          <w:trHeight w:val="464"/>
        </w:trPr>
        <w:tc>
          <w:tcPr>
            <w:tcW w:w="328" w:type="pct"/>
            <w:vMerge/>
            <w:shd w:val="clear" w:color="auto" w:fill="E7E6E6" w:themeFill="background2"/>
            <w:tcMar>
              <w:left w:w="28" w:type="dxa"/>
              <w:right w:w="28" w:type="dxa"/>
            </w:tcMar>
            <w:vAlign w:val="center"/>
            <w:hideMark/>
          </w:tcPr>
          <w:p w14:paraId="6F4D321E"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437" w:type="pct"/>
            <w:vMerge/>
            <w:shd w:val="clear" w:color="auto" w:fill="E7E6E6" w:themeFill="background2"/>
            <w:tcMar>
              <w:left w:w="28" w:type="dxa"/>
              <w:right w:w="28" w:type="dxa"/>
            </w:tcMar>
            <w:vAlign w:val="center"/>
            <w:hideMark/>
          </w:tcPr>
          <w:p w14:paraId="7F88A3ED"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300" w:type="pct"/>
            <w:vMerge/>
            <w:shd w:val="clear" w:color="auto" w:fill="E7E6E6" w:themeFill="background2"/>
            <w:tcMar>
              <w:left w:w="28" w:type="dxa"/>
              <w:right w:w="28" w:type="dxa"/>
            </w:tcMar>
            <w:vAlign w:val="center"/>
            <w:hideMark/>
          </w:tcPr>
          <w:p w14:paraId="3805C531"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235" w:type="pct"/>
            <w:vMerge w:val="restart"/>
            <w:shd w:val="clear" w:color="auto" w:fill="92D050"/>
            <w:tcMar>
              <w:left w:w="28" w:type="dxa"/>
              <w:right w:w="28" w:type="dxa"/>
            </w:tcMar>
            <w:vAlign w:val="center"/>
            <w:hideMark/>
          </w:tcPr>
          <w:p w14:paraId="506AB9A6"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420" w:type="pct"/>
            <w:vMerge w:val="restart"/>
            <w:shd w:val="clear" w:color="auto" w:fill="FF9797"/>
            <w:tcMar>
              <w:left w:w="28" w:type="dxa"/>
              <w:right w:w="28" w:type="dxa"/>
            </w:tcMar>
            <w:vAlign w:val="center"/>
            <w:hideMark/>
          </w:tcPr>
          <w:p w14:paraId="2960EEC5"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235" w:type="pct"/>
            <w:vMerge w:val="restart"/>
            <w:shd w:val="clear" w:color="auto" w:fill="E7E6E6" w:themeFill="background2"/>
            <w:tcMar>
              <w:left w:w="28" w:type="dxa"/>
              <w:right w:w="28" w:type="dxa"/>
            </w:tcMar>
            <w:vAlign w:val="center"/>
            <w:hideMark/>
          </w:tcPr>
          <w:p w14:paraId="06B4D0C4"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420" w:type="pct"/>
            <w:vMerge w:val="restart"/>
            <w:shd w:val="clear" w:color="auto" w:fill="E7E6E6" w:themeFill="background2"/>
            <w:tcMar>
              <w:left w:w="28" w:type="dxa"/>
              <w:right w:w="28" w:type="dxa"/>
            </w:tcMar>
            <w:vAlign w:val="center"/>
            <w:hideMark/>
          </w:tcPr>
          <w:p w14:paraId="61B99078"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235" w:type="pct"/>
            <w:vMerge w:val="restart"/>
            <w:shd w:val="clear" w:color="auto" w:fill="92D050"/>
            <w:tcMar>
              <w:left w:w="28" w:type="dxa"/>
              <w:right w:w="28" w:type="dxa"/>
            </w:tcMar>
            <w:vAlign w:val="center"/>
            <w:hideMark/>
          </w:tcPr>
          <w:p w14:paraId="26E83E50"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420" w:type="pct"/>
            <w:vMerge w:val="restart"/>
            <w:shd w:val="clear" w:color="auto" w:fill="FF9797"/>
            <w:tcMar>
              <w:left w:w="28" w:type="dxa"/>
              <w:right w:w="28" w:type="dxa"/>
            </w:tcMar>
            <w:vAlign w:val="center"/>
            <w:hideMark/>
          </w:tcPr>
          <w:p w14:paraId="36AB3A10"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235" w:type="pct"/>
            <w:vMerge w:val="restart"/>
            <w:shd w:val="clear" w:color="auto" w:fill="92D050"/>
            <w:tcMar>
              <w:left w:w="28" w:type="dxa"/>
              <w:right w:w="28" w:type="dxa"/>
            </w:tcMar>
            <w:vAlign w:val="center"/>
            <w:hideMark/>
          </w:tcPr>
          <w:p w14:paraId="61DF37B9"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420" w:type="pct"/>
            <w:vMerge w:val="restart"/>
            <w:shd w:val="clear" w:color="auto" w:fill="CAE8AA"/>
            <w:tcMar>
              <w:left w:w="28" w:type="dxa"/>
              <w:right w:w="28" w:type="dxa"/>
            </w:tcMar>
            <w:vAlign w:val="center"/>
            <w:hideMark/>
          </w:tcPr>
          <w:p w14:paraId="4B69B216"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235" w:type="pct"/>
            <w:vMerge w:val="restart"/>
            <w:shd w:val="clear" w:color="auto" w:fill="92D050"/>
            <w:tcMar>
              <w:left w:w="28" w:type="dxa"/>
              <w:right w:w="28" w:type="dxa"/>
            </w:tcMar>
            <w:vAlign w:val="center"/>
            <w:hideMark/>
          </w:tcPr>
          <w:p w14:paraId="30E1D5D4"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420" w:type="pct"/>
            <w:vMerge w:val="restart"/>
            <w:shd w:val="clear" w:color="auto" w:fill="FF9797"/>
            <w:tcMar>
              <w:left w:w="28" w:type="dxa"/>
              <w:right w:w="28" w:type="dxa"/>
            </w:tcMar>
            <w:vAlign w:val="center"/>
            <w:hideMark/>
          </w:tcPr>
          <w:p w14:paraId="62D4E5B4"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235" w:type="pct"/>
            <w:vMerge w:val="restart"/>
            <w:shd w:val="clear" w:color="auto" w:fill="92D050"/>
            <w:tcMar>
              <w:left w:w="28" w:type="dxa"/>
              <w:right w:w="28" w:type="dxa"/>
            </w:tcMar>
            <w:vAlign w:val="center"/>
            <w:hideMark/>
          </w:tcPr>
          <w:p w14:paraId="1C7D135E" w14:textId="77777777" w:rsidR="00CF4A87" w:rsidRPr="00FB6F40" w:rsidRDefault="00CF4A87" w:rsidP="00E64163">
            <w:pPr>
              <w:spacing w:after="0" w:line="240" w:lineRule="auto"/>
              <w:contextualSpacing/>
              <w:rPr>
                <w:rFonts w:ascii="Arial" w:eastAsia="Times New Roman" w:hAnsi="Arial" w:cs="Arial"/>
                <w:bCs/>
                <w:sz w:val="16"/>
                <w:szCs w:val="16"/>
              </w:rPr>
            </w:pPr>
          </w:p>
        </w:tc>
        <w:tc>
          <w:tcPr>
            <w:tcW w:w="420" w:type="pct"/>
            <w:vMerge w:val="restart"/>
            <w:shd w:val="clear" w:color="auto" w:fill="FF9797"/>
            <w:tcMar>
              <w:left w:w="28" w:type="dxa"/>
              <w:right w:w="28" w:type="dxa"/>
            </w:tcMar>
            <w:vAlign w:val="center"/>
            <w:hideMark/>
          </w:tcPr>
          <w:p w14:paraId="055CC2FC" w14:textId="77777777" w:rsidR="00CF4A87" w:rsidRPr="00FB6F40" w:rsidRDefault="00CF4A87" w:rsidP="00E64163">
            <w:pPr>
              <w:spacing w:after="0" w:line="240" w:lineRule="auto"/>
              <w:contextualSpacing/>
              <w:rPr>
                <w:rFonts w:ascii="Arial" w:eastAsia="Times New Roman" w:hAnsi="Arial" w:cs="Arial"/>
                <w:bCs/>
                <w:sz w:val="16"/>
                <w:szCs w:val="16"/>
              </w:rPr>
            </w:pPr>
          </w:p>
        </w:tc>
      </w:tr>
      <w:tr w:rsidR="00CF4A87" w:rsidRPr="00FB6F40" w14:paraId="3FD3C98D" w14:textId="77777777" w:rsidTr="00E64163">
        <w:trPr>
          <w:cantSplit/>
          <w:trHeight w:val="464"/>
        </w:trPr>
        <w:tc>
          <w:tcPr>
            <w:tcW w:w="328" w:type="pct"/>
            <w:vMerge/>
            <w:shd w:val="clear" w:color="auto" w:fill="E7E6E6" w:themeFill="background2"/>
            <w:tcMar>
              <w:left w:w="28" w:type="dxa"/>
              <w:right w:w="28" w:type="dxa"/>
            </w:tcMar>
            <w:vAlign w:val="center"/>
            <w:hideMark/>
          </w:tcPr>
          <w:p w14:paraId="6AC4B1B6"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437" w:type="pct"/>
            <w:vMerge/>
            <w:shd w:val="clear" w:color="auto" w:fill="E7E6E6" w:themeFill="background2"/>
            <w:tcMar>
              <w:left w:w="28" w:type="dxa"/>
              <w:right w:w="28" w:type="dxa"/>
            </w:tcMar>
            <w:vAlign w:val="center"/>
            <w:hideMark/>
          </w:tcPr>
          <w:p w14:paraId="16E27068"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300" w:type="pct"/>
            <w:vMerge/>
            <w:shd w:val="clear" w:color="auto" w:fill="E7E6E6" w:themeFill="background2"/>
            <w:tcMar>
              <w:left w:w="28" w:type="dxa"/>
              <w:right w:w="28" w:type="dxa"/>
            </w:tcMar>
            <w:vAlign w:val="center"/>
            <w:hideMark/>
          </w:tcPr>
          <w:p w14:paraId="07FEFECE"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235" w:type="pct"/>
            <w:vMerge/>
            <w:shd w:val="clear" w:color="auto" w:fill="92D050"/>
            <w:tcMar>
              <w:left w:w="28" w:type="dxa"/>
              <w:right w:w="28" w:type="dxa"/>
            </w:tcMar>
            <w:vAlign w:val="center"/>
            <w:hideMark/>
          </w:tcPr>
          <w:p w14:paraId="5C81E114"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420" w:type="pct"/>
            <w:vMerge/>
            <w:shd w:val="clear" w:color="auto" w:fill="FF9797"/>
            <w:tcMar>
              <w:left w:w="28" w:type="dxa"/>
              <w:right w:w="28" w:type="dxa"/>
            </w:tcMar>
            <w:vAlign w:val="center"/>
            <w:hideMark/>
          </w:tcPr>
          <w:p w14:paraId="7DA4979A"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235" w:type="pct"/>
            <w:vMerge/>
            <w:shd w:val="clear" w:color="auto" w:fill="E7E6E6" w:themeFill="background2"/>
            <w:tcMar>
              <w:left w:w="28" w:type="dxa"/>
              <w:right w:w="28" w:type="dxa"/>
            </w:tcMar>
            <w:vAlign w:val="center"/>
            <w:hideMark/>
          </w:tcPr>
          <w:p w14:paraId="2E58D8E5"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420" w:type="pct"/>
            <w:vMerge/>
            <w:shd w:val="clear" w:color="auto" w:fill="E7E6E6" w:themeFill="background2"/>
            <w:tcMar>
              <w:left w:w="28" w:type="dxa"/>
              <w:right w:w="28" w:type="dxa"/>
            </w:tcMar>
            <w:vAlign w:val="center"/>
            <w:hideMark/>
          </w:tcPr>
          <w:p w14:paraId="21859D0A"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235" w:type="pct"/>
            <w:vMerge/>
            <w:shd w:val="clear" w:color="auto" w:fill="92D050"/>
            <w:tcMar>
              <w:left w:w="28" w:type="dxa"/>
              <w:right w:w="28" w:type="dxa"/>
            </w:tcMar>
            <w:vAlign w:val="center"/>
            <w:hideMark/>
          </w:tcPr>
          <w:p w14:paraId="1DE645ED"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420" w:type="pct"/>
            <w:vMerge/>
            <w:shd w:val="clear" w:color="auto" w:fill="FF9797"/>
            <w:tcMar>
              <w:left w:w="28" w:type="dxa"/>
              <w:right w:w="28" w:type="dxa"/>
            </w:tcMar>
            <w:vAlign w:val="center"/>
            <w:hideMark/>
          </w:tcPr>
          <w:p w14:paraId="26155EE7"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235" w:type="pct"/>
            <w:vMerge/>
            <w:shd w:val="clear" w:color="auto" w:fill="92D050"/>
            <w:tcMar>
              <w:left w:w="28" w:type="dxa"/>
              <w:right w:w="28" w:type="dxa"/>
            </w:tcMar>
            <w:vAlign w:val="center"/>
            <w:hideMark/>
          </w:tcPr>
          <w:p w14:paraId="1CE69A8A"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420" w:type="pct"/>
            <w:vMerge/>
            <w:shd w:val="clear" w:color="auto" w:fill="CAE8AA"/>
            <w:tcMar>
              <w:left w:w="28" w:type="dxa"/>
              <w:right w:w="28" w:type="dxa"/>
            </w:tcMar>
            <w:vAlign w:val="center"/>
            <w:hideMark/>
          </w:tcPr>
          <w:p w14:paraId="55C352B5"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235" w:type="pct"/>
            <w:vMerge/>
            <w:shd w:val="clear" w:color="auto" w:fill="92D050"/>
            <w:tcMar>
              <w:left w:w="28" w:type="dxa"/>
              <w:right w:w="28" w:type="dxa"/>
            </w:tcMar>
            <w:vAlign w:val="center"/>
            <w:hideMark/>
          </w:tcPr>
          <w:p w14:paraId="4148DAE5"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420" w:type="pct"/>
            <w:vMerge/>
            <w:shd w:val="clear" w:color="auto" w:fill="FF9797"/>
            <w:tcMar>
              <w:left w:w="28" w:type="dxa"/>
              <w:right w:w="28" w:type="dxa"/>
            </w:tcMar>
            <w:vAlign w:val="center"/>
            <w:hideMark/>
          </w:tcPr>
          <w:p w14:paraId="230267AC"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235" w:type="pct"/>
            <w:vMerge/>
            <w:shd w:val="clear" w:color="auto" w:fill="92D050"/>
            <w:tcMar>
              <w:left w:w="28" w:type="dxa"/>
              <w:right w:w="28" w:type="dxa"/>
            </w:tcMar>
            <w:vAlign w:val="center"/>
            <w:hideMark/>
          </w:tcPr>
          <w:p w14:paraId="2E4FFB37" w14:textId="77777777" w:rsidR="00CF4A87" w:rsidRPr="00FB6F40" w:rsidRDefault="00CF4A87" w:rsidP="00E64163">
            <w:pPr>
              <w:spacing w:after="0" w:line="240" w:lineRule="auto"/>
              <w:contextualSpacing/>
              <w:rPr>
                <w:rFonts w:ascii="Arial" w:eastAsia="Times New Roman" w:hAnsi="Arial" w:cs="Arial"/>
                <w:bCs/>
                <w:sz w:val="16"/>
                <w:szCs w:val="16"/>
              </w:rPr>
            </w:pPr>
          </w:p>
        </w:tc>
        <w:tc>
          <w:tcPr>
            <w:tcW w:w="420" w:type="pct"/>
            <w:vMerge/>
            <w:shd w:val="clear" w:color="auto" w:fill="FF9797"/>
            <w:tcMar>
              <w:left w:w="28" w:type="dxa"/>
              <w:right w:w="28" w:type="dxa"/>
            </w:tcMar>
            <w:vAlign w:val="center"/>
            <w:hideMark/>
          </w:tcPr>
          <w:p w14:paraId="4D653CA1" w14:textId="77777777" w:rsidR="00CF4A87" w:rsidRPr="00FB6F40" w:rsidRDefault="00CF4A87" w:rsidP="00E64163">
            <w:pPr>
              <w:spacing w:after="0" w:line="240" w:lineRule="auto"/>
              <w:contextualSpacing/>
              <w:rPr>
                <w:rFonts w:ascii="Arial" w:eastAsia="Times New Roman" w:hAnsi="Arial" w:cs="Arial"/>
                <w:bCs/>
                <w:sz w:val="16"/>
                <w:szCs w:val="16"/>
              </w:rPr>
            </w:pPr>
          </w:p>
        </w:tc>
      </w:tr>
      <w:tr w:rsidR="00CF4A87" w:rsidRPr="00FB6F40" w14:paraId="20EB8349" w14:textId="77777777" w:rsidTr="00E64163">
        <w:trPr>
          <w:cantSplit/>
          <w:trHeight w:val="20"/>
        </w:trPr>
        <w:tc>
          <w:tcPr>
            <w:tcW w:w="328" w:type="pct"/>
            <w:shd w:val="clear" w:color="auto" w:fill="E7E6E6" w:themeFill="background2"/>
            <w:tcMar>
              <w:left w:w="28" w:type="dxa"/>
              <w:right w:w="28" w:type="dxa"/>
            </w:tcMar>
            <w:vAlign w:val="center"/>
            <w:hideMark/>
          </w:tcPr>
          <w:p w14:paraId="3AE7F0A1" w14:textId="77777777" w:rsidR="00CF4A87" w:rsidRPr="00FB6F40" w:rsidRDefault="00CF4A87" w:rsidP="00E64163">
            <w:pPr>
              <w:spacing w:after="0" w:line="240" w:lineRule="auto"/>
              <w:contextualSpacing/>
              <w:jc w:val="center"/>
              <w:rPr>
                <w:rFonts w:ascii="Arial" w:eastAsia="Times New Roman" w:hAnsi="Arial" w:cs="Arial"/>
                <w:sz w:val="16"/>
                <w:szCs w:val="16"/>
              </w:rPr>
            </w:pPr>
            <w:r w:rsidRPr="00FB6F40">
              <w:rPr>
                <w:rFonts w:ascii="Arial" w:eastAsia="Times New Roman" w:hAnsi="Arial" w:cs="Arial"/>
                <w:sz w:val="16"/>
                <w:szCs w:val="16"/>
              </w:rPr>
              <w:t>CSGI_30</w:t>
            </w:r>
          </w:p>
        </w:tc>
        <w:tc>
          <w:tcPr>
            <w:tcW w:w="437" w:type="pct"/>
            <w:shd w:val="clear" w:color="auto" w:fill="E7E6E6" w:themeFill="background2"/>
            <w:tcMar>
              <w:left w:w="28" w:type="dxa"/>
              <w:right w:w="28" w:type="dxa"/>
            </w:tcMar>
            <w:vAlign w:val="center"/>
            <w:hideMark/>
          </w:tcPr>
          <w:p w14:paraId="6F07121F" w14:textId="77777777" w:rsidR="00CF4A87" w:rsidRPr="00FB6F40" w:rsidRDefault="00CF4A87" w:rsidP="00E64163">
            <w:pPr>
              <w:spacing w:after="0" w:line="240" w:lineRule="auto"/>
              <w:contextualSpacing/>
              <w:jc w:val="center"/>
              <w:rPr>
                <w:rFonts w:ascii="Arial" w:eastAsia="Times New Roman" w:hAnsi="Arial" w:cs="Arial"/>
                <w:sz w:val="16"/>
                <w:szCs w:val="16"/>
              </w:rPr>
            </w:pPr>
            <w:r w:rsidRPr="00FB6F40">
              <w:rPr>
                <w:rFonts w:ascii="Arial" w:eastAsia="Times New Roman" w:hAnsi="Arial" w:cs="Arial"/>
                <w:sz w:val="16"/>
                <w:szCs w:val="16"/>
              </w:rPr>
              <w:t>Žumberak - Samoborsko gorje</w:t>
            </w:r>
          </w:p>
        </w:tc>
        <w:tc>
          <w:tcPr>
            <w:tcW w:w="300" w:type="pct"/>
            <w:shd w:val="clear" w:color="auto" w:fill="E7E6E6" w:themeFill="background2"/>
            <w:tcMar>
              <w:left w:w="28" w:type="dxa"/>
              <w:right w:w="28" w:type="dxa"/>
            </w:tcMar>
            <w:vAlign w:val="center"/>
            <w:hideMark/>
          </w:tcPr>
          <w:p w14:paraId="7D4F33F5" w14:textId="77777777" w:rsidR="00CF4A87" w:rsidRPr="00FB6F40" w:rsidRDefault="00CF4A87" w:rsidP="00E64163">
            <w:pPr>
              <w:spacing w:after="0" w:line="240" w:lineRule="auto"/>
              <w:contextualSpacing/>
              <w:jc w:val="center"/>
              <w:rPr>
                <w:rFonts w:ascii="Arial" w:eastAsia="Times New Roman" w:hAnsi="Arial" w:cs="Arial"/>
                <w:sz w:val="16"/>
                <w:szCs w:val="16"/>
              </w:rPr>
            </w:pPr>
            <w:r w:rsidRPr="00FB6F40">
              <w:rPr>
                <w:rFonts w:ascii="Arial" w:eastAsia="Times New Roman" w:hAnsi="Arial" w:cs="Arial"/>
                <w:sz w:val="16"/>
                <w:szCs w:val="16"/>
              </w:rPr>
              <w:t>DA</w:t>
            </w:r>
          </w:p>
        </w:tc>
        <w:tc>
          <w:tcPr>
            <w:tcW w:w="235" w:type="pct"/>
            <w:shd w:val="clear" w:color="auto" w:fill="E7E6E6" w:themeFill="background2"/>
            <w:tcMar>
              <w:left w:w="28" w:type="dxa"/>
              <w:right w:w="28" w:type="dxa"/>
            </w:tcMar>
            <w:vAlign w:val="center"/>
            <w:hideMark/>
          </w:tcPr>
          <w:p w14:paraId="62893237" w14:textId="77777777" w:rsidR="00CF4A87" w:rsidRPr="00FB6F40" w:rsidRDefault="00CF4A87" w:rsidP="00E64163">
            <w:pPr>
              <w:spacing w:after="0" w:line="240" w:lineRule="auto"/>
              <w:contextualSpacing/>
              <w:jc w:val="center"/>
              <w:rPr>
                <w:rFonts w:ascii="Arial" w:eastAsia="Times New Roman" w:hAnsi="Arial" w:cs="Arial"/>
                <w:sz w:val="16"/>
                <w:szCs w:val="16"/>
              </w:rPr>
            </w:pPr>
            <w:r w:rsidRPr="00FB6F40">
              <w:rPr>
                <w:rFonts w:ascii="Arial" w:eastAsia="Times New Roman" w:hAnsi="Arial" w:cs="Arial"/>
                <w:sz w:val="16"/>
                <w:szCs w:val="16"/>
              </w:rPr>
              <w:t>*</w:t>
            </w:r>
          </w:p>
        </w:tc>
        <w:tc>
          <w:tcPr>
            <w:tcW w:w="420" w:type="pct"/>
            <w:shd w:val="clear" w:color="auto" w:fill="E7E6E6" w:themeFill="background2"/>
            <w:tcMar>
              <w:left w:w="28" w:type="dxa"/>
              <w:right w:w="28" w:type="dxa"/>
            </w:tcMar>
            <w:vAlign w:val="center"/>
            <w:hideMark/>
          </w:tcPr>
          <w:p w14:paraId="44585DB1" w14:textId="77777777" w:rsidR="00CF4A87" w:rsidRPr="00FB6F40" w:rsidRDefault="00CF4A87" w:rsidP="00E64163">
            <w:pPr>
              <w:spacing w:after="0" w:line="240" w:lineRule="auto"/>
              <w:contextualSpacing/>
              <w:jc w:val="center"/>
              <w:rPr>
                <w:rFonts w:ascii="Arial" w:eastAsia="Times New Roman" w:hAnsi="Arial" w:cs="Arial"/>
                <w:sz w:val="16"/>
                <w:szCs w:val="16"/>
              </w:rPr>
            </w:pPr>
            <w:r w:rsidRPr="00FB6F40">
              <w:rPr>
                <w:rFonts w:ascii="Arial" w:eastAsia="Times New Roman" w:hAnsi="Arial" w:cs="Arial"/>
                <w:sz w:val="16"/>
                <w:szCs w:val="16"/>
              </w:rPr>
              <w:t>*</w:t>
            </w:r>
          </w:p>
        </w:tc>
        <w:tc>
          <w:tcPr>
            <w:tcW w:w="235" w:type="pct"/>
            <w:shd w:val="clear" w:color="auto" w:fill="E7E6E6" w:themeFill="background2"/>
            <w:tcMar>
              <w:left w:w="28" w:type="dxa"/>
              <w:right w:w="28" w:type="dxa"/>
            </w:tcMar>
            <w:vAlign w:val="center"/>
            <w:hideMark/>
          </w:tcPr>
          <w:p w14:paraId="0D0F36DB" w14:textId="77777777" w:rsidR="00CF4A87" w:rsidRPr="00FB6F40" w:rsidRDefault="00CF4A87" w:rsidP="00E64163">
            <w:pPr>
              <w:spacing w:after="0" w:line="240" w:lineRule="auto"/>
              <w:contextualSpacing/>
              <w:jc w:val="center"/>
              <w:rPr>
                <w:rFonts w:ascii="Arial" w:eastAsia="Times New Roman" w:hAnsi="Arial" w:cs="Arial"/>
                <w:sz w:val="16"/>
                <w:szCs w:val="16"/>
              </w:rPr>
            </w:pPr>
            <w:r w:rsidRPr="00FB6F40">
              <w:rPr>
                <w:rFonts w:ascii="Arial" w:eastAsia="Times New Roman" w:hAnsi="Arial" w:cs="Arial"/>
                <w:sz w:val="16"/>
                <w:szCs w:val="16"/>
              </w:rPr>
              <w:t>***</w:t>
            </w:r>
          </w:p>
        </w:tc>
        <w:tc>
          <w:tcPr>
            <w:tcW w:w="420" w:type="pct"/>
            <w:shd w:val="clear" w:color="auto" w:fill="E7E6E6" w:themeFill="background2"/>
            <w:tcMar>
              <w:left w:w="28" w:type="dxa"/>
              <w:right w:w="28" w:type="dxa"/>
            </w:tcMar>
            <w:vAlign w:val="center"/>
            <w:hideMark/>
          </w:tcPr>
          <w:p w14:paraId="1BB82416" w14:textId="77777777" w:rsidR="00CF4A87" w:rsidRPr="00FB6F40" w:rsidRDefault="00CF4A87" w:rsidP="00E64163">
            <w:pPr>
              <w:spacing w:after="0" w:line="240" w:lineRule="auto"/>
              <w:contextualSpacing/>
              <w:jc w:val="center"/>
              <w:rPr>
                <w:rFonts w:ascii="Arial" w:eastAsia="Times New Roman" w:hAnsi="Arial" w:cs="Arial"/>
                <w:sz w:val="16"/>
                <w:szCs w:val="16"/>
              </w:rPr>
            </w:pPr>
            <w:r w:rsidRPr="00FB6F40">
              <w:rPr>
                <w:rFonts w:ascii="Arial" w:eastAsia="Times New Roman" w:hAnsi="Arial" w:cs="Arial"/>
                <w:sz w:val="16"/>
                <w:szCs w:val="16"/>
              </w:rPr>
              <w:t>***</w:t>
            </w:r>
          </w:p>
        </w:tc>
        <w:tc>
          <w:tcPr>
            <w:tcW w:w="235" w:type="pct"/>
            <w:shd w:val="clear" w:color="auto" w:fill="92D050"/>
            <w:tcMar>
              <w:left w:w="28" w:type="dxa"/>
              <w:right w:w="28" w:type="dxa"/>
            </w:tcMar>
            <w:vAlign w:val="center"/>
            <w:hideMark/>
          </w:tcPr>
          <w:p w14:paraId="024D2023" w14:textId="77777777" w:rsidR="00CF4A87" w:rsidRPr="00FB6F40" w:rsidRDefault="00CF4A87" w:rsidP="00E64163">
            <w:pPr>
              <w:spacing w:after="0" w:line="240" w:lineRule="auto"/>
              <w:contextualSpacing/>
              <w:jc w:val="center"/>
              <w:rPr>
                <w:rFonts w:ascii="Arial" w:eastAsia="Times New Roman" w:hAnsi="Arial" w:cs="Arial"/>
                <w:sz w:val="16"/>
                <w:szCs w:val="16"/>
              </w:rPr>
            </w:pPr>
            <w:r w:rsidRPr="00FB6F40">
              <w:rPr>
                <w:rFonts w:ascii="Arial" w:eastAsia="Times New Roman" w:hAnsi="Arial" w:cs="Arial"/>
                <w:sz w:val="16"/>
                <w:szCs w:val="16"/>
              </w:rPr>
              <w:t>dobro</w:t>
            </w:r>
          </w:p>
        </w:tc>
        <w:tc>
          <w:tcPr>
            <w:tcW w:w="420" w:type="pct"/>
            <w:shd w:val="clear" w:color="auto" w:fill="FF9797"/>
            <w:tcMar>
              <w:left w:w="28" w:type="dxa"/>
              <w:right w:w="28" w:type="dxa"/>
            </w:tcMar>
            <w:vAlign w:val="center"/>
            <w:hideMark/>
          </w:tcPr>
          <w:p w14:paraId="63D67E68" w14:textId="77777777" w:rsidR="00CF4A87" w:rsidRPr="00FB6F40" w:rsidRDefault="00CF4A87" w:rsidP="00E64163">
            <w:pPr>
              <w:spacing w:after="0" w:line="240" w:lineRule="auto"/>
              <w:contextualSpacing/>
              <w:jc w:val="center"/>
              <w:rPr>
                <w:rFonts w:ascii="Arial" w:eastAsia="Times New Roman" w:hAnsi="Arial" w:cs="Arial"/>
                <w:sz w:val="16"/>
                <w:szCs w:val="16"/>
              </w:rPr>
            </w:pPr>
            <w:r w:rsidRPr="00FB6F40">
              <w:rPr>
                <w:rFonts w:ascii="Arial" w:eastAsia="Times New Roman" w:hAnsi="Arial" w:cs="Arial"/>
                <w:sz w:val="16"/>
                <w:szCs w:val="16"/>
              </w:rPr>
              <w:t>niska</w:t>
            </w:r>
          </w:p>
        </w:tc>
        <w:tc>
          <w:tcPr>
            <w:tcW w:w="235" w:type="pct"/>
            <w:shd w:val="clear" w:color="auto" w:fill="92D050"/>
            <w:tcMar>
              <w:left w:w="28" w:type="dxa"/>
              <w:right w:w="28" w:type="dxa"/>
            </w:tcMar>
            <w:vAlign w:val="center"/>
            <w:hideMark/>
          </w:tcPr>
          <w:p w14:paraId="36BC559E" w14:textId="77777777" w:rsidR="00CF4A87" w:rsidRPr="00FB6F40" w:rsidRDefault="00CF4A87" w:rsidP="00E64163">
            <w:pPr>
              <w:spacing w:after="0" w:line="240" w:lineRule="auto"/>
              <w:contextualSpacing/>
              <w:jc w:val="center"/>
              <w:rPr>
                <w:rFonts w:ascii="Arial" w:eastAsia="Times New Roman" w:hAnsi="Arial" w:cs="Arial"/>
                <w:sz w:val="16"/>
                <w:szCs w:val="16"/>
              </w:rPr>
            </w:pPr>
            <w:r w:rsidRPr="00FB6F40">
              <w:rPr>
                <w:rFonts w:ascii="Arial" w:eastAsia="Times New Roman" w:hAnsi="Arial" w:cs="Arial"/>
                <w:sz w:val="16"/>
                <w:szCs w:val="16"/>
              </w:rPr>
              <w:t>dobro</w:t>
            </w:r>
          </w:p>
        </w:tc>
        <w:tc>
          <w:tcPr>
            <w:tcW w:w="420" w:type="pct"/>
            <w:shd w:val="clear" w:color="auto" w:fill="FF9797"/>
            <w:tcMar>
              <w:left w:w="28" w:type="dxa"/>
              <w:right w:w="28" w:type="dxa"/>
            </w:tcMar>
            <w:vAlign w:val="center"/>
            <w:hideMark/>
          </w:tcPr>
          <w:p w14:paraId="722D6636" w14:textId="77777777" w:rsidR="00CF4A87" w:rsidRPr="00FB6F40" w:rsidRDefault="00CF4A87" w:rsidP="00E64163">
            <w:pPr>
              <w:spacing w:after="0" w:line="240" w:lineRule="auto"/>
              <w:contextualSpacing/>
              <w:jc w:val="center"/>
              <w:rPr>
                <w:rFonts w:ascii="Arial" w:eastAsia="Times New Roman" w:hAnsi="Arial" w:cs="Arial"/>
                <w:sz w:val="16"/>
                <w:szCs w:val="16"/>
              </w:rPr>
            </w:pPr>
            <w:r w:rsidRPr="00FB6F40">
              <w:rPr>
                <w:rFonts w:ascii="Arial" w:eastAsia="Times New Roman" w:hAnsi="Arial" w:cs="Arial"/>
                <w:sz w:val="16"/>
                <w:szCs w:val="16"/>
              </w:rPr>
              <w:t>niska</w:t>
            </w:r>
          </w:p>
        </w:tc>
        <w:tc>
          <w:tcPr>
            <w:tcW w:w="235" w:type="pct"/>
            <w:shd w:val="clear" w:color="auto" w:fill="92D050"/>
            <w:tcMar>
              <w:left w:w="28" w:type="dxa"/>
              <w:right w:w="28" w:type="dxa"/>
            </w:tcMar>
            <w:vAlign w:val="center"/>
            <w:hideMark/>
          </w:tcPr>
          <w:p w14:paraId="52B72153" w14:textId="77777777" w:rsidR="00CF4A87" w:rsidRPr="00FB6F40" w:rsidRDefault="00CF4A87" w:rsidP="00E64163">
            <w:pPr>
              <w:spacing w:after="0" w:line="240" w:lineRule="auto"/>
              <w:contextualSpacing/>
              <w:jc w:val="center"/>
              <w:rPr>
                <w:rFonts w:ascii="Arial" w:eastAsia="Times New Roman" w:hAnsi="Arial" w:cs="Arial"/>
                <w:sz w:val="16"/>
                <w:szCs w:val="16"/>
              </w:rPr>
            </w:pPr>
            <w:r w:rsidRPr="00FB6F40">
              <w:rPr>
                <w:rFonts w:ascii="Arial" w:eastAsia="Times New Roman" w:hAnsi="Arial" w:cs="Arial"/>
                <w:sz w:val="16"/>
                <w:szCs w:val="16"/>
              </w:rPr>
              <w:t>dobro</w:t>
            </w:r>
          </w:p>
        </w:tc>
        <w:tc>
          <w:tcPr>
            <w:tcW w:w="420" w:type="pct"/>
            <w:shd w:val="clear" w:color="auto" w:fill="CAE8AA"/>
            <w:tcMar>
              <w:left w:w="28" w:type="dxa"/>
              <w:right w:w="28" w:type="dxa"/>
            </w:tcMar>
            <w:vAlign w:val="center"/>
            <w:hideMark/>
          </w:tcPr>
          <w:p w14:paraId="568642CB" w14:textId="77777777" w:rsidR="00CF4A87" w:rsidRPr="00FB6F40" w:rsidRDefault="00CF4A87" w:rsidP="00E64163">
            <w:pPr>
              <w:spacing w:after="0" w:line="240" w:lineRule="auto"/>
              <w:contextualSpacing/>
              <w:jc w:val="center"/>
              <w:rPr>
                <w:rFonts w:ascii="Arial" w:eastAsia="Times New Roman" w:hAnsi="Arial" w:cs="Arial"/>
                <w:sz w:val="16"/>
                <w:szCs w:val="16"/>
              </w:rPr>
            </w:pPr>
            <w:r w:rsidRPr="00FB6F40">
              <w:rPr>
                <w:rFonts w:ascii="Arial" w:eastAsia="Times New Roman" w:hAnsi="Arial" w:cs="Arial"/>
                <w:sz w:val="16"/>
                <w:szCs w:val="16"/>
              </w:rPr>
              <w:t>visoka</w:t>
            </w:r>
          </w:p>
        </w:tc>
        <w:tc>
          <w:tcPr>
            <w:tcW w:w="235" w:type="pct"/>
            <w:shd w:val="clear" w:color="auto" w:fill="92D050"/>
            <w:tcMar>
              <w:left w:w="28" w:type="dxa"/>
              <w:right w:w="28" w:type="dxa"/>
            </w:tcMar>
            <w:vAlign w:val="center"/>
            <w:hideMark/>
          </w:tcPr>
          <w:p w14:paraId="77BD572F" w14:textId="77777777" w:rsidR="00CF4A87" w:rsidRPr="00FB6F40" w:rsidRDefault="00CF4A87" w:rsidP="00E64163">
            <w:pPr>
              <w:spacing w:after="0" w:line="240" w:lineRule="auto"/>
              <w:contextualSpacing/>
              <w:jc w:val="center"/>
              <w:rPr>
                <w:rFonts w:ascii="Arial" w:eastAsia="Times New Roman" w:hAnsi="Arial" w:cs="Arial"/>
                <w:bCs/>
                <w:sz w:val="16"/>
                <w:szCs w:val="16"/>
              </w:rPr>
            </w:pPr>
            <w:r w:rsidRPr="00FB6F40">
              <w:rPr>
                <w:rFonts w:ascii="Arial" w:eastAsia="Times New Roman" w:hAnsi="Arial" w:cs="Arial"/>
                <w:bCs/>
                <w:sz w:val="16"/>
                <w:szCs w:val="16"/>
              </w:rPr>
              <w:t>dobro</w:t>
            </w:r>
          </w:p>
        </w:tc>
        <w:tc>
          <w:tcPr>
            <w:tcW w:w="420" w:type="pct"/>
            <w:shd w:val="clear" w:color="auto" w:fill="FF9797"/>
            <w:tcMar>
              <w:left w:w="28" w:type="dxa"/>
              <w:right w:w="28" w:type="dxa"/>
            </w:tcMar>
            <w:vAlign w:val="center"/>
            <w:hideMark/>
          </w:tcPr>
          <w:p w14:paraId="35C6A66D" w14:textId="77777777" w:rsidR="00CF4A87" w:rsidRPr="00FB6F40" w:rsidRDefault="00CF4A87" w:rsidP="00E64163">
            <w:pPr>
              <w:spacing w:after="0" w:line="240" w:lineRule="auto"/>
              <w:contextualSpacing/>
              <w:jc w:val="center"/>
              <w:rPr>
                <w:rFonts w:ascii="Arial" w:eastAsia="Times New Roman" w:hAnsi="Arial" w:cs="Arial"/>
                <w:bCs/>
                <w:sz w:val="16"/>
                <w:szCs w:val="16"/>
              </w:rPr>
            </w:pPr>
            <w:r w:rsidRPr="00FB6F40">
              <w:rPr>
                <w:rFonts w:ascii="Arial" w:eastAsia="Times New Roman" w:hAnsi="Arial" w:cs="Arial"/>
                <w:bCs/>
                <w:sz w:val="16"/>
                <w:szCs w:val="16"/>
              </w:rPr>
              <w:t>niska</w:t>
            </w:r>
          </w:p>
        </w:tc>
      </w:tr>
      <w:tr w:rsidR="00CF4A87" w:rsidRPr="00FB6F40" w14:paraId="1D812A98" w14:textId="77777777" w:rsidTr="00E64163">
        <w:trPr>
          <w:cantSplit/>
          <w:trHeight w:val="464"/>
        </w:trPr>
        <w:tc>
          <w:tcPr>
            <w:tcW w:w="328" w:type="pct"/>
            <w:vMerge w:val="restart"/>
            <w:shd w:val="clear" w:color="auto" w:fill="E7E6E6" w:themeFill="background2"/>
            <w:tcMar>
              <w:left w:w="28" w:type="dxa"/>
              <w:right w:w="28" w:type="dxa"/>
            </w:tcMar>
            <w:vAlign w:val="center"/>
            <w:hideMark/>
          </w:tcPr>
          <w:p w14:paraId="06183947" w14:textId="77777777" w:rsidR="00CF4A87" w:rsidRPr="00FB6F40" w:rsidRDefault="00CF4A87" w:rsidP="00E64163">
            <w:pPr>
              <w:spacing w:after="0" w:line="240" w:lineRule="auto"/>
              <w:contextualSpacing/>
              <w:jc w:val="center"/>
              <w:rPr>
                <w:rFonts w:ascii="Arial" w:eastAsia="Times New Roman" w:hAnsi="Arial" w:cs="Arial"/>
                <w:sz w:val="16"/>
                <w:szCs w:val="16"/>
              </w:rPr>
            </w:pPr>
            <w:r w:rsidRPr="00FB6F40">
              <w:rPr>
                <w:rFonts w:ascii="Arial" w:eastAsia="Times New Roman" w:hAnsi="Arial" w:cs="Arial"/>
                <w:sz w:val="16"/>
                <w:szCs w:val="16"/>
              </w:rPr>
              <w:t>CSGI_31</w:t>
            </w:r>
          </w:p>
        </w:tc>
        <w:tc>
          <w:tcPr>
            <w:tcW w:w="437" w:type="pct"/>
            <w:vMerge w:val="restart"/>
            <w:shd w:val="clear" w:color="auto" w:fill="E7E6E6" w:themeFill="background2"/>
            <w:tcMar>
              <w:left w:w="28" w:type="dxa"/>
              <w:right w:w="28" w:type="dxa"/>
            </w:tcMar>
            <w:vAlign w:val="center"/>
            <w:hideMark/>
          </w:tcPr>
          <w:p w14:paraId="6A59FD48" w14:textId="77777777" w:rsidR="00CF4A87" w:rsidRPr="00FB6F40" w:rsidRDefault="00CF4A87" w:rsidP="00E64163">
            <w:pPr>
              <w:spacing w:after="0" w:line="240" w:lineRule="auto"/>
              <w:contextualSpacing/>
              <w:jc w:val="center"/>
              <w:rPr>
                <w:rFonts w:ascii="Arial" w:eastAsia="Times New Roman" w:hAnsi="Arial" w:cs="Arial"/>
                <w:sz w:val="16"/>
                <w:szCs w:val="16"/>
              </w:rPr>
            </w:pPr>
            <w:r w:rsidRPr="00FB6F40">
              <w:rPr>
                <w:rFonts w:ascii="Arial" w:eastAsia="Times New Roman" w:hAnsi="Arial" w:cs="Arial"/>
                <w:sz w:val="16"/>
                <w:szCs w:val="16"/>
              </w:rPr>
              <w:t>Kupa</w:t>
            </w:r>
          </w:p>
        </w:tc>
        <w:tc>
          <w:tcPr>
            <w:tcW w:w="300" w:type="pct"/>
            <w:vMerge w:val="restart"/>
            <w:shd w:val="clear" w:color="auto" w:fill="E7E6E6" w:themeFill="background2"/>
            <w:tcMar>
              <w:left w:w="28" w:type="dxa"/>
              <w:right w:w="28" w:type="dxa"/>
            </w:tcMar>
            <w:vAlign w:val="center"/>
            <w:hideMark/>
          </w:tcPr>
          <w:p w14:paraId="19569E9B" w14:textId="77777777" w:rsidR="00CF4A87" w:rsidRPr="00FB6F40" w:rsidRDefault="00CF4A87" w:rsidP="00E64163">
            <w:pPr>
              <w:spacing w:after="0" w:line="240" w:lineRule="auto"/>
              <w:contextualSpacing/>
              <w:jc w:val="center"/>
              <w:rPr>
                <w:rFonts w:ascii="Arial" w:eastAsia="Times New Roman" w:hAnsi="Arial" w:cs="Arial"/>
                <w:sz w:val="16"/>
                <w:szCs w:val="16"/>
              </w:rPr>
            </w:pPr>
            <w:r w:rsidRPr="00FB6F40">
              <w:rPr>
                <w:rFonts w:ascii="Arial" w:eastAsia="Times New Roman" w:hAnsi="Arial" w:cs="Arial"/>
                <w:sz w:val="16"/>
                <w:szCs w:val="16"/>
              </w:rPr>
              <w:t>DA</w:t>
            </w:r>
          </w:p>
        </w:tc>
        <w:tc>
          <w:tcPr>
            <w:tcW w:w="235" w:type="pct"/>
            <w:vMerge w:val="restart"/>
            <w:shd w:val="clear" w:color="auto" w:fill="E7E6E6" w:themeFill="background2"/>
            <w:tcMar>
              <w:left w:w="28" w:type="dxa"/>
              <w:right w:w="28" w:type="dxa"/>
            </w:tcMar>
            <w:vAlign w:val="center"/>
            <w:hideMark/>
          </w:tcPr>
          <w:p w14:paraId="2B0F65EB" w14:textId="77777777" w:rsidR="00CF4A87" w:rsidRPr="00FB6F40" w:rsidRDefault="00CF4A87" w:rsidP="00E64163">
            <w:pPr>
              <w:spacing w:after="0" w:line="240" w:lineRule="auto"/>
              <w:contextualSpacing/>
              <w:jc w:val="center"/>
              <w:rPr>
                <w:rFonts w:ascii="Arial" w:eastAsia="Times New Roman" w:hAnsi="Arial" w:cs="Arial"/>
                <w:sz w:val="16"/>
                <w:szCs w:val="16"/>
              </w:rPr>
            </w:pPr>
            <w:r w:rsidRPr="00FB6F40">
              <w:rPr>
                <w:rFonts w:ascii="Arial" w:eastAsia="Times New Roman" w:hAnsi="Arial" w:cs="Arial"/>
                <w:sz w:val="16"/>
                <w:szCs w:val="16"/>
              </w:rPr>
              <w:t>****</w:t>
            </w:r>
          </w:p>
        </w:tc>
        <w:tc>
          <w:tcPr>
            <w:tcW w:w="420" w:type="pct"/>
            <w:vMerge w:val="restart"/>
            <w:shd w:val="clear" w:color="auto" w:fill="E7E6E6" w:themeFill="background2"/>
            <w:tcMar>
              <w:left w:w="28" w:type="dxa"/>
              <w:right w:w="28" w:type="dxa"/>
            </w:tcMar>
            <w:vAlign w:val="center"/>
            <w:hideMark/>
          </w:tcPr>
          <w:p w14:paraId="08C5B866" w14:textId="77777777" w:rsidR="00CF4A87" w:rsidRPr="00FB6F40" w:rsidRDefault="00CF4A87" w:rsidP="00E64163">
            <w:pPr>
              <w:spacing w:after="0" w:line="240" w:lineRule="auto"/>
              <w:contextualSpacing/>
              <w:jc w:val="center"/>
              <w:rPr>
                <w:rFonts w:ascii="Arial" w:eastAsia="Times New Roman" w:hAnsi="Arial" w:cs="Arial"/>
                <w:sz w:val="16"/>
                <w:szCs w:val="16"/>
              </w:rPr>
            </w:pPr>
            <w:r w:rsidRPr="00FB6F40">
              <w:rPr>
                <w:rFonts w:ascii="Arial" w:eastAsia="Times New Roman" w:hAnsi="Arial" w:cs="Arial"/>
                <w:sz w:val="16"/>
                <w:szCs w:val="16"/>
              </w:rPr>
              <w:t>****</w:t>
            </w:r>
          </w:p>
        </w:tc>
        <w:tc>
          <w:tcPr>
            <w:tcW w:w="235" w:type="pct"/>
            <w:vMerge w:val="restart"/>
            <w:shd w:val="clear" w:color="auto" w:fill="E7E6E6" w:themeFill="background2"/>
            <w:tcMar>
              <w:left w:w="28" w:type="dxa"/>
              <w:right w:w="28" w:type="dxa"/>
            </w:tcMar>
            <w:vAlign w:val="center"/>
            <w:hideMark/>
          </w:tcPr>
          <w:p w14:paraId="243FD43C" w14:textId="77777777" w:rsidR="00CF4A87" w:rsidRPr="00FB6F40" w:rsidRDefault="00CF4A87" w:rsidP="00E64163">
            <w:pPr>
              <w:spacing w:after="0" w:line="240" w:lineRule="auto"/>
              <w:contextualSpacing/>
              <w:jc w:val="center"/>
              <w:rPr>
                <w:rFonts w:ascii="Arial" w:eastAsia="Times New Roman" w:hAnsi="Arial" w:cs="Arial"/>
                <w:sz w:val="16"/>
                <w:szCs w:val="16"/>
              </w:rPr>
            </w:pPr>
            <w:r w:rsidRPr="00FB6F40">
              <w:rPr>
                <w:rFonts w:ascii="Arial" w:eastAsia="Times New Roman" w:hAnsi="Arial" w:cs="Arial"/>
                <w:sz w:val="16"/>
                <w:szCs w:val="16"/>
              </w:rPr>
              <w:t>**</w:t>
            </w:r>
          </w:p>
        </w:tc>
        <w:tc>
          <w:tcPr>
            <w:tcW w:w="420" w:type="pct"/>
            <w:vMerge w:val="restart"/>
            <w:shd w:val="clear" w:color="auto" w:fill="E7E6E6" w:themeFill="background2"/>
            <w:tcMar>
              <w:left w:w="28" w:type="dxa"/>
              <w:right w:w="28" w:type="dxa"/>
            </w:tcMar>
            <w:vAlign w:val="center"/>
            <w:hideMark/>
          </w:tcPr>
          <w:p w14:paraId="3FBDB799" w14:textId="77777777" w:rsidR="00CF4A87" w:rsidRPr="00FB6F40" w:rsidRDefault="00CF4A87" w:rsidP="00E64163">
            <w:pPr>
              <w:spacing w:after="0" w:line="240" w:lineRule="auto"/>
              <w:contextualSpacing/>
              <w:jc w:val="center"/>
              <w:rPr>
                <w:rFonts w:ascii="Arial" w:eastAsia="Times New Roman" w:hAnsi="Arial" w:cs="Arial"/>
                <w:sz w:val="16"/>
                <w:szCs w:val="16"/>
              </w:rPr>
            </w:pPr>
            <w:r w:rsidRPr="00FB6F40">
              <w:rPr>
                <w:rFonts w:ascii="Arial" w:eastAsia="Times New Roman" w:hAnsi="Arial" w:cs="Arial"/>
                <w:sz w:val="16"/>
                <w:szCs w:val="16"/>
              </w:rPr>
              <w:t>**</w:t>
            </w:r>
          </w:p>
        </w:tc>
        <w:tc>
          <w:tcPr>
            <w:tcW w:w="235" w:type="pct"/>
            <w:vMerge w:val="restart"/>
            <w:shd w:val="clear" w:color="auto" w:fill="92D050"/>
            <w:tcMar>
              <w:left w:w="28" w:type="dxa"/>
              <w:right w:w="28" w:type="dxa"/>
            </w:tcMar>
            <w:vAlign w:val="center"/>
            <w:hideMark/>
          </w:tcPr>
          <w:p w14:paraId="6C392C17" w14:textId="77777777" w:rsidR="00CF4A87" w:rsidRPr="00FB6F40" w:rsidRDefault="00CF4A87" w:rsidP="00E64163">
            <w:pPr>
              <w:spacing w:after="0" w:line="240" w:lineRule="auto"/>
              <w:contextualSpacing/>
              <w:jc w:val="center"/>
              <w:rPr>
                <w:rFonts w:ascii="Arial" w:eastAsia="Times New Roman" w:hAnsi="Arial" w:cs="Arial"/>
                <w:sz w:val="16"/>
                <w:szCs w:val="16"/>
              </w:rPr>
            </w:pPr>
            <w:r w:rsidRPr="00FB6F40">
              <w:rPr>
                <w:rFonts w:ascii="Arial" w:eastAsia="Times New Roman" w:hAnsi="Arial" w:cs="Arial"/>
                <w:sz w:val="16"/>
                <w:szCs w:val="16"/>
              </w:rPr>
              <w:t>dobro</w:t>
            </w:r>
          </w:p>
        </w:tc>
        <w:tc>
          <w:tcPr>
            <w:tcW w:w="420" w:type="pct"/>
            <w:vMerge w:val="restart"/>
            <w:shd w:val="clear" w:color="auto" w:fill="FF9797"/>
            <w:tcMar>
              <w:left w:w="28" w:type="dxa"/>
              <w:right w:w="28" w:type="dxa"/>
            </w:tcMar>
            <w:vAlign w:val="center"/>
            <w:hideMark/>
          </w:tcPr>
          <w:p w14:paraId="685D6171" w14:textId="77777777" w:rsidR="00CF4A87" w:rsidRPr="00FB6F40" w:rsidRDefault="00CF4A87" w:rsidP="00E64163">
            <w:pPr>
              <w:spacing w:after="0" w:line="240" w:lineRule="auto"/>
              <w:contextualSpacing/>
              <w:jc w:val="center"/>
              <w:rPr>
                <w:rFonts w:ascii="Arial" w:eastAsia="Times New Roman" w:hAnsi="Arial" w:cs="Arial"/>
                <w:sz w:val="16"/>
                <w:szCs w:val="16"/>
              </w:rPr>
            </w:pPr>
            <w:r w:rsidRPr="00FB6F40">
              <w:rPr>
                <w:rFonts w:ascii="Arial" w:eastAsia="Times New Roman" w:hAnsi="Arial" w:cs="Arial"/>
                <w:sz w:val="16"/>
                <w:szCs w:val="16"/>
              </w:rPr>
              <w:t>niska</w:t>
            </w:r>
          </w:p>
        </w:tc>
        <w:tc>
          <w:tcPr>
            <w:tcW w:w="235" w:type="pct"/>
            <w:vMerge w:val="restart"/>
            <w:shd w:val="clear" w:color="auto" w:fill="92D050"/>
            <w:tcMar>
              <w:left w:w="28" w:type="dxa"/>
              <w:right w:w="28" w:type="dxa"/>
            </w:tcMar>
            <w:vAlign w:val="center"/>
            <w:hideMark/>
          </w:tcPr>
          <w:p w14:paraId="61702C40" w14:textId="77777777" w:rsidR="00CF4A87" w:rsidRPr="00FB6F40" w:rsidRDefault="00CF4A87" w:rsidP="00E64163">
            <w:pPr>
              <w:spacing w:after="0" w:line="240" w:lineRule="auto"/>
              <w:contextualSpacing/>
              <w:jc w:val="center"/>
              <w:rPr>
                <w:rFonts w:ascii="Arial" w:eastAsia="Times New Roman" w:hAnsi="Arial" w:cs="Arial"/>
                <w:sz w:val="16"/>
                <w:szCs w:val="16"/>
              </w:rPr>
            </w:pPr>
            <w:r w:rsidRPr="00FB6F40">
              <w:rPr>
                <w:rFonts w:ascii="Arial" w:eastAsia="Times New Roman" w:hAnsi="Arial" w:cs="Arial"/>
                <w:sz w:val="16"/>
                <w:szCs w:val="16"/>
              </w:rPr>
              <w:t>dobro</w:t>
            </w:r>
          </w:p>
        </w:tc>
        <w:tc>
          <w:tcPr>
            <w:tcW w:w="420" w:type="pct"/>
            <w:vMerge w:val="restart"/>
            <w:shd w:val="clear" w:color="auto" w:fill="FF9797"/>
            <w:tcMar>
              <w:left w:w="28" w:type="dxa"/>
              <w:right w:w="28" w:type="dxa"/>
            </w:tcMar>
            <w:vAlign w:val="center"/>
            <w:hideMark/>
          </w:tcPr>
          <w:p w14:paraId="275E8B49" w14:textId="77777777" w:rsidR="00CF4A87" w:rsidRPr="00FB6F40" w:rsidRDefault="00CF4A87" w:rsidP="00E64163">
            <w:pPr>
              <w:spacing w:after="0" w:line="240" w:lineRule="auto"/>
              <w:contextualSpacing/>
              <w:jc w:val="center"/>
              <w:rPr>
                <w:rFonts w:ascii="Arial" w:eastAsia="Times New Roman" w:hAnsi="Arial" w:cs="Arial"/>
                <w:sz w:val="16"/>
                <w:szCs w:val="16"/>
              </w:rPr>
            </w:pPr>
            <w:r w:rsidRPr="00FB6F40">
              <w:rPr>
                <w:rFonts w:ascii="Arial" w:eastAsia="Times New Roman" w:hAnsi="Arial" w:cs="Arial"/>
                <w:sz w:val="16"/>
                <w:szCs w:val="16"/>
              </w:rPr>
              <w:t>niska</w:t>
            </w:r>
          </w:p>
        </w:tc>
        <w:tc>
          <w:tcPr>
            <w:tcW w:w="235" w:type="pct"/>
            <w:vMerge w:val="restart"/>
            <w:shd w:val="clear" w:color="auto" w:fill="92D050"/>
            <w:tcMar>
              <w:left w:w="28" w:type="dxa"/>
              <w:right w:w="28" w:type="dxa"/>
            </w:tcMar>
            <w:vAlign w:val="center"/>
            <w:hideMark/>
          </w:tcPr>
          <w:p w14:paraId="711248E8" w14:textId="77777777" w:rsidR="00CF4A87" w:rsidRPr="00FB6F40" w:rsidRDefault="00CF4A87" w:rsidP="00E64163">
            <w:pPr>
              <w:spacing w:after="0" w:line="240" w:lineRule="auto"/>
              <w:contextualSpacing/>
              <w:jc w:val="center"/>
              <w:rPr>
                <w:rFonts w:ascii="Arial" w:eastAsia="Times New Roman" w:hAnsi="Arial" w:cs="Arial"/>
                <w:sz w:val="16"/>
                <w:szCs w:val="16"/>
              </w:rPr>
            </w:pPr>
            <w:r w:rsidRPr="00FB6F40">
              <w:rPr>
                <w:rFonts w:ascii="Arial" w:eastAsia="Times New Roman" w:hAnsi="Arial" w:cs="Arial"/>
                <w:sz w:val="16"/>
                <w:szCs w:val="16"/>
              </w:rPr>
              <w:t>dobro</w:t>
            </w:r>
          </w:p>
        </w:tc>
        <w:tc>
          <w:tcPr>
            <w:tcW w:w="420" w:type="pct"/>
            <w:vMerge w:val="restart"/>
            <w:shd w:val="clear" w:color="auto" w:fill="FF9797"/>
            <w:tcMar>
              <w:left w:w="28" w:type="dxa"/>
              <w:right w:w="28" w:type="dxa"/>
            </w:tcMar>
            <w:vAlign w:val="center"/>
            <w:hideMark/>
          </w:tcPr>
          <w:p w14:paraId="6583E0DE" w14:textId="77777777" w:rsidR="00CF4A87" w:rsidRPr="00FB6F40" w:rsidRDefault="00CF4A87" w:rsidP="00E64163">
            <w:pPr>
              <w:spacing w:after="0" w:line="240" w:lineRule="auto"/>
              <w:contextualSpacing/>
              <w:jc w:val="center"/>
              <w:rPr>
                <w:rFonts w:ascii="Arial" w:eastAsia="Times New Roman" w:hAnsi="Arial" w:cs="Arial"/>
                <w:sz w:val="16"/>
                <w:szCs w:val="16"/>
              </w:rPr>
            </w:pPr>
            <w:r w:rsidRPr="00FB6F40">
              <w:rPr>
                <w:rFonts w:ascii="Arial" w:eastAsia="Times New Roman" w:hAnsi="Arial" w:cs="Arial"/>
                <w:sz w:val="16"/>
                <w:szCs w:val="16"/>
              </w:rPr>
              <w:t>niska</w:t>
            </w:r>
          </w:p>
        </w:tc>
        <w:tc>
          <w:tcPr>
            <w:tcW w:w="235" w:type="pct"/>
            <w:vMerge w:val="restart"/>
            <w:shd w:val="clear" w:color="auto" w:fill="92D050"/>
            <w:tcMar>
              <w:left w:w="28" w:type="dxa"/>
              <w:right w:w="28" w:type="dxa"/>
            </w:tcMar>
            <w:vAlign w:val="center"/>
            <w:hideMark/>
          </w:tcPr>
          <w:p w14:paraId="0F5696C4" w14:textId="77777777" w:rsidR="00CF4A87" w:rsidRPr="00FB6F40" w:rsidRDefault="00CF4A87" w:rsidP="00E64163">
            <w:pPr>
              <w:spacing w:after="0" w:line="240" w:lineRule="auto"/>
              <w:contextualSpacing/>
              <w:jc w:val="center"/>
              <w:rPr>
                <w:rFonts w:ascii="Arial" w:eastAsia="Times New Roman" w:hAnsi="Arial" w:cs="Arial"/>
                <w:bCs/>
                <w:sz w:val="16"/>
                <w:szCs w:val="16"/>
              </w:rPr>
            </w:pPr>
            <w:r w:rsidRPr="00FB6F40">
              <w:rPr>
                <w:rFonts w:ascii="Arial" w:eastAsia="Times New Roman" w:hAnsi="Arial" w:cs="Arial"/>
                <w:bCs/>
                <w:sz w:val="16"/>
                <w:szCs w:val="16"/>
              </w:rPr>
              <w:t>dobro</w:t>
            </w:r>
          </w:p>
        </w:tc>
        <w:tc>
          <w:tcPr>
            <w:tcW w:w="420" w:type="pct"/>
            <w:vMerge w:val="restart"/>
            <w:shd w:val="clear" w:color="auto" w:fill="FF9797"/>
            <w:tcMar>
              <w:left w:w="28" w:type="dxa"/>
              <w:right w:w="28" w:type="dxa"/>
            </w:tcMar>
            <w:vAlign w:val="center"/>
            <w:hideMark/>
          </w:tcPr>
          <w:p w14:paraId="07E2A92F" w14:textId="77777777" w:rsidR="00CF4A87" w:rsidRPr="00FB6F40" w:rsidRDefault="00CF4A87" w:rsidP="00E64163">
            <w:pPr>
              <w:spacing w:after="0" w:line="240" w:lineRule="auto"/>
              <w:contextualSpacing/>
              <w:jc w:val="center"/>
              <w:rPr>
                <w:rFonts w:ascii="Arial" w:eastAsia="Times New Roman" w:hAnsi="Arial" w:cs="Arial"/>
                <w:bCs/>
                <w:sz w:val="16"/>
                <w:szCs w:val="16"/>
              </w:rPr>
            </w:pPr>
            <w:r w:rsidRPr="00FB6F40">
              <w:rPr>
                <w:rFonts w:ascii="Arial" w:eastAsia="Times New Roman" w:hAnsi="Arial" w:cs="Arial"/>
                <w:bCs/>
                <w:sz w:val="16"/>
                <w:szCs w:val="16"/>
              </w:rPr>
              <w:t>niska</w:t>
            </w:r>
          </w:p>
        </w:tc>
      </w:tr>
      <w:tr w:rsidR="00CF4A87" w:rsidRPr="00FB6F40" w14:paraId="40679012" w14:textId="77777777" w:rsidTr="00E64163">
        <w:trPr>
          <w:cantSplit/>
          <w:trHeight w:val="464"/>
        </w:trPr>
        <w:tc>
          <w:tcPr>
            <w:tcW w:w="328" w:type="pct"/>
            <w:vMerge/>
            <w:shd w:val="clear" w:color="auto" w:fill="E7E6E6" w:themeFill="background2"/>
            <w:tcMar>
              <w:left w:w="28" w:type="dxa"/>
              <w:right w:w="28" w:type="dxa"/>
            </w:tcMar>
            <w:vAlign w:val="center"/>
            <w:hideMark/>
          </w:tcPr>
          <w:p w14:paraId="7F4BDDBC"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437" w:type="pct"/>
            <w:vMerge/>
            <w:shd w:val="clear" w:color="auto" w:fill="E7E6E6" w:themeFill="background2"/>
            <w:tcMar>
              <w:left w:w="28" w:type="dxa"/>
              <w:right w:w="28" w:type="dxa"/>
            </w:tcMar>
            <w:vAlign w:val="center"/>
            <w:hideMark/>
          </w:tcPr>
          <w:p w14:paraId="1C86714E"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300" w:type="pct"/>
            <w:vMerge/>
            <w:shd w:val="clear" w:color="auto" w:fill="E7E6E6" w:themeFill="background2"/>
            <w:tcMar>
              <w:left w:w="28" w:type="dxa"/>
              <w:right w:w="28" w:type="dxa"/>
            </w:tcMar>
            <w:vAlign w:val="center"/>
            <w:hideMark/>
          </w:tcPr>
          <w:p w14:paraId="6CB5887D"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235" w:type="pct"/>
            <w:vMerge/>
            <w:shd w:val="clear" w:color="auto" w:fill="E7E6E6" w:themeFill="background2"/>
            <w:tcMar>
              <w:left w:w="28" w:type="dxa"/>
              <w:right w:w="28" w:type="dxa"/>
            </w:tcMar>
            <w:vAlign w:val="center"/>
            <w:hideMark/>
          </w:tcPr>
          <w:p w14:paraId="0B42045F"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420" w:type="pct"/>
            <w:vMerge/>
            <w:shd w:val="clear" w:color="auto" w:fill="E7E6E6" w:themeFill="background2"/>
            <w:tcMar>
              <w:left w:w="28" w:type="dxa"/>
              <w:right w:w="28" w:type="dxa"/>
            </w:tcMar>
            <w:vAlign w:val="center"/>
            <w:hideMark/>
          </w:tcPr>
          <w:p w14:paraId="7EAE65C8"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235" w:type="pct"/>
            <w:vMerge/>
            <w:shd w:val="clear" w:color="auto" w:fill="E7E6E6" w:themeFill="background2"/>
            <w:tcMar>
              <w:left w:w="28" w:type="dxa"/>
              <w:right w:w="28" w:type="dxa"/>
            </w:tcMar>
            <w:vAlign w:val="center"/>
            <w:hideMark/>
          </w:tcPr>
          <w:p w14:paraId="0383AF7B"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420" w:type="pct"/>
            <w:vMerge/>
            <w:shd w:val="clear" w:color="auto" w:fill="E7E6E6" w:themeFill="background2"/>
            <w:tcMar>
              <w:left w:w="28" w:type="dxa"/>
              <w:right w:w="28" w:type="dxa"/>
            </w:tcMar>
            <w:vAlign w:val="center"/>
            <w:hideMark/>
          </w:tcPr>
          <w:p w14:paraId="6DEFC50B"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235" w:type="pct"/>
            <w:vMerge/>
            <w:shd w:val="clear" w:color="auto" w:fill="92D050"/>
            <w:tcMar>
              <w:left w:w="28" w:type="dxa"/>
              <w:right w:w="28" w:type="dxa"/>
            </w:tcMar>
            <w:vAlign w:val="center"/>
            <w:hideMark/>
          </w:tcPr>
          <w:p w14:paraId="22671C27"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420" w:type="pct"/>
            <w:vMerge/>
            <w:shd w:val="clear" w:color="auto" w:fill="FF9797"/>
            <w:tcMar>
              <w:left w:w="28" w:type="dxa"/>
              <w:right w:w="28" w:type="dxa"/>
            </w:tcMar>
            <w:vAlign w:val="center"/>
            <w:hideMark/>
          </w:tcPr>
          <w:p w14:paraId="68AFC009"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235" w:type="pct"/>
            <w:vMerge/>
            <w:shd w:val="clear" w:color="auto" w:fill="92D050"/>
            <w:tcMar>
              <w:left w:w="28" w:type="dxa"/>
              <w:right w:w="28" w:type="dxa"/>
            </w:tcMar>
            <w:vAlign w:val="center"/>
            <w:hideMark/>
          </w:tcPr>
          <w:p w14:paraId="3966F821"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420" w:type="pct"/>
            <w:vMerge/>
            <w:shd w:val="clear" w:color="auto" w:fill="FF9797"/>
            <w:tcMar>
              <w:left w:w="28" w:type="dxa"/>
              <w:right w:w="28" w:type="dxa"/>
            </w:tcMar>
            <w:vAlign w:val="center"/>
            <w:hideMark/>
          </w:tcPr>
          <w:p w14:paraId="3E49E22E"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235" w:type="pct"/>
            <w:vMerge/>
            <w:shd w:val="clear" w:color="auto" w:fill="92D050"/>
            <w:tcMar>
              <w:left w:w="28" w:type="dxa"/>
              <w:right w:w="28" w:type="dxa"/>
            </w:tcMar>
            <w:vAlign w:val="center"/>
            <w:hideMark/>
          </w:tcPr>
          <w:p w14:paraId="3376D089"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420" w:type="pct"/>
            <w:vMerge/>
            <w:shd w:val="clear" w:color="auto" w:fill="FF9797"/>
            <w:tcMar>
              <w:left w:w="28" w:type="dxa"/>
              <w:right w:w="28" w:type="dxa"/>
            </w:tcMar>
            <w:vAlign w:val="center"/>
            <w:hideMark/>
          </w:tcPr>
          <w:p w14:paraId="702AD8BB" w14:textId="77777777" w:rsidR="00CF4A87" w:rsidRPr="00FB6F40" w:rsidRDefault="00CF4A87" w:rsidP="00E64163">
            <w:pPr>
              <w:spacing w:after="0" w:line="240" w:lineRule="auto"/>
              <w:contextualSpacing/>
              <w:rPr>
                <w:rFonts w:ascii="Arial" w:eastAsia="Times New Roman" w:hAnsi="Arial" w:cs="Arial"/>
                <w:sz w:val="16"/>
                <w:szCs w:val="16"/>
              </w:rPr>
            </w:pPr>
          </w:p>
        </w:tc>
        <w:tc>
          <w:tcPr>
            <w:tcW w:w="235" w:type="pct"/>
            <w:vMerge/>
            <w:shd w:val="clear" w:color="auto" w:fill="92D050"/>
            <w:tcMar>
              <w:left w:w="28" w:type="dxa"/>
              <w:right w:w="28" w:type="dxa"/>
            </w:tcMar>
            <w:vAlign w:val="center"/>
            <w:hideMark/>
          </w:tcPr>
          <w:p w14:paraId="36C96A48" w14:textId="77777777" w:rsidR="00CF4A87" w:rsidRPr="00FB6F40" w:rsidRDefault="00CF4A87" w:rsidP="00E64163">
            <w:pPr>
              <w:spacing w:after="0" w:line="240" w:lineRule="auto"/>
              <w:contextualSpacing/>
              <w:rPr>
                <w:rFonts w:ascii="Arial" w:eastAsia="Times New Roman" w:hAnsi="Arial" w:cs="Arial"/>
                <w:bCs/>
                <w:sz w:val="16"/>
                <w:szCs w:val="16"/>
              </w:rPr>
            </w:pPr>
          </w:p>
        </w:tc>
        <w:tc>
          <w:tcPr>
            <w:tcW w:w="420" w:type="pct"/>
            <w:vMerge/>
            <w:shd w:val="clear" w:color="auto" w:fill="FF9797"/>
            <w:tcMar>
              <w:left w:w="28" w:type="dxa"/>
              <w:right w:w="28" w:type="dxa"/>
            </w:tcMar>
            <w:vAlign w:val="center"/>
            <w:hideMark/>
          </w:tcPr>
          <w:p w14:paraId="67FF18CE" w14:textId="77777777" w:rsidR="00CF4A87" w:rsidRPr="00FB6F40" w:rsidRDefault="00CF4A87" w:rsidP="00E64163">
            <w:pPr>
              <w:spacing w:after="0" w:line="240" w:lineRule="auto"/>
              <w:contextualSpacing/>
              <w:rPr>
                <w:rFonts w:ascii="Arial" w:eastAsia="Times New Roman" w:hAnsi="Arial" w:cs="Arial"/>
                <w:bCs/>
                <w:sz w:val="16"/>
                <w:szCs w:val="16"/>
              </w:rPr>
            </w:pPr>
          </w:p>
        </w:tc>
      </w:tr>
      <w:tr w:rsidR="00CF4A87" w:rsidRPr="00FB6F40" w14:paraId="48B7DBF0" w14:textId="77777777" w:rsidTr="00E64163">
        <w:trPr>
          <w:cantSplit/>
          <w:trHeight w:val="20"/>
        </w:trPr>
        <w:tc>
          <w:tcPr>
            <w:tcW w:w="328" w:type="pct"/>
            <w:shd w:val="clear" w:color="auto" w:fill="E7E6E6" w:themeFill="background2"/>
            <w:tcMar>
              <w:left w:w="28" w:type="dxa"/>
              <w:right w:w="28" w:type="dxa"/>
            </w:tcMar>
            <w:vAlign w:val="bottom"/>
            <w:hideMark/>
          </w:tcPr>
          <w:p w14:paraId="600ED855" w14:textId="77777777" w:rsidR="00CF4A87" w:rsidRPr="00FB6F40" w:rsidRDefault="00CF4A87" w:rsidP="00E64163">
            <w:pPr>
              <w:spacing w:after="0" w:line="240" w:lineRule="auto"/>
              <w:contextualSpacing/>
              <w:jc w:val="right"/>
              <w:rPr>
                <w:rFonts w:ascii="Arial" w:eastAsia="Times New Roman" w:hAnsi="Arial" w:cs="Arial"/>
                <w:sz w:val="16"/>
                <w:szCs w:val="16"/>
              </w:rPr>
            </w:pPr>
            <w:r w:rsidRPr="00FB6F40">
              <w:rPr>
                <w:rFonts w:ascii="Arial" w:eastAsia="Times New Roman" w:hAnsi="Arial" w:cs="Arial"/>
                <w:sz w:val="16"/>
                <w:szCs w:val="16"/>
              </w:rPr>
              <w:t>*</w:t>
            </w:r>
          </w:p>
        </w:tc>
        <w:tc>
          <w:tcPr>
            <w:tcW w:w="4672" w:type="pct"/>
            <w:gridSpan w:val="14"/>
            <w:shd w:val="clear" w:color="auto" w:fill="E7E6E6" w:themeFill="background2"/>
            <w:tcMar>
              <w:left w:w="28" w:type="dxa"/>
              <w:right w:w="28" w:type="dxa"/>
            </w:tcMar>
            <w:vAlign w:val="bottom"/>
            <w:hideMark/>
          </w:tcPr>
          <w:p w14:paraId="348E0DE5" w14:textId="77777777" w:rsidR="00CF4A87" w:rsidRPr="00FB6F40" w:rsidRDefault="00CF4A87" w:rsidP="00E64163">
            <w:pPr>
              <w:spacing w:after="0" w:line="240" w:lineRule="auto"/>
              <w:contextualSpacing/>
              <w:rPr>
                <w:rFonts w:ascii="Arial" w:eastAsia="Times New Roman" w:hAnsi="Arial" w:cs="Arial"/>
                <w:sz w:val="16"/>
                <w:szCs w:val="16"/>
              </w:rPr>
            </w:pPr>
            <w:r w:rsidRPr="00FB6F40">
              <w:rPr>
                <w:rFonts w:ascii="Arial" w:eastAsia="Times New Roman" w:hAnsi="Arial" w:cs="Arial"/>
                <w:sz w:val="16"/>
                <w:szCs w:val="16"/>
              </w:rPr>
              <w:t>test nije proveden radi nedostatka podataka</w:t>
            </w:r>
          </w:p>
        </w:tc>
      </w:tr>
      <w:tr w:rsidR="00CF4A87" w:rsidRPr="00FB6F40" w14:paraId="5A5119DB" w14:textId="77777777" w:rsidTr="00E64163">
        <w:trPr>
          <w:cantSplit/>
          <w:trHeight w:val="20"/>
        </w:trPr>
        <w:tc>
          <w:tcPr>
            <w:tcW w:w="328" w:type="pct"/>
            <w:shd w:val="clear" w:color="auto" w:fill="E7E6E6" w:themeFill="background2"/>
            <w:tcMar>
              <w:left w:w="28" w:type="dxa"/>
              <w:right w:w="28" w:type="dxa"/>
            </w:tcMar>
            <w:vAlign w:val="bottom"/>
            <w:hideMark/>
          </w:tcPr>
          <w:p w14:paraId="507D668B" w14:textId="77777777" w:rsidR="00CF4A87" w:rsidRPr="00FB6F40" w:rsidRDefault="00CF4A87" w:rsidP="00E64163">
            <w:pPr>
              <w:spacing w:after="0" w:line="240" w:lineRule="auto"/>
              <w:contextualSpacing/>
              <w:jc w:val="right"/>
              <w:rPr>
                <w:rFonts w:ascii="Arial" w:eastAsia="Times New Roman" w:hAnsi="Arial" w:cs="Arial"/>
                <w:sz w:val="16"/>
                <w:szCs w:val="16"/>
              </w:rPr>
            </w:pPr>
            <w:r w:rsidRPr="00FB6F40">
              <w:rPr>
                <w:rFonts w:ascii="Arial" w:eastAsia="Times New Roman" w:hAnsi="Arial" w:cs="Arial"/>
                <w:sz w:val="16"/>
                <w:szCs w:val="16"/>
              </w:rPr>
              <w:t>**</w:t>
            </w:r>
          </w:p>
        </w:tc>
        <w:tc>
          <w:tcPr>
            <w:tcW w:w="4672" w:type="pct"/>
            <w:gridSpan w:val="14"/>
            <w:shd w:val="clear" w:color="auto" w:fill="E7E6E6" w:themeFill="background2"/>
            <w:tcMar>
              <w:left w:w="28" w:type="dxa"/>
              <w:right w:w="28" w:type="dxa"/>
            </w:tcMar>
            <w:vAlign w:val="bottom"/>
            <w:hideMark/>
          </w:tcPr>
          <w:p w14:paraId="75D3D2F6" w14:textId="77777777" w:rsidR="00CF4A87" w:rsidRPr="00FB6F40" w:rsidRDefault="00CF4A87" w:rsidP="00E64163">
            <w:pPr>
              <w:spacing w:after="0" w:line="240" w:lineRule="auto"/>
              <w:contextualSpacing/>
              <w:rPr>
                <w:rFonts w:ascii="Arial" w:eastAsia="Times New Roman" w:hAnsi="Arial" w:cs="Arial"/>
                <w:sz w:val="16"/>
                <w:szCs w:val="16"/>
              </w:rPr>
            </w:pPr>
            <w:r w:rsidRPr="00FB6F40">
              <w:rPr>
                <w:rFonts w:ascii="Arial" w:eastAsia="Times New Roman" w:hAnsi="Arial" w:cs="Arial"/>
                <w:sz w:val="16"/>
                <w:szCs w:val="16"/>
              </w:rPr>
              <w:t>test nije proveden radi nemogućnosti provedbe procjene trenda</w:t>
            </w:r>
          </w:p>
        </w:tc>
      </w:tr>
      <w:tr w:rsidR="00CF4A87" w:rsidRPr="00FB6F40" w14:paraId="1A75BC7F" w14:textId="77777777" w:rsidTr="00E64163">
        <w:trPr>
          <w:cantSplit/>
          <w:trHeight w:val="20"/>
        </w:trPr>
        <w:tc>
          <w:tcPr>
            <w:tcW w:w="328" w:type="pct"/>
            <w:shd w:val="clear" w:color="auto" w:fill="E7E6E6" w:themeFill="background2"/>
            <w:tcMar>
              <w:left w:w="28" w:type="dxa"/>
              <w:right w:w="28" w:type="dxa"/>
            </w:tcMar>
            <w:vAlign w:val="bottom"/>
            <w:hideMark/>
          </w:tcPr>
          <w:p w14:paraId="7459D560" w14:textId="77777777" w:rsidR="00CF4A87" w:rsidRPr="00FB6F40" w:rsidRDefault="00CF4A87" w:rsidP="00E64163">
            <w:pPr>
              <w:spacing w:after="0" w:line="240" w:lineRule="auto"/>
              <w:contextualSpacing/>
              <w:jc w:val="right"/>
              <w:rPr>
                <w:rFonts w:ascii="Arial" w:eastAsia="Times New Roman" w:hAnsi="Arial" w:cs="Arial"/>
                <w:sz w:val="16"/>
                <w:szCs w:val="16"/>
              </w:rPr>
            </w:pPr>
            <w:r w:rsidRPr="00FB6F40">
              <w:rPr>
                <w:rFonts w:ascii="Arial" w:eastAsia="Times New Roman" w:hAnsi="Arial" w:cs="Arial"/>
                <w:sz w:val="16"/>
                <w:szCs w:val="16"/>
              </w:rPr>
              <w:t>***</w:t>
            </w:r>
          </w:p>
        </w:tc>
        <w:tc>
          <w:tcPr>
            <w:tcW w:w="4672" w:type="pct"/>
            <w:gridSpan w:val="14"/>
            <w:shd w:val="clear" w:color="auto" w:fill="E7E6E6" w:themeFill="background2"/>
            <w:tcMar>
              <w:left w:w="28" w:type="dxa"/>
              <w:right w:w="28" w:type="dxa"/>
            </w:tcMar>
            <w:vAlign w:val="bottom"/>
            <w:hideMark/>
          </w:tcPr>
          <w:p w14:paraId="355BB684" w14:textId="77777777" w:rsidR="00CF4A87" w:rsidRPr="00FB6F40" w:rsidRDefault="00CF4A87" w:rsidP="00E64163">
            <w:pPr>
              <w:spacing w:after="0" w:line="240" w:lineRule="auto"/>
              <w:contextualSpacing/>
              <w:rPr>
                <w:rFonts w:ascii="Arial" w:eastAsia="Times New Roman" w:hAnsi="Arial" w:cs="Arial"/>
                <w:sz w:val="16"/>
                <w:szCs w:val="16"/>
              </w:rPr>
            </w:pPr>
            <w:r w:rsidRPr="00FB6F40">
              <w:rPr>
                <w:rFonts w:ascii="Arial" w:eastAsia="Times New Roman" w:hAnsi="Arial" w:cs="Arial"/>
                <w:sz w:val="16"/>
                <w:szCs w:val="16"/>
              </w:rPr>
              <w:t>test se ne provodi jer ne postoji evidentirani utjecaj crpljenja podzemne vode</w:t>
            </w:r>
          </w:p>
        </w:tc>
      </w:tr>
      <w:tr w:rsidR="00CF4A87" w:rsidRPr="00FB6F40" w14:paraId="5F83C9A4" w14:textId="77777777" w:rsidTr="00E64163">
        <w:trPr>
          <w:cantSplit/>
          <w:trHeight w:val="20"/>
        </w:trPr>
        <w:tc>
          <w:tcPr>
            <w:tcW w:w="328" w:type="pct"/>
            <w:shd w:val="clear" w:color="auto" w:fill="E7E6E6" w:themeFill="background2"/>
            <w:tcMar>
              <w:left w:w="28" w:type="dxa"/>
              <w:right w:w="28" w:type="dxa"/>
            </w:tcMar>
            <w:vAlign w:val="bottom"/>
            <w:hideMark/>
          </w:tcPr>
          <w:p w14:paraId="31CD261C" w14:textId="77777777" w:rsidR="00CF4A87" w:rsidRPr="00FB6F40" w:rsidRDefault="00CF4A87" w:rsidP="00E64163">
            <w:pPr>
              <w:spacing w:after="0" w:line="240" w:lineRule="auto"/>
              <w:contextualSpacing/>
              <w:jc w:val="right"/>
              <w:rPr>
                <w:rFonts w:ascii="Arial" w:eastAsia="Times New Roman" w:hAnsi="Arial" w:cs="Arial"/>
                <w:sz w:val="16"/>
                <w:szCs w:val="16"/>
              </w:rPr>
            </w:pPr>
            <w:r w:rsidRPr="00FB6F40">
              <w:rPr>
                <w:rFonts w:ascii="Arial" w:eastAsia="Times New Roman" w:hAnsi="Arial" w:cs="Arial"/>
                <w:sz w:val="16"/>
                <w:szCs w:val="16"/>
              </w:rPr>
              <w:t>****</w:t>
            </w:r>
          </w:p>
        </w:tc>
        <w:tc>
          <w:tcPr>
            <w:tcW w:w="4672" w:type="pct"/>
            <w:gridSpan w:val="14"/>
            <w:shd w:val="clear" w:color="auto" w:fill="E7E6E6" w:themeFill="background2"/>
            <w:tcMar>
              <w:left w:w="28" w:type="dxa"/>
              <w:right w:w="28" w:type="dxa"/>
            </w:tcMar>
            <w:vAlign w:val="bottom"/>
            <w:hideMark/>
          </w:tcPr>
          <w:p w14:paraId="263BCF13" w14:textId="77777777" w:rsidR="00CF4A87" w:rsidRPr="00FB6F40" w:rsidRDefault="00CF4A87" w:rsidP="00E64163">
            <w:pPr>
              <w:spacing w:after="0" w:line="240" w:lineRule="auto"/>
              <w:contextualSpacing/>
              <w:rPr>
                <w:rFonts w:ascii="Arial" w:eastAsia="Times New Roman" w:hAnsi="Arial" w:cs="Arial"/>
                <w:sz w:val="16"/>
                <w:szCs w:val="16"/>
              </w:rPr>
            </w:pPr>
            <w:r w:rsidRPr="00FB6F40">
              <w:rPr>
                <w:rFonts w:ascii="Arial" w:eastAsia="Times New Roman" w:hAnsi="Arial" w:cs="Arial"/>
                <w:sz w:val="16"/>
                <w:szCs w:val="16"/>
              </w:rPr>
              <w:t>test se ne provodi jer se radi o neproduktivnim vodonosnicima</w:t>
            </w:r>
          </w:p>
        </w:tc>
      </w:tr>
    </w:tbl>
    <w:p w14:paraId="281BEF32" w14:textId="733E59A8" w:rsidR="00FB6F40" w:rsidRDefault="00FB6F40" w:rsidP="00FB6F40">
      <w:pPr>
        <w:rPr>
          <w:sz w:val="16"/>
          <w:szCs w:val="16"/>
        </w:rPr>
      </w:pPr>
      <w:bookmarkStart w:id="77" w:name="_Toc124234433"/>
    </w:p>
    <w:p w14:paraId="3A028708" w14:textId="0E030145" w:rsidR="00FB6F40" w:rsidRDefault="00FB6F40" w:rsidP="00FB6F40">
      <w:pPr>
        <w:rPr>
          <w:sz w:val="16"/>
          <w:szCs w:val="16"/>
        </w:rPr>
      </w:pPr>
    </w:p>
    <w:p w14:paraId="245472DC" w14:textId="4A4C27EF" w:rsidR="00FB6F40" w:rsidRDefault="00FB6F40" w:rsidP="00FB6F40">
      <w:pPr>
        <w:rPr>
          <w:sz w:val="16"/>
          <w:szCs w:val="16"/>
        </w:rPr>
      </w:pPr>
    </w:p>
    <w:p w14:paraId="66A4CCE5" w14:textId="5B555B8F" w:rsidR="00FB6F40" w:rsidRDefault="00FB6F40" w:rsidP="00FB6F40">
      <w:pPr>
        <w:rPr>
          <w:sz w:val="16"/>
          <w:szCs w:val="16"/>
        </w:rPr>
      </w:pPr>
    </w:p>
    <w:p w14:paraId="74A66C24" w14:textId="2F8F9033" w:rsidR="00FB6F40" w:rsidRDefault="00FB6F40" w:rsidP="00FB6F40">
      <w:pPr>
        <w:rPr>
          <w:sz w:val="16"/>
          <w:szCs w:val="16"/>
        </w:rPr>
      </w:pPr>
    </w:p>
    <w:p w14:paraId="319BB664" w14:textId="3DB0E734" w:rsidR="00FB6F40" w:rsidRDefault="00FB6F40" w:rsidP="00FB6F40">
      <w:pPr>
        <w:rPr>
          <w:sz w:val="16"/>
          <w:szCs w:val="16"/>
        </w:rPr>
      </w:pPr>
    </w:p>
    <w:p w14:paraId="46A29DAB" w14:textId="6787728C" w:rsidR="00FB6F40" w:rsidRDefault="00FB6F40" w:rsidP="00FB6F40">
      <w:pPr>
        <w:rPr>
          <w:sz w:val="16"/>
          <w:szCs w:val="16"/>
        </w:rPr>
      </w:pPr>
    </w:p>
    <w:p w14:paraId="5242655C" w14:textId="77777777" w:rsidR="00FB6F40" w:rsidRPr="00FB6F40" w:rsidRDefault="00FB6F40" w:rsidP="00FB6F40">
      <w:pPr>
        <w:rPr>
          <w:sz w:val="16"/>
          <w:szCs w:val="16"/>
        </w:rPr>
      </w:pPr>
    </w:p>
    <w:p w14:paraId="4A9E180E" w14:textId="076398BB" w:rsidR="00CF4A87" w:rsidRPr="00FB6F40" w:rsidRDefault="00CF4A87" w:rsidP="00CF4A87">
      <w:pPr>
        <w:pStyle w:val="Caption"/>
        <w:keepNext/>
        <w:rPr>
          <w:rFonts w:cs="Arial"/>
          <w:i/>
          <w:iCs/>
          <w:sz w:val="18"/>
          <w:szCs w:val="18"/>
        </w:rPr>
      </w:pPr>
      <w:r w:rsidRPr="00FB6F40">
        <w:rPr>
          <w:rFonts w:cs="Arial"/>
          <w:i/>
          <w:iCs/>
          <w:sz w:val="18"/>
          <w:szCs w:val="18"/>
        </w:rPr>
        <w:lastRenderedPageBreak/>
        <w:t xml:space="preserve">Tablica </w:t>
      </w:r>
      <w:r w:rsidRPr="00FB6F40">
        <w:rPr>
          <w:rFonts w:cs="Arial"/>
          <w:i/>
          <w:iCs/>
          <w:sz w:val="18"/>
          <w:szCs w:val="18"/>
        </w:rPr>
        <w:fldChar w:fldCharType="begin"/>
      </w:r>
      <w:r w:rsidRPr="00FB6F40">
        <w:rPr>
          <w:rFonts w:cs="Arial"/>
          <w:i/>
          <w:iCs/>
          <w:sz w:val="18"/>
          <w:szCs w:val="18"/>
        </w:rPr>
        <w:instrText xml:space="preserve"> STYLEREF 2 \s </w:instrText>
      </w:r>
      <w:r w:rsidRPr="00FB6F40">
        <w:rPr>
          <w:rFonts w:cs="Arial"/>
          <w:i/>
          <w:iCs/>
          <w:sz w:val="18"/>
          <w:szCs w:val="18"/>
        </w:rPr>
        <w:fldChar w:fldCharType="separate"/>
      </w:r>
      <w:r w:rsidRPr="00FB6F40">
        <w:rPr>
          <w:rFonts w:cs="Arial"/>
          <w:i/>
          <w:iCs/>
          <w:noProof/>
          <w:sz w:val="18"/>
          <w:szCs w:val="18"/>
        </w:rPr>
        <w:t>3.3</w:t>
      </w:r>
      <w:r w:rsidRPr="00FB6F40">
        <w:rPr>
          <w:rFonts w:cs="Arial"/>
          <w:i/>
          <w:iCs/>
          <w:sz w:val="18"/>
          <w:szCs w:val="18"/>
        </w:rPr>
        <w:fldChar w:fldCharType="end"/>
      </w:r>
      <w:r w:rsidRPr="00FB6F40">
        <w:rPr>
          <w:rFonts w:cs="Arial"/>
          <w:i/>
          <w:iCs/>
          <w:sz w:val="18"/>
          <w:szCs w:val="18"/>
        </w:rPr>
        <w:noBreakHyphen/>
      </w:r>
      <w:r w:rsidRPr="00FB6F40">
        <w:rPr>
          <w:rFonts w:cs="Arial"/>
          <w:i/>
          <w:iCs/>
          <w:sz w:val="18"/>
          <w:szCs w:val="18"/>
        </w:rPr>
        <w:fldChar w:fldCharType="begin"/>
      </w:r>
      <w:r w:rsidRPr="00FB6F40">
        <w:rPr>
          <w:rFonts w:cs="Arial"/>
          <w:i/>
          <w:iCs/>
          <w:sz w:val="18"/>
          <w:szCs w:val="18"/>
        </w:rPr>
        <w:instrText xml:space="preserve"> SEQ Tablica \* ARABIC \s 2 </w:instrText>
      </w:r>
      <w:r w:rsidRPr="00FB6F40">
        <w:rPr>
          <w:rFonts w:cs="Arial"/>
          <w:i/>
          <w:iCs/>
          <w:sz w:val="18"/>
          <w:szCs w:val="18"/>
        </w:rPr>
        <w:fldChar w:fldCharType="separate"/>
      </w:r>
      <w:r w:rsidRPr="00FB6F40">
        <w:rPr>
          <w:rFonts w:cs="Arial"/>
          <w:i/>
          <w:iCs/>
          <w:noProof/>
          <w:sz w:val="18"/>
          <w:szCs w:val="18"/>
        </w:rPr>
        <w:t>6</w:t>
      </w:r>
      <w:r w:rsidRPr="00FB6F40">
        <w:rPr>
          <w:rFonts w:cs="Arial"/>
          <w:i/>
          <w:iCs/>
          <w:sz w:val="18"/>
          <w:szCs w:val="18"/>
        </w:rPr>
        <w:fldChar w:fldCharType="end"/>
      </w:r>
      <w:bookmarkStart w:id="78" w:name="_Toc455308859"/>
      <w:r w:rsidRPr="00FB6F40">
        <w:rPr>
          <w:rFonts w:cs="Arial"/>
          <w:i/>
          <w:iCs/>
          <w:sz w:val="18"/>
          <w:szCs w:val="18"/>
        </w:rPr>
        <w:t>.</w:t>
      </w:r>
      <w:r w:rsidRPr="00FB6F40">
        <w:rPr>
          <w:rFonts w:eastAsia="Times New Roman" w:cs="Arial"/>
          <w:i/>
          <w:iCs/>
          <w:sz w:val="18"/>
          <w:szCs w:val="18"/>
          <w:lang w:eastAsia="hr-HR"/>
        </w:rPr>
        <w:t xml:space="preserve"> Količinsko stanje tijela podzemne vode u panonskom dijelu Republike Hrvatske</w:t>
      </w:r>
      <w:bookmarkEnd w:id="77"/>
      <w:bookmarkEnd w:id="78"/>
    </w:p>
    <w:tbl>
      <w:tblPr>
        <w:tblStyle w:val="TableGrid110"/>
        <w:tblW w:w="5479" w:type="pct"/>
        <w:tblInd w:w="0"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E7E6E6" w:themeFill="background2"/>
        <w:tblLayout w:type="fixed"/>
        <w:tblLook w:val="04A0" w:firstRow="1" w:lastRow="0" w:firstColumn="1" w:lastColumn="0" w:noHBand="0" w:noVBand="1"/>
      </w:tblPr>
      <w:tblGrid>
        <w:gridCol w:w="837"/>
        <w:gridCol w:w="1864"/>
        <w:gridCol w:w="694"/>
        <w:gridCol w:w="709"/>
        <w:gridCol w:w="497"/>
        <w:gridCol w:w="723"/>
        <w:gridCol w:w="763"/>
        <w:gridCol w:w="709"/>
        <w:gridCol w:w="707"/>
        <w:gridCol w:w="707"/>
        <w:gridCol w:w="707"/>
        <w:gridCol w:w="991"/>
      </w:tblGrid>
      <w:tr w:rsidR="00CF4A87" w:rsidRPr="00FB6F40" w14:paraId="3CB159FA" w14:textId="77777777" w:rsidTr="00FB6F40">
        <w:tc>
          <w:tcPr>
            <w:tcW w:w="422" w:type="pct"/>
            <w:vMerge w:val="restart"/>
            <w:shd w:val="clear" w:color="auto" w:fill="E7E6E6" w:themeFill="background2"/>
            <w:vAlign w:val="center"/>
          </w:tcPr>
          <w:p w14:paraId="2E0DAC46" w14:textId="77777777" w:rsidR="00CF4A87" w:rsidRPr="00FB6F40" w:rsidRDefault="00CF4A87" w:rsidP="00E64163">
            <w:pPr>
              <w:autoSpaceDE w:val="0"/>
              <w:autoSpaceDN w:val="0"/>
              <w:adjustRightInd w:val="0"/>
              <w:jc w:val="center"/>
              <w:rPr>
                <w:rFonts w:ascii="Arial" w:hAnsi="Arial" w:cs="Arial"/>
                <w:color w:val="000000"/>
                <w:sz w:val="16"/>
                <w:szCs w:val="16"/>
                <w:lang w:eastAsia="ja-JP"/>
              </w:rPr>
            </w:pPr>
            <w:r w:rsidRPr="00FB6F40">
              <w:rPr>
                <w:rFonts w:ascii="Arial" w:hAnsi="Arial" w:cs="Arial"/>
                <w:color w:val="000000"/>
                <w:sz w:val="16"/>
                <w:szCs w:val="16"/>
                <w:lang w:eastAsia="ja-JP"/>
              </w:rPr>
              <w:t>Kod tijela podzemnih voda</w:t>
            </w:r>
          </w:p>
        </w:tc>
        <w:tc>
          <w:tcPr>
            <w:tcW w:w="940" w:type="pct"/>
            <w:vMerge w:val="restart"/>
            <w:shd w:val="clear" w:color="auto" w:fill="E7E6E6" w:themeFill="background2"/>
            <w:vAlign w:val="center"/>
          </w:tcPr>
          <w:p w14:paraId="5D96D571" w14:textId="77777777" w:rsidR="00CF4A87" w:rsidRPr="00FB6F40" w:rsidRDefault="00CF4A87" w:rsidP="00E64163">
            <w:pPr>
              <w:jc w:val="center"/>
              <w:rPr>
                <w:rFonts w:ascii="Arial" w:hAnsi="Arial" w:cs="Arial"/>
                <w:sz w:val="16"/>
                <w:szCs w:val="16"/>
                <w:lang w:eastAsia="ja-JP"/>
              </w:rPr>
            </w:pPr>
            <w:r w:rsidRPr="00FB6F40">
              <w:rPr>
                <w:rFonts w:ascii="Arial" w:hAnsi="Arial" w:cs="Arial"/>
                <w:color w:val="000000"/>
                <w:sz w:val="16"/>
                <w:szCs w:val="16"/>
                <w:lang w:eastAsia="ja-JP"/>
              </w:rPr>
              <w:t>Naziv tijela podzemnih voda</w:t>
            </w:r>
          </w:p>
        </w:tc>
        <w:tc>
          <w:tcPr>
            <w:tcW w:w="2780" w:type="pct"/>
            <w:gridSpan w:val="8"/>
            <w:shd w:val="clear" w:color="auto" w:fill="E7E6E6" w:themeFill="background2"/>
            <w:vAlign w:val="center"/>
          </w:tcPr>
          <w:p w14:paraId="7E872BFC"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Količinsko stanje</w:t>
            </w:r>
          </w:p>
        </w:tc>
        <w:tc>
          <w:tcPr>
            <w:tcW w:w="858" w:type="pct"/>
            <w:gridSpan w:val="2"/>
            <w:vMerge w:val="restart"/>
            <w:shd w:val="clear" w:color="auto" w:fill="E7E6E6" w:themeFill="background2"/>
            <w:vAlign w:val="center"/>
          </w:tcPr>
          <w:p w14:paraId="22AF5DE2"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Količinsko stanje ukupno</w:t>
            </w:r>
          </w:p>
        </w:tc>
      </w:tr>
      <w:tr w:rsidR="00CF4A87" w:rsidRPr="00FB6F40" w14:paraId="33958765" w14:textId="77777777" w:rsidTr="00FB6F40">
        <w:tc>
          <w:tcPr>
            <w:tcW w:w="422" w:type="pct"/>
            <w:vMerge/>
            <w:shd w:val="clear" w:color="auto" w:fill="E7E6E6" w:themeFill="background2"/>
          </w:tcPr>
          <w:p w14:paraId="7AD5B278" w14:textId="77777777" w:rsidR="00CF4A87" w:rsidRPr="00FB6F40" w:rsidRDefault="00CF4A87" w:rsidP="00E64163">
            <w:pPr>
              <w:autoSpaceDE w:val="0"/>
              <w:autoSpaceDN w:val="0"/>
              <w:adjustRightInd w:val="0"/>
              <w:rPr>
                <w:rFonts w:ascii="Arial" w:hAnsi="Arial" w:cs="Arial"/>
                <w:color w:val="000000"/>
                <w:sz w:val="16"/>
                <w:szCs w:val="16"/>
                <w:lang w:eastAsia="ja-JP"/>
              </w:rPr>
            </w:pPr>
          </w:p>
        </w:tc>
        <w:tc>
          <w:tcPr>
            <w:tcW w:w="940" w:type="pct"/>
            <w:vMerge/>
            <w:shd w:val="clear" w:color="auto" w:fill="E7E6E6" w:themeFill="background2"/>
          </w:tcPr>
          <w:p w14:paraId="732C9FF3" w14:textId="77777777" w:rsidR="00CF4A87" w:rsidRPr="00FB6F40" w:rsidRDefault="00CF4A87" w:rsidP="00E64163">
            <w:pPr>
              <w:autoSpaceDE w:val="0"/>
              <w:autoSpaceDN w:val="0"/>
              <w:adjustRightInd w:val="0"/>
              <w:rPr>
                <w:rFonts w:ascii="Arial" w:hAnsi="Arial" w:cs="Arial"/>
                <w:color w:val="000000"/>
                <w:sz w:val="16"/>
                <w:szCs w:val="16"/>
                <w:lang w:eastAsia="ja-JP"/>
              </w:rPr>
            </w:pPr>
          </w:p>
        </w:tc>
        <w:tc>
          <w:tcPr>
            <w:tcW w:w="708" w:type="pct"/>
            <w:gridSpan w:val="2"/>
            <w:shd w:val="clear" w:color="auto" w:fill="E7E6E6" w:themeFill="background2"/>
            <w:vAlign w:val="center"/>
          </w:tcPr>
          <w:p w14:paraId="12011EF2" w14:textId="77777777" w:rsidR="00CF4A87" w:rsidRPr="00FB6F40" w:rsidRDefault="00CF4A87" w:rsidP="00E64163">
            <w:pPr>
              <w:jc w:val="center"/>
              <w:rPr>
                <w:rFonts w:ascii="Arial" w:hAnsi="Arial" w:cs="Arial"/>
                <w:i/>
                <w:sz w:val="16"/>
                <w:szCs w:val="16"/>
                <w:lang w:eastAsia="ja-JP"/>
              </w:rPr>
            </w:pPr>
            <w:r w:rsidRPr="00FB6F40">
              <w:rPr>
                <w:rFonts w:ascii="Arial" w:hAnsi="Arial" w:cs="Arial"/>
                <w:i/>
                <w:sz w:val="16"/>
                <w:szCs w:val="16"/>
                <w:lang w:eastAsia="ja-JP"/>
              </w:rPr>
              <w:t>Test vodne bilance</w:t>
            </w:r>
          </w:p>
        </w:tc>
        <w:tc>
          <w:tcPr>
            <w:tcW w:w="616" w:type="pct"/>
            <w:gridSpan w:val="2"/>
            <w:shd w:val="clear" w:color="auto" w:fill="E7E6E6" w:themeFill="background2"/>
            <w:vAlign w:val="center"/>
          </w:tcPr>
          <w:p w14:paraId="500CF285"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 xml:space="preserve">Test </w:t>
            </w:r>
            <w:r w:rsidRPr="00FB6F40">
              <w:rPr>
                <w:rFonts w:ascii="Arial" w:hAnsi="Arial" w:cs="Arial"/>
                <w:i/>
                <w:sz w:val="16"/>
                <w:szCs w:val="16"/>
                <w:lang w:eastAsia="ja-JP"/>
              </w:rPr>
              <w:t>Prodor slane vode ili drugih prodora loše kakvoće</w:t>
            </w:r>
          </w:p>
        </w:tc>
        <w:tc>
          <w:tcPr>
            <w:tcW w:w="743" w:type="pct"/>
            <w:gridSpan w:val="2"/>
            <w:shd w:val="clear" w:color="auto" w:fill="E7E6E6" w:themeFill="background2"/>
            <w:vAlign w:val="center"/>
          </w:tcPr>
          <w:p w14:paraId="1BC0B288"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 xml:space="preserve">Test </w:t>
            </w:r>
            <w:r w:rsidRPr="00FB6F40">
              <w:rPr>
                <w:rFonts w:ascii="Arial" w:hAnsi="Arial" w:cs="Arial"/>
                <w:i/>
                <w:sz w:val="16"/>
                <w:szCs w:val="16"/>
                <w:lang w:eastAsia="ja-JP"/>
              </w:rPr>
              <w:t>Površinska voda</w:t>
            </w:r>
          </w:p>
        </w:tc>
        <w:tc>
          <w:tcPr>
            <w:tcW w:w="714" w:type="pct"/>
            <w:gridSpan w:val="2"/>
            <w:shd w:val="clear" w:color="auto" w:fill="E7E6E6" w:themeFill="background2"/>
            <w:vAlign w:val="center"/>
          </w:tcPr>
          <w:p w14:paraId="4A8DD98E"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 xml:space="preserve">Test </w:t>
            </w:r>
            <w:r w:rsidRPr="00FB6F40">
              <w:rPr>
                <w:rFonts w:ascii="Arial" w:hAnsi="Arial" w:cs="Arial"/>
                <w:i/>
                <w:sz w:val="16"/>
                <w:szCs w:val="16"/>
                <w:lang w:eastAsia="ja-JP"/>
              </w:rPr>
              <w:t>GDE</w:t>
            </w:r>
          </w:p>
        </w:tc>
        <w:tc>
          <w:tcPr>
            <w:tcW w:w="858" w:type="pct"/>
            <w:gridSpan w:val="2"/>
            <w:vMerge/>
            <w:shd w:val="clear" w:color="auto" w:fill="E7E6E6" w:themeFill="background2"/>
          </w:tcPr>
          <w:p w14:paraId="3EE007BC" w14:textId="77777777" w:rsidR="00CF4A87" w:rsidRPr="00FB6F40" w:rsidRDefault="00CF4A87" w:rsidP="00E64163">
            <w:pPr>
              <w:jc w:val="center"/>
              <w:rPr>
                <w:rFonts w:ascii="Arial" w:hAnsi="Arial" w:cs="Arial"/>
                <w:sz w:val="16"/>
                <w:szCs w:val="16"/>
                <w:lang w:eastAsia="ja-JP"/>
              </w:rPr>
            </w:pPr>
          </w:p>
        </w:tc>
      </w:tr>
      <w:tr w:rsidR="00FB6F40" w:rsidRPr="00FB6F40" w14:paraId="375CBF53" w14:textId="77777777" w:rsidTr="00FB6F40">
        <w:tc>
          <w:tcPr>
            <w:tcW w:w="422" w:type="pct"/>
            <w:vMerge/>
            <w:shd w:val="clear" w:color="auto" w:fill="E7E6E6" w:themeFill="background2"/>
          </w:tcPr>
          <w:p w14:paraId="0A780E34" w14:textId="77777777" w:rsidR="00CF4A87" w:rsidRPr="00FB6F40" w:rsidRDefault="00CF4A87" w:rsidP="00E64163">
            <w:pPr>
              <w:autoSpaceDE w:val="0"/>
              <w:autoSpaceDN w:val="0"/>
              <w:adjustRightInd w:val="0"/>
              <w:rPr>
                <w:rFonts w:ascii="Arial" w:hAnsi="Arial" w:cs="Arial"/>
                <w:color w:val="000000"/>
                <w:sz w:val="16"/>
                <w:szCs w:val="16"/>
                <w:lang w:eastAsia="ja-JP"/>
              </w:rPr>
            </w:pPr>
          </w:p>
        </w:tc>
        <w:tc>
          <w:tcPr>
            <w:tcW w:w="940" w:type="pct"/>
            <w:vMerge/>
            <w:shd w:val="clear" w:color="auto" w:fill="E7E6E6" w:themeFill="background2"/>
          </w:tcPr>
          <w:p w14:paraId="3AC59292" w14:textId="77777777" w:rsidR="00CF4A87" w:rsidRPr="00FB6F40" w:rsidRDefault="00CF4A87" w:rsidP="00E64163">
            <w:pPr>
              <w:autoSpaceDE w:val="0"/>
              <w:autoSpaceDN w:val="0"/>
              <w:adjustRightInd w:val="0"/>
              <w:rPr>
                <w:rFonts w:ascii="Arial" w:hAnsi="Arial" w:cs="Arial"/>
                <w:color w:val="000000"/>
                <w:sz w:val="16"/>
                <w:szCs w:val="16"/>
                <w:lang w:eastAsia="ja-JP"/>
              </w:rPr>
            </w:pPr>
          </w:p>
        </w:tc>
        <w:tc>
          <w:tcPr>
            <w:tcW w:w="350" w:type="pct"/>
            <w:shd w:val="clear" w:color="auto" w:fill="E7E6E6" w:themeFill="background2"/>
            <w:vAlign w:val="center"/>
          </w:tcPr>
          <w:p w14:paraId="4894AEED"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Stanje</w:t>
            </w:r>
          </w:p>
        </w:tc>
        <w:tc>
          <w:tcPr>
            <w:tcW w:w="358" w:type="pct"/>
            <w:shd w:val="clear" w:color="auto" w:fill="E7E6E6" w:themeFill="background2"/>
            <w:vAlign w:val="center"/>
          </w:tcPr>
          <w:p w14:paraId="0B07834E"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Pouzdanost</w:t>
            </w:r>
          </w:p>
        </w:tc>
        <w:tc>
          <w:tcPr>
            <w:tcW w:w="251" w:type="pct"/>
            <w:shd w:val="clear" w:color="auto" w:fill="E7E6E6" w:themeFill="background2"/>
            <w:vAlign w:val="center"/>
          </w:tcPr>
          <w:p w14:paraId="3A450C92"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Stanje</w:t>
            </w:r>
          </w:p>
        </w:tc>
        <w:tc>
          <w:tcPr>
            <w:tcW w:w="365" w:type="pct"/>
            <w:shd w:val="clear" w:color="auto" w:fill="E7E6E6" w:themeFill="background2"/>
            <w:vAlign w:val="center"/>
          </w:tcPr>
          <w:p w14:paraId="06001097"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Pouzdanost</w:t>
            </w:r>
          </w:p>
        </w:tc>
        <w:tc>
          <w:tcPr>
            <w:tcW w:w="385" w:type="pct"/>
            <w:shd w:val="clear" w:color="auto" w:fill="E7E6E6" w:themeFill="background2"/>
            <w:vAlign w:val="center"/>
          </w:tcPr>
          <w:p w14:paraId="4B891246"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Stanje</w:t>
            </w:r>
          </w:p>
        </w:tc>
        <w:tc>
          <w:tcPr>
            <w:tcW w:w="358" w:type="pct"/>
            <w:shd w:val="clear" w:color="auto" w:fill="E7E6E6" w:themeFill="background2"/>
            <w:vAlign w:val="center"/>
          </w:tcPr>
          <w:p w14:paraId="648EE1B7"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Pouzdanost</w:t>
            </w:r>
          </w:p>
        </w:tc>
        <w:tc>
          <w:tcPr>
            <w:tcW w:w="357" w:type="pct"/>
            <w:shd w:val="clear" w:color="auto" w:fill="E7E6E6" w:themeFill="background2"/>
            <w:vAlign w:val="center"/>
          </w:tcPr>
          <w:p w14:paraId="587624F6"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Stanje</w:t>
            </w:r>
          </w:p>
        </w:tc>
        <w:tc>
          <w:tcPr>
            <w:tcW w:w="357" w:type="pct"/>
            <w:shd w:val="clear" w:color="auto" w:fill="E7E6E6" w:themeFill="background2"/>
            <w:vAlign w:val="center"/>
          </w:tcPr>
          <w:p w14:paraId="4774D865"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Pouzdanost</w:t>
            </w:r>
          </w:p>
        </w:tc>
        <w:tc>
          <w:tcPr>
            <w:tcW w:w="357" w:type="pct"/>
            <w:shd w:val="clear" w:color="auto" w:fill="E7E6E6" w:themeFill="background2"/>
          </w:tcPr>
          <w:p w14:paraId="689E6B2A"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Stanje</w:t>
            </w:r>
          </w:p>
        </w:tc>
        <w:tc>
          <w:tcPr>
            <w:tcW w:w="501" w:type="pct"/>
            <w:shd w:val="clear" w:color="auto" w:fill="E7E6E6" w:themeFill="background2"/>
          </w:tcPr>
          <w:p w14:paraId="2082073F"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Pouzdanost</w:t>
            </w:r>
          </w:p>
        </w:tc>
      </w:tr>
      <w:tr w:rsidR="00FB6F40" w:rsidRPr="00FB6F40" w14:paraId="6EF64FD3" w14:textId="77777777" w:rsidTr="00FB6F40">
        <w:tc>
          <w:tcPr>
            <w:tcW w:w="422" w:type="pct"/>
            <w:shd w:val="clear" w:color="auto" w:fill="E7E6E6" w:themeFill="background2"/>
            <w:vAlign w:val="center"/>
          </w:tcPr>
          <w:p w14:paraId="7C2498E8" w14:textId="77777777" w:rsidR="00CF4A87" w:rsidRPr="00FB6F40" w:rsidRDefault="00CF4A87" w:rsidP="00E64163">
            <w:pPr>
              <w:autoSpaceDE w:val="0"/>
              <w:autoSpaceDN w:val="0"/>
              <w:adjustRightInd w:val="0"/>
              <w:jc w:val="center"/>
              <w:rPr>
                <w:rFonts w:ascii="Arial" w:hAnsi="Arial" w:cs="Arial"/>
                <w:color w:val="000000"/>
                <w:sz w:val="16"/>
                <w:szCs w:val="16"/>
                <w:lang w:eastAsia="ja-JP"/>
              </w:rPr>
            </w:pPr>
            <w:r w:rsidRPr="00FB6F40">
              <w:rPr>
                <w:rFonts w:ascii="Arial" w:hAnsi="Arial" w:cs="Arial"/>
                <w:color w:val="000000"/>
                <w:sz w:val="16"/>
                <w:szCs w:val="16"/>
                <w:lang w:eastAsia="ja-JP"/>
              </w:rPr>
              <w:t>CSGI_30</w:t>
            </w:r>
          </w:p>
        </w:tc>
        <w:tc>
          <w:tcPr>
            <w:tcW w:w="940" w:type="pct"/>
            <w:shd w:val="clear" w:color="auto" w:fill="E7E6E6" w:themeFill="background2"/>
          </w:tcPr>
          <w:p w14:paraId="230B009B" w14:textId="77777777" w:rsidR="00CF4A87" w:rsidRPr="00FB6F40" w:rsidRDefault="00CF4A87" w:rsidP="00E64163">
            <w:pPr>
              <w:autoSpaceDE w:val="0"/>
              <w:autoSpaceDN w:val="0"/>
              <w:adjustRightInd w:val="0"/>
              <w:jc w:val="center"/>
              <w:rPr>
                <w:rFonts w:ascii="Arial" w:hAnsi="Arial" w:cs="Arial"/>
                <w:sz w:val="16"/>
                <w:szCs w:val="16"/>
                <w:lang w:eastAsia="ja-JP"/>
              </w:rPr>
            </w:pPr>
            <w:r w:rsidRPr="00FB6F40">
              <w:rPr>
                <w:rFonts w:ascii="Arial" w:hAnsi="Arial" w:cs="Arial"/>
                <w:sz w:val="16"/>
                <w:szCs w:val="16"/>
                <w:lang w:eastAsia="ja-JP"/>
              </w:rPr>
              <w:t>Žumberak - Samoborsko gorje</w:t>
            </w:r>
          </w:p>
        </w:tc>
        <w:tc>
          <w:tcPr>
            <w:tcW w:w="350" w:type="pct"/>
            <w:shd w:val="clear" w:color="auto" w:fill="92D050"/>
            <w:vAlign w:val="center"/>
          </w:tcPr>
          <w:p w14:paraId="78230BC1"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dobro</w:t>
            </w:r>
          </w:p>
        </w:tc>
        <w:tc>
          <w:tcPr>
            <w:tcW w:w="358" w:type="pct"/>
            <w:shd w:val="clear" w:color="auto" w:fill="CAE8AA"/>
            <w:vAlign w:val="center"/>
          </w:tcPr>
          <w:p w14:paraId="7386D5F5"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visoka</w:t>
            </w:r>
          </w:p>
        </w:tc>
        <w:tc>
          <w:tcPr>
            <w:tcW w:w="251" w:type="pct"/>
            <w:shd w:val="clear" w:color="auto" w:fill="E7E6E6" w:themeFill="background2"/>
            <w:vAlign w:val="center"/>
          </w:tcPr>
          <w:p w14:paraId="16CB191C"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w:t>
            </w:r>
          </w:p>
        </w:tc>
        <w:tc>
          <w:tcPr>
            <w:tcW w:w="365" w:type="pct"/>
            <w:shd w:val="clear" w:color="auto" w:fill="E7E6E6" w:themeFill="background2"/>
            <w:vAlign w:val="center"/>
          </w:tcPr>
          <w:p w14:paraId="088EF974"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w:t>
            </w:r>
          </w:p>
        </w:tc>
        <w:tc>
          <w:tcPr>
            <w:tcW w:w="385" w:type="pct"/>
            <w:shd w:val="clear" w:color="auto" w:fill="92D050"/>
            <w:vAlign w:val="center"/>
          </w:tcPr>
          <w:p w14:paraId="7004860B"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dobro</w:t>
            </w:r>
          </w:p>
        </w:tc>
        <w:tc>
          <w:tcPr>
            <w:tcW w:w="358" w:type="pct"/>
            <w:shd w:val="clear" w:color="auto" w:fill="CAE8AA"/>
            <w:vAlign w:val="center"/>
          </w:tcPr>
          <w:p w14:paraId="789748F5"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visoka</w:t>
            </w:r>
          </w:p>
        </w:tc>
        <w:tc>
          <w:tcPr>
            <w:tcW w:w="357" w:type="pct"/>
            <w:shd w:val="clear" w:color="auto" w:fill="92D050"/>
            <w:vAlign w:val="center"/>
          </w:tcPr>
          <w:p w14:paraId="5ED6CDAC"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dobro</w:t>
            </w:r>
          </w:p>
        </w:tc>
        <w:tc>
          <w:tcPr>
            <w:tcW w:w="357" w:type="pct"/>
            <w:shd w:val="clear" w:color="auto" w:fill="FF9797"/>
            <w:vAlign w:val="center"/>
          </w:tcPr>
          <w:p w14:paraId="719D2443"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niska</w:t>
            </w:r>
          </w:p>
        </w:tc>
        <w:tc>
          <w:tcPr>
            <w:tcW w:w="357" w:type="pct"/>
            <w:shd w:val="clear" w:color="auto" w:fill="92D050"/>
            <w:vAlign w:val="center"/>
          </w:tcPr>
          <w:p w14:paraId="348503F2"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dobro</w:t>
            </w:r>
          </w:p>
        </w:tc>
        <w:tc>
          <w:tcPr>
            <w:tcW w:w="501" w:type="pct"/>
            <w:shd w:val="clear" w:color="auto" w:fill="FF9797"/>
            <w:vAlign w:val="center"/>
          </w:tcPr>
          <w:p w14:paraId="6DF51A13"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niska</w:t>
            </w:r>
          </w:p>
        </w:tc>
      </w:tr>
      <w:tr w:rsidR="00FB6F40" w:rsidRPr="00FB6F40" w14:paraId="288B4562" w14:textId="77777777" w:rsidTr="00FB6F40">
        <w:tc>
          <w:tcPr>
            <w:tcW w:w="422" w:type="pct"/>
            <w:shd w:val="clear" w:color="auto" w:fill="E7E6E6" w:themeFill="background2"/>
          </w:tcPr>
          <w:p w14:paraId="7A61347B" w14:textId="77777777" w:rsidR="00CF4A87" w:rsidRPr="00FB6F40" w:rsidRDefault="00CF4A87" w:rsidP="00E64163">
            <w:pPr>
              <w:autoSpaceDE w:val="0"/>
              <w:autoSpaceDN w:val="0"/>
              <w:adjustRightInd w:val="0"/>
              <w:jc w:val="center"/>
              <w:rPr>
                <w:rFonts w:ascii="Arial" w:hAnsi="Arial" w:cs="Arial"/>
                <w:color w:val="000000"/>
                <w:sz w:val="16"/>
                <w:szCs w:val="16"/>
                <w:lang w:eastAsia="ja-JP"/>
              </w:rPr>
            </w:pPr>
            <w:r w:rsidRPr="00FB6F40">
              <w:rPr>
                <w:rFonts w:ascii="Arial" w:hAnsi="Arial" w:cs="Arial"/>
                <w:color w:val="000000"/>
                <w:sz w:val="16"/>
                <w:szCs w:val="16"/>
                <w:lang w:eastAsia="ja-JP"/>
              </w:rPr>
              <w:t>CSGI_31</w:t>
            </w:r>
          </w:p>
        </w:tc>
        <w:tc>
          <w:tcPr>
            <w:tcW w:w="940" w:type="pct"/>
            <w:shd w:val="clear" w:color="auto" w:fill="E7E6E6" w:themeFill="background2"/>
          </w:tcPr>
          <w:p w14:paraId="7E2742FF" w14:textId="77777777" w:rsidR="00CF4A87" w:rsidRPr="00FB6F40" w:rsidRDefault="00CF4A87" w:rsidP="00E64163">
            <w:pPr>
              <w:autoSpaceDE w:val="0"/>
              <w:autoSpaceDN w:val="0"/>
              <w:adjustRightInd w:val="0"/>
              <w:jc w:val="center"/>
              <w:rPr>
                <w:rFonts w:ascii="Arial" w:hAnsi="Arial" w:cs="Arial"/>
                <w:sz w:val="16"/>
                <w:szCs w:val="16"/>
                <w:lang w:eastAsia="ja-JP"/>
              </w:rPr>
            </w:pPr>
            <w:r w:rsidRPr="00FB6F40">
              <w:rPr>
                <w:rFonts w:ascii="Arial" w:eastAsia="Times New Roman" w:hAnsi="Arial" w:cs="Arial"/>
                <w:bCs/>
                <w:sz w:val="16"/>
                <w:szCs w:val="16"/>
              </w:rPr>
              <w:t>Kupa</w:t>
            </w:r>
          </w:p>
        </w:tc>
        <w:tc>
          <w:tcPr>
            <w:tcW w:w="350" w:type="pct"/>
            <w:shd w:val="clear" w:color="auto" w:fill="92D050"/>
            <w:vAlign w:val="center"/>
          </w:tcPr>
          <w:p w14:paraId="43423BA1"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dobro</w:t>
            </w:r>
          </w:p>
        </w:tc>
        <w:tc>
          <w:tcPr>
            <w:tcW w:w="358" w:type="pct"/>
            <w:shd w:val="clear" w:color="auto" w:fill="CAE8AA"/>
            <w:vAlign w:val="center"/>
          </w:tcPr>
          <w:p w14:paraId="5EF6673A"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visoka</w:t>
            </w:r>
          </w:p>
        </w:tc>
        <w:tc>
          <w:tcPr>
            <w:tcW w:w="251" w:type="pct"/>
            <w:shd w:val="clear" w:color="auto" w:fill="E7E6E6" w:themeFill="background2"/>
            <w:vAlign w:val="center"/>
          </w:tcPr>
          <w:p w14:paraId="2DE310CF"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w:t>
            </w:r>
          </w:p>
        </w:tc>
        <w:tc>
          <w:tcPr>
            <w:tcW w:w="365" w:type="pct"/>
            <w:shd w:val="clear" w:color="auto" w:fill="E7E6E6" w:themeFill="background2"/>
            <w:vAlign w:val="center"/>
          </w:tcPr>
          <w:p w14:paraId="7B08AEE3"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w:t>
            </w:r>
          </w:p>
        </w:tc>
        <w:tc>
          <w:tcPr>
            <w:tcW w:w="385" w:type="pct"/>
            <w:shd w:val="clear" w:color="auto" w:fill="92D050"/>
            <w:vAlign w:val="center"/>
          </w:tcPr>
          <w:p w14:paraId="172A2491"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dobro</w:t>
            </w:r>
          </w:p>
        </w:tc>
        <w:tc>
          <w:tcPr>
            <w:tcW w:w="358" w:type="pct"/>
            <w:shd w:val="clear" w:color="auto" w:fill="CAE8AA"/>
            <w:vAlign w:val="center"/>
          </w:tcPr>
          <w:p w14:paraId="46C989F2"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visoka</w:t>
            </w:r>
          </w:p>
        </w:tc>
        <w:tc>
          <w:tcPr>
            <w:tcW w:w="357" w:type="pct"/>
            <w:shd w:val="clear" w:color="auto" w:fill="92D050"/>
            <w:vAlign w:val="center"/>
          </w:tcPr>
          <w:p w14:paraId="3CBDD664"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dobro</w:t>
            </w:r>
          </w:p>
        </w:tc>
        <w:tc>
          <w:tcPr>
            <w:tcW w:w="357" w:type="pct"/>
            <w:shd w:val="clear" w:color="auto" w:fill="FF9797"/>
            <w:vAlign w:val="center"/>
          </w:tcPr>
          <w:p w14:paraId="59D68D1F"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niska</w:t>
            </w:r>
          </w:p>
        </w:tc>
        <w:tc>
          <w:tcPr>
            <w:tcW w:w="357" w:type="pct"/>
            <w:shd w:val="clear" w:color="auto" w:fill="92D050"/>
            <w:vAlign w:val="center"/>
          </w:tcPr>
          <w:p w14:paraId="16F0D374"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dobro</w:t>
            </w:r>
          </w:p>
        </w:tc>
        <w:tc>
          <w:tcPr>
            <w:tcW w:w="501" w:type="pct"/>
            <w:shd w:val="clear" w:color="auto" w:fill="FF9797"/>
            <w:vAlign w:val="center"/>
          </w:tcPr>
          <w:p w14:paraId="2FECBFEA" w14:textId="77777777" w:rsidR="00CF4A87" w:rsidRPr="00FB6F40" w:rsidRDefault="00CF4A87" w:rsidP="00E64163">
            <w:pPr>
              <w:jc w:val="center"/>
              <w:rPr>
                <w:rFonts w:ascii="Arial" w:hAnsi="Arial" w:cs="Arial"/>
                <w:sz w:val="16"/>
                <w:szCs w:val="16"/>
                <w:lang w:eastAsia="ja-JP"/>
              </w:rPr>
            </w:pPr>
            <w:r w:rsidRPr="00FB6F40">
              <w:rPr>
                <w:rFonts w:ascii="Arial" w:hAnsi="Arial" w:cs="Arial"/>
                <w:sz w:val="16"/>
                <w:szCs w:val="16"/>
                <w:lang w:eastAsia="ja-JP"/>
              </w:rPr>
              <w:t>niska</w:t>
            </w:r>
          </w:p>
        </w:tc>
      </w:tr>
    </w:tbl>
    <w:p w14:paraId="2880239C" w14:textId="18284C7D" w:rsidR="00CF4A87" w:rsidRPr="00CF4A87" w:rsidRDefault="00CF4A87" w:rsidP="00CF4A87">
      <w:pPr>
        <w:pStyle w:val="Caption"/>
        <w:keepNext/>
        <w:rPr>
          <w:rFonts w:cs="Arial"/>
          <w:i/>
          <w:iCs/>
          <w:sz w:val="18"/>
          <w:szCs w:val="18"/>
        </w:rPr>
      </w:pPr>
      <w:bookmarkStart w:id="79" w:name="_Toc124234434"/>
      <w:r w:rsidRPr="00CF4A87">
        <w:rPr>
          <w:rFonts w:cs="Arial"/>
          <w:i/>
          <w:iCs/>
          <w:sz w:val="18"/>
          <w:szCs w:val="18"/>
        </w:rPr>
        <w:t xml:space="preserve">Tablica </w:t>
      </w:r>
      <w:r w:rsidRPr="00CF4A87">
        <w:rPr>
          <w:rFonts w:cs="Arial"/>
          <w:i/>
          <w:iCs/>
          <w:sz w:val="18"/>
          <w:szCs w:val="18"/>
        </w:rPr>
        <w:fldChar w:fldCharType="begin"/>
      </w:r>
      <w:r w:rsidRPr="00CF4A87">
        <w:rPr>
          <w:rFonts w:cs="Arial"/>
          <w:i/>
          <w:iCs/>
          <w:sz w:val="18"/>
          <w:szCs w:val="18"/>
        </w:rPr>
        <w:instrText xml:space="preserve"> STYLEREF 2 \s </w:instrText>
      </w:r>
      <w:r w:rsidRPr="00CF4A87">
        <w:rPr>
          <w:rFonts w:cs="Arial"/>
          <w:i/>
          <w:iCs/>
          <w:sz w:val="18"/>
          <w:szCs w:val="18"/>
        </w:rPr>
        <w:fldChar w:fldCharType="separate"/>
      </w:r>
      <w:r w:rsidRPr="00CF4A87">
        <w:rPr>
          <w:rFonts w:cs="Arial"/>
          <w:i/>
          <w:iCs/>
          <w:noProof/>
          <w:sz w:val="18"/>
          <w:szCs w:val="18"/>
        </w:rPr>
        <w:t>3.3</w:t>
      </w:r>
      <w:r w:rsidRPr="00CF4A87">
        <w:rPr>
          <w:rFonts w:cs="Arial"/>
          <w:i/>
          <w:iCs/>
          <w:sz w:val="18"/>
          <w:szCs w:val="18"/>
        </w:rPr>
        <w:fldChar w:fldCharType="end"/>
      </w:r>
      <w:r w:rsidRPr="00CF4A87">
        <w:rPr>
          <w:rFonts w:cs="Arial"/>
          <w:i/>
          <w:iCs/>
          <w:sz w:val="18"/>
          <w:szCs w:val="18"/>
        </w:rPr>
        <w:noBreakHyphen/>
      </w:r>
      <w:r w:rsidRPr="00CF4A87">
        <w:rPr>
          <w:rFonts w:cs="Arial"/>
          <w:i/>
          <w:iCs/>
          <w:sz w:val="18"/>
          <w:szCs w:val="18"/>
        </w:rPr>
        <w:fldChar w:fldCharType="begin"/>
      </w:r>
      <w:r w:rsidRPr="00CF4A87">
        <w:rPr>
          <w:rFonts w:cs="Arial"/>
          <w:i/>
          <w:iCs/>
          <w:sz w:val="18"/>
          <w:szCs w:val="18"/>
        </w:rPr>
        <w:instrText xml:space="preserve"> SEQ Tablica \* ARABIC \s 2 </w:instrText>
      </w:r>
      <w:r w:rsidRPr="00CF4A87">
        <w:rPr>
          <w:rFonts w:cs="Arial"/>
          <w:i/>
          <w:iCs/>
          <w:sz w:val="18"/>
          <w:szCs w:val="18"/>
        </w:rPr>
        <w:fldChar w:fldCharType="separate"/>
      </w:r>
      <w:r w:rsidRPr="00CF4A87">
        <w:rPr>
          <w:rFonts w:cs="Arial"/>
          <w:i/>
          <w:iCs/>
          <w:noProof/>
          <w:sz w:val="18"/>
          <w:szCs w:val="18"/>
        </w:rPr>
        <w:t>7</w:t>
      </w:r>
      <w:r w:rsidRPr="00CF4A87">
        <w:rPr>
          <w:rFonts w:cs="Arial"/>
          <w:i/>
          <w:iCs/>
          <w:sz w:val="18"/>
          <w:szCs w:val="18"/>
        </w:rPr>
        <w:fldChar w:fldCharType="end"/>
      </w:r>
      <w:bookmarkStart w:id="80" w:name="_Toc455308860"/>
      <w:r w:rsidRPr="00CF4A87">
        <w:rPr>
          <w:rFonts w:cs="Arial"/>
          <w:i/>
          <w:iCs/>
          <w:sz w:val="18"/>
          <w:szCs w:val="18"/>
        </w:rPr>
        <w:t>.</w:t>
      </w:r>
      <w:r w:rsidRPr="00CF4A87">
        <w:rPr>
          <w:rFonts w:eastAsia="Times New Roman" w:cs="Arial"/>
          <w:i/>
          <w:iCs/>
          <w:sz w:val="18"/>
          <w:szCs w:val="18"/>
          <w:lang w:eastAsia="hr-HR"/>
        </w:rPr>
        <w:t xml:space="preserve"> Ocjena količinskog stanja - obnovljive zalihe i zahvaćene količine</w:t>
      </w:r>
      <w:bookmarkEnd w:id="79"/>
      <w:bookmarkEnd w:id="80"/>
    </w:p>
    <w:tbl>
      <w:tblPr>
        <w:tblStyle w:val="TableGrid34"/>
        <w:tblpPr w:leftFromText="180" w:rightFromText="180" w:vertAnchor="text" w:horzAnchor="margin" w:tblpXSpec="center" w:tblpY="16"/>
        <w:tblOverlap w:val="never"/>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E7E6E6" w:themeFill="background2"/>
        <w:tblLook w:val="04A0" w:firstRow="1" w:lastRow="0" w:firstColumn="1" w:lastColumn="0" w:noHBand="0" w:noVBand="1"/>
      </w:tblPr>
      <w:tblGrid>
        <w:gridCol w:w="1101"/>
        <w:gridCol w:w="3118"/>
        <w:gridCol w:w="1418"/>
        <w:gridCol w:w="1275"/>
        <w:gridCol w:w="1593"/>
      </w:tblGrid>
      <w:tr w:rsidR="00CF4A87" w:rsidRPr="00CF4A87" w14:paraId="00A7A907" w14:textId="77777777" w:rsidTr="00E64163">
        <w:trPr>
          <w:trHeight w:val="958"/>
        </w:trPr>
        <w:tc>
          <w:tcPr>
            <w:tcW w:w="1101" w:type="dxa"/>
            <w:shd w:val="clear" w:color="auto" w:fill="E7E6E6" w:themeFill="background2"/>
            <w:tcMar>
              <w:left w:w="28" w:type="dxa"/>
              <w:right w:w="28" w:type="dxa"/>
            </w:tcMar>
            <w:vAlign w:val="center"/>
          </w:tcPr>
          <w:p w14:paraId="56E2E1ED" w14:textId="77777777" w:rsidR="00CF4A87" w:rsidRPr="00CF4A87" w:rsidRDefault="00CF4A87" w:rsidP="00E64163">
            <w:pPr>
              <w:autoSpaceDE w:val="0"/>
              <w:autoSpaceDN w:val="0"/>
              <w:adjustRightInd w:val="0"/>
              <w:jc w:val="center"/>
              <w:rPr>
                <w:color w:val="000000"/>
                <w:sz w:val="18"/>
                <w:szCs w:val="18"/>
              </w:rPr>
            </w:pPr>
            <w:r w:rsidRPr="00CF4A87">
              <w:rPr>
                <w:color w:val="000000"/>
                <w:sz w:val="18"/>
                <w:szCs w:val="18"/>
              </w:rPr>
              <w:t>Kod tijela podzemnih voda</w:t>
            </w:r>
          </w:p>
        </w:tc>
        <w:tc>
          <w:tcPr>
            <w:tcW w:w="3118" w:type="dxa"/>
            <w:shd w:val="clear" w:color="auto" w:fill="E7E6E6" w:themeFill="background2"/>
            <w:tcMar>
              <w:left w:w="28" w:type="dxa"/>
              <w:right w:w="28" w:type="dxa"/>
            </w:tcMar>
            <w:vAlign w:val="center"/>
          </w:tcPr>
          <w:p w14:paraId="5902322A" w14:textId="77777777" w:rsidR="00CF4A87" w:rsidRPr="00CF4A87" w:rsidRDefault="00CF4A87" w:rsidP="00E64163">
            <w:pPr>
              <w:jc w:val="center"/>
              <w:rPr>
                <w:sz w:val="18"/>
                <w:szCs w:val="18"/>
              </w:rPr>
            </w:pPr>
            <w:r w:rsidRPr="00CF4A87">
              <w:rPr>
                <w:color w:val="000000"/>
                <w:sz w:val="18"/>
                <w:szCs w:val="18"/>
              </w:rPr>
              <w:t>Naziv tijela podzemnih voda</w:t>
            </w:r>
          </w:p>
        </w:tc>
        <w:tc>
          <w:tcPr>
            <w:tcW w:w="1418" w:type="dxa"/>
            <w:shd w:val="clear" w:color="auto" w:fill="E7E6E6" w:themeFill="background2"/>
            <w:tcMar>
              <w:left w:w="28" w:type="dxa"/>
              <w:right w:w="28" w:type="dxa"/>
            </w:tcMar>
            <w:vAlign w:val="center"/>
          </w:tcPr>
          <w:p w14:paraId="444B52C5" w14:textId="77777777" w:rsidR="00CF4A87" w:rsidRPr="00CF4A87" w:rsidRDefault="00CF4A87" w:rsidP="00E64163">
            <w:pPr>
              <w:jc w:val="center"/>
              <w:rPr>
                <w:sz w:val="18"/>
                <w:szCs w:val="18"/>
              </w:rPr>
            </w:pPr>
            <w:r w:rsidRPr="00CF4A87">
              <w:rPr>
                <w:sz w:val="18"/>
                <w:szCs w:val="18"/>
              </w:rPr>
              <w:t>Obnovljive zalihe (m</w:t>
            </w:r>
            <w:r w:rsidRPr="00CF4A87">
              <w:rPr>
                <w:sz w:val="18"/>
                <w:szCs w:val="18"/>
                <w:vertAlign w:val="superscript"/>
              </w:rPr>
              <w:t>3</w:t>
            </w:r>
            <w:r w:rsidRPr="00CF4A87">
              <w:rPr>
                <w:sz w:val="18"/>
                <w:szCs w:val="18"/>
              </w:rPr>
              <w:t>/god)</w:t>
            </w:r>
          </w:p>
        </w:tc>
        <w:tc>
          <w:tcPr>
            <w:tcW w:w="1275" w:type="dxa"/>
            <w:shd w:val="clear" w:color="auto" w:fill="E7E6E6" w:themeFill="background2"/>
            <w:tcMar>
              <w:left w:w="28" w:type="dxa"/>
              <w:right w:w="28" w:type="dxa"/>
            </w:tcMar>
            <w:vAlign w:val="center"/>
          </w:tcPr>
          <w:p w14:paraId="18B31D6B" w14:textId="77777777" w:rsidR="00CF4A87" w:rsidRPr="00CF4A87" w:rsidRDefault="00CF4A87" w:rsidP="00E64163">
            <w:pPr>
              <w:jc w:val="center"/>
              <w:rPr>
                <w:sz w:val="18"/>
                <w:szCs w:val="18"/>
              </w:rPr>
            </w:pPr>
            <w:r w:rsidRPr="00CF4A87">
              <w:rPr>
                <w:sz w:val="18"/>
                <w:szCs w:val="18"/>
              </w:rPr>
              <w:t>Zahvaćene količine (m</w:t>
            </w:r>
            <w:r w:rsidRPr="00CF4A87">
              <w:rPr>
                <w:sz w:val="18"/>
                <w:szCs w:val="18"/>
                <w:vertAlign w:val="superscript"/>
              </w:rPr>
              <w:t>3</w:t>
            </w:r>
            <w:r w:rsidRPr="00CF4A87">
              <w:rPr>
                <w:sz w:val="18"/>
                <w:szCs w:val="18"/>
              </w:rPr>
              <w:t>/god)</w:t>
            </w:r>
          </w:p>
        </w:tc>
        <w:tc>
          <w:tcPr>
            <w:tcW w:w="1593" w:type="dxa"/>
            <w:shd w:val="clear" w:color="auto" w:fill="E7E6E6" w:themeFill="background2"/>
            <w:tcMar>
              <w:left w:w="28" w:type="dxa"/>
              <w:right w:w="28" w:type="dxa"/>
            </w:tcMar>
            <w:vAlign w:val="center"/>
          </w:tcPr>
          <w:p w14:paraId="2A7C6126" w14:textId="77777777" w:rsidR="00CF4A87" w:rsidRPr="00CF4A87" w:rsidRDefault="00CF4A87" w:rsidP="00E64163">
            <w:pPr>
              <w:jc w:val="center"/>
              <w:rPr>
                <w:sz w:val="18"/>
                <w:szCs w:val="18"/>
              </w:rPr>
            </w:pPr>
            <w:r w:rsidRPr="00CF4A87">
              <w:rPr>
                <w:sz w:val="18"/>
                <w:szCs w:val="18"/>
              </w:rPr>
              <w:t>Zahvaćene količine kao postotak obnovljivih zaliha (%)</w:t>
            </w:r>
          </w:p>
        </w:tc>
      </w:tr>
      <w:tr w:rsidR="00CF4A87" w:rsidRPr="00CF4A87" w14:paraId="5D5BDE33" w14:textId="77777777" w:rsidTr="00E64163">
        <w:tc>
          <w:tcPr>
            <w:tcW w:w="1101" w:type="dxa"/>
            <w:shd w:val="clear" w:color="auto" w:fill="E7E6E6" w:themeFill="background2"/>
            <w:tcMar>
              <w:left w:w="28" w:type="dxa"/>
              <w:right w:w="28" w:type="dxa"/>
            </w:tcMar>
            <w:vAlign w:val="center"/>
          </w:tcPr>
          <w:p w14:paraId="3B0C2A30" w14:textId="77777777" w:rsidR="00CF4A87" w:rsidRPr="00CF4A87" w:rsidRDefault="00CF4A87" w:rsidP="00E64163">
            <w:pPr>
              <w:autoSpaceDE w:val="0"/>
              <w:autoSpaceDN w:val="0"/>
              <w:adjustRightInd w:val="0"/>
              <w:jc w:val="center"/>
              <w:rPr>
                <w:color w:val="000000"/>
                <w:sz w:val="18"/>
                <w:szCs w:val="18"/>
              </w:rPr>
            </w:pPr>
            <w:r w:rsidRPr="00CF4A87">
              <w:rPr>
                <w:color w:val="000000"/>
                <w:sz w:val="18"/>
                <w:szCs w:val="18"/>
              </w:rPr>
              <w:t>CSGI_30</w:t>
            </w:r>
          </w:p>
        </w:tc>
        <w:tc>
          <w:tcPr>
            <w:tcW w:w="3118" w:type="dxa"/>
            <w:shd w:val="clear" w:color="auto" w:fill="E7E6E6" w:themeFill="background2"/>
            <w:tcMar>
              <w:left w:w="28" w:type="dxa"/>
              <w:right w:w="28" w:type="dxa"/>
            </w:tcMar>
            <w:vAlign w:val="center"/>
          </w:tcPr>
          <w:p w14:paraId="5CBB5991" w14:textId="77777777" w:rsidR="00CF4A87" w:rsidRPr="00CF4A87" w:rsidRDefault="00CF4A87" w:rsidP="00E64163">
            <w:pPr>
              <w:autoSpaceDE w:val="0"/>
              <w:autoSpaceDN w:val="0"/>
              <w:adjustRightInd w:val="0"/>
              <w:jc w:val="center"/>
              <w:rPr>
                <w:sz w:val="18"/>
                <w:szCs w:val="18"/>
              </w:rPr>
            </w:pPr>
            <w:r w:rsidRPr="00CF4A87">
              <w:rPr>
                <w:sz w:val="18"/>
                <w:szCs w:val="18"/>
              </w:rPr>
              <w:t>Žumberak - Samoborsko gorje</w:t>
            </w:r>
          </w:p>
        </w:tc>
        <w:tc>
          <w:tcPr>
            <w:tcW w:w="1418" w:type="dxa"/>
            <w:shd w:val="clear" w:color="auto" w:fill="E7E6E6" w:themeFill="background2"/>
            <w:tcMar>
              <w:left w:w="28" w:type="dxa"/>
              <w:right w:w="28" w:type="dxa"/>
            </w:tcMar>
            <w:vAlign w:val="center"/>
          </w:tcPr>
          <w:p w14:paraId="1A67E4B9" w14:textId="77777777" w:rsidR="00CF4A87" w:rsidRPr="00CF4A87" w:rsidRDefault="00CF4A87" w:rsidP="00E64163">
            <w:pPr>
              <w:jc w:val="center"/>
              <w:rPr>
                <w:sz w:val="18"/>
                <w:szCs w:val="18"/>
                <w:vertAlign w:val="superscript"/>
              </w:rPr>
            </w:pPr>
            <w:r w:rsidRPr="00CF4A87">
              <w:rPr>
                <w:sz w:val="18"/>
                <w:szCs w:val="18"/>
              </w:rPr>
              <w:t>1,39*10</w:t>
            </w:r>
            <w:r w:rsidRPr="00CF4A87">
              <w:rPr>
                <w:sz w:val="18"/>
                <w:szCs w:val="18"/>
                <w:vertAlign w:val="superscript"/>
              </w:rPr>
              <w:t>8</w:t>
            </w:r>
          </w:p>
        </w:tc>
        <w:tc>
          <w:tcPr>
            <w:tcW w:w="1275" w:type="dxa"/>
            <w:shd w:val="clear" w:color="auto" w:fill="E7E6E6" w:themeFill="background2"/>
            <w:tcMar>
              <w:left w:w="28" w:type="dxa"/>
              <w:right w:w="28" w:type="dxa"/>
            </w:tcMar>
            <w:vAlign w:val="center"/>
          </w:tcPr>
          <w:p w14:paraId="1EBE46E7" w14:textId="77777777" w:rsidR="00CF4A87" w:rsidRPr="00CF4A87" w:rsidRDefault="00CF4A87" w:rsidP="00E64163">
            <w:pPr>
              <w:jc w:val="center"/>
              <w:rPr>
                <w:sz w:val="18"/>
                <w:szCs w:val="18"/>
                <w:vertAlign w:val="superscript"/>
              </w:rPr>
            </w:pPr>
            <w:r w:rsidRPr="00CF4A87">
              <w:rPr>
                <w:sz w:val="18"/>
                <w:szCs w:val="18"/>
              </w:rPr>
              <w:t>3,77*10</w:t>
            </w:r>
            <w:r w:rsidRPr="00CF4A87">
              <w:rPr>
                <w:sz w:val="18"/>
                <w:szCs w:val="18"/>
                <w:vertAlign w:val="superscript"/>
              </w:rPr>
              <w:t>6</w:t>
            </w:r>
          </w:p>
        </w:tc>
        <w:tc>
          <w:tcPr>
            <w:tcW w:w="1593" w:type="dxa"/>
            <w:shd w:val="clear" w:color="auto" w:fill="E7E6E6" w:themeFill="background2"/>
            <w:tcMar>
              <w:left w:w="28" w:type="dxa"/>
              <w:right w:w="28" w:type="dxa"/>
            </w:tcMar>
            <w:vAlign w:val="center"/>
          </w:tcPr>
          <w:p w14:paraId="04B2E084" w14:textId="77777777" w:rsidR="00CF4A87" w:rsidRPr="00CF4A87" w:rsidRDefault="00CF4A87" w:rsidP="00E64163">
            <w:pPr>
              <w:jc w:val="center"/>
              <w:rPr>
                <w:sz w:val="18"/>
                <w:szCs w:val="18"/>
                <w:lang w:eastAsia="ja-JP"/>
              </w:rPr>
            </w:pPr>
            <w:r w:rsidRPr="00CF4A87">
              <w:rPr>
                <w:sz w:val="18"/>
                <w:szCs w:val="18"/>
                <w:lang w:eastAsia="ja-JP"/>
              </w:rPr>
              <w:t>2,71</w:t>
            </w:r>
          </w:p>
        </w:tc>
      </w:tr>
      <w:tr w:rsidR="00CF4A87" w:rsidRPr="00CF4A87" w14:paraId="5E3A9BB3" w14:textId="77777777" w:rsidTr="00E64163">
        <w:tc>
          <w:tcPr>
            <w:tcW w:w="1101" w:type="dxa"/>
            <w:shd w:val="clear" w:color="auto" w:fill="E7E6E6" w:themeFill="background2"/>
            <w:tcMar>
              <w:left w:w="28" w:type="dxa"/>
              <w:right w:w="28" w:type="dxa"/>
            </w:tcMar>
            <w:vAlign w:val="center"/>
          </w:tcPr>
          <w:p w14:paraId="286837D9" w14:textId="77777777" w:rsidR="00CF4A87" w:rsidRPr="00CF4A87" w:rsidRDefault="00CF4A87" w:rsidP="00E64163">
            <w:pPr>
              <w:autoSpaceDE w:val="0"/>
              <w:autoSpaceDN w:val="0"/>
              <w:adjustRightInd w:val="0"/>
              <w:jc w:val="center"/>
              <w:rPr>
                <w:color w:val="000000"/>
                <w:sz w:val="18"/>
                <w:szCs w:val="18"/>
              </w:rPr>
            </w:pPr>
            <w:r w:rsidRPr="00CF4A87">
              <w:rPr>
                <w:color w:val="000000"/>
                <w:sz w:val="18"/>
                <w:szCs w:val="18"/>
              </w:rPr>
              <w:t>CSGI_31</w:t>
            </w:r>
          </w:p>
        </w:tc>
        <w:tc>
          <w:tcPr>
            <w:tcW w:w="3118" w:type="dxa"/>
            <w:shd w:val="clear" w:color="auto" w:fill="E7E6E6" w:themeFill="background2"/>
            <w:tcMar>
              <w:left w:w="28" w:type="dxa"/>
              <w:right w:w="28" w:type="dxa"/>
            </w:tcMar>
            <w:vAlign w:val="center"/>
          </w:tcPr>
          <w:p w14:paraId="41335A32" w14:textId="77777777" w:rsidR="00CF4A87" w:rsidRPr="00CF4A87" w:rsidRDefault="00CF4A87" w:rsidP="00E64163">
            <w:pPr>
              <w:autoSpaceDE w:val="0"/>
              <w:autoSpaceDN w:val="0"/>
              <w:adjustRightInd w:val="0"/>
              <w:jc w:val="center"/>
              <w:rPr>
                <w:sz w:val="18"/>
                <w:szCs w:val="18"/>
              </w:rPr>
            </w:pPr>
            <w:r w:rsidRPr="00CF4A87">
              <w:rPr>
                <w:rFonts w:eastAsia="Times New Roman"/>
                <w:bCs/>
                <w:sz w:val="18"/>
                <w:szCs w:val="18"/>
              </w:rPr>
              <w:t>Kupa</w:t>
            </w:r>
          </w:p>
        </w:tc>
        <w:tc>
          <w:tcPr>
            <w:tcW w:w="1418" w:type="dxa"/>
            <w:shd w:val="clear" w:color="auto" w:fill="E7E6E6" w:themeFill="background2"/>
            <w:tcMar>
              <w:left w:w="28" w:type="dxa"/>
              <w:right w:w="28" w:type="dxa"/>
            </w:tcMar>
            <w:vAlign w:val="center"/>
          </w:tcPr>
          <w:p w14:paraId="6A180C40" w14:textId="77777777" w:rsidR="00CF4A87" w:rsidRPr="00CF4A87" w:rsidRDefault="00CF4A87" w:rsidP="00E64163">
            <w:pPr>
              <w:jc w:val="center"/>
              <w:rPr>
                <w:sz w:val="18"/>
                <w:szCs w:val="18"/>
                <w:vertAlign w:val="superscript"/>
              </w:rPr>
            </w:pPr>
            <w:r w:rsidRPr="00CF4A87">
              <w:rPr>
                <w:sz w:val="18"/>
                <w:szCs w:val="18"/>
              </w:rPr>
              <w:t>2,87*10</w:t>
            </w:r>
            <w:r w:rsidRPr="00CF4A87">
              <w:rPr>
                <w:sz w:val="18"/>
                <w:szCs w:val="18"/>
                <w:vertAlign w:val="superscript"/>
              </w:rPr>
              <w:t>8</w:t>
            </w:r>
          </w:p>
        </w:tc>
        <w:tc>
          <w:tcPr>
            <w:tcW w:w="1275" w:type="dxa"/>
            <w:shd w:val="clear" w:color="auto" w:fill="E7E6E6" w:themeFill="background2"/>
            <w:tcMar>
              <w:left w:w="28" w:type="dxa"/>
              <w:right w:w="28" w:type="dxa"/>
            </w:tcMar>
            <w:vAlign w:val="center"/>
          </w:tcPr>
          <w:p w14:paraId="379AD628" w14:textId="77777777" w:rsidR="00CF4A87" w:rsidRPr="00CF4A87" w:rsidRDefault="00CF4A87" w:rsidP="00E64163">
            <w:pPr>
              <w:jc w:val="center"/>
              <w:rPr>
                <w:sz w:val="18"/>
                <w:szCs w:val="18"/>
                <w:vertAlign w:val="superscript"/>
              </w:rPr>
            </w:pPr>
            <w:r w:rsidRPr="00CF4A87">
              <w:rPr>
                <w:sz w:val="18"/>
                <w:szCs w:val="18"/>
              </w:rPr>
              <w:t>1,19*10</w:t>
            </w:r>
            <w:r w:rsidRPr="00CF4A87">
              <w:rPr>
                <w:sz w:val="18"/>
                <w:szCs w:val="18"/>
                <w:vertAlign w:val="superscript"/>
              </w:rPr>
              <w:t>7</w:t>
            </w:r>
          </w:p>
        </w:tc>
        <w:tc>
          <w:tcPr>
            <w:tcW w:w="1593" w:type="dxa"/>
            <w:shd w:val="clear" w:color="auto" w:fill="E7E6E6" w:themeFill="background2"/>
            <w:tcMar>
              <w:left w:w="28" w:type="dxa"/>
              <w:right w:w="28" w:type="dxa"/>
            </w:tcMar>
            <w:vAlign w:val="center"/>
          </w:tcPr>
          <w:p w14:paraId="4A168D61" w14:textId="77777777" w:rsidR="00CF4A87" w:rsidRPr="00CF4A87" w:rsidRDefault="00CF4A87" w:rsidP="00E64163">
            <w:pPr>
              <w:jc w:val="center"/>
              <w:rPr>
                <w:sz w:val="18"/>
                <w:szCs w:val="18"/>
                <w:lang w:eastAsia="ja-JP"/>
              </w:rPr>
            </w:pPr>
            <w:r w:rsidRPr="00CF4A87">
              <w:rPr>
                <w:sz w:val="18"/>
                <w:szCs w:val="18"/>
                <w:lang w:eastAsia="ja-JP"/>
              </w:rPr>
              <w:t>4,15</w:t>
            </w:r>
          </w:p>
        </w:tc>
      </w:tr>
    </w:tbl>
    <w:p w14:paraId="09741D96" w14:textId="77777777" w:rsidR="00CF4A87" w:rsidRPr="00CF4A87" w:rsidRDefault="00CF4A87" w:rsidP="00CF4A87">
      <w:pPr>
        <w:spacing w:after="200"/>
        <w:rPr>
          <w:rFonts w:ascii="Arial" w:hAnsi="Arial" w:cs="Arial"/>
          <w:sz w:val="18"/>
          <w:szCs w:val="18"/>
          <w:lang w:eastAsia="ja-JP"/>
        </w:rPr>
      </w:pPr>
    </w:p>
    <w:p w14:paraId="7B4056F9" w14:textId="32E03387" w:rsidR="00CF4A87" w:rsidRPr="00FB6F40" w:rsidRDefault="00CF4A87" w:rsidP="00FB6F40">
      <w:pPr>
        <w:pStyle w:val="mojTekst"/>
        <w:spacing w:before="120" w:after="240"/>
        <w:rPr>
          <w:rFonts w:cs="Arial"/>
          <w:sz w:val="18"/>
          <w:szCs w:val="18"/>
        </w:rPr>
      </w:pPr>
      <w:r w:rsidRPr="00CF4A87">
        <w:rPr>
          <w:rFonts w:cs="Arial"/>
          <w:sz w:val="18"/>
          <w:szCs w:val="18"/>
        </w:rPr>
        <w:t>U sljedećim tablicama prikazano je kemijsko i količinsko stanje tijela podzemne vode u krškom dijelu Republike Hrvatske te ocjena količinskog stanja - obnovljive zalihe i zahvaćene količine.</w:t>
      </w:r>
    </w:p>
    <w:p w14:paraId="6E55922E" w14:textId="77777777" w:rsidR="00CF4A87" w:rsidRPr="00CF4A87" w:rsidRDefault="00CF4A87" w:rsidP="00CF4A87">
      <w:pPr>
        <w:pStyle w:val="Caption"/>
        <w:keepNext/>
        <w:rPr>
          <w:rFonts w:cs="Arial"/>
          <w:i/>
          <w:iCs/>
          <w:sz w:val="18"/>
          <w:szCs w:val="18"/>
        </w:rPr>
      </w:pPr>
      <w:bookmarkStart w:id="81" w:name="_Toc124234435"/>
      <w:r w:rsidRPr="00CF4A87">
        <w:rPr>
          <w:rFonts w:cs="Arial"/>
          <w:i/>
          <w:iCs/>
          <w:sz w:val="18"/>
          <w:szCs w:val="18"/>
        </w:rPr>
        <w:t xml:space="preserve">Tablica </w:t>
      </w:r>
      <w:r w:rsidRPr="00CF4A87">
        <w:rPr>
          <w:rFonts w:cs="Arial"/>
          <w:i/>
          <w:iCs/>
          <w:sz w:val="18"/>
          <w:szCs w:val="18"/>
        </w:rPr>
        <w:fldChar w:fldCharType="begin"/>
      </w:r>
      <w:r w:rsidRPr="00CF4A87">
        <w:rPr>
          <w:rFonts w:cs="Arial"/>
          <w:i/>
          <w:iCs/>
          <w:sz w:val="18"/>
          <w:szCs w:val="18"/>
        </w:rPr>
        <w:instrText xml:space="preserve"> STYLEREF 2 \s </w:instrText>
      </w:r>
      <w:r w:rsidRPr="00CF4A87">
        <w:rPr>
          <w:rFonts w:cs="Arial"/>
          <w:i/>
          <w:iCs/>
          <w:sz w:val="18"/>
          <w:szCs w:val="18"/>
        </w:rPr>
        <w:fldChar w:fldCharType="separate"/>
      </w:r>
      <w:r w:rsidRPr="00CF4A87">
        <w:rPr>
          <w:rFonts w:cs="Arial"/>
          <w:i/>
          <w:iCs/>
          <w:noProof/>
          <w:sz w:val="18"/>
          <w:szCs w:val="18"/>
        </w:rPr>
        <w:t>3.3</w:t>
      </w:r>
      <w:r w:rsidRPr="00CF4A87">
        <w:rPr>
          <w:rFonts w:cs="Arial"/>
          <w:i/>
          <w:iCs/>
          <w:sz w:val="18"/>
          <w:szCs w:val="18"/>
        </w:rPr>
        <w:fldChar w:fldCharType="end"/>
      </w:r>
      <w:r w:rsidRPr="00CF4A87">
        <w:rPr>
          <w:rFonts w:cs="Arial"/>
          <w:i/>
          <w:iCs/>
          <w:sz w:val="18"/>
          <w:szCs w:val="18"/>
        </w:rPr>
        <w:noBreakHyphen/>
      </w:r>
      <w:r w:rsidRPr="00CF4A87">
        <w:rPr>
          <w:rFonts w:cs="Arial"/>
          <w:i/>
          <w:iCs/>
          <w:sz w:val="18"/>
          <w:szCs w:val="18"/>
        </w:rPr>
        <w:fldChar w:fldCharType="begin"/>
      </w:r>
      <w:r w:rsidRPr="00CF4A87">
        <w:rPr>
          <w:rFonts w:cs="Arial"/>
          <w:i/>
          <w:iCs/>
          <w:sz w:val="18"/>
          <w:szCs w:val="18"/>
        </w:rPr>
        <w:instrText xml:space="preserve"> SEQ Tablica \* ARABIC \s 2 </w:instrText>
      </w:r>
      <w:r w:rsidRPr="00CF4A87">
        <w:rPr>
          <w:rFonts w:cs="Arial"/>
          <w:i/>
          <w:iCs/>
          <w:sz w:val="18"/>
          <w:szCs w:val="18"/>
        </w:rPr>
        <w:fldChar w:fldCharType="separate"/>
      </w:r>
      <w:r w:rsidRPr="00CF4A87">
        <w:rPr>
          <w:rFonts w:cs="Arial"/>
          <w:i/>
          <w:iCs/>
          <w:noProof/>
          <w:sz w:val="18"/>
          <w:szCs w:val="18"/>
        </w:rPr>
        <w:t>8</w:t>
      </w:r>
      <w:r w:rsidRPr="00CF4A87">
        <w:rPr>
          <w:rFonts w:cs="Arial"/>
          <w:i/>
          <w:iCs/>
          <w:sz w:val="18"/>
          <w:szCs w:val="18"/>
        </w:rPr>
        <w:fldChar w:fldCharType="end"/>
      </w:r>
      <w:r w:rsidRPr="00CF4A87">
        <w:rPr>
          <w:rFonts w:cs="Arial"/>
          <w:i/>
          <w:iCs/>
          <w:sz w:val="18"/>
          <w:szCs w:val="18"/>
        </w:rPr>
        <w:t xml:space="preserve">. </w:t>
      </w:r>
      <w:r w:rsidRPr="00CF4A87">
        <w:rPr>
          <w:rFonts w:eastAsia="Times New Roman" w:cs="Arial"/>
          <w:i/>
          <w:iCs/>
          <w:sz w:val="18"/>
          <w:szCs w:val="18"/>
          <w:lang w:eastAsia="hr-HR"/>
        </w:rPr>
        <w:t>Ocjena kemijskog stanja tijela podzemnih voda u krškom dijelu Republike Hrvatske</w:t>
      </w:r>
      <w:bookmarkEnd w:id="81"/>
    </w:p>
    <w:tbl>
      <w:tblPr>
        <w:tblW w:w="5479" w:type="pct"/>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E7E6E6" w:themeFill="background2"/>
        <w:tblLayout w:type="fixed"/>
        <w:tblLook w:val="04A0" w:firstRow="1" w:lastRow="0" w:firstColumn="1" w:lastColumn="0" w:noHBand="0" w:noVBand="1"/>
      </w:tblPr>
      <w:tblGrid>
        <w:gridCol w:w="489"/>
        <w:gridCol w:w="571"/>
        <w:gridCol w:w="468"/>
        <w:gridCol w:w="507"/>
        <w:gridCol w:w="559"/>
        <w:gridCol w:w="793"/>
        <w:gridCol w:w="567"/>
        <w:gridCol w:w="709"/>
        <w:gridCol w:w="567"/>
        <w:gridCol w:w="709"/>
        <w:gridCol w:w="567"/>
        <w:gridCol w:w="709"/>
        <w:gridCol w:w="567"/>
        <w:gridCol w:w="709"/>
        <w:gridCol w:w="567"/>
        <w:gridCol w:w="850"/>
      </w:tblGrid>
      <w:tr w:rsidR="00FB6F40" w:rsidRPr="00FB6F40" w14:paraId="7F8F3994" w14:textId="77777777" w:rsidTr="00FB6F40">
        <w:trPr>
          <w:jc w:val="center"/>
        </w:trPr>
        <w:tc>
          <w:tcPr>
            <w:tcW w:w="247" w:type="pct"/>
            <w:vMerge w:val="restart"/>
            <w:shd w:val="clear" w:color="auto" w:fill="E7E6E6" w:themeFill="background2"/>
            <w:tcMar>
              <w:left w:w="28" w:type="dxa"/>
              <w:right w:w="28" w:type="dxa"/>
            </w:tcMar>
            <w:vAlign w:val="center"/>
          </w:tcPr>
          <w:p w14:paraId="63D5D523" w14:textId="77777777" w:rsidR="00CF4A87" w:rsidRPr="00FB6F40" w:rsidRDefault="00CF4A87" w:rsidP="00E64163">
            <w:pPr>
              <w:spacing w:after="0" w:line="240" w:lineRule="auto"/>
              <w:jc w:val="center"/>
              <w:rPr>
                <w:rFonts w:ascii="Arial" w:hAnsi="Arial" w:cs="Arial"/>
                <w:bCs/>
                <w:sz w:val="16"/>
                <w:szCs w:val="16"/>
                <w:lang w:eastAsia="ja-JP"/>
              </w:rPr>
            </w:pPr>
            <w:r w:rsidRPr="00FB6F40">
              <w:rPr>
                <w:rFonts w:ascii="Arial" w:hAnsi="Arial" w:cs="Arial"/>
                <w:bCs/>
                <w:sz w:val="16"/>
                <w:szCs w:val="16"/>
                <w:lang w:eastAsia="ja-JP"/>
              </w:rPr>
              <w:t>KOD</w:t>
            </w:r>
          </w:p>
        </w:tc>
        <w:tc>
          <w:tcPr>
            <w:tcW w:w="288" w:type="pct"/>
            <w:vMerge w:val="restart"/>
            <w:shd w:val="clear" w:color="auto" w:fill="E7E6E6" w:themeFill="background2"/>
            <w:tcMar>
              <w:left w:w="28" w:type="dxa"/>
              <w:right w:w="28" w:type="dxa"/>
            </w:tcMar>
            <w:vAlign w:val="center"/>
          </w:tcPr>
          <w:p w14:paraId="1D5E853F" w14:textId="77777777" w:rsidR="00CF4A87" w:rsidRPr="00FB6F40" w:rsidRDefault="00CF4A87" w:rsidP="00E64163">
            <w:pPr>
              <w:spacing w:after="0" w:line="240" w:lineRule="auto"/>
              <w:jc w:val="center"/>
              <w:rPr>
                <w:rFonts w:ascii="Arial" w:hAnsi="Arial" w:cs="Arial"/>
                <w:bCs/>
                <w:sz w:val="16"/>
                <w:szCs w:val="16"/>
                <w:lang w:eastAsia="ja-JP"/>
              </w:rPr>
            </w:pPr>
            <w:r w:rsidRPr="00FB6F40">
              <w:rPr>
                <w:rFonts w:ascii="Arial" w:hAnsi="Arial" w:cs="Arial"/>
                <w:bCs/>
                <w:sz w:val="16"/>
                <w:szCs w:val="16"/>
                <w:lang w:eastAsia="ja-JP"/>
              </w:rPr>
              <w:t>TPV</w:t>
            </w:r>
          </w:p>
        </w:tc>
        <w:tc>
          <w:tcPr>
            <w:tcW w:w="236" w:type="pct"/>
            <w:vMerge w:val="restart"/>
            <w:shd w:val="clear" w:color="auto" w:fill="E7E6E6" w:themeFill="background2"/>
            <w:tcMar>
              <w:left w:w="28" w:type="dxa"/>
              <w:right w:w="28" w:type="dxa"/>
            </w:tcMar>
            <w:vAlign w:val="center"/>
          </w:tcPr>
          <w:p w14:paraId="4E2A7A15" w14:textId="77777777" w:rsidR="00CF4A87" w:rsidRPr="00FB6F40" w:rsidRDefault="00CF4A87" w:rsidP="00E64163">
            <w:pPr>
              <w:spacing w:after="0" w:line="240" w:lineRule="auto"/>
              <w:jc w:val="center"/>
              <w:rPr>
                <w:rFonts w:ascii="Arial" w:hAnsi="Arial" w:cs="Arial"/>
                <w:bCs/>
                <w:color w:val="000000"/>
                <w:sz w:val="16"/>
                <w:szCs w:val="16"/>
                <w:lang w:eastAsia="ja-JP"/>
              </w:rPr>
            </w:pPr>
            <w:r w:rsidRPr="00FB6F40">
              <w:rPr>
                <w:rFonts w:ascii="Arial" w:hAnsi="Arial" w:cs="Arial"/>
                <w:bCs/>
                <w:color w:val="000000"/>
                <w:sz w:val="16"/>
                <w:szCs w:val="16"/>
                <w:lang w:eastAsia="ja-JP"/>
              </w:rPr>
              <w:t>Površina (km</w:t>
            </w:r>
            <w:r w:rsidRPr="00FB6F40">
              <w:rPr>
                <w:rFonts w:ascii="Arial" w:hAnsi="Arial" w:cs="Arial"/>
                <w:bCs/>
                <w:color w:val="000000"/>
                <w:sz w:val="16"/>
                <w:szCs w:val="16"/>
                <w:vertAlign w:val="superscript"/>
                <w:lang w:eastAsia="ja-JP"/>
              </w:rPr>
              <w:t>2</w:t>
            </w:r>
            <w:r w:rsidRPr="00FB6F40">
              <w:rPr>
                <w:rFonts w:ascii="Arial" w:hAnsi="Arial" w:cs="Arial"/>
                <w:bCs/>
                <w:color w:val="000000"/>
                <w:sz w:val="16"/>
                <w:szCs w:val="16"/>
                <w:lang w:eastAsia="ja-JP"/>
              </w:rPr>
              <w:t>)</w:t>
            </w:r>
          </w:p>
        </w:tc>
        <w:tc>
          <w:tcPr>
            <w:tcW w:w="256" w:type="pct"/>
            <w:vMerge w:val="restart"/>
            <w:shd w:val="clear" w:color="auto" w:fill="E7E6E6" w:themeFill="background2"/>
            <w:tcMar>
              <w:left w:w="28" w:type="dxa"/>
              <w:right w:w="28" w:type="dxa"/>
            </w:tcMar>
            <w:vAlign w:val="center"/>
          </w:tcPr>
          <w:p w14:paraId="4E9A5A4F" w14:textId="77777777" w:rsidR="00CF4A87" w:rsidRPr="00FB6F40" w:rsidRDefault="00CF4A87" w:rsidP="00E64163">
            <w:pPr>
              <w:spacing w:after="0" w:line="240" w:lineRule="auto"/>
              <w:jc w:val="center"/>
              <w:rPr>
                <w:rFonts w:ascii="Arial" w:hAnsi="Arial" w:cs="Arial"/>
                <w:bCs/>
                <w:color w:val="000000"/>
                <w:sz w:val="16"/>
                <w:szCs w:val="16"/>
                <w:lang w:eastAsia="ja-JP"/>
              </w:rPr>
            </w:pPr>
            <w:r w:rsidRPr="00FB6F40">
              <w:rPr>
                <w:rFonts w:ascii="Arial" w:hAnsi="Arial" w:cs="Arial"/>
                <w:bCs/>
                <w:color w:val="000000"/>
                <w:sz w:val="16"/>
                <w:szCs w:val="16"/>
                <w:lang w:eastAsia="ja-JP"/>
              </w:rPr>
              <w:t>Testovi se provode DA/NE</w:t>
            </w:r>
          </w:p>
        </w:tc>
        <w:tc>
          <w:tcPr>
            <w:tcW w:w="682" w:type="pct"/>
            <w:gridSpan w:val="2"/>
            <w:shd w:val="clear" w:color="auto" w:fill="E7E6E6" w:themeFill="background2"/>
            <w:tcMar>
              <w:left w:w="28" w:type="dxa"/>
              <w:right w:w="28" w:type="dxa"/>
            </w:tcMar>
            <w:vAlign w:val="center"/>
          </w:tcPr>
          <w:p w14:paraId="12876B02" w14:textId="77777777" w:rsidR="00CF4A87" w:rsidRPr="00FB6F40" w:rsidRDefault="00CF4A87" w:rsidP="00E64163">
            <w:pPr>
              <w:spacing w:after="0" w:line="240" w:lineRule="auto"/>
              <w:jc w:val="center"/>
              <w:rPr>
                <w:rFonts w:ascii="Arial" w:hAnsi="Arial" w:cs="Arial"/>
                <w:bCs/>
                <w:color w:val="000000"/>
                <w:sz w:val="16"/>
                <w:szCs w:val="16"/>
                <w:lang w:eastAsia="ja-JP"/>
              </w:rPr>
            </w:pPr>
            <w:r w:rsidRPr="00FB6F40">
              <w:rPr>
                <w:rFonts w:ascii="Arial" w:hAnsi="Arial" w:cs="Arial"/>
                <w:bCs/>
                <w:color w:val="000000"/>
                <w:sz w:val="16"/>
                <w:szCs w:val="16"/>
                <w:lang w:eastAsia="ja-JP"/>
              </w:rPr>
              <w:t>Test opće procjene kakvoće</w:t>
            </w:r>
          </w:p>
        </w:tc>
        <w:tc>
          <w:tcPr>
            <w:tcW w:w="644" w:type="pct"/>
            <w:gridSpan w:val="2"/>
            <w:shd w:val="clear" w:color="auto" w:fill="E7E6E6" w:themeFill="background2"/>
            <w:tcMar>
              <w:left w:w="28" w:type="dxa"/>
              <w:right w:w="28" w:type="dxa"/>
            </w:tcMar>
            <w:vAlign w:val="center"/>
          </w:tcPr>
          <w:p w14:paraId="7020EB30" w14:textId="77777777" w:rsidR="00CF4A87" w:rsidRPr="00FB6F40" w:rsidRDefault="00CF4A87" w:rsidP="00E64163">
            <w:pPr>
              <w:spacing w:after="0" w:line="240" w:lineRule="auto"/>
              <w:jc w:val="center"/>
              <w:rPr>
                <w:rFonts w:ascii="Arial" w:hAnsi="Arial" w:cs="Arial"/>
                <w:bCs/>
                <w:color w:val="000000"/>
                <w:sz w:val="16"/>
                <w:szCs w:val="16"/>
                <w:lang w:eastAsia="ja-JP"/>
              </w:rPr>
            </w:pPr>
            <w:r w:rsidRPr="00FB6F40">
              <w:rPr>
                <w:rFonts w:ascii="Arial" w:hAnsi="Arial" w:cs="Arial"/>
                <w:bCs/>
                <w:color w:val="000000"/>
                <w:sz w:val="16"/>
                <w:szCs w:val="16"/>
                <w:lang w:eastAsia="ja-JP"/>
              </w:rPr>
              <w:t>Test zaslanjenje i druge intruzije</w:t>
            </w:r>
          </w:p>
        </w:tc>
        <w:tc>
          <w:tcPr>
            <w:tcW w:w="644" w:type="pct"/>
            <w:gridSpan w:val="2"/>
            <w:shd w:val="clear" w:color="auto" w:fill="E7E6E6" w:themeFill="background2"/>
            <w:tcMar>
              <w:left w:w="28" w:type="dxa"/>
              <w:right w:w="28" w:type="dxa"/>
            </w:tcMar>
            <w:vAlign w:val="center"/>
          </w:tcPr>
          <w:p w14:paraId="39EB8ADF" w14:textId="77777777" w:rsidR="00CF4A87" w:rsidRPr="00FB6F40" w:rsidRDefault="00CF4A87" w:rsidP="00E64163">
            <w:pPr>
              <w:spacing w:after="0" w:line="240" w:lineRule="auto"/>
              <w:jc w:val="center"/>
              <w:rPr>
                <w:rFonts w:ascii="Arial" w:hAnsi="Arial" w:cs="Arial"/>
                <w:bCs/>
                <w:color w:val="000000"/>
                <w:sz w:val="16"/>
                <w:szCs w:val="16"/>
                <w:lang w:eastAsia="ja-JP"/>
              </w:rPr>
            </w:pPr>
            <w:r w:rsidRPr="00FB6F40">
              <w:rPr>
                <w:rFonts w:ascii="Arial" w:hAnsi="Arial" w:cs="Arial"/>
                <w:bCs/>
                <w:color w:val="000000"/>
                <w:sz w:val="16"/>
                <w:szCs w:val="16"/>
                <w:lang w:eastAsia="ja-JP"/>
              </w:rPr>
              <w:t>Test zone sanitarne zaštite</w:t>
            </w:r>
          </w:p>
        </w:tc>
        <w:tc>
          <w:tcPr>
            <w:tcW w:w="644" w:type="pct"/>
            <w:gridSpan w:val="2"/>
            <w:shd w:val="clear" w:color="auto" w:fill="E7E6E6" w:themeFill="background2"/>
            <w:tcMar>
              <w:left w:w="28" w:type="dxa"/>
              <w:right w:w="28" w:type="dxa"/>
            </w:tcMar>
            <w:vAlign w:val="center"/>
          </w:tcPr>
          <w:p w14:paraId="1C3B5F5C" w14:textId="77777777" w:rsidR="00CF4A87" w:rsidRPr="00FB6F40" w:rsidRDefault="00CF4A87" w:rsidP="00E64163">
            <w:pPr>
              <w:spacing w:after="0" w:line="240" w:lineRule="auto"/>
              <w:jc w:val="center"/>
              <w:rPr>
                <w:rFonts w:ascii="Arial" w:hAnsi="Arial" w:cs="Arial"/>
                <w:bCs/>
                <w:color w:val="000000"/>
                <w:sz w:val="16"/>
                <w:szCs w:val="16"/>
                <w:lang w:eastAsia="ja-JP"/>
              </w:rPr>
            </w:pPr>
            <w:r w:rsidRPr="00FB6F40">
              <w:rPr>
                <w:rFonts w:ascii="Arial" w:hAnsi="Arial" w:cs="Arial"/>
                <w:bCs/>
                <w:color w:val="000000"/>
                <w:sz w:val="16"/>
                <w:szCs w:val="16"/>
                <w:lang w:eastAsia="ja-JP"/>
              </w:rPr>
              <w:t>Test površinske vode</w:t>
            </w:r>
          </w:p>
        </w:tc>
        <w:tc>
          <w:tcPr>
            <w:tcW w:w="644" w:type="pct"/>
            <w:gridSpan w:val="2"/>
            <w:shd w:val="clear" w:color="auto" w:fill="E7E6E6" w:themeFill="background2"/>
            <w:tcMar>
              <w:left w:w="28" w:type="dxa"/>
              <w:right w:w="28" w:type="dxa"/>
            </w:tcMar>
            <w:vAlign w:val="center"/>
          </w:tcPr>
          <w:p w14:paraId="2CC617CD" w14:textId="77777777" w:rsidR="00CF4A87" w:rsidRPr="00FB6F40" w:rsidRDefault="00CF4A87" w:rsidP="00E64163">
            <w:pPr>
              <w:spacing w:after="0" w:line="240" w:lineRule="auto"/>
              <w:jc w:val="center"/>
              <w:rPr>
                <w:rFonts w:ascii="Arial" w:hAnsi="Arial" w:cs="Arial"/>
                <w:bCs/>
                <w:color w:val="000000"/>
                <w:sz w:val="16"/>
                <w:szCs w:val="16"/>
                <w:lang w:eastAsia="ja-JP"/>
              </w:rPr>
            </w:pPr>
            <w:r w:rsidRPr="00FB6F40">
              <w:rPr>
                <w:rFonts w:ascii="Arial" w:hAnsi="Arial" w:cs="Arial"/>
                <w:bCs/>
                <w:color w:val="000000"/>
                <w:sz w:val="16"/>
                <w:szCs w:val="16"/>
                <w:lang w:eastAsia="ja-JP"/>
              </w:rPr>
              <w:t>Test EOPV</w:t>
            </w:r>
          </w:p>
        </w:tc>
        <w:tc>
          <w:tcPr>
            <w:tcW w:w="715" w:type="pct"/>
            <w:gridSpan w:val="2"/>
            <w:shd w:val="clear" w:color="auto" w:fill="E7E6E6" w:themeFill="background2"/>
            <w:tcMar>
              <w:left w:w="28" w:type="dxa"/>
              <w:right w:w="28" w:type="dxa"/>
            </w:tcMar>
            <w:vAlign w:val="center"/>
          </w:tcPr>
          <w:p w14:paraId="468BE2F9" w14:textId="77777777" w:rsidR="00CF4A87" w:rsidRPr="00FB6F40" w:rsidRDefault="00CF4A87" w:rsidP="00E64163">
            <w:pPr>
              <w:spacing w:after="0" w:line="240" w:lineRule="auto"/>
              <w:jc w:val="center"/>
              <w:rPr>
                <w:rFonts w:ascii="Arial" w:hAnsi="Arial" w:cs="Arial"/>
                <w:bCs/>
                <w:color w:val="000000"/>
                <w:sz w:val="16"/>
                <w:szCs w:val="16"/>
                <w:lang w:eastAsia="ja-JP"/>
              </w:rPr>
            </w:pPr>
            <w:r w:rsidRPr="00FB6F40">
              <w:rPr>
                <w:rFonts w:ascii="Arial" w:hAnsi="Arial" w:cs="Arial"/>
                <w:bCs/>
                <w:color w:val="000000"/>
                <w:sz w:val="16"/>
                <w:szCs w:val="16"/>
                <w:lang w:eastAsia="ja-JP"/>
              </w:rPr>
              <w:t>UKUPNO STANJE</w:t>
            </w:r>
          </w:p>
        </w:tc>
      </w:tr>
      <w:tr w:rsidR="00FB6F40" w:rsidRPr="00FB6F40" w14:paraId="3ACEE4E4" w14:textId="77777777" w:rsidTr="00FB6F40">
        <w:trPr>
          <w:jc w:val="center"/>
        </w:trPr>
        <w:tc>
          <w:tcPr>
            <w:tcW w:w="247" w:type="pct"/>
            <w:vMerge/>
            <w:shd w:val="clear" w:color="auto" w:fill="E7E6E6" w:themeFill="background2"/>
            <w:tcMar>
              <w:left w:w="28" w:type="dxa"/>
              <w:right w:w="28" w:type="dxa"/>
            </w:tcMar>
            <w:vAlign w:val="center"/>
            <w:hideMark/>
          </w:tcPr>
          <w:p w14:paraId="34A0DBC7" w14:textId="77777777" w:rsidR="00CF4A87" w:rsidRPr="00FB6F40" w:rsidRDefault="00CF4A87" w:rsidP="00E64163">
            <w:pPr>
              <w:spacing w:after="0" w:line="240" w:lineRule="auto"/>
              <w:jc w:val="center"/>
              <w:rPr>
                <w:rFonts w:ascii="Arial" w:hAnsi="Arial" w:cs="Arial"/>
                <w:bCs/>
                <w:sz w:val="16"/>
                <w:szCs w:val="16"/>
                <w:lang w:eastAsia="ja-JP"/>
              </w:rPr>
            </w:pPr>
          </w:p>
        </w:tc>
        <w:tc>
          <w:tcPr>
            <w:tcW w:w="288" w:type="pct"/>
            <w:vMerge/>
            <w:shd w:val="clear" w:color="auto" w:fill="E7E6E6" w:themeFill="background2"/>
            <w:tcMar>
              <w:left w:w="28" w:type="dxa"/>
              <w:right w:w="28" w:type="dxa"/>
            </w:tcMar>
            <w:vAlign w:val="center"/>
            <w:hideMark/>
          </w:tcPr>
          <w:p w14:paraId="1A1C2242" w14:textId="77777777" w:rsidR="00CF4A87" w:rsidRPr="00FB6F40" w:rsidRDefault="00CF4A87" w:rsidP="00E64163">
            <w:pPr>
              <w:spacing w:after="0" w:line="240" w:lineRule="auto"/>
              <w:jc w:val="center"/>
              <w:rPr>
                <w:rFonts w:ascii="Arial" w:hAnsi="Arial" w:cs="Arial"/>
                <w:bCs/>
                <w:sz w:val="16"/>
                <w:szCs w:val="16"/>
                <w:lang w:eastAsia="ja-JP"/>
              </w:rPr>
            </w:pPr>
          </w:p>
        </w:tc>
        <w:tc>
          <w:tcPr>
            <w:tcW w:w="236" w:type="pct"/>
            <w:vMerge/>
            <w:shd w:val="clear" w:color="auto" w:fill="E7E6E6" w:themeFill="background2"/>
            <w:tcMar>
              <w:left w:w="28" w:type="dxa"/>
              <w:right w:w="28" w:type="dxa"/>
            </w:tcMar>
            <w:vAlign w:val="center"/>
          </w:tcPr>
          <w:p w14:paraId="445B03F6" w14:textId="77777777" w:rsidR="00CF4A87" w:rsidRPr="00FB6F40" w:rsidRDefault="00CF4A87" w:rsidP="00E64163">
            <w:pPr>
              <w:spacing w:after="0" w:line="240" w:lineRule="auto"/>
              <w:jc w:val="center"/>
              <w:rPr>
                <w:rFonts w:ascii="Arial" w:hAnsi="Arial" w:cs="Arial"/>
                <w:bCs/>
                <w:color w:val="000000"/>
                <w:sz w:val="16"/>
                <w:szCs w:val="16"/>
                <w:lang w:eastAsia="ja-JP"/>
              </w:rPr>
            </w:pPr>
          </w:p>
        </w:tc>
        <w:tc>
          <w:tcPr>
            <w:tcW w:w="256" w:type="pct"/>
            <w:vMerge/>
            <w:shd w:val="clear" w:color="auto" w:fill="E7E6E6" w:themeFill="background2"/>
            <w:tcMar>
              <w:left w:w="28" w:type="dxa"/>
              <w:right w:w="28" w:type="dxa"/>
            </w:tcMar>
            <w:vAlign w:val="center"/>
            <w:hideMark/>
          </w:tcPr>
          <w:p w14:paraId="72B3C0DE" w14:textId="77777777" w:rsidR="00CF4A87" w:rsidRPr="00FB6F40" w:rsidRDefault="00CF4A87" w:rsidP="00E64163">
            <w:pPr>
              <w:spacing w:after="0" w:line="240" w:lineRule="auto"/>
              <w:jc w:val="center"/>
              <w:rPr>
                <w:rFonts w:ascii="Arial" w:hAnsi="Arial" w:cs="Arial"/>
                <w:bCs/>
                <w:color w:val="000000"/>
                <w:sz w:val="16"/>
                <w:szCs w:val="16"/>
                <w:lang w:eastAsia="ja-JP"/>
              </w:rPr>
            </w:pPr>
          </w:p>
        </w:tc>
        <w:tc>
          <w:tcPr>
            <w:tcW w:w="282" w:type="pct"/>
            <w:shd w:val="clear" w:color="auto" w:fill="E7E6E6" w:themeFill="background2"/>
            <w:tcMar>
              <w:left w:w="28" w:type="dxa"/>
              <w:right w:w="28" w:type="dxa"/>
            </w:tcMar>
            <w:vAlign w:val="center"/>
            <w:hideMark/>
          </w:tcPr>
          <w:p w14:paraId="74FAEFF1" w14:textId="77777777" w:rsidR="00CF4A87" w:rsidRPr="00FB6F40" w:rsidRDefault="00CF4A87" w:rsidP="00E64163">
            <w:pPr>
              <w:spacing w:after="0" w:line="240" w:lineRule="auto"/>
              <w:jc w:val="center"/>
              <w:rPr>
                <w:rFonts w:ascii="Arial" w:hAnsi="Arial" w:cs="Arial"/>
                <w:bCs/>
                <w:color w:val="000000"/>
                <w:sz w:val="16"/>
                <w:szCs w:val="16"/>
                <w:lang w:eastAsia="ja-JP"/>
              </w:rPr>
            </w:pPr>
            <w:r w:rsidRPr="00FB6F40">
              <w:rPr>
                <w:rFonts w:ascii="Arial" w:hAnsi="Arial" w:cs="Arial"/>
                <w:bCs/>
                <w:color w:val="000000"/>
                <w:sz w:val="16"/>
                <w:szCs w:val="16"/>
                <w:lang w:eastAsia="ja-JP"/>
              </w:rPr>
              <w:t>Stanje</w:t>
            </w:r>
          </w:p>
        </w:tc>
        <w:tc>
          <w:tcPr>
            <w:tcW w:w="400" w:type="pct"/>
            <w:shd w:val="clear" w:color="auto" w:fill="E7E6E6" w:themeFill="background2"/>
            <w:tcMar>
              <w:left w:w="28" w:type="dxa"/>
              <w:right w:w="28" w:type="dxa"/>
            </w:tcMar>
            <w:vAlign w:val="center"/>
            <w:hideMark/>
          </w:tcPr>
          <w:p w14:paraId="59D3F4F3" w14:textId="77777777" w:rsidR="00CF4A87" w:rsidRPr="00FB6F40" w:rsidRDefault="00CF4A87" w:rsidP="00E64163">
            <w:pPr>
              <w:spacing w:after="0" w:line="240" w:lineRule="auto"/>
              <w:jc w:val="center"/>
              <w:rPr>
                <w:rFonts w:ascii="Arial" w:hAnsi="Arial" w:cs="Arial"/>
                <w:bCs/>
                <w:color w:val="000000"/>
                <w:sz w:val="16"/>
                <w:szCs w:val="16"/>
                <w:lang w:eastAsia="ja-JP"/>
              </w:rPr>
            </w:pPr>
            <w:r w:rsidRPr="00FB6F40">
              <w:rPr>
                <w:rFonts w:ascii="Arial" w:hAnsi="Arial" w:cs="Arial"/>
                <w:bCs/>
                <w:color w:val="000000"/>
                <w:sz w:val="16"/>
                <w:szCs w:val="16"/>
                <w:lang w:eastAsia="ja-JP"/>
              </w:rPr>
              <w:t>Procjena pouzdan.</w:t>
            </w:r>
          </w:p>
        </w:tc>
        <w:tc>
          <w:tcPr>
            <w:tcW w:w="286" w:type="pct"/>
            <w:shd w:val="clear" w:color="auto" w:fill="E7E6E6" w:themeFill="background2"/>
            <w:tcMar>
              <w:left w:w="28" w:type="dxa"/>
              <w:right w:w="28" w:type="dxa"/>
            </w:tcMar>
            <w:vAlign w:val="center"/>
            <w:hideMark/>
          </w:tcPr>
          <w:p w14:paraId="3368E69E" w14:textId="77777777" w:rsidR="00CF4A87" w:rsidRPr="00FB6F40" w:rsidRDefault="00CF4A87" w:rsidP="00E64163">
            <w:pPr>
              <w:spacing w:after="0" w:line="240" w:lineRule="auto"/>
              <w:jc w:val="center"/>
              <w:rPr>
                <w:rFonts w:ascii="Arial" w:hAnsi="Arial" w:cs="Arial"/>
                <w:bCs/>
                <w:color w:val="000000"/>
                <w:sz w:val="16"/>
                <w:szCs w:val="16"/>
                <w:lang w:eastAsia="ja-JP"/>
              </w:rPr>
            </w:pPr>
            <w:r w:rsidRPr="00FB6F40">
              <w:rPr>
                <w:rFonts w:ascii="Arial" w:hAnsi="Arial" w:cs="Arial"/>
                <w:bCs/>
                <w:color w:val="000000"/>
                <w:sz w:val="16"/>
                <w:szCs w:val="16"/>
                <w:lang w:eastAsia="ja-JP"/>
              </w:rPr>
              <w:t>Stanje</w:t>
            </w:r>
          </w:p>
        </w:tc>
        <w:tc>
          <w:tcPr>
            <w:tcW w:w="358" w:type="pct"/>
            <w:shd w:val="clear" w:color="auto" w:fill="E7E6E6" w:themeFill="background2"/>
            <w:tcMar>
              <w:left w:w="28" w:type="dxa"/>
              <w:right w:w="28" w:type="dxa"/>
            </w:tcMar>
            <w:vAlign w:val="center"/>
            <w:hideMark/>
          </w:tcPr>
          <w:p w14:paraId="5A641B28" w14:textId="77777777" w:rsidR="00CF4A87" w:rsidRPr="00FB6F40" w:rsidRDefault="00CF4A87" w:rsidP="00E64163">
            <w:pPr>
              <w:spacing w:after="0" w:line="240" w:lineRule="auto"/>
              <w:jc w:val="center"/>
              <w:rPr>
                <w:rFonts w:ascii="Arial" w:hAnsi="Arial" w:cs="Arial"/>
                <w:bCs/>
                <w:color w:val="000000"/>
                <w:sz w:val="16"/>
                <w:szCs w:val="16"/>
                <w:lang w:eastAsia="ja-JP"/>
              </w:rPr>
            </w:pPr>
            <w:r w:rsidRPr="00FB6F40">
              <w:rPr>
                <w:rFonts w:ascii="Arial" w:hAnsi="Arial" w:cs="Arial"/>
                <w:bCs/>
                <w:color w:val="000000"/>
                <w:sz w:val="16"/>
                <w:szCs w:val="16"/>
                <w:lang w:eastAsia="ja-JP"/>
              </w:rPr>
              <w:t>Procjena pouzdan.</w:t>
            </w:r>
          </w:p>
        </w:tc>
        <w:tc>
          <w:tcPr>
            <w:tcW w:w="286" w:type="pct"/>
            <w:shd w:val="clear" w:color="auto" w:fill="E7E6E6" w:themeFill="background2"/>
            <w:tcMar>
              <w:left w:w="28" w:type="dxa"/>
              <w:right w:w="28" w:type="dxa"/>
            </w:tcMar>
            <w:vAlign w:val="center"/>
            <w:hideMark/>
          </w:tcPr>
          <w:p w14:paraId="4D72AC9D" w14:textId="77777777" w:rsidR="00CF4A87" w:rsidRPr="00FB6F40" w:rsidRDefault="00CF4A87" w:rsidP="00E64163">
            <w:pPr>
              <w:spacing w:after="0" w:line="240" w:lineRule="auto"/>
              <w:jc w:val="center"/>
              <w:rPr>
                <w:rFonts w:ascii="Arial" w:hAnsi="Arial" w:cs="Arial"/>
                <w:bCs/>
                <w:color w:val="000000"/>
                <w:sz w:val="16"/>
                <w:szCs w:val="16"/>
                <w:lang w:eastAsia="ja-JP"/>
              </w:rPr>
            </w:pPr>
            <w:r w:rsidRPr="00FB6F40">
              <w:rPr>
                <w:rFonts w:ascii="Arial" w:hAnsi="Arial" w:cs="Arial"/>
                <w:bCs/>
                <w:color w:val="000000"/>
                <w:sz w:val="16"/>
                <w:szCs w:val="16"/>
                <w:lang w:eastAsia="ja-JP"/>
              </w:rPr>
              <w:t>Stanje</w:t>
            </w:r>
          </w:p>
        </w:tc>
        <w:tc>
          <w:tcPr>
            <w:tcW w:w="358" w:type="pct"/>
            <w:shd w:val="clear" w:color="auto" w:fill="E7E6E6" w:themeFill="background2"/>
            <w:tcMar>
              <w:left w:w="28" w:type="dxa"/>
              <w:right w:w="28" w:type="dxa"/>
            </w:tcMar>
            <w:vAlign w:val="center"/>
            <w:hideMark/>
          </w:tcPr>
          <w:p w14:paraId="4354F022" w14:textId="77777777" w:rsidR="00CF4A87" w:rsidRPr="00FB6F40" w:rsidRDefault="00CF4A87" w:rsidP="00E64163">
            <w:pPr>
              <w:spacing w:after="0" w:line="240" w:lineRule="auto"/>
              <w:jc w:val="center"/>
              <w:rPr>
                <w:rFonts w:ascii="Arial" w:hAnsi="Arial" w:cs="Arial"/>
                <w:bCs/>
                <w:color w:val="000000"/>
                <w:sz w:val="16"/>
                <w:szCs w:val="16"/>
                <w:lang w:eastAsia="ja-JP"/>
              </w:rPr>
            </w:pPr>
            <w:r w:rsidRPr="00FB6F40">
              <w:rPr>
                <w:rFonts w:ascii="Arial" w:hAnsi="Arial" w:cs="Arial"/>
                <w:bCs/>
                <w:color w:val="000000"/>
                <w:sz w:val="16"/>
                <w:szCs w:val="16"/>
                <w:lang w:eastAsia="ja-JP"/>
              </w:rPr>
              <w:t>Procjena pouzdan.</w:t>
            </w:r>
          </w:p>
        </w:tc>
        <w:tc>
          <w:tcPr>
            <w:tcW w:w="286" w:type="pct"/>
            <w:shd w:val="clear" w:color="auto" w:fill="E7E6E6" w:themeFill="background2"/>
            <w:tcMar>
              <w:left w:w="28" w:type="dxa"/>
              <w:right w:w="28" w:type="dxa"/>
            </w:tcMar>
            <w:vAlign w:val="center"/>
          </w:tcPr>
          <w:p w14:paraId="2C8D0DD0" w14:textId="77777777" w:rsidR="00CF4A87" w:rsidRPr="00FB6F40" w:rsidRDefault="00CF4A87" w:rsidP="00E64163">
            <w:pPr>
              <w:spacing w:after="0" w:line="240" w:lineRule="auto"/>
              <w:jc w:val="center"/>
              <w:rPr>
                <w:rFonts w:ascii="Arial" w:hAnsi="Arial" w:cs="Arial"/>
                <w:bCs/>
                <w:color w:val="000000"/>
                <w:sz w:val="16"/>
                <w:szCs w:val="16"/>
                <w:lang w:eastAsia="ja-JP"/>
              </w:rPr>
            </w:pPr>
            <w:r w:rsidRPr="00FB6F40">
              <w:rPr>
                <w:rFonts w:ascii="Arial" w:hAnsi="Arial" w:cs="Arial"/>
                <w:bCs/>
                <w:color w:val="000000"/>
                <w:sz w:val="16"/>
                <w:szCs w:val="16"/>
                <w:lang w:eastAsia="ja-JP"/>
              </w:rPr>
              <w:t>Stanje</w:t>
            </w:r>
          </w:p>
        </w:tc>
        <w:tc>
          <w:tcPr>
            <w:tcW w:w="358" w:type="pct"/>
            <w:shd w:val="clear" w:color="auto" w:fill="E7E6E6" w:themeFill="background2"/>
            <w:tcMar>
              <w:left w:w="28" w:type="dxa"/>
              <w:right w:w="28" w:type="dxa"/>
            </w:tcMar>
            <w:vAlign w:val="center"/>
          </w:tcPr>
          <w:p w14:paraId="3A57A6A6" w14:textId="77777777" w:rsidR="00CF4A87" w:rsidRPr="00FB6F40" w:rsidRDefault="00CF4A87" w:rsidP="00E64163">
            <w:pPr>
              <w:spacing w:after="0" w:line="240" w:lineRule="auto"/>
              <w:jc w:val="center"/>
              <w:rPr>
                <w:rFonts w:ascii="Arial" w:hAnsi="Arial" w:cs="Arial"/>
                <w:bCs/>
                <w:color w:val="000000"/>
                <w:sz w:val="16"/>
                <w:szCs w:val="16"/>
                <w:lang w:eastAsia="ja-JP"/>
              </w:rPr>
            </w:pPr>
            <w:r w:rsidRPr="00FB6F40">
              <w:rPr>
                <w:rFonts w:ascii="Arial" w:hAnsi="Arial" w:cs="Arial"/>
                <w:bCs/>
                <w:color w:val="000000"/>
                <w:sz w:val="16"/>
                <w:szCs w:val="16"/>
                <w:lang w:eastAsia="ja-JP"/>
              </w:rPr>
              <w:t>Procjena pouzdan.</w:t>
            </w:r>
          </w:p>
        </w:tc>
        <w:tc>
          <w:tcPr>
            <w:tcW w:w="286" w:type="pct"/>
            <w:shd w:val="clear" w:color="auto" w:fill="E7E6E6" w:themeFill="background2"/>
            <w:tcMar>
              <w:left w:w="28" w:type="dxa"/>
              <w:right w:w="28" w:type="dxa"/>
            </w:tcMar>
            <w:vAlign w:val="center"/>
          </w:tcPr>
          <w:p w14:paraId="4FA11016" w14:textId="77777777" w:rsidR="00CF4A87" w:rsidRPr="00FB6F40" w:rsidRDefault="00CF4A87" w:rsidP="00E64163">
            <w:pPr>
              <w:spacing w:after="0" w:line="240" w:lineRule="auto"/>
              <w:jc w:val="center"/>
              <w:rPr>
                <w:rFonts w:ascii="Arial" w:hAnsi="Arial" w:cs="Arial"/>
                <w:bCs/>
                <w:color w:val="000000"/>
                <w:sz w:val="16"/>
                <w:szCs w:val="16"/>
                <w:lang w:eastAsia="ja-JP"/>
              </w:rPr>
            </w:pPr>
            <w:r w:rsidRPr="00FB6F40">
              <w:rPr>
                <w:rFonts w:ascii="Arial" w:hAnsi="Arial" w:cs="Arial"/>
                <w:bCs/>
                <w:color w:val="000000"/>
                <w:sz w:val="16"/>
                <w:szCs w:val="16"/>
                <w:lang w:eastAsia="ja-JP"/>
              </w:rPr>
              <w:t>Stanje</w:t>
            </w:r>
          </w:p>
        </w:tc>
        <w:tc>
          <w:tcPr>
            <w:tcW w:w="358" w:type="pct"/>
            <w:shd w:val="clear" w:color="auto" w:fill="E7E6E6" w:themeFill="background2"/>
            <w:tcMar>
              <w:left w:w="28" w:type="dxa"/>
              <w:right w:w="28" w:type="dxa"/>
            </w:tcMar>
            <w:vAlign w:val="center"/>
          </w:tcPr>
          <w:p w14:paraId="70F2F767" w14:textId="77777777" w:rsidR="00CF4A87" w:rsidRPr="00FB6F40" w:rsidRDefault="00CF4A87" w:rsidP="00E64163">
            <w:pPr>
              <w:spacing w:after="0" w:line="240" w:lineRule="auto"/>
              <w:jc w:val="center"/>
              <w:rPr>
                <w:rFonts w:ascii="Arial" w:hAnsi="Arial" w:cs="Arial"/>
                <w:bCs/>
                <w:color w:val="000000"/>
                <w:sz w:val="16"/>
                <w:szCs w:val="16"/>
                <w:lang w:eastAsia="ja-JP"/>
              </w:rPr>
            </w:pPr>
            <w:r w:rsidRPr="00FB6F40">
              <w:rPr>
                <w:rFonts w:ascii="Arial" w:hAnsi="Arial" w:cs="Arial"/>
                <w:bCs/>
                <w:color w:val="000000"/>
                <w:sz w:val="16"/>
                <w:szCs w:val="16"/>
                <w:lang w:eastAsia="ja-JP"/>
              </w:rPr>
              <w:t>Procjena pouzdan.</w:t>
            </w:r>
          </w:p>
        </w:tc>
        <w:tc>
          <w:tcPr>
            <w:tcW w:w="286" w:type="pct"/>
            <w:shd w:val="clear" w:color="auto" w:fill="E7E6E6" w:themeFill="background2"/>
            <w:tcMar>
              <w:left w:w="28" w:type="dxa"/>
              <w:right w:w="28" w:type="dxa"/>
            </w:tcMar>
            <w:vAlign w:val="center"/>
            <w:hideMark/>
          </w:tcPr>
          <w:p w14:paraId="340A1B56" w14:textId="77777777" w:rsidR="00CF4A87" w:rsidRPr="00FB6F40" w:rsidRDefault="00CF4A87" w:rsidP="00E64163">
            <w:pPr>
              <w:spacing w:after="0" w:line="240" w:lineRule="auto"/>
              <w:jc w:val="center"/>
              <w:rPr>
                <w:rFonts w:ascii="Arial" w:hAnsi="Arial" w:cs="Arial"/>
                <w:bCs/>
                <w:color w:val="000000"/>
                <w:sz w:val="16"/>
                <w:szCs w:val="16"/>
                <w:lang w:eastAsia="ja-JP"/>
              </w:rPr>
            </w:pPr>
            <w:r w:rsidRPr="00FB6F40">
              <w:rPr>
                <w:rFonts w:ascii="Arial" w:hAnsi="Arial" w:cs="Arial"/>
                <w:bCs/>
                <w:color w:val="000000"/>
                <w:sz w:val="16"/>
                <w:szCs w:val="16"/>
                <w:lang w:eastAsia="ja-JP"/>
              </w:rPr>
              <w:t>Stanje</w:t>
            </w:r>
          </w:p>
        </w:tc>
        <w:tc>
          <w:tcPr>
            <w:tcW w:w="429" w:type="pct"/>
            <w:shd w:val="clear" w:color="auto" w:fill="E7E6E6" w:themeFill="background2"/>
            <w:tcMar>
              <w:left w:w="28" w:type="dxa"/>
              <w:right w:w="28" w:type="dxa"/>
            </w:tcMar>
            <w:vAlign w:val="center"/>
            <w:hideMark/>
          </w:tcPr>
          <w:p w14:paraId="02C781E5" w14:textId="77777777" w:rsidR="00CF4A87" w:rsidRPr="00FB6F40" w:rsidRDefault="00CF4A87" w:rsidP="00E64163">
            <w:pPr>
              <w:spacing w:after="0" w:line="240" w:lineRule="auto"/>
              <w:jc w:val="center"/>
              <w:rPr>
                <w:rFonts w:ascii="Arial" w:hAnsi="Arial" w:cs="Arial"/>
                <w:bCs/>
                <w:color w:val="000000"/>
                <w:sz w:val="16"/>
                <w:szCs w:val="16"/>
                <w:lang w:eastAsia="ja-JP"/>
              </w:rPr>
            </w:pPr>
            <w:r w:rsidRPr="00FB6F40">
              <w:rPr>
                <w:rFonts w:ascii="Arial" w:hAnsi="Arial" w:cs="Arial"/>
                <w:bCs/>
                <w:color w:val="000000"/>
                <w:sz w:val="16"/>
                <w:szCs w:val="16"/>
                <w:lang w:eastAsia="ja-JP"/>
              </w:rPr>
              <w:t>Procjena pouzdan.</w:t>
            </w:r>
          </w:p>
        </w:tc>
      </w:tr>
      <w:tr w:rsidR="00FB6F40" w:rsidRPr="00FB6F40" w14:paraId="00A66737" w14:textId="77777777" w:rsidTr="00FB6F40">
        <w:trPr>
          <w:jc w:val="center"/>
        </w:trPr>
        <w:tc>
          <w:tcPr>
            <w:tcW w:w="247" w:type="pct"/>
            <w:shd w:val="clear" w:color="auto" w:fill="E7E6E6" w:themeFill="background2"/>
            <w:tcMar>
              <w:left w:w="28" w:type="dxa"/>
              <w:right w:w="28" w:type="dxa"/>
            </w:tcMar>
            <w:vAlign w:val="center"/>
            <w:hideMark/>
          </w:tcPr>
          <w:p w14:paraId="2E2FC93C"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CSGI-14</w:t>
            </w:r>
          </w:p>
        </w:tc>
        <w:tc>
          <w:tcPr>
            <w:tcW w:w="288" w:type="pct"/>
            <w:shd w:val="clear" w:color="auto" w:fill="E7E6E6" w:themeFill="background2"/>
            <w:tcMar>
              <w:left w:w="28" w:type="dxa"/>
              <w:right w:w="28" w:type="dxa"/>
            </w:tcMar>
            <w:vAlign w:val="center"/>
            <w:hideMark/>
          </w:tcPr>
          <w:p w14:paraId="7A47DB6F" w14:textId="77777777" w:rsidR="00CF4A87" w:rsidRPr="00FB6F40" w:rsidRDefault="00CF4A87" w:rsidP="00E64163">
            <w:pPr>
              <w:spacing w:after="0" w:line="240" w:lineRule="auto"/>
              <w:rPr>
                <w:rFonts w:ascii="Arial" w:hAnsi="Arial" w:cs="Arial"/>
                <w:color w:val="000000"/>
                <w:sz w:val="16"/>
                <w:szCs w:val="16"/>
                <w:lang w:eastAsia="ja-JP"/>
              </w:rPr>
            </w:pPr>
            <w:r w:rsidRPr="00FB6F40">
              <w:rPr>
                <w:rFonts w:ascii="Arial" w:hAnsi="Arial" w:cs="Arial"/>
                <w:color w:val="000000"/>
                <w:sz w:val="16"/>
                <w:szCs w:val="16"/>
                <w:lang w:eastAsia="ja-JP"/>
              </w:rPr>
              <w:t>Kupa</w:t>
            </w:r>
          </w:p>
        </w:tc>
        <w:tc>
          <w:tcPr>
            <w:tcW w:w="236" w:type="pct"/>
            <w:shd w:val="clear" w:color="auto" w:fill="E7E6E6" w:themeFill="background2"/>
            <w:tcMar>
              <w:left w:w="28" w:type="dxa"/>
              <w:right w:w="28" w:type="dxa"/>
            </w:tcMar>
            <w:vAlign w:val="center"/>
          </w:tcPr>
          <w:p w14:paraId="31BA2CF5"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1027</w:t>
            </w:r>
          </w:p>
        </w:tc>
        <w:tc>
          <w:tcPr>
            <w:tcW w:w="256" w:type="pct"/>
            <w:shd w:val="clear" w:color="auto" w:fill="E7E6E6" w:themeFill="background2"/>
            <w:tcMar>
              <w:left w:w="28" w:type="dxa"/>
              <w:right w:w="28" w:type="dxa"/>
            </w:tcMar>
            <w:vAlign w:val="center"/>
          </w:tcPr>
          <w:p w14:paraId="4E5B81C1"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DA</w:t>
            </w:r>
          </w:p>
        </w:tc>
        <w:tc>
          <w:tcPr>
            <w:tcW w:w="282" w:type="pct"/>
            <w:shd w:val="clear" w:color="auto" w:fill="92D050"/>
            <w:tcMar>
              <w:left w:w="28" w:type="dxa"/>
              <w:right w:w="28" w:type="dxa"/>
            </w:tcMar>
            <w:vAlign w:val="center"/>
            <w:hideMark/>
          </w:tcPr>
          <w:p w14:paraId="278D9F48"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dobro</w:t>
            </w:r>
          </w:p>
        </w:tc>
        <w:tc>
          <w:tcPr>
            <w:tcW w:w="400" w:type="pct"/>
            <w:shd w:val="clear" w:color="auto" w:fill="CAE8AA"/>
            <w:tcMar>
              <w:left w:w="28" w:type="dxa"/>
              <w:right w:w="28" w:type="dxa"/>
            </w:tcMar>
            <w:vAlign w:val="center"/>
            <w:hideMark/>
          </w:tcPr>
          <w:p w14:paraId="7F2462A5"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visoka</w:t>
            </w:r>
          </w:p>
        </w:tc>
        <w:tc>
          <w:tcPr>
            <w:tcW w:w="286" w:type="pct"/>
            <w:shd w:val="clear" w:color="auto" w:fill="92D050"/>
            <w:tcMar>
              <w:left w:w="28" w:type="dxa"/>
              <w:right w:w="28" w:type="dxa"/>
            </w:tcMar>
            <w:vAlign w:val="center"/>
            <w:hideMark/>
          </w:tcPr>
          <w:p w14:paraId="31E95DD0"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dobro</w:t>
            </w:r>
          </w:p>
        </w:tc>
        <w:tc>
          <w:tcPr>
            <w:tcW w:w="358" w:type="pct"/>
            <w:shd w:val="clear" w:color="auto" w:fill="CAE8AA"/>
            <w:tcMar>
              <w:left w:w="28" w:type="dxa"/>
              <w:right w:w="28" w:type="dxa"/>
            </w:tcMar>
            <w:vAlign w:val="center"/>
            <w:hideMark/>
          </w:tcPr>
          <w:p w14:paraId="60C0B06E"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visoka</w:t>
            </w:r>
          </w:p>
        </w:tc>
        <w:tc>
          <w:tcPr>
            <w:tcW w:w="286" w:type="pct"/>
            <w:shd w:val="clear" w:color="auto" w:fill="92D050"/>
            <w:tcMar>
              <w:left w:w="28" w:type="dxa"/>
              <w:right w:w="28" w:type="dxa"/>
            </w:tcMar>
            <w:vAlign w:val="center"/>
            <w:hideMark/>
          </w:tcPr>
          <w:p w14:paraId="5B3D4AD2"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dobro</w:t>
            </w:r>
          </w:p>
        </w:tc>
        <w:tc>
          <w:tcPr>
            <w:tcW w:w="358" w:type="pct"/>
            <w:shd w:val="clear" w:color="auto" w:fill="CAE8AA"/>
            <w:tcMar>
              <w:left w:w="28" w:type="dxa"/>
              <w:right w:w="28" w:type="dxa"/>
            </w:tcMar>
            <w:vAlign w:val="center"/>
            <w:hideMark/>
          </w:tcPr>
          <w:p w14:paraId="596C327A"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visoka</w:t>
            </w:r>
          </w:p>
        </w:tc>
        <w:tc>
          <w:tcPr>
            <w:tcW w:w="286" w:type="pct"/>
            <w:shd w:val="clear" w:color="auto" w:fill="92D050"/>
            <w:tcMar>
              <w:left w:w="28" w:type="dxa"/>
              <w:right w:w="28" w:type="dxa"/>
            </w:tcMar>
            <w:vAlign w:val="center"/>
          </w:tcPr>
          <w:p w14:paraId="26D96A82"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dobro</w:t>
            </w:r>
          </w:p>
        </w:tc>
        <w:tc>
          <w:tcPr>
            <w:tcW w:w="358" w:type="pct"/>
            <w:shd w:val="clear" w:color="auto" w:fill="CAE8AA"/>
            <w:tcMar>
              <w:left w:w="28" w:type="dxa"/>
              <w:right w:w="28" w:type="dxa"/>
            </w:tcMar>
            <w:vAlign w:val="center"/>
          </w:tcPr>
          <w:p w14:paraId="7DD7BE30"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visoka</w:t>
            </w:r>
          </w:p>
        </w:tc>
        <w:tc>
          <w:tcPr>
            <w:tcW w:w="286" w:type="pct"/>
            <w:shd w:val="clear" w:color="auto" w:fill="92D050"/>
            <w:tcMar>
              <w:left w:w="28" w:type="dxa"/>
              <w:right w:w="28" w:type="dxa"/>
            </w:tcMar>
            <w:vAlign w:val="center"/>
          </w:tcPr>
          <w:p w14:paraId="58A823C8"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dobro</w:t>
            </w:r>
          </w:p>
        </w:tc>
        <w:tc>
          <w:tcPr>
            <w:tcW w:w="358" w:type="pct"/>
            <w:shd w:val="clear" w:color="auto" w:fill="CAE8AA"/>
            <w:tcMar>
              <w:left w:w="28" w:type="dxa"/>
              <w:right w:w="28" w:type="dxa"/>
            </w:tcMar>
            <w:vAlign w:val="center"/>
          </w:tcPr>
          <w:p w14:paraId="4571A2AC"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visoka</w:t>
            </w:r>
          </w:p>
        </w:tc>
        <w:tc>
          <w:tcPr>
            <w:tcW w:w="286" w:type="pct"/>
            <w:shd w:val="clear" w:color="auto" w:fill="92D050"/>
            <w:tcMar>
              <w:left w:w="28" w:type="dxa"/>
              <w:right w:w="28" w:type="dxa"/>
            </w:tcMar>
            <w:vAlign w:val="center"/>
            <w:hideMark/>
          </w:tcPr>
          <w:p w14:paraId="337A735B"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dobro</w:t>
            </w:r>
          </w:p>
        </w:tc>
        <w:tc>
          <w:tcPr>
            <w:tcW w:w="429" w:type="pct"/>
            <w:shd w:val="clear" w:color="auto" w:fill="CAE8AA"/>
            <w:tcMar>
              <w:left w:w="28" w:type="dxa"/>
              <w:right w:w="28" w:type="dxa"/>
            </w:tcMar>
            <w:vAlign w:val="center"/>
            <w:hideMark/>
          </w:tcPr>
          <w:p w14:paraId="7BA83FD9"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visoka</w:t>
            </w:r>
          </w:p>
        </w:tc>
      </w:tr>
      <w:tr w:rsidR="00FB6F40" w:rsidRPr="00FB6F40" w14:paraId="073714D4" w14:textId="77777777" w:rsidTr="00FB6F40">
        <w:trPr>
          <w:jc w:val="center"/>
        </w:trPr>
        <w:tc>
          <w:tcPr>
            <w:tcW w:w="247" w:type="pct"/>
            <w:shd w:val="clear" w:color="auto" w:fill="E7E6E6" w:themeFill="background2"/>
            <w:tcMar>
              <w:left w:w="28" w:type="dxa"/>
              <w:right w:w="28" w:type="dxa"/>
            </w:tcMar>
            <w:vAlign w:val="center"/>
            <w:hideMark/>
          </w:tcPr>
          <w:p w14:paraId="0AD2545E"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CSGN-15</w:t>
            </w:r>
          </w:p>
        </w:tc>
        <w:tc>
          <w:tcPr>
            <w:tcW w:w="288" w:type="pct"/>
            <w:shd w:val="clear" w:color="auto" w:fill="E7E6E6" w:themeFill="background2"/>
            <w:tcMar>
              <w:left w:w="28" w:type="dxa"/>
              <w:right w:w="28" w:type="dxa"/>
            </w:tcMar>
            <w:vAlign w:val="center"/>
            <w:hideMark/>
          </w:tcPr>
          <w:p w14:paraId="41FB5425" w14:textId="77777777" w:rsidR="00CF4A87" w:rsidRPr="00FB6F40" w:rsidRDefault="00CF4A87" w:rsidP="00E64163">
            <w:pPr>
              <w:spacing w:after="0" w:line="240" w:lineRule="auto"/>
              <w:rPr>
                <w:rFonts w:ascii="Arial" w:hAnsi="Arial" w:cs="Arial"/>
                <w:color w:val="000000"/>
                <w:sz w:val="16"/>
                <w:szCs w:val="16"/>
                <w:lang w:eastAsia="ja-JP"/>
              </w:rPr>
            </w:pPr>
            <w:r w:rsidRPr="00FB6F40">
              <w:rPr>
                <w:rFonts w:ascii="Arial" w:hAnsi="Arial" w:cs="Arial"/>
                <w:color w:val="000000"/>
                <w:sz w:val="16"/>
                <w:szCs w:val="16"/>
                <w:lang w:eastAsia="ja-JP"/>
              </w:rPr>
              <w:t>Dobra</w:t>
            </w:r>
          </w:p>
        </w:tc>
        <w:tc>
          <w:tcPr>
            <w:tcW w:w="236" w:type="pct"/>
            <w:shd w:val="clear" w:color="auto" w:fill="E7E6E6" w:themeFill="background2"/>
            <w:tcMar>
              <w:left w:w="28" w:type="dxa"/>
              <w:right w:w="28" w:type="dxa"/>
            </w:tcMar>
            <w:vAlign w:val="center"/>
          </w:tcPr>
          <w:p w14:paraId="61D7E50C"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755</w:t>
            </w:r>
          </w:p>
        </w:tc>
        <w:tc>
          <w:tcPr>
            <w:tcW w:w="256" w:type="pct"/>
            <w:shd w:val="clear" w:color="auto" w:fill="E7E6E6" w:themeFill="background2"/>
            <w:tcMar>
              <w:left w:w="28" w:type="dxa"/>
              <w:right w:w="28" w:type="dxa"/>
            </w:tcMar>
            <w:vAlign w:val="center"/>
            <w:hideMark/>
          </w:tcPr>
          <w:p w14:paraId="327AD82C"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NE</w:t>
            </w:r>
          </w:p>
        </w:tc>
        <w:tc>
          <w:tcPr>
            <w:tcW w:w="282" w:type="pct"/>
            <w:shd w:val="clear" w:color="auto" w:fill="E7E6E6" w:themeFill="background2"/>
            <w:tcMar>
              <w:left w:w="28" w:type="dxa"/>
              <w:right w:w="28" w:type="dxa"/>
            </w:tcMar>
            <w:vAlign w:val="center"/>
            <w:hideMark/>
          </w:tcPr>
          <w:p w14:paraId="2DC3EF85"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 xml:space="preserve"> -</w:t>
            </w:r>
          </w:p>
        </w:tc>
        <w:tc>
          <w:tcPr>
            <w:tcW w:w="400" w:type="pct"/>
            <w:shd w:val="clear" w:color="auto" w:fill="E7E6E6" w:themeFill="background2"/>
            <w:tcMar>
              <w:left w:w="28" w:type="dxa"/>
              <w:right w:w="28" w:type="dxa"/>
            </w:tcMar>
            <w:vAlign w:val="center"/>
            <w:hideMark/>
          </w:tcPr>
          <w:p w14:paraId="50C88B7F"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 xml:space="preserve"> -</w:t>
            </w:r>
          </w:p>
        </w:tc>
        <w:tc>
          <w:tcPr>
            <w:tcW w:w="286" w:type="pct"/>
            <w:shd w:val="clear" w:color="auto" w:fill="E7E6E6" w:themeFill="background2"/>
            <w:tcMar>
              <w:left w:w="28" w:type="dxa"/>
              <w:right w:w="28" w:type="dxa"/>
            </w:tcMar>
            <w:vAlign w:val="center"/>
            <w:hideMark/>
          </w:tcPr>
          <w:p w14:paraId="389C5A3C"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 xml:space="preserve"> -</w:t>
            </w:r>
          </w:p>
        </w:tc>
        <w:tc>
          <w:tcPr>
            <w:tcW w:w="358" w:type="pct"/>
            <w:shd w:val="clear" w:color="auto" w:fill="E7E6E6" w:themeFill="background2"/>
            <w:tcMar>
              <w:left w:w="28" w:type="dxa"/>
              <w:right w:w="28" w:type="dxa"/>
            </w:tcMar>
            <w:vAlign w:val="center"/>
            <w:hideMark/>
          </w:tcPr>
          <w:p w14:paraId="613E7421"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 xml:space="preserve"> -</w:t>
            </w:r>
          </w:p>
        </w:tc>
        <w:tc>
          <w:tcPr>
            <w:tcW w:w="286" w:type="pct"/>
            <w:shd w:val="clear" w:color="auto" w:fill="E7E6E6" w:themeFill="background2"/>
            <w:tcMar>
              <w:left w:w="28" w:type="dxa"/>
              <w:right w:w="28" w:type="dxa"/>
            </w:tcMar>
            <w:vAlign w:val="center"/>
            <w:hideMark/>
          </w:tcPr>
          <w:p w14:paraId="33FA0901"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 xml:space="preserve"> -</w:t>
            </w:r>
          </w:p>
        </w:tc>
        <w:tc>
          <w:tcPr>
            <w:tcW w:w="358" w:type="pct"/>
            <w:shd w:val="clear" w:color="auto" w:fill="E7E6E6" w:themeFill="background2"/>
            <w:tcMar>
              <w:left w:w="28" w:type="dxa"/>
              <w:right w:w="28" w:type="dxa"/>
            </w:tcMar>
            <w:vAlign w:val="center"/>
            <w:hideMark/>
          </w:tcPr>
          <w:p w14:paraId="1A383E3D"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 xml:space="preserve"> -</w:t>
            </w:r>
          </w:p>
        </w:tc>
        <w:tc>
          <w:tcPr>
            <w:tcW w:w="286" w:type="pct"/>
            <w:shd w:val="clear" w:color="auto" w:fill="92D050"/>
            <w:tcMar>
              <w:left w:w="28" w:type="dxa"/>
              <w:right w:w="28" w:type="dxa"/>
            </w:tcMar>
            <w:vAlign w:val="center"/>
          </w:tcPr>
          <w:p w14:paraId="7AB85996"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dobro</w:t>
            </w:r>
          </w:p>
        </w:tc>
        <w:tc>
          <w:tcPr>
            <w:tcW w:w="358" w:type="pct"/>
            <w:shd w:val="clear" w:color="auto" w:fill="FF9797"/>
            <w:tcMar>
              <w:left w:w="28" w:type="dxa"/>
              <w:right w:w="28" w:type="dxa"/>
            </w:tcMar>
            <w:vAlign w:val="center"/>
          </w:tcPr>
          <w:p w14:paraId="0D51CEE0"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niska</w:t>
            </w:r>
          </w:p>
        </w:tc>
        <w:tc>
          <w:tcPr>
            <w:tcW w:w="286" w:type="pct"/>
            <w:shd w:val="clear" w:color="auto" w:fill="92D050"/>
            <w:tcMar>
              <w:left w:w="28" w:type="dxa"/>
              <w:right w:w="28" w:type="dxa"/>
            </w:tcMar>
            <w:vAlign w:val="center"/>
          </w:tcPr>
          <w:p w14:paraId="167A12C3"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dobro</w:t>
            </w:r>
          </w:p>
        </w:tc>
        <w:tc>
          <w:tcPr>
            <w:tcW w:w="358" w:type="pct"/>
            <w:shd w:val="clear" w:color="auto" w:fill="CAE8AA"/>
            <w:tcMar>
              <w:left w:w="28" w:type="dxa"/>
              <w:right w:w="28" w:type="dxa"/>
            </w:tcMar>
            <w:vAlign w:val="center"/>
          </w:tcPr>
          <w:p w14:paraId="642E7CD5"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visoka</w:t>
            </w:r>
          </w:p>
        </w:tc>
        <w:tc>
          <w:tcPr>
            <w:tcW w:w="286" w:type="pct"/>
            <w:shd w:val="clear" w:color="auto" w:fill="92D050"/>
            <w:tcMar>
              <w:left w:w="28" w:type="dxa"/>
              <w:right w:w="28" w:type="dxa"/>
            </w:tcMar>
            <w:vAlign w:val="center"/>
            <w:hideMark/>
          </w:tcPr>
          <w:p w14:paraId="6677E7D8"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dobro</w:t>
            </w:r>
          </w:p>
        </w:tc>
        <w:tc>
          <w:tcPr>
            <w:tcW w:w="429" w:type="pct"/>
            <w:shd w:val="clear" w:color="auto" w:fill="FF9797"/>
            <w:tcMar>
              <w:left w:w="28" w:type="dxa"/>
              <w:right w:w="28" w:type="dxa"/>
            </w:tcMar>
            <w:vAlign w:val="center"/>
            <w:hideMark/>
          </w:tcPr>
          <w:p w14:paraId="21063BF6"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niska</w:t>
            </w:r>
          </w:p>
        </w:tc>
      </w:tr>
      <w:tr w:rsidR="00FB6F40" w:rsidRPr="00FB6F40" w14:paraId="002C0632" w14:textId="77777777" w:rsidTr="00FB6F40">
        <w:trPr>
          <w:jc w:val="center"/>
        </w:trPr>
        <w:tc>
          <w:tcPr>
            <w:tcW w:w="247" w:type="pct"/>
            <w:shd w:val="clear" w:color="auto" w:fill="E7E6E6" w:themeFill="background2"/>
            <w:tcMar>
              <w:left w:w="28" w:type="dxa"/>
              <w:right w:w="28" w:type="dxa"/>
            </w:tcMar>
            <w:vAlign w:val="center"/>
            <w:hideMark/>
          </w:tcPr>
          <w:p w14:paraId="6726AEED"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CSGN-16</w:t>
            </w:r>
          </w:p>
        </w:tc>
        <w:tc>
          <w:tcPr>
            <w:tcW w:w="288" w:type="pct"/>
            <w:shd w:val="clear" w:color="auto" w:fill="E7E6E6" w:themeFill="background2"/>
            <w:tcMar>
              <w:left w:w="28" w:type="dxa"/>
              <w:right w:w="28" w:type="dxa"/>
            </w:tcMar>
            <w:vAlign w:val="center"/>
            <w:hideMark/>
          </w:tcPr>
          <w:p w14:paraId="5211B6DA" w14:textId="77777777" w:rsidR="00CF4A87" w:rsidRPr="00FB6F40" w:rsidRDefault="00CF4A87" w:rsidP="00E64163">
            <w:pPr>
              <w:spacing w:after="0" w:line="240" w:lineRule="auto"/>
              <w:rPr>
                <w:rFonts w:ascii="Arial" w:hAnsi="Arial" w:cs="Arial"/>
                <w:color w:val="000000"/>
                <w:sz w:val="16"/>
                <w:szCs w:val="16"/>
                <w:lang w:eastAsia="ja-JP"/>
              </w:rPr>
            </w:pPr>
            <w:r w:rsidRPr="00FB6F40">
              <w:rPr>
                <w:rFonts w:ascii="Arial" w:hAnsi="Arial" w:cs="Arial"/>
                <w:color w:val="000000"/>
                <w:sz w:val="16"/>
                <w:szCs w:val="16"/>
                <w:lang w:eastAsia="ja-JP"/>
              </w:rPr>
              <w:t>Mrežnica</w:t>
            </w:r>
          </w:p>
        </w:tc>
        <w:tc>
          <w:tcPr>
            <w:tcW w:w="236" w:type="pct"/>
            <w:shd w:val="clear" w:color="auto" w:fill="E7E6E6" w:themeFill="background2"/>
            <w:tcMar>
              <w:left w:w="28" w:type="dxa"/>
              <w:right w:w="28" w:type="dxa"/>
            </w:tcMar>
            <w:vAlign w:val="center"/>
          </w:tcPr>
          <w:p w14:paraId="0CA0B399"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1372</w:t>
            </w:r>
          </w:p>
        </w:tc>
        <w:tc>
          <w:tcPr>
            <w:tcW w:w="256" w:type="pct"/>
            <w:shd w:val="clear" w:color="auto" w:fill="E7E6E6" w:themeFill="background2"/>
            <w:tcMar>
              <w:left w:w="28" w:type="dxa"/>
              <w:right w:w="28" w:type="dxa"/>
            </w:tcMar>
            <w:vAlign w:val="center"/>
            <w:hideMark/>
          </w:tcPr>
          <w:p w14:paraId="0C16A55D"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NE</w:t>
            </w:r>
          </w:p>
        </w:tc>
        <w:tc>
          <w:tcPr>
            <w:tcW w:w="282" w:type="pct"/>
            <w:shd w:val="clear" w:color="auto" w:fill="E7E6E6" w:themeFill="background2"/>
            <w:tcMar>
              <w:left w:w="28" w:type="dxa"/>
              <w:right w:w="28" w:type="dxa"/>
            </w:tcMar>
            <w:vAlign w:val="center"/>
            <w:hideMark/>
          </w:tcPr>
          <w:p w14:paraId="5BD29DC7"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 xml:space="preserve"> -</w:t>
            </w:r>
          </w:p>
        </w:tc>
        <w:tc>
          <w:tcPr>
            <w:tcW w:w="400" w:type="pct"/>
            <w:shd w:val="clear" w:color="auto" w:fill="E7E6E6" w:themeFill="background2"/>
            <w:tcMar>
              <w:left w:w="28" w:type="dxa"/>
              <w:right w:w="28" w:type="dxa"/>
            </w:tcMar>
            <w:vAlign w:val="center"/>
            <w:hideMark/>
          </w:tcPr>
          <w:p w14:paraId="39FBAF97"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 xml:space="preserve"> -</w:t>
            </w:r>
          </w:p>
        </w:tc>
        <w:tc>
          <w:tcPr>
            <w:tcW w:w="286" w:type="pct"/>
            <w:shd w:val="clear" w:color="auto" w:fill="E7E6E6" w:themeFill="background2"/>
            <w:tcMar>
              <w:left w:w="28" w:type="dxa"/>
              <w:right w:w="28" w:type="dxa"/>
            </w:tcMar>
            <w:vAlign w:val="center"/>
            <w:hideMark/>
          </w:tcPr>
          <w:p w14:paraId="078BF499"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 xml:space="preserve"> -</w:t>
            </w:r>
          </w:p>
        </w:tc>
        <w:tc>
          <w:tcPr>
            <w:tcW w:w="358" w:type="pct"/>
            <w:shd w:val="clear" w:color="auto" w:fill="E7E6E6" w:themeFill="background2"/>
            <w:tcMar>
              <w:left w:w="28" w:type="dxa"/>
              <w:right w:w="28" w:type="dxa"/>
            </w:tcMar>
            <w:vAlign w:val="center"/>
            <w:hideMark/>
          </w:tcPr>
          <w:p w14:paraId="1F3342AA"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 xml:space="preserve"> -</w:t>
            </w:r>
          </w:p>
        </w:tc>
        <w:tc>
          <w:tcPr>
            <w:tcW w:w="286" w:type="pct"/>
            <w:shd w:val="clear" w:color="auto" w:fill="E7E6E6" w:themeFill="background2"/>
            <w:tcMar>
              <w:left w:w="28" w:type="dxa"/>
              <w:right w:w="28" w:type="dxa"/>
            </w:tcMar>
            <w:vAlign w:val="center"/>
            <w:hideMark/>
          </w:tcPr>
          <w:p w14:paraId="0C912643"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 xml:space="preserve"> -</w:t>
            </w:r>
          </w:p>
        </w:tc>
        <w:tc>
          <w:tcPr>
            <w:tcW w:w="358" w:type="pct"/>
            <w:shd w:val="clear" w:color="auto" w:fill="E7E6E6" w:themeFill="background2"/>
            <w:tcMar>
              <w:left w:w="28" w:type="dxa"/>
              <w:right w:w="28" w:type="dxa"/>
            </w:tcMar>
            <w:vAlign w:val="center"/>
            <w:hideMark/>
          </w:tcPr>
          <w:p w14:paraId="37759C27"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 xml:space="preserve"> -</w:t>
            </w:r>
          </w:p>
        </w:tc>
        <w:tc>
          <w:tcPr>
            <w:tcW w:w="286" w:type="pct"/>
            <w:shd w:val="clear" w:color="auto" w:fill="92D050"/>
            <w:tcMar>
              <w:left w:w="28" w:type="dxa"/>
              <w:right w:w="28" w:type="dxa"/>
            </w:tcMar>
            <w:vAlign w:val="center"/>
          </w:tcPr>
          <w:p w14:paraId="35F44668"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dobro</w:t>
            </w:r>
          </w:p>
        </w:tc>
        <w:tc>
          <w:tcPr>
            <w:tcW w:w="358" w:type="pct"/>
            <w:shd w:val="clear" w:color="auto" w:fill="FF9797"/>
            <w:tcMar>
              <w:left w:w="28" w:type="dxa"/>
              <w:right w:w="28" w:type="dxa"/>
            </w:tcMar>
            <w:vAlign w:val="center"/>
          </w:tcPr>
          <w:p w14:paraId="773DCD22"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niska</w:t>
            </w:r>
          </w:p>
        </w:tc>
        <w:tc>
          <w:tcPr>
            <w:tcW w:w="286" w:type="pct"/>
            <w:shd w:val="clear" w:color="auto" w:fill="92D050"/>
            <w:tcMar>
              <w:left w:w="28" w:type="dxa"/>
              <w:right w:w="28" w:type="dxa"/>
            </w:tcMar>
            <w:vAlign w:val="center"/>
          </w:tcPr>
          <w:p w14:paraId="18F38AE3"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dobro</w:t>
            </w:r>
          </w:p>
        </w:tc>
        <w:tc>
          <w:tcPr>
            <w:tcW w:w="358" w:type="pct"/>
            <w:shd w:val="clear" w:color="auto" w:fill="CAE8AA"/>
            <w:tcMar>
              <w:left w:w="28" w:type="dxa"/>
              <w:right w:w="28" w:type="dxa"/>
            </w:tcMar>
            <w:vAlign w:val="center"/>
          </w:tcPr>
          <w:p w14:paraId="5223F1EB"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visoka</w:t>
            </w:r>
          </w:p>
        </w:tc>
        <w:tc>
          <w:tcPr>
            <w:tcW w:w="286" w:type="pct"/>
            <w:shd w:val="clear" w:color="auto" w:fill="92D050"/>
            <w:tcMar>
              <w:left w:w="28" w:type="dxa"/>
              <w:right w:w="28" w:type="dxa"/>
            </w:tcMar>
            <w:vAlign w:val="center"/>
            <w:hideMark/>
          </w:tcPr>
          <w:p w14:paraId="48049AD7"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dobro</w:t>
            </w:r>
          </w:p>
        </w:tc>
        <w:tc>
          <w:tcPr>
            <w:tcW w:w="429" w:type="pct"/>
            <w:shd w:val="clear" w:color="auto" w:fill="FF9797"/>
            <w:tcMar>
              <w:left w:w="28" w:type="dxa"/>
              <w:right w:w="28" w:type="dxa"/>
            </w:tcMar>
            <w:vAlign w:val="center"/>
            <w:hideMark/>
          </w:tcPr>
          <w:p w14:paraId="73B4F51B"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niska</w:t>
            </w:r>
          </w:p>
        </w:tc>
      </w:tr>
      <w:tr w:rsidR="00FB6F40" w:rsidRPr="00FB6F40" w14:paraId="40310690" w14:textId="77777777" w:rsidTr="00FB6F40">
        <w:trPr>
          <w:jc w:val="center"/>
        </w:trPr>
        <w:tc>
          <w:tcPr>
            <w:tcW w:w="247" w:type="pct"/>
            <w:shd w:val="clear" w:color="auto" w:fill="E7E6E6" w:themeFill="background2"/>
            <w:tcMar>
              <w:left w:w="28" w:type="dxa"/>
              <w:right w:w="28" w:type="dxa"/>
            </w:tcMar>
            <w:vAlign w:val="center"/>
            <w:hideMark/>
          </w:tcPr>
          <w:p w14:paraId="33F66988"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CSGI-17</w:t>
            </w:r>
          </w:p>
        </w:tc>
        <w:tc>
          <w:tcPr>
            <w:tcW w:w="288" w:type="pct"/>
            <w:shd w:val="clear" w:color="auto" w:fill="E7E6E6" w:themeFill="background2"/>
            <w:tcMar>
              <w:left w:w="28" w:type="dxa"/>
              <w:right w:w="28" w:type="dxa"/>
            </w:tcMar>
            <w:vAlign w:val="center"/>
            <w:hideMark/>
          </w:tcPr>
          <w:p w14:paraId="0F3B572F" w14:textId="77777777" w:rsidR="00CF4A87" w:rsidRPr="00FB6F40" w:rsidRDefault="00CF4A87" w:rsidP="00E64163">
            <w:pPr>
              <w:spacing w:after="0" w:line="240" w:lineRule="auto"/>
              <w:rPr>
                <w:rFonts w:ascii="Arial" w:hAnsi="Arial" w:cs="Arial"/>
                <w:color w:val="000000"/>
                <w:sz w:val="16"/>
                <w:szCs w:val="16"/>
                <w:lang w:eastAsia="ja-JP"/>
              </w:rPr>
            </w:pPr>
            <w:r w:rsidRPr="00FB6F40">
              <w:rPr>
                <w:rFonts w:ascii="Arial" w:hAnsi="Arial" w:cs="Arial"/>
                <w:color w:val="000000"/>
                <w:sz w:val="16"/>
                <w:szCs w:val="16"/>
                <w:lang w:eastAsia="ja-JP"/>
              </w:rPr>
              <w:t>Korana</w:t>
            </w:r>
          </w:p>
        </w:tc>
        <w:tc>
          <w:tcPr>
            <w:tcW w:w="236" w:type="pct"/>
            <w:shd w:val="clear" w:color="auto" w:fill="E7E6E6" w:themeFill="background2"/>
            <w:tcMar>
              <w:left w:w="28" w:type="dxa"/>
              <w:right w:w="28" w:type="dxa"/>
            </w:tcMar>
            <w:vAlign w:val="center"/>
          </w:tcPr>
          <w:p w14:paraId="728C6097"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1227</w:t>
            </w:r>
          </w:p>
        </w:tc>
        <w:tc>
          <w:tcPr>
            <w:tcW w:w="256" w:type="pct"/>
            <w:shd w:val="clear" w:color="auto" w:fill="E7E6E6" w:themeFill="background2"/>
            <w:tcMar>
              <w:left w:w="28" w:type="dxa"/>
              <w:right w:w="28" w:type="dxa"/>
            </w:tcMar>
            <w:vAlign w:val="center"/>
            <w:hideMark/>
          </w:tcPr>
          <w:p w14:paraId="0E627BBE"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NE</w:t>
            </w:r>
          </w:p>
        </w:tc>
        <w:tc>
          <w:tcPr>
            <w:tcW w:w="282" w:type="pct"/>
            <w:shd w:val="clear" w:color="auto" w:fill="E7E6E6" w:themeFill="background2"/>
            <w:tcMar>
              <w:left w:w="28" w:type="dxa"/>
              <w:right w:w="28" w:type="dxa"/>
            </w:tcMar>
            <w:vAlign w:val="center"/>
            <w:hideMark/>
          </w:tcPr>
          <w:p w14:paraId="7331D74D"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 xml:space="preserve"> -</w:t>
            </w:r>
          </w:p>
        </w:tc>
        <w:tc>
          <w:tcPr>
            <w:tcW w:w="400" w:type="pct"/>
            <w:shd w:val="clear" w:color="auto" w:fill="E7E6E6" w:themeFill="background2"/>
            <w:tcMar>
              <w:left w:w="28" w:type="dxa"/>
              <w:right w:w="28" w:type="dxa"/>
            </w:tcMar>
            <w:vAlign w:val="center"/>
            <w:hideMark/>
          </w:tcPr>
          <w:p w14:paraId="5A1D966A"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 xml:space="preserve"> -</w:t>
            </w:r>
          </w:p>
        </w:tc>
        <w:tc>
          <w:tcPr>
            <w:tcW w:w="286" w:type="pct"/>
            <w:shd w:val="clear" w:color="auto" w:fill="E7E6E6" w:themeFill="background2"/>
            <w:tcMar>
              <w:left w:w="28" w:type="dxa"/>
              <w:right w:w="28" w:type="dxa"/>
            </w:tcMar>
            <w:vAlign w:val="center"/>
            <w:hideMark/>
          </w:tcPr>
          <w:p w14:paraId="3C203AA6"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 xml:space="preserve"> -</w:t>
            </w:r>
          </w:p>
        </w:tc>
        <w:tc>
          <w:tcPr>
            <w:tcW w:w="358" w:type="pct"/>
            <w:shd w:val="clear" w:color="auto" w:fill="E7E6E6" w:themeFill="background2"/>
            <w:tcMar>
              <w:left w:w="28" w:type="dxa"/>
              <w:right w:w="28" w:type="dxa"/>
            </w:tcMar>
            <w:vAlign w:val="center"/>
            <w:hideMark/>
          </w:tcPr>
          <w:p w14:paraId="3B76B97D"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 xml:space="preserve"> -</w:t>
            </w:r>
          </w:p>
        </w:tc>
        <w:tc>
          <w:tcPr>
            <w:tcW w:w="286" w:type="pct"/>
            <w:shd w:val="clear" w:color="auto" w:fill="E7E6E6" w:themeFill="background2"/>
            <w:tcMar>
              <w:left w:w="28" w:type="dxa"/>
              <w:right w:w="28" w:type="dxa"/>
            </w:tcMar>
            <w:vAlign w:val="center"/>
            <w:hideMark/>
          </w:tcPr>
          <w:p w14:paraId="54B6B950"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 xml:space="preserve"> -</w:t>
            </w:r>
          </w:p>
        </w:tc>
        <w:tc>
          <w:tcPr>
            <w:tcW w:w="358" w:type="pct"/>
            <w:shd w:val="clear" w:color="auto" w:fill="E7E6E6" w:themeFill="background2"/>
            <w:tcMar>
              <w:left w:w="28" w:type="dxa"/>
              <w:right w:w="28" w:type="dxa"/>
            </w:tcMar>
            <w:vAlign w:val="center"/>
            <w:hideMark/>
          </w:tcPr>
          <w:p w14:paraId="00F02827"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 xml:space="preserve"> -</w:t>
            </w:r>
          </w:p>
        </w:tc>
        <w:tc>
          <w:tcPr>
            <w:tcW w:w="286" w:type="pct"/>
            <w:shd w:val="clear" w:color="auto" w:fill="92D050"/>
            <w:tcMar>
              <w:left w:w="28" w:type="dxa"/>
              <w:right w:w="28" w:type="dxa"/>
            </w:tcMar>
            <w:vAlign w:val="center"/>
          </w:tcPr>
          <w:p w14:paraId="18411DD6"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dobro</w:t>
            </w:r>
          </w:p>
        </w:tc>
        <w:tc>
          <w:tcPr>
            <w:tcW w:w="358" w:type="pct"/>
            <w:shd w:val="clear" w:color="auto" w:fill="FF9797"/>
            <w:tcMar>
              <w:left w:w="28" w:type="dxa"/>
              <w:right w:w="28" w:type="dxa"/>
            </w:tcMar>
            <w:vAlign w:val="center"/>
          </w:tcPr>
          <w:p w14:paraId="15226107"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niska</w:t>
            </w:r>
          </w:p>
        </w:tc>
        <w:tc>
          <w:tcPr>
            <w:tcW w:w="286" w:type="pct"/>
            <w:shd w:val="clear" w:color="auto" w:fill="92D050"/>
            <w:tcMar>
              <w:left w:w="28" w:type="dxa"/>
              <w:right w:w="28" w:type="dxa"/>
            </w:tcMar>
            <w:vAlign w:val="center"/>
          </w:tcPr>
          <w:p w14:paraId="62F1170E"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dobro</w:t>
            </w:r>
          </w:p>
        </w:tc>
        <w:tc>
          <w:tcPr>
            <w:tcW w:w="358" w:type="pct"/>
            <w:shd w:val="clear" w:color="auto" w:fill="CAE8AA"/>
            <w:tcMar>
              <w:left w:w="28" w:type="dxa"/>
              <w:right w:w="28" w:type="dxa"/>
            </w:tcMar>
            <w:vAlign w:val="center"/>
          </w:tcPr>
          <w:p w14:paraId="560E5D8C"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visoka</w:t>
            </w:r>
          </w:p>
        </w:tc>
        <w:tc>
          <w:tcPr>
            <w:tcW w:w="286" w:type="pct"/>
            <w:shd w:val="clear" w:color="auto" w:fill="92D050"/>
            <w:tcMar>
              <w:left w:w="28" w:type="dxa"/>
              <w:right w:w="28" w:type="dxa"/>
            </w:tcMar>
            <w:vAlign w:val="center"/>
            <w:hideMark/>
          </w:tcPr>
          <w:p w14:paraId="0027A3C6"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dobro</w:t>
            </w:r>
          </w:p>
        </w:tc>
        <w:tc>
          <w:tcPr>
            <w:tcW w:w="429" w:type="pct"/>
            <w:shd w:val="clear" w:color="auto" w:fill="FF9797"/>
            <w:tcMar>
              <w:left w:w="28" w:type="dxa"/>
              <w:right w:w="28" w:type="dxa"/>
            </w:tcMar>
            <w:vAlign w:val="center"/>
            <w:hideMark/>
          </w:tcPr>
          <w:p w14:paraId="0BC2833A" w14:textId="77777777" w:rsidR="00CF4A87" w:rsidRPr="00FB6F40" w:rsidRDefault="00CF4A87" w:rsidP="00E64163">
            <w:pPr>
              <w:spacing w:after="0" w:line="240" w:lineRule="auto"/>
              <w:jc w:val="center"/>
              <w:rPr>
                <w:rFonts w:ascii="Arial" w:hAnsi="Arial" w:cs="Arial"/>
                <w:color w:val="000000"/>
                <w:sz w:val="16"/>
                <w:szCs w:val="16"/>
                <w:lang w:eastAsia="ja-JP"/>
              </w:rPr>
            </w:pPr>
            <w:r w:rsidRPr="00FB6F40">
              <w:rPr>
                <w:rFonts w:ascii="Arial" w:hAnsi="Arial" w:cs="Arial"/>
                <w:color w:val="000000"/>
                <w:sz w:val="16"/>
                <w:szCs w:val="16"/>
                <w:lang w:eastAsia="ja-JP"/>
              </w:rPr>
              <w:t>niska</w:t>
            </w:r>
          </w:p>
        </w:tc>
      </w:tr>
    </w:tbl>
    <w:p w14:paraId="33D596E6" w14:textId="77777777" w:rsidR="00CF4A87" w:rsidRPr="00CF4A87" w:rsidRDefault="00CF4A87" w:rsidP="00CF4A87">
      <w:pPr>
        <w:spacing w:after="200"/>
        <w:rPr>
          <w:rFonts w:ascii="Arial" w:hAnsi="Arial" w:cs="Arial"/>
          <w:sz w:val="18"/>
          <w:szCs w:val="18"/>
          <w:lang w:eastAsia="ja-JP"/>
        </w:rPr>
      </w:pPr>
    </w:p>
    <w:p w14:paraId="240AC2E2" w14:textId="77777777" w:rsidR="00CF4A87" w:rsidRPr="00CF4A87" w:rsidRDefault="00CF4A87" w:rsidP="00CF4A87">
      <w:pPr>
        <w:pStyle w:val="Caption"/>
        <w:keepNext/>
        <w:rPr>
          <w:rFonts w:cs="Arial"/>
          <w:i/>
          <w:iCs/>
          <w:sz w:val="18"/>
          <w:szCs w:val="18"/>
        </w:rPr>
      </w:pPr>
      <w:bookmarkStart w:id="82" w:name="_Toc124234436"/>
      <w:r w:rsidRPr="00CF4A87">
        <w:rPr>
          <w:rFonts w:cs="Arial"/>
          <w:i/>
          <w:iCs/>
          <w:sz w:val="18"/>
          <w:szCs w:val="18"/>
        </w:rPr>
        <w:t xml:space="preserve">Tablica </w:t>
      </w:r>
      <w:r w:rsidRPr="00CF4A87">
        <w:rPr>
          <w:rFonts w:cs="Arial"/>
          <w:i/>
          <w:iCs/>
          <w:sz w:val="18"/>
          <w:szCs w:val="18"/>
        </w:rPr>
        <w:fldChar w:fldCharType="begin"/>
      </w:r>
      <w:r w:rsidRPr="00CF4A87">
        <w:rPr>
          <w:rFonts w:cs="Arial"/>
          <w:i/>
          <w:iCs/>
          <w:sz w:val="18"/>
          <w:szCs w:val="18"/>
        </w:rPr>
        <w:instrText xml:space="preserve"> STYLEREF 2 \s </w:instrText>
      </w:r>
      <w:r w:rsidRPr="00CF4A87">
        <w:rPr>
          <w:rFonts w:cs="Arial"/>
          <w:i/>
          <w:iCs/>
          <w:sz w:val="18"/>
          <w:szCs w:val="18"/>
        </w:rPr>
        <w:fldChar w:fldCharType="separate"/>
      </w:r>
      <w:r w:rsidRPr="00CF4A87">
        <w:rPr>
          <w:rFonts w:cs="Arial"/>
          <w:i/>
          <w:iCs/>
          <w:noProof/>
          <w:sz w:val="18"/>
          <w:szCs w:val="18"/>
        </w:rPr>
        <w:t>3.3</w:t>
      </w:r>
      <w:r w:rsidRPr="00CF4A87">
        <w:rPr>
          <w:rFonts w:cs="Arial"/>
          <w:i/>
          <w:iCs/>
          <w:sz w:val="18"/>
          <w:szCs w:val="18"/>
        </w:rPr>
        <w:fldChar w:fldCharType="end"/>
      </w:r>
      <w:r w:rsidRPr="00CF4A87">
        <w:rPr>
          <w:rFonts w:cs="Arial"/>
          <w:i/>
          <w:iCs/>
          <w:sz w:val="18"/>
          <w:szCs w:val="18"/>
        </w:rPr>
        <w:noBreakHyphen/>
      </w:r>
      <w:r w:rsidRPr="00CF4A87">
        <w:rPr>
          <w:rFonts w:cs="Arial"/>
          <w:i/>
          <w:iCs/>
          <w:sz w:val="18"/>
          <w:szCs w:val="18"/>
        </w:rPr>
        <w:fldChar w:fldCharType="begin"/>
      </w:r>
      <w:r w:rsidRPr="00CF4A87">
        <w:rPr>
          <w:rFonts w:cs="Arial"/>
          <w:i/>
          <w:iCs/>
          <w:sz w:val="18"/>
          <w:szCs w:val="18"/>
        </w:rPr>
        <w:instrText xml:space="preserve"> SEQ Tablica \* ARABIC \s 2 </w:instrText>
      </w:r>
      <w:r w:rsidRPr="00CF4A87">
        <w:rPr>
          <w:rFonts w:cs="Arial"/>
          <w:i/>
          <w:iCs/>
          <w:sz w:val="18"/>
          <w:szCs w:val="18"/>
        </w:rPr>
        <w:fldChar w:fldCharType="separate"/>
      </w:r>
      <w:r w:rsidRPr="00CF4A87">
        <w:rPr>
          <w:rFonts w:cs="Arial"/>
          <w:i/>
          <w:iCs/>
          <w:noProof/>
          <w:sz w:val="18"/>
          <w:szCs w:val="18"/>
        </w:rPr>
        <w:t>9</w:t>
      </w:r>
      <w:r w:rsidRPr="00CF4A87">
        <w:rPr>
          <w:rFonts w:cs="Arial"/>
          <w:i/>
          <w:iCs/>
          <w:sz w:val="18"/>
          <w:szCs w:val="18"/>
        </w:rPr>
        <w:fldChar w:fldCharType="end"/>
      </w:r>
      <w:r w:rsidRPr="00CF4A87">
        <w:rPr>
          <w:rFonts w:cs="Arial"/>
          <w:i/>
          <w:iCs/>
          <w:sz w:val="18"/>
          <w:szCs w:val="18"/>
        </w:rPr>
        <w:t>. Konačna ocjena količinskog stanja podzemnih voda u krškom dijelu</w:t>
      </w:r>
      <w:bookmarkEnd w:id="82"/>
    </w:p>
    <w:tbl>
      <w:tblPr>
        <w:tblW w:w="5707" w:type="pct"/>
        <w:jc w:val="center"/>
        <w:shd w:val="clear" w:color="auto" w:fill="E7E6E6" w:themeFill="background2"/>
        <w:tblLayout w:type="fixed"/>
        <w:tblLook w:val="04A0" w:firstRow="1" w:lastRow="0" w:firstColumn="1" w:lastColumn="0" w:noHBand="0" w:noVBand="1"/>
      </w:tblPr>
      <w:tblGrid>
        <w:gridCol w:w="665"/>
        <w:gridCol w:w="759"/>
        <w:gridCol w:w="710"/>
        <w:gridCol w:w="687"/>
        <w:gridCol w:w="738"/>
        <w:gridCol w:w="699"/>
        <w:gridCol w:w="850"/>
        <w:gridCol w:w="707"/>
        <w:gridCol w:w="710"/>
        <w:gridCol w:w="850"/>
        <w:gridCol w:w="850"/>
        <w:gridCol w:w="991"/>
        <w:gridCol w:w="1127"/>
      </w:tblGrid>
      <w:tr w:rsidR="00FB6F40" w:rsidRPr="00FB6F40" w14:paraId="05CB6C3F" w14:textId="77777777" w:rsidTr="00FB6F40">
        <w:trPr>
          <w:trHeight w:val="481"/>
          <w:jc w:val="center"/>
        </w:trPr>
        <w:tc>
          <w:tcPr>
            <w:tcW w:w="321" w:type="pct"/>
            <w:vMerge w:val="restart"/>
            <w:tcBorders>
              <w:top w:val="single" w:sz="4" w:space="0" w:color="auto"/>
              <w:left w:val="single" w:sz="4" w:space="0" w:color="auto"/>
              <w:right w:val="single" w:sz="4" w:space="0" w:color="auto"/>
            </w:tcBorders>
            <w:shd w:val="clear" w:color="auto" w:fill="E7E6E6" w:themeFill="background2"/>
            <w:vAlign w:val="center"/>
            <w:hideMark/>
          </w:tcPr>
          <w:p w14:paraId="4BE31CF6" w14:textId="77777777" w:rsidR="00CF4A87" w:rsidRPr="00FB6F40" w:rsidRDefault="00CF4A87" w:rsidP="00E64163">
            <w:pPr>
              <w:spacing w:after="0" w:line="240" w:lineRule="auto"/>
              <w:jc w:val="center"/>
              <w:rPr>
                <w:rFonts w:ascii="Arial" w:eastAsia="Times New Roman" w:hAnsi="Arial" w:cs="Arial"/>
                <w:b/>
                <w:bCs/>
                <w:sz w:val="16"/>
                <w:szCs w:val="16"/>
                <w:lang w:eastAsia="hr-HR"/>
              </w:rPr>
            </w:pPr>
            <w:r w:rsidRPr="00FB6F40">
              <w:rPr>
                <w:rFonts w:ascii="Arial" w:eastAsia="Times New Roman" w:hAnsi="Arial" w:cs="Arial"/>
                <w:b/>
                <w:bCs/>
                <w:sz w:val="16"/>
                <w:szCs w:val="16"/>
                <w:lang w:eastAsia="hr-HR"/>
              </w:rPr>
              <w:t>KOD</w:t>
            </w:r>
          </w:p>
        </w:tc>
        <w:tc>
          <w:tcPr>
            <w:tcW w:w="367" w:type="pct"/>
            <w:vMerge w:val="restart"/>
            <w:tcBorders>
              <w:top w:val="single" w:sz="4" w:space="0" w:color="auto"/>
              <w:left w:val="nil"/>
              <w:right w:val="single" w:sz="4" w:space="0" w:color="auto"/>
            </w:tcBorders>
            <w:shd w:val="clear" w:color="auto" w:fill="E7E6E6" w:themeFill="background2"/>
            <w:vAlign w:val="center"/>
            <w:hideMark/>
          </w:tcPr>
          <w:p w14:paraId="62DAE06F" w14:textId="77777777" w:rsidR="00CF4A87" w:rsidRPr="00FB6F40" w:rsidRDefault="00CF4A87" w:rsidP="00E64163">
            <w:pPr>
              <w:spacing w:after="0" w:line="240" w:lineRule="auto"/>
              <w:jc w:val="center"/>
              <w:rPr>
                <w:rFonts w:ascii="Arial" w:eastAsia="Times New Roman" w:hAnsi="Arial" w:cs="Arial"/>
                <w:b/>
                <w:bCs/>
                <w:sz w:val="16"/>
                <w:szCs w:val="16"/>
                <w:lang w:eastAsia="hr-HR"/>
              </w:rPr>
            </w:pPr>
            <w:r w:rsidRPr="00FB6F40">
              <w:rPr>
                <w:rFonts w:ascii="Arial" w:eastAsia="Times New Roman" w:hAnsi="Arial" w:cs="Arial"/>
                <w:b/>
                <w:bCs/>
                <w:sz w:val="16"/>
                <w:szCs w:val="16"/>
                <w:lang w:eastAsia="hr-HR"/>
              </w:rPr>
              <w:t>TPV</w:t>
            </w:r>
          </w:p>
        </w:tc>
        <w:tc>
          <w:tcPr>
            <w:tcW w:w="343" w:type="pct"/>
            <w:vMerge w:val="restart"/>
            <w:tcBorders>
              <w:top w:val="single" w:sz="4" w:space="0" w:color="auto"/>
              <w:left w:val="nil"/>
              <w:right w:val="single" w:sz="4" w:space="0" w:color="auto"/>
            </w:tcBorders>
            <w:shd w:val="clear" w:color="auto" w:fill="E7E6E6" w:themeFill="background2"/>
            <w:textDirection w:val="btLr"/>
            <w:vAlign w:val="center"/>
          </w:tcPr>
          <w:p w14:paraId="01E0DEB7" w14:textId="77777777" w:rsidR="00CF4A87" w:rsidRPr="00FB6F40" w:rsidRDefault="00CF4A87" w:rsidP="00E64163">
            <w:pPr>
              <w:spacing w:after="0" w:line="240" w:lineRule="auto"/>
              <w:ind w:left="113" w:right="113"/>
              <w:jc w:val="center"/>
              <w:rPr>
                <w:rFonts w:ascii="Arial" w:eastAsia="Times New Roman" w:hAnsi="Arial" w:cs="Arial"/>
                <w:b/>
                <w:bCs/>
                <w:color w:val="000000"/>
                <w:sz w:val="16"/>
                <w:szCs w:val="16"/>
                <w:lang w:eastAsia="hr-HR"/>
              </w:rPr>
            </w:pPr>
            <w:r w:rsidRPr="00FB6F40">
              <w:rPr>
                <w:rFonts w:ascii="Arial" w:eastAsia="Times New Roman" w:hAnsi="Arial" w:cs="Arial"/>
                <w:b/>
                <w:bCs/>
                <w:color w:val="000000"/>
                <w:sz w:val="16"/>
                <w:szCs w:val="16"/>
                <w:lang w:eastAsia="hr-HR"/>
              </w:rPr>
              <w:t>Površina (km</w:t>
            </w:r>
            <w:r w:rsidRPr="00FB6F40">
              <w:rPr>
                <w:rFonts w:ascii="Arial" w:eastAsia="Times New Roman" w:hAnsi="Arial" w:cs="Arial"/>
                <w:b/>
                <w:bCs/>
                <w:color w:val="000000"/>
                <w:sz w:val="16"/>
                <w:szCs w:val="16"/>
                <w:vertAlign w:val="superscript"/>
                <w:lang w:eastAsia="hr-HR"/>
              </w:rPr>
              <w:t>2</w:t>
            </w:r>
            <w:r w:rsidRPr="00FB6F40">
              <w:rPr>
                <w:rFonts w:ascii="Arial" w:eastAsia="Times New Roman" w:hAnsi="Arial" w:cs="Arial"/>
                <w:b/>
                <w:bCs/>
                <w:color w:val="000000"/>
                <w:sz w:val="16"/>
                <w:szCs w:val="16"/>
                <w:lang w:eastAsia="hr-HR"/>
              </w:rPr>
              <w:t>)</w:t>
            </w:r>
          </w:p>
        </w:tc>
        <w:tc>
          <w:tcPr>
            <w:tcW w:w="688" w:type="pct"/>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2ACCC489" w14:textId="77777777" w:rsidR="00CF4A87" w:rsidRPr="00FB6F40" w:rsidRDefault="00CF4A87" w:rsidP="00E64163">
            <w:pPr>
              <w:spacing w:after="0" w:line="240" w:lineRule="auto"/>
              <w:jc w:val="center"/>
              <w:rPr>
                <w:rFonts w:ascii="Arial" w:eastAsia="Times New Roman" w:hAnsi="Arial" w:cs="Arial"/>
                <w:b/>
                <w:bCs/>
                <w:color w:val="000000"/>
                <w:sz w:val="16"/>
                <w:szCs w:val="16"/>
                <w:lang w:eastAsia="hr-HR"/>
              </w:rPr>
            </w:pPr>
            <w:r w:rsidRPr="00FB6F40">
              <w:rPr>
                <w:rFonts w:ascii="Arial" w:eastAsia="Times New Roman" w:hAnsi="Arial" w:cs="Arial"/>
                <w:b/>
                <w:bCs/>
                <w:color w:val="000000"/>
                <w:sz w:val="16"/>
                <w:szCs w:val="16"/>
                <w:lang w:eastAsia="hr-HR"/>
              </w:rPr>
              <w:t xml:space="preserve">Povezanost površinskih i podzemnih voda </w:t>
            </w:r>
          </w:p>
        </w:tc>
        <w:tc>
          <w:tcPr>
            <w:tcW w:w="749" w:type="pct"/>
            <w:gridSpan w:val="2"/>
            <w:tcBorders>
              <w:top w:val="single" w:sz="4" w:space="0" w:color="auto"/>
              <w:left w:val="nil"/>
              <w:bottom w:val="single" w:sz="4" w:space="0" w:color="auto"/>
              <w:right w:val="single" w:sz="4" w:space="0" w:color="auto"/>
            </w:tcBorders>
            <w:shd w:val="clear" w:color="auto" w:fill="E7E6E6" w:themeFill="background2"/>
            <w:vAlign w:val="center"/>
            <w:hideMark/>
          </w:tcPr>
          <w:p w14:paraId="0C9C7C24" w14:textId="77777777" w:rsidR="00CF4A87" w:rsidRPr="00FB6F40" w:rsidRDefault="00CF4A87" w:rsidP="00E64163">
            <w:pPr>
              <w:spacing w:after="0" w:line="240" w:lineRule="auto"/>
              <w:jc w:val="center"/>
              <w:rPr>
                <w:rFonts w:ascii="Arial" w:eastAsia="Times New Roman" w:hAnsi="Arial" w:cs="Arial"/>
                <w:b/>
                <w:bCs/>
                <w:color w:val="000000"/>
                <w:sz w:val="16"/>
                <w:szCs w:val="16"/>
                <w:lang w:eastAsia="hr-HR"/>
              </w:rPr>
            </w:pPr>
            <w:r w:rsidRPr="00FB6F40">
              <w:rPr>
                <w:rFonts w:ascii="Arial" w:eastAsia="Times New Roman" w:hAnsi="Arial" w:cs="Arial"/>
                <w:b/>
                <w:bCs/>
                <w:color w:val="000000"/>
                <w:sz w:val="16"/>
                <w:szCs w:val="16"/>
                <w:lang w:eastAsia="hr-HR"/>
              </w:rPr>
              <w:t>Ekosustavi ovisni o podzemnim vodama</w:t>
            </w:r>
          </w:p>
        </w:tc>
        <w:tc>
          <w:tcPr>
            <w:tcW w:w="685" w:type="pct"/>
            <w:gridSpan w:val="2"/>
            <w:tcBorders>
              <w:top w:val="single" w:sz="4" w:space="0" w:color="auto"/>
              <w:left w:val="nil"/>
              <w:bottom w:val="single" w:sz="4" w:space="0" w:color="auto"/>
              <w:right w:val="single" w:sz="4" w:space="0" w:color="auto"/>
            </w:tcBorders>
            <w:shd w:val="clear" w:color="auto" w:fill="E7E6E6" w:themeFill="background2"/>
            <w:vAlign w:val="center"/>
            <w:hideMark/>
          </w:tcPr>
          <w:p w14:paraId="6A531651" w14:textId="77777777" w:rsidR="00CF4A87" w:rsidRPr="00FB6F40" w:rsidRDefault="00CF4A87" w:rsidP="00E64163">
            <w:pPr>
              <w:spacing w:after="0" w:line="240" w:lineRule="auto"/>
              <w:jc w:val="center"/>
              <w:rPr>
                <w:rFonts w:ascii="Arial" w:eastAsia="Times New Roman" w:hAnsi="Arial" w:cs="Arial"/>
                <w:b/>
                <w:bCs/>
                <w:color w:val="000000"/>
                <w:sz w:val="16"/>
                <w:szCs w:val="16"/>
                <w:lang w:eastAsia="hr-HR"/>
              </w:rPr>
            </w:pPr>
            <w:r w:rsidRPr="00FB6F40">
              <w:rPr>
                <w:rFonts w:ascii="Arial" w:eastAsia="Times New Roman" w:hAnsi="Arial" w:cs="Arial"/>
                <w:b/>
                <w:bCs/>
                <w:color w:val="000000"/>
                <w:sz w:val="16"/>
                <w:szCs w:val="16"/>
                <w:lang w:eastAsia="hr-HR"/>
              </w:rPr>
              <w:t>Bilanca</w:t>
            </w:r>
          </w:p>
        </w:tc>
        <w:tc>
          <w:tcPr>
            <w:tcW w:w="822" w:type="pct"/>
            <w:gridSpan w:val="2"/>
            <w:tcBorders>
              <w:top w:val="single" w:sz="4" w:space="0" w:color="auto"/>
              <w:left w:val="nil"/>
              <w:bottom w:val="single" w:sz="4" w:space="0" w:color="auto"/>
              <w:right w:val="single" w:sz="4" w:space="0" w:color="auto"/>
            </w:tcBorders>
            <w:shd w:val="clear" w:color="auto" w:fill="E7E6E6" w:themeFill="background2"/>
            <w:vAlign w:val="center"/>
            <w:hideMark/>
          </w:tcPr>
          <w:p w14:paraId="108C05D5" w14:textId="77777777" w:rsidR="00CF4A87" w:rsidRPr="00FB6F40" w:rsidRDefault="00CF4A87" w:rsidP="00E64163">
            <w:pPr>
              <w:spacing w:after="0" w:line="240" w:lineRule="auto"/>
              <w:jc w:val="center"/>
              <w:rPr>
                <w:rFonts w:ascii="Arial" w:eastAsia="Times New Roman" w:hAnsi="Arial" w:cs="Arial"/>
                <w:b/>
                <w:bCs/>
                <w:color w:val="000000"/>
                <w:sz w:val="16"/>
                <w:szCs w:val="16"/>
                <w:lang w:eastAsia="hr-HR"/>
              </w:rPr>
            </w:pPr>
            <w:r w:rsidRPr="00FB6F40">
              <w:rPr>
                <w:rFonts w:ascii="Arial" w:eastAsia="Times New Roman" w:hAnsi="Arial" w:cs="Arial"/>
                <w:b/>
                <w:bCs/>
                <w:color w:val="000000"/>
                <w:sz w:val="16"/>
                <w:szCs w:val="16"/>
                <w:lang w:eastAsia="hr-HR"/>
              </w:rPr>
              <w:t>Zaslanjenja i druge intruzije</w:t>
            </w:r>
          </w:p>
        </w:tc>
        <w:tc>
          <w:tcPr>
            <w:tcW w:w="479" w:type="pct"/>
            <w:vMerge w:val="restart"/>
            <w:tcBorders>
              <w:top w:val="single" w:sz="4" w:space="0" w:color="auto"/>
              <w:left w:val="nil"/>
              <w:right w:val="single" w:sz="4" w:space="0" w:color="auto"/>
            </w:tcBorders>
            <w:shd w:val="clear" w:color="auto" w:fill="E7E6E6" w:themeFill="background2"/>
            <w:vAlign w:val="center"/>
            <w:hideMark/>
          </w:tcPr>
          <w:p w14:paraId="66C87F23" w14:textId="77777777" w:rsidR="00CF4A87" w:rsidRPr="00FB6F40" w:rsidRDefault="00CF4A87" w:rsidP="00E64163">
            <w:pPr>
              <w:spacing w:after="0" w:line="240" w:lineRule="auto"/>
              <w:jc w:val="center"/>
              <w:rPr>
                <w:rFonts w:ascii="Arial" w:eastAsia="Times New Roman" w:hAnsi="Arial" w:cs="Arial"/>
                <w:b/>
                <w:bCs/>
                <w:color w:val="000000"/>
                <w:sz w:val="16"/>
                <w:szCs w:val="16"/>
                <w:lang w:eastAsia="hr-HR"/>
              </w:rPr>
            </w:pPr>
            <w:r w:rsidRPr="00FB6F40">
              <w:rPr>
                <w:rFonts w:ascii="Arial" w:eastAsia="Times New Roman" w:hAnsi="Arial" w:cs="Arial"/>
                <w:b/>
                <w:bCs/>
                <w:color w:val="000000"/>
                <w:sz w:val="16"/>
                <w:szCs w:val="16"/>
                <w:lang w:eastAsia="hr-HR"/>
              </w:rPr>
              <w:t>Ukupno</w:t>
            </w:r>
          </w:p>
          <w:p w14:paraId="34C25BD9" w14:textId="77777777" w:rsidR="00CF4A87" w:rsidRPr="00FB6F40" w:rsidRDefault="00CF4A87" w:rsidP="00E64163">
            <w:pPr>
              <w:spacing w:after="0" w:line="240" w:lineRule="auto"/>
              <w:jc w:val="center"/>
              <w:rPr>
                <w:rFonts w:ascii="Arial" w:eastAsia="Times New Roman" w:hAnsi="Arial" w:cs="Arial"/>
                <w:b/>
                <w:bCs/>
                <w:color w:val="000000"/>
                <w:sz w:val="16"/>
                <w:szCs w:val="16"/>
                <w:lang w:eastAsia="hr-HR"/>
              </w:rPr>
            </w:pPr>
            <w:r w:rsidRPr="00FB6F40">
              <w:rPr>
                <w:rFonts w:ascii="Arial" w:eastAsia="Times New Roman" w:hAnsi="Arial" w:cs="Arial"/>
                <w:b/>
                <w:bCs/>
                <w:color w:val="000000"/>
                <w:sz w:val="16"/>
                <w:szCs w:val="16"/>
                <w:lang w:eastAsia="hr-HR"/>
              </w:rPr>
              <w:t>stanje</w:t>
            </w:r>
          </w:p>
        </w:tc>
        <w:tc>
          <w:tcPr>
            <w:tcW w:w="547" w:type="pct"/>
            <w:vMerge w:val="restart"/>
            <w:tcBorders>
              <w:top w:val="single" w:sz="4" w:space="0" w:color="auto"/>
              <w:left w:val="nil"/>
              <w:right w:val="single" w:sz="4" w:space="0" w:color="auto"/>
            </w:tcBorders>
            <w:shd w:val="clear" w:color="auto" w:fill="E7E6E6" w:themeFill="background2"/>
            <w:vAlign w:val="center"/>
          </w:tcPr>
          <w:p w14:paraId="1F4A7085" w14:textId="77777777" w:rsidR="00CF4A87" w:rsidRPr="00FB6F40" w:rsidRDefault="00CF4A87" w:rsidP="00E64163">
            <w:pPr>
              <w:spacing w:after="0" w:line="240" w:lineRule="auto"/>
              <w:jc w:val="center"/>
              <w:rPr>
                <w:rFonts w:ascii="Arial" w:eastAsia="Times New Roman" w:hAnsi="Arial" w:cs="Arial"/>
                <w:b/>
                <w:bCs/>
                <w:color w:val="000000"/>
                <w:sz w:val="16"/>
                <w:szCs w:val="16"/>
                <w:lang w:eastAsia="hr-HR"/>
              </w:rPr>
            </w:pPr>
            <w:r w:rsidRPr="00FB6F40">
              <w:rPr>
                <w:rFonts w:ascii="Arial" w:eastAsia="Times New Roman" w:hAnsi="Arial" w:cs="Arial"/>
                <w:b/>
                <w:bCs/>
                <w:color w:val="000000"/>
                <w:sz w:val="16"/>
                <w:szCs w:val="16"/>
                <w:lang w:eastAsia="hr-HR"/>
              </w:rPr>
              <w:t>Pouzdanost</w:t>
            </w:r>
          </w:p>
        </w:tc>
      </w:tr>
      <w:tr w:rsidR="00FB6F40" w:rsidRPr="00FB6F40" w14:paraId="5D1BC128" w14:textId="77777777" w:rsidTr="00FB6F40">
        <w:trPr>
          <w:trHeight w:val="900"/>
          <w:jc w:val="center"/>
        </w:trPr>
        <w:tc>
          <w:tcPr>
            <w:tcW w:w="321" w:type="pct"/>
            <w:vMerge/>
            <w:tcBorders>
              <w:left w:val="single" w:sz="4" w:space="0" w:color="auto"/>
              <w:bottom w:val="single" w:sz="4" w:space="0" w:color="auto"/>
              <w:right w:val="single" w:sz="4" w:space="0" w:color="auto"/>
            </w:tcBorders>
            <w:shd w:val="clear" w:color="auto" w:fill="E7E6E6" w:themeFill="background2"/>
            <w:vAlign w:val="center"/>
            <w:hideMark/>
          </w:tcPr>
          <w:p w14:paraId="68045CC4" w14:textId="77777777" w:rsidR="00CF4A87" w:rsidRPr="00FB6F40" w:rsidRDefault="00CF4A87" w:rsidP="00E64163">
            <w:pPr>
              <w:spacing w:after="0" w:line="240" w:lineRule="auto"/>
              <w:jc w:val="center"/>
              <w:rPr>
                <w:rFonts w:ascii="Arial" w:eastAsia="Times New Roman" w:hAnsi="Arial" w:cs="Arial"/>
                <w:b/>
                <w:bCs/>
                <w:sz w:val="16"/>
                <w:szCs w:val="16"/>
                <w:lang w:eastAsia="hr-HR"/>
              </w:rPr>
            </w:pPr>
          </w:p>
        </w:tc>
        <w:tc>
          <w:tcPr>
            <w:tcW w:w="367" w:type="pct"/>
            <w:vMerge/>
            <w:tcBorders>
              <w:left w:val="nil"/>
              <w:bottom w:val="single" w:sz="4" w:space="0" w:color="auto"/>
              <w:right w:val="single" w:sz="4" w:space="0" w:color="auto"/>
            </w:tcBorders>
            <w:shd w:val="clear" w:color="auto" w:fill="E7E6E6" w:themeFill="background2"/>
            <w:vAlign w:val="center"/>
            <w:hideMark/>
          </w:tcPr>
          <w:p w14:paraId="0A67A7AB" w14:textId="77777777" w:rsidR="00CF4A87" w:rsidRPr="00FB6F40" w:rsidRDefault="00CF4A87" w:rsidP="00E64163">
            <w:pPr>
              <w:spacing w:after="0" w:line="240" w:lineRule="auto"/>
              <w:jc w:val="center"/>
              <w:rPr>
                <w:rFonts w:ascii="Arial" w:eastAsia="Times New Roman" w:hAnsi="Arial" w:cs="Arial"/>
                <w:b/>
                <w:bCs/>
                <w:sz w:val="16"/>
                <w:szCs w:val="16"/>
                <w:lang w:eastAsia="hr-HR"/>
              </w:rPr>
            </w:pPr>
          </w:p>
        </w:tc>
        <w:tc>
          <w:tcPr>
            <w:tcW w:w="343" w:type="pct"/>
            <w:vMerge/>
            <w:tcBorders>
              <w:left w:val="nil"/>
              <w:bottom w:val="single" w:sz="4" w:space="0" w:color="auto"/>
              <w:right w:val="single" w:sz="4" w:space="0" w:color="auto"/>
            </w:tcBorders>
            <w:shd w:val="clear" w:color="auto" w:fill="E7E6E6" w:themeFill="background2"/>
            <w:vAlign w:val="center"/>
          </w:tcPr>
          <w:p w14:paraId="45980424" w14:textId="77777777" w:rsidR="00CF4A87" w:rsidRPr="00FB6F40" w:rsidRDefault="00CF4A87" w:rsidP="00E64163">
            <w:pPr>
              <w:spacing w:after="0" w:line="240" w:lineRule="auto"/>
              <w:jc w:val="center"/>
              <w:rPr>
                <w:rFonts w:ascii="Arial" w:eastAsia="Times New Roman" w:hAnsi="Arial" w:cs="Arial"/>
                <w:b/>
                <w:bCs/>
                <w:color w:val="000000"/>
                <w:sz w:val="16"/>
                <w:szCs w:val="16"/>
                <w:lang w:eastAsia="hr-HR"/>
              </w:rPr>
            </w:pPr>
          </w:p>
        </w:tc>
        <w:tc>
          <w:tcPr>
            <w:tcW w:w="332"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73E3BBAE" w14:textId="77777777" w:rsidR="00CF4A87" w:rsidRPr="00FB6F40" w:rsidRDefault="00CF4A87" w:rsidP="00E64163">
            <w:pPr>
              <w:spacing w:after="0" w:line="240" w:lineRule="auto"/>
              <w:jc w:val="center"/>
              <w:rPr>
                <w:rFonts w:ascii="Arial" w:eastAsia="Times New Roman" w:hAnsi="Arial" w:cs="Arial"/>
                <w:b/>
                <w:bCs/>
                <w:color w:val="000000"/>
                <w:sz w:val="16"/>
                <w:szCs w:val="16"/>
                <w:lang w:eastAsia="hr-HR"/>
              </w:rPr>
            </w:pPr>
            <w:r w:rsidRPr="00FB6F40">
              <w:rPr>
                <w:rFonts w:ascii="Arial" w:eastAsia="Times New Roman" w:hAnsi="Arial" w:cs="Arial"/>
                <w:b/>
                <w:bCs/>
                <w:color w:val="000000"/>
                <w:sz w:val="16"/>
                <w:szCs w:val="16"/>
                <w:lang w:eastAsia="hr-HR"/>
              </w:rPr>
              <w:t>stanje</w:t>
            </w:r>
          </w:p>
        </w:tc>
        <w:tc>
          <w:tcPr>
            <w:tcW w:w="357" w:type="pct"/>
            <w:tcBorders>
              <w:top w:val="single" w:sz="4" w:space="0" w:color="auto"/>
              <w:left w:val="nil"/>
              <w:bottom w:val="single" w:sz="4" w:space="0" w:color="auto"/>
              <w:right w:val="single" w:sz="4" w:space="0" w:color="auto"/>
            </w:tcBorders>
            <w:shd w:val="clear" w:color="auto" w:fill="E7E6E6" w:themeFill="background2"/>
            <w:vAlign w:val="center"/>
            <w:hideMark/>
          </w:tcPr>
          <w:p w14:paraId="02A403EA" w14:textId="77777777" w:rsidR="00CF4A87" w:rsidRPr="00FB6F40" w:rsidRDefault="00CF4A87" w:rsidP="00E64163">
            <w:pPr>
              <w:spacing w:after="0" w:line="240" w:lineRule="auto"/>
              <w:jc w:val="center"/>
              <w:rPr>
                <w:rFonts w:ascii="Arial" w:eastAsia="Times New Roman" w:hAnsi="Arial" w:cs="Arial"/>
                <w:b/>
                <w:bCs/>
                <w:color w:val="000000"/>
                <w:sz w:val="16"/>
                <w:szCs w:val="16"/>
                <w:lang w:eastAsia="hr-HR"/>
              </w:rPr>
            </w:pPr>
            <w:r w:rsidRPr="00FB6F40">
              <w:rPr>
                <w:rFonts w:ascii="Arial" w:eastAsia="Times New Roman" w:hAnsi="Arial" w:cs="Arial"/>
                <w:b/>
                <w:bCs/>
                <w:color w:val="000000"/>
                <w:sz w:val="16"/>
                <w:szCs w:val="16"/>
                <w:lang w:eastAsia="hr-HR"/>
              </w:rPr>
              <w:t>pouzdanost</w:t>
            </w:r>
          </w:p>
        </w:tc>
        <w:tc>
          <w:tcPr>
            <w:tcW w:w="338" w:type="pct"/>
            <w:tcBorders>
              <w:top w:val="single" w:sz="4" w:space="0" w:color="auto"/>
              <w:left w:val="nil"/>
              <w:bottom w:val="single" w:sz="4" w:space="0" w:color="auto"/>
              <w:right w:val="single" w:sz="4" w:space="0" w:color="auto"/>
            </w:tcBorders>
            <w:shd w:val="clear" w:color="auto" w:fill="E7E6E6" w:themeFill="background2"/>
            <w:vAlign w:val="center"/>
            <w:hideMark/>
          </w:tcPr>
          <w:p w14:paraId="6936EBAA" w14:textId="77777777" w:rsidR="00CF4A87" w:rsidRPr="00FB6F40" w:rsidRDefault="00CF4A87" w:rsidP="00E64163">
            <w:pPr>
              <w:spacing w:after="0" w:line="240" w:lineRule="auto"/>
              <w:jc w:val="center"/>
              <w:rPr>
                <w:rFonts w:ascii="Arial" w:eastAsia="Times New Roman" w:hAnsi="Arial" w:cs="Arial"/>
                <w:b/>
                <w:bCs/>
                <w:color w:val="000000"/>
                <w:sz w:val="16"/>
                <w:szCs w:val="16"/>
                <w:lang w:eastAsia="hr-HR"/>
              </w:rPr>
            </w:pPr>
            <w:r w:rsidRPr="00FB6F40">
              <w:rPr>
                <w:rFonts w:ascii="Arial" w:eastAsia="Times New Roman" w:hAnsi="Arial" w:cs="Arial"/>
                <w:b/>
                <w:bCs/>
                <w:color w:val="000000"/>
                <w:sz w:val="16"/>
                <w:szCs w:val="16"/>
                <w:lang w:eastAsia="hr-HR"/>
              </w:rPr>
              <w:t>stanje</w:t>
            </w:r>
          </w:p>
        </w:tc>
        <w:tc>
          <w:tcPr>
            <w:tcW w:w="410" w:type="pct"/>
            <w:tcBorders>
              <w:top w:val="single" w:sz="4" w:space="0" w:color="auto"/>
              <w:left w:val="nil"/>
              <w:bottom w:val="single" w:sz="4" w:space="0" w:color="auto"/>
              <w:right w:val="single" w:sz="4" w:space="0" w:color="auto"/>
            </w:tcBorders>
            <w:shd w:val="clear" w:color="auto" w:fill="E7E6E6" w:themeFill="background2"/>
            <w:vAlign w:val="center"/>
            <w:hideMark/>
          </w:tcPr>
          <w:p w14:paraId="7AFBD9C9" w14:textId="77777777" w:rsidR="00CF4A87" w:rsidRPr="00FB6F40" w:rsidRDefault="00CF4A87" w:rsidP="00E64163">
            <w:pPr>
              <w:spacing w:after="0" w:line="240" w:lineRule="auto"/>
              <w:jc w:val="center"/>
              <w:rPr>
                <w:rFonts w:ascii="Arial" w:eastAsia="Times New Roman" w:hAnsi="Arial" w:cs="Arial"/>
                <w:b/>
                <w:bCs/>
                <w:color w:val="000000"/>
                <w:sz w:val="16"/>
                <w:szCs w:val="16"/>
                <w:lang w:eastAsia="hr-HR"/>
              </w:rPr>
            </w:pPr>
            <w:r w:rsidRPr="00FB6F40">
              <w:rPr>
                <w:rFonts w:ascii="Arial" w:eastAsia="Times New Roman" w:hAnsi="Arial" w:cs="Arial"/>
                <w:b/>
                <w:bCs/>
                <w:color w:val="000000"/>
                <w:sz w:val="16"/>
                <w:szCs w:val="16"/>
                <w:lang w:eastAsia="hr-HR"/>
              </w:rPr>
              <w:t>pouzdanost</w:t>
            </w:r>
          </w:p>
        </w:tc>
        <w:tc>
          <w:tcPr>
            <w:tcW w:w="342" w:type="pct"/>
            <w:tcBorders>
              <w:top w:val="single" w:sz="4" w:space="0" w:color="auto"/>
              <w:left w:val="nil"/>
              <w:bottom w:val="single" w:sz="4" w:space="0" w:color="auto"/>
              <w:right w:val="single" w:sz="4" w:space="0" w:color="auto"/>
            </w:tcBorders>
            <w:shd w:val="clear" w:color="auto" w:fill="E7E6E6" w:themeFill="background2"/>
            <w:vAlign w:val="center"/>
            <w:hideMark/>
          </w:tcPr>
          <w:p w14:paraId="2ADEDC9F" w14:textId="77777777" w:rsidR="00CF4A87" w:rsidRPr="00FB6F40" w:rsidRDefault="00CF4A87" w:rsidP="00E64163">
            <w:pPr>
              <w:spacing w:after="0" w:line="240" w:lineRule="auto"/>
              <w:jc w:val="center"/>
              <w:rPr>
                <w:rFonts w:ascii="Arial" w:eastAsia="Times New Roman" w:hAnsi="Arial" w:cs="Arial"/>
                <w:b/>
                <w:bCs/>
                <w:color w:val="000000"/>
                <w:sz w:val="16"/>
                <w:szCs w:val="16"/>
                <w:lang w:eastAsia="hr-HR"/>
              </w:rPr>
            </w:pPr>
            <w:r w:rsidRPr="00FB6F40">
              <w:rPr>
                <w:rFonts w:ascii="Arial" w:eastAsia="Times New Roman" w:hAnsi="Arial" w:cs="Arial"/>
                <w:b/>
                <w:bCs/>
                <w:color w:val="000000"/>
                <w:sz w:val="16"/>
                <w:szCs w:val="16"/>
                <w:lang w:eastAsia="hr-HR"/>
              </w:rPr>
              <w:t>stanje</w:t>
            </w:r>
          </w:p>
        </w:tc>
        <w:tc>
          <w:tcPr>
            <w:tcW w:w="343" w:type="pct"/>
            <w:tcBorders>
              <w:top w:val="single" w:sz="4" w:space="0" w:color="auto"/>
              <w:left w:val="nil"/>
              <w:bottom w:val="single" w:sz="4" w:space="0" w:color="auto"/>
              <w:right w:val="single" w:sz="4" w:space="0" w:color="auto"/>
            </w:tcBorders>
            <w:shd w:val="clear" w:color="auto" w:fill="E7E6E6" w:themeFill="background2"/>
            <w:vAlign w:val="center"/>
            <w:hideMark/>
          </w:tcPr>
          <w:p w14:paraId="42C2891E" w14:textId="77777777" w:rsidR="00CF4A87" w:rsidRPr="00FB6F40" w:rsidRDefault="00CF4A87" w:rsidP="00E64163">
            <w:pPr>
              <w:spacing w:after="0" w:line="240" w:lineRule="auto"/>
              <w:jc w:val="center"/>
              <w:rPr>
                <w:rFonts w:ascii="Arial" w:eastAsia="Times New Roman" w:hAnsi="Arial" w:cs="Arial"/>
                <w:b/>
                <w:bCs/>
                <w:color w:val="000000"/>
                <w:sz w:val="16"/>
                <w:szCs w:val="16"/>
                <w:lang w:eastAsia="hr-HR"/>
              </w:rPr>
            </w:pPr>
            <w:r w:rsidRPr="00FB6F40">
              <w:rPr>
                <w:rFonts w:ascii="Arial" w:eastAsia="Times New Roman" w:hAnsi="Arial" w:cs="Arial"/>
                <w:b/>
                <w:bCs/>
                <w:color w:val="000000"/>
                <w:sz w:val="16"/>
                <w:szCs w:val="16"/>
                <w:lang w:eastAsia="hr-HR"/>
              </w:rPr>
              <w:t>pouzdanost</w:t>
            </w:r>
          </w:p>
        </w:tc>
        <w:tc>
          <w:tcPr>
            <w:tcW w:w="411" w:type="pct"/>
            <w:tcBorders>
              <w:top w:val="single" w:sz="4" w:space="0" w:color="auto"/>
              <w:left w:val="nil"/>
              <w:bottom w:val="single" w:sz="4" w:space="0" w:color="auto"/>
              <w:right w:val="single" w:sz="4" w:space="0" w:color="auto"/>
            </w:tcBorders>
            <w:shd w:val="clear" w:color="auto" w:fill="E7E6E6" w:themeFill="background2"/>
            <w:vAlign w:val="center"/>
            <w:hideMark/>
          </w:tcPr>
          <w:p w14:paraId="3C131712" w14:textId="77777777" w:rsidR="00CF4A87" w:rsidRPr="00FB6F40" w:rsidRDefault="00CF4A87" w:rsidP="00E64163">
            <w:pPr>
              <w:spacing w:after="0" w:line="240" w:lineRule="auto"/>
              <w:jc w:val="center"/>
              <w:rPr>
                <w:rFonts w:ascii="Arial" w:eastAsia="Times New Roman" w:hAnsi="Arial" w:cs="Arial"/>
                <w:b/>
                <w:bCs/>
                <w:color w:val="000000"/>
                <w:sz w:val="16"/>
                <w:szCs w:val="16"/>
                <w:lang w:eastAsia="hr-HR"/>
              </w:rPr>
            </w:pPr>
            <w:r w:rsidRPr="00FB6F40">
              <w:rPr>
                <w:rFonts w:ascii="Arial" w:eastAsia="Times New Roman" w:hAnsi="Arial" w:cs="Arial"/>
                <w:b/>
                <w:bCs/>
                <w:color w:val="000000"/>
                <w:sz w:val="16"/>
                <w:szCs w:val="16"/>
                <w:lang w:eastAsia="hr-HR"/>
              </w:rPr>
              <w:t>stanje</w:t>
            </w:r>
          </w:p>
        </w:tc>
        <w:tc>
          <w:tcPr>
            <w:tcW w:w="410" w:type="pct"/>
            <w:tcBorders>
              <w:top w:val="single" w:sz="4" w:space="0" w:color="auto"/>
              <w:left w:val="nil"/>
              <w:bottom w:val="single" w:sz="4" w:space="0" w:color="auto"/>
              <w:right w:val="single" w:sz="4" w:space="0" w:color="auto"/>
            </w:tcBorders>
            <w:shd w:val="clear" w:color="auto" w:fill="E7E6E6" w:themeFill="background2"/>
            <w:vAlign w:val="center"/>
            <w:hideMark/>
          </w:tcPr>
          <w:p w14:paraId="4368D8D8" w14:textId="77777777" w:rsidR="00CF4A87" w:rsidRPr="00FB6F40" w:rsidRDefault="00CF4A87" w:rsidP="00E64163">
            <w:pPr>
              <w:spacing w:after="0" w:line="240" w:lineRule="auto"/>
              <w:jc w:val="center"/>
              <w:rPr>
                <w:rFonts w:ascii="Arial" w:eastAsia="Times New Roman" w:hAnsi="Arial" w:cs="Arial"/>
                <w:b/>
                <w:bCs/>
                <w:color w:val="000000"/>
                <w:sz w:val="16"/>
                <w:szCs w:val="16"/>
                <w:lang w:eastAsia="hr-HR"/>
              </w:rPr>
            </w:pPr>
            <w:r w:rsidRPr="00FB6F40">
              <w:rPr>
                <w:rFonts w:ascii="Arial" w:eastAsia="Times New Roman" w:hAnsi="Arial" w:cs="Arial"/>
                <w:b/>
                <w:bCs/>
                <w:color w:val="000000"/>
                <w:sz w:val="16"/>
                <w:szCs w:val="16"/>
                <w:lang w:eastAsia="hr-HR"/>
              </w:rPr>
              <w:t>pouzdanost</w:t>
            </w:r>
          </w:p>
        </w:tc>
        <w:tc>
          <w:tcPr>
            <w:tcW w:w="479" w:type="pct"/>
            <w:vMerge/>
            <w:tcBorders>
              <w:left w:val="nil"/>
              <w:bottom w:val="single" w:sz="4" w:space="0" w:color="auto"/>
              <w:right w:val="single" w:sz="4" w:space="0" w:color="auto"/>
            </w:tcBorders>
            <w:shd w:val="clear" w:color="auto" w:fill="E7E6E6" w:themeFill="background2"/>
            <w:vAlign w:val="center"/>
            <w:hideMark/>
          </w:tcPr>
          <w:p w14:paraId="28539F00" w14:textId="77777777" w:rsidR="00CF4A87" w:rsidRPr="00FB6F40" w:rsidRDefault="00CF4A87" w:rsidP="00E64163">
            <w:pPr>
              <w:spacing w:after="0" w:line="240" w:lineRule="auto"/>
              <w:jc w:val="center"/>
              <w:rPr>
                <w:rFonts w:ascii="Arial" w:eastAsia="Times New Roman" w:hAnsi="Arial" w:cs="Arial"/>
                <w:b/>
                <w:bCs/>
                <w:color w:val="000000"/>
                <w:sz w:val="16"/>
                <w:szCs w:val="16"/>
                <w:lang w:eastAsia="hr-HR"/>
              </w:rPr>
            </w:pPr>
          </w:p>
        </w:tc>
        <w:tc>
          <w:tcPr>
            <w:tcW w:w="547" w:type="pct"/>
            <w:vMerge/>
            <w:tcBorders>
              <w:left w:val="nil"/>
              <w:bottom w:val="single" w:sz="4" w:space="0" w:color="auto"/>
              <w:right w:val="single" w:sz="4" w:space="0" w:color="auto"/>
            </w:tcBorders>
            <w:shd w:val="clear" w:color="auto" w:fill="E7E6E6" w:themeFill="background2"/>
            <w:vAlign w:val="center"/>
            <w:hideMark/>
          </w:tcPr>
          <w:p w14:paraId="2B07963F" w14:textId="77777777" w:rsidR="00CF4A87" w:rsidRPr="00FB6F40" w:rsidRDefault="00CF4A87" w:rsidP="00E64163">
            <w:pPr>
              <w:spacing w:after="0" w:line="240" w:lineRule="auto"/>
              <w:jc w:val="center"/>
              <w:rPr>
                <w:rFonts w:ascii="Arial" w:eastAsia="Times New Roman" w:hAnsi="Arial" w:cs="Arial"/>
                <w:b/>
                <w:bCs/>
                <w:color w:val="000000"/>
                <w:sz w:val="16"/>
                <w:szCs w:val="16"/>
                <w:lang w:eastAsia="hr-HR"/>
              </w:rPr>
            </w:pPr>
          </w:p>
        </w:tc>
      </w:tr>
      <w:tr w:rsidR="00FB6F40" w:rsidRPr="00FB6F40" w14:paraId="0653689E" w14:textId="77777777" w:rsidTr="00FB6F40">
        <w:trPr>
          <w:trHeight w:val="300"/>
          <w:jc w:val="center"/>
        </w:trPr>
        <w:tc>
          <w:tcPr>
            <w:tcW w:w="321" w:type="pct"/>
            <w:tcBorders>
              <w:top w:val="nil"/>
              <w:left w:val="single" w:sz="4" w:space="0" w:color="auto"/>
              <w:bottom w:val="single" w:sz="4" w:space="0" w:color="auto"/>
              <w:right w:val="single" w:sz="4" w:space="0" w:color="auto"/>
            </w:tcBorders>
            <w:shd w:val="clear" w:color="auto" w:fill="E7E6E6" w:themeFill="background2"/>
            <w:vAlign w:val="center"/>
            <w:hideMark/>
          </w:tcPr>
          <w:p w14:paraId="0CCE064F"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CSGI-14</w:t>
            </w:r>
          </w:p>
        </w:tc>
        <w:tc>
          <w:tcPr>
            <w:tcW w:w="367" w:type="pct"/>
            <w:tcBorders>
              <w:top w:val="nil"/>
              <w:left w:val="nil"/>
              <w:bottom w:val="single" w:sz="4" w:space="0" w:color="auto"/>
              <w:right w:val="single" w:sz="4" w:space="0" w:color="auto"/>
            </w:tcBorders>
            <w:shd w:val="clear" w:color="auto" w:fill="E7E6E6" w:themeFill="background2"/>
            <w:vAlign w:val="center"/>
            <w:hideMark/>
          </w:tcPr>
          <w:p w14:paraId="56D4B1F4" w14:textId="77777777" w:rsidR="00CF4A87" w:rsidRPr="00FB6F40" w:rsidRDefault="00CF4A87" w:rsidP="00E64163">
            <w:pPr>
              <w:spacing w:after="0" w:line="240" w:lineRule="auto"/>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Kupa</w:t>
            </w:r>
          </w:p>
        </w:tc>
        <w:tc>
          <w:tcPr>
            <w:tcW w:w="343" w:type="pct"/>
            <w:tcBorders>
              <w:top w:val="single" w:sz="4" w:space="0" w:color="auto"/>
              <w:left w:val="nil"/>
              <w:bottom w:val="single" w:sz="4" w:space="0" w:color="auto"/>
              <w:right w:val="single" w:sz="4" w:space="0" w:color="auto"/>
            </w:tcBorders>
            <w:shd w:val="clear" w:color="auto" w:fill="E7E6E6" w:themeFill="background2"/>
            <w:vAlign w:val="center"/>
          </w:tcPr>
          <w:p w14:paraId="38BBD2C1"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1027</w:t>
            </w:r>
          </w:p>
        </w:tc>
        <w:tc>
          <w:tcPr>
            <w:tcW w:w="332"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18910C49"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dobro</w:t>
            </w:r>
          </w:p>
        </w:tc>
        <w:tc>
          <w:tcPr>
            <w:tcW w:w="357" w:type="pct"/>
            <w:tcBorders>
              <w:top w:val="nil"/>
              <w:left w:val="nil"/>
              <w:bottom w:val="single" w:sz="4" w:space="0" w:color="auto"/>
              <w:right w:val="single" w:sz="4" w:space="0" w:color="auto"/>
            </w:tcBorders>
            <w:shd w:val="clear" w:color="auto" w:fill="CAE8AA"/>
            <w:vAlign w:val="center"/>
            <w:hideMark/>
          </w:tcPr>
          <w:p w14:paraId="0F90FBA7"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visoka</w:t>
            </w:r>
          </w:p>
        </w:tc>
        <w:tc>
          <w:tcPr>
            <w:tcW w:w="338" w:type="pct"/>
            <w:tcBorders>
              <w:top w:val="nil"/>
              <w:left w:val="nil"/>
              <w:bottom w:val="single" w:sz="4" w:space="0" w:color="auto"/>
              <w:right w:val="single" w:sz="4" w:space="0" w:color="auto"/>
            </w:tcBorders>
            <w:shd w:val="clear" w:color="auto" w:fill="92D050"/>
            <w:vAlign w:val="center"/>
            <w:hideMark/>
          </w:tcPr>
          <w:p w14:paraId="4812F2CF"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dobro</w:t>
            </w:r>
          </w:p>
        </w:tc>
        <w:tc>
          <w:tcPr>
            <w:tcW w:w="410" w:type="pct"/>
            <w:tcBorders>
              <w:top w:val="nil"/>
              <w:left w:val="nil"/>
              <w:bottom w:val="single" w:sz="4" w:space="0" w:color="auto"/>
              <w:right w:val="single" w:sz="4" w:space="0" w:color="auto"/>
            </w:tcBorders>
            <w:shd w:val="clear" w:color="auto" w:fill="CAE8AA"/>
            <w:vAlign w:val="center"/>
            <w:hideMark/>
          </w:tcPr>
          <w:p w14:paraId="19F9D16F"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visoka</w:t>
            </w:r>
          </w:p>
        </w:tc>
        <w:tc>
          <w:tcPr>
            <w:tcW w:w="342" w:type="pct"/>
            <w:tcBorders>
              <w:top w:val="nil"/>
              <w:left w:val="nil"/>
              <w:bottom w:val="single" w:sz="4" w:space="0" w:color="auto"/>
              <w:right w:val="single" w:sz="4" w:space="0" w:color="auto"/>
            </w:tcBorders>
            <w:shd w:val="clear" w:color="auto" w:fill="92D050"/>
            <w:vAlign w:val="center"/>
            <w:hideMark/>
          </w:tcPr>
          <w:p w14:paraId="1FE447D3"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dobro</w:t>
            </w:r>
          </w:p>
        </w:tc>
        <w:tc>
          <w:tcPr>
            <w:tcW w:w="343" w:type="pct"/>
            <w:tcBorders>
              <w:top w:val="nil"/>
              <w:left w:val="nil"/>
              <w:bottom w:val="single" w:sz="4" w:space="0" w:color="auto"/>
              <w:right w:val="single" w:sz="4" w:space="0" w:color="auto"/>
            </w:tcBorders>
            <w:shd w:val="clear" w:color="auto" w:fill="FF9797"/>
            <w:vAlign w:val="center"/>
            <w:hideMark/>
          </w:tcPr>
          <w:p w14:paraId="13A41B7C"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niska</w:t>
            </w:r>
          </w:p>
        </w:tc>
        <w:tc>
          <w:tcPr>
            <w:tcW w:w="411" w:type="pct"/>
            <w:tcBorders>
              <w:top w:val="nil"/>
              <w:left w:val="nil"/>
              <w:bottom w:val="single" w:sz="4" w:space="0" w:color="auto"/>
              <w:right w:val="single" w:sz="4" w:space="0" w:color="auto"/>
            </w:tcBorders>
            <w:shd w:val="clear" w:color="auto" w:fill="92D050"/>
            <w:vAlign w:val="center"/>
            <w:hideMark/>
          </w:tcPr>
          <w:p w14:paraId="19BF0F82"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dobro</w:t>
            </w:r>
          </w:p>
        </w:tc>
        <w:tc>
          <w:tcPr>
            <w:tcW w:w="410" w:type="pct"/>
            <w:tcBorders>
              <w:top w:val="nil"/>
              <w:left w:val="nil"/>
              <w:bottom w:val="single" w:sz="4" w:space="0" w:color="auto"/>
              <w:right w:val="single" w:sz="4" w:space="0" w:color="auto"/>
            </w:tcBorders>
            <w:shd w:val="clear" w:color="auto" w:fill="CAE8AA"/>
            <w:vAlign w:val="center"/>
            <w:hideMark/>
          </w:tcPr>
          <w:p w14:paraId="51C2AF30"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visoka</w:t>
            </w:r>
          </w:p>
        </w:tc>
        <w:tc>
          <w:tcPr>
            <w:tcW w:w="479" w:type="pct"/>
            <w:tcBorders>
              <w:top w:val="nil"/>
              <w:left w:val="nil"/>
              <w:bottom w:val="single" w:sz="4" w:space="0" w:color="auto"/>
              <w:right w:val="single" w:sz="4" w:space="0" w:color="auto"/>
            </w:tcBorders>
            <w:shd w:val="clear" w:color="auto" w:fill="92D050"/>
            <w:vAlign w:val="center"/>
            <w:hideMark/>
          </w:tcPr>
          <w:p w14:paraId="34C7B0C9"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dobro</w:t>
            </w:r>
          </w:p>
        </w:tc>
        <w:tc>
          <w:tcPr>
            <w:tcW w:w="547" w:type="pct"/>
            <w:tcBorders>
              <w:top w:val="nil"/>
              <w:left w:val="nil"/>
              <w:bottom w:val="single" w:sz="4" w:space="0" w:color="auto"/>
              <w:right w:val="single" w:sz="4" w:space="0" w:color="auto"/>
            </w:tcBorders>
            <w:shd w:val="clear" w:color="auto" w:fill="FF9797"/>
            <w:vAlign w:val="center"/>
            <w:hideMark/>
          </w:tcPr>
          <w:p w14:paraId="6BD5DB85"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niska</w:t>
            </w:r>
          </w:p>
        </w:tc>
      </w:tr>
      <w:tr w:rsidR="00FB6F40" w:rsidRPr="00FB6F40" w14:paraId="587417A5" w14:textId="77777777" w:rsidTr="00FB6F40">
        <w:trPr>
          <w:trHeight w:val="300"/>
          <w:jc w:val="center"/>
        </w:trPr>
        <w:tc>
          <w:tcPr>
            <w:tcW w:w="321" w:type="pct"/>
            <w:tcBorders>
              <w:top w:val="nil"/>
              <w:left w:val="single" w:sz="4" w:space="0" w:color="auto"/>
              <w:bottom w:val="single" w:sz="4" w:space="0" w:color="auto"/>
              <w:right w:val="single" w:sz="4" w:space="0" w:color="auto"/>
            </w:tcBorders>
            <w:shd w:val="clear" w:color="auto" w:fill="E7E6E6" w:themeFill="background2"/>
            <w:vAlign w:val="center"/>
            <w:hideMark/>
          </w:tcPr>
          <w:p w14:paraId="48E12D12"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CSGN-15</w:t>
            </w:r>
          </w:p>
        </w:tc>
        <w:tc>
          <w:tcPr>
            <w:tcW w:w="367" w:type="pct"/>
            <w:tcBorders>
              <w:top w:val="nil"/>
              <w:left w:val="nil"/>
              <w:bottom w:val="single" w:sz="4" w:space="0" w:color="auto"/>
              <w:right w:val="single" w:sz="4" w:space="0" w:color="auto"/>
            </w:tcBorders>
            <w:shd w:val="clear" w:color="auto" w:fill="E7E6E6" w:themeFill="background2"/>
            <w:vAlign w:val="center"/>
            <w:hideMark/>
          </w:tcPr>
          <w:p w14:paraId="018AE3CF" w14:textId="77777777" w:rsidR="00CF4A87" w:rsidRPr="00FB6F40" w:rsidRDefault="00CF4A87" w:rsidP="00E64163">
            <w:pPr>
              <w:spacing w:after="0" w:line="240" w:lineRule="auto"/>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Dobra</w:t>
            </w:r>
          </w:p>
        </w:tc>
        <w:tc>
          <w:tcPr>
            <w:tcW w:w="343" w:type="pct"/>
            <w:tcBorders>
              <w:top w:val="single" w:sz="4" w:space="0" w:color="auto"/>
              <w:left w:val="nil"/>
              <w:bottom w:val="single" w:sz="4" w:space="0" w:color="auto"/>
              <w:right w:val="single" w:sz="4" w:space="0" w:color="auto"/>
            </w:tcBorders>
            <w:shd w:val="clear" w:color="auto" w:fill="E7E6E6" w:themeFill="background2"/>
            <w:vAlign w:val="center"/>
          </w:tcPr>
          <w:p w14:paraId="48522EA0"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755</w:t>
            </w:r>
          </w:p>
        </w:tc>
        <w:tc>
          <w:tcPr>
            <w:tcW w:w="332"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13D39356"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dobro</w:t>
            </w:r>
          </w:p>
        </w:tc>
        <w:tc>
          <w:tcPr>
            <w:tcW w:w="357" w:type="pct"/>
            <w:tcBorders>
              <w:top w:val="nil"/>
              <w:left w:val="nil"/>
              <w:bottom w:val="single" w:sz="4" w:space="0" w:color="auto"/>
              <w:right w:val="single" w:sz="4" w:space="0" w:color="auto"/>
            </w:tcBorders>
            <w:shd w:val="clear" w:color="auto" w:fill="FF9797"/>
            <w:vAlign w:val="center"/>
            <w:hideMark/>
          </w:tcPr>
          <w:p w14:paraId="36C7F5B4"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niska</w:t>
            </w:r>
          </w:p>
        </w:tc>
        <w:tc>
          <w:tcPr>
            <w:tcW w:w="338" w:type="pct"/>
            <w:tcBorders>
              <w:top w:val="nil"/>
              <w:left w:val="nil"/>
              <w:bottom w:val="single" w:sz="4" w:space="0" w:color="auto"/>
              <w:right w:val="single" w:sz="4" w:space="0" w:color="auto"/>
            </w:tcBorders>
            <w:shd w:val="clear" w:color="auto" w:fill="92D050"/>
            <w:vAlign w:val="center"/>
            <w:hideMark/>
          </w:tcPr>
          <w:p w14:paraId="3029BB5B"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dobro</w:t>
            </w:r>
          </w:p>
        </w:tc>
        <w:tc>
          <w:tcPr>
            <w:tcW w:w="410" w:type="pct"/>
            <w:tcBorders>
              <w:top w:val="nil"/>
              <w:left w:val="nil"/>
              <w:bottom w:val="single" w:sz="4" w:space="0" w:color="auto"/>
              <w:right w:val="single" w:sz="4" w:space="0" w:color="auto"/>
            </w:tcBorders>
            <w:shd w:val="clear" w:color="auto" w:fill="CAE8AA"/>
            <w:vAlign w:val="center"/>
            <w:hideMark/>
          </w:tcPr>
          <w:p w14:paraId="4C05580B"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visoka</w:t>
            </w:r>
          </w:p>
        </w:tc>
        <w:tc>
          <w:tcPr>
            <w:tcW w:w="342" w:type="pct"/>
            <w:tcBorders>
              <w:top w:val="nil"/>
              <w:left w:val="nil"/>
              <w:bottom w:val="single" w:sz="4" w:space="0" w:color="auto"/>
              <w:right w:val="single" w:sz="4" w:space="0" w:color="auto"/>
            </w:tcBorders>
            <w:shd w:val="clear" w:color="auto" w:fill="92D050"/>
            <w:vAlign w:val="center"/>
            <w:hideMark/>
          </w:tcPr>
          <w:p w14:paraId="040F6A80"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dobro</w:t>
            </w:r>
          </w:p>
        </w:tc>
        <w:tc>
          <w:tcPr>
            <w:tcW w:w="343" w:type="pct"/>
            <w:tcBorders>
              <w:top w:val="nil"/>
              <w:left w:val="nil"/>
              <w:bottom w:val="single" w:sz="4" w:space="0" w:color="auto"/>
              <w:right w:val="single" w:sz="4" w:space="0" w:color="auto"/>
            </w:tcBorders>
            <w:shd w:val="clear" w:color="auto" w:fill="FF9797"/>
            <w:vAlign w:val="center"/>
            <w:hideMark/>
          </w:tcPr>
          <w:p w14:paraId="5E75756F"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niska</w:t>
            </w:r>
          </w:p>
        </w:tc>
        <w:tc>
          <w:tcPr>
            <w:tcW w:w="411" w:type="pct"/>
            <w:tcBorders>
              <w:top w:val="nil"/>
              <w:left w:val="nil"/>
              <w:bottom w:val="single" w:sz="4" w:space="0" w:color="auto"/>
              <w:right w:val="single" w:sz="4" w:space="0" w:color="auto"/>
            </w:tcBorders>
            <w:shd w:val="clear" w:color="auto" w:fill="92D050"/>
            <w:vAlign w:val="center"/>
            <w:hideMark/>
          </w:tcPr>
          <w:p w14:paraId="5B27015C"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dobro</w:t>
            </w:r>
          </w:p>
        </w:tc>
        <w:tc>
          <w:tcPr>
            <w:tcW w:w="410" w:type="pct"/>
            <w:tcBorders>
              <w:top w:val="nil"/>
              <w:left w:val="nil"/>
              <w:bottom w:val="single" w:sz="4" w:space="0" w:color="auto"/>
              <w:right w:val="single" w:sz="4" w:space="0" w:color="auto"/>
            </w:tcBorders>
            <w:shd w:val="clear" w:color="auto" w:fill="CAE8AA"/>
            <w:vAlign w:val="center"/>
            <w:hideMark/>
          </w:tcPr>
          <w:p w14:paraId="026BFEB1"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visoka</w:t>
            </w:r>
          </w:p>
        </w:tc>
        <w:tc>
          <w:tcPr>
            <w:tcW w:w="479" w:type="pct"/>
            <w:tcBorders>
              <w:top w:val="nil"/>
              <w:left w:val="nil"/>
              <w:bottom w:val="single" w:sz="4" w:space="0" w:color="auto"/>
              <w:right w:val="single" w:sz="4" w:space="0" w:color="auto"/>
            </w:tcBorders>
            <w:shd w:val="clear" w:color="auto" w:fill="92D050"/>
            <w:vAlign w:val="center"/>
            <w:hideMark/>
          </w:tcPr>
          <w:p w14:paraId="04167EBB"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dobro</w:t>
            </w:r>
          </w:p>
        </w:tc>
        <w:tc>
          <w:tcPr>
            <w:tcW w:w="547" w:type="pct"/>
            <w:tcBorders>
              <w:top w:val="nil"/>
              <w:left w:val="nil"/>
              <w:bottom w:val="single" w:sz="4" w:space="0" w:color="auto"/>
              <w:right w:val="single" w:sz="4" w:space="0" w:color="auto"/>
            </w:tcBorders>
            <w:shd w:val="clear" w:color="auto" w:fill="FF9797"/>
            <w:vAlign w:val="center"/>
            <w:hideMark/>
          </w:tcPr>
          <w:p w14:paraId="6E0888C6"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niska</w:t>
            </w:r>
          </w:p>
        </w:tc>
      </w:tr>
      <w:tr w:rsidR="00FB6F40" w:rsidRPr="00FB6F40" w14:paraId="10DAF9C5" w14:textId="77777777" w:rsidTr="00FB6F40">
        <w:trPr>
          <w:trHeight w:val="300"/>
          <w:jc w:val="center"/>
        </w:trPr>
        <w:tc>
          <w:tcPr>
            <w:tcW w:w="321" w:type="pct"/>
            <w:tcBorders>
              <w:top w:val="nil"/>
              <w:left w:val="single" w:sz="4" w:space="0" w:color="auto"/>
              <w:bottom w:val="single" w:sz="4" w:space="0" w:color="auto"/>
              <w:right w:val="single" w:sz="4" w:space="0" w:color="auto"/>
            </w:tcBorders>
            <w:shd w:val="clear" w:color="auto" w:fill="E7E6E6" w:themeFill="background2"/>
            <w:vAlign w:val="center"/>
            <w:hideMark/>
          </w:tcPr>
          <w:p w14:paraId="78BBEC14"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CSGN-16</w:t>
            </w:r>
          </w:p>
        </w:tc>
        <w:tc>
          <w:tcPr>
            <w:tcW w:w="367" w:type="pct"/>
            <w:tcBorders>
              <w:top w:val="nil"/>
              <w:left w:val="nil"/>
              <w:bottom w:val="single" w:sz="4" w:space="0" w:color="auto"/>
              <w:right w:val="single" w:sz="4" w:space="0" w:color="auto"/>
            </w:tcBorders>
            <w:shd w:val="clear" w:color="auto" w:fill="E7E6E6" w:themeFill="background2"/>
            <w:vAlign w:val="center"/>
            <w:hideMark/>
          </w:tcPr>
          <w:p w14:paraId="5C5CC4FC" w14:textId="77777777" w:rsidR="00CF4A87" w:rsidRPr="00FB6F40" w:rsidRDefault="00CF4A87" w:rsidP="00E64163">
            <w:pPr>
              <w:spacing w:after="0" w:line="240" w:lineRule="auto"/>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Mrežnica</w:t>
            </w:r>
          </w:p>
        </w:tc>
        <w:tc>
          <w:tcPr>
            <w:tcW w:w="343" w:type="pct"/>
            <w:tcBorders>
              <w:top w:val="single" w:sz="4" w:space="0" w:color="auto"/>
              <w:left w:val="nil"/>
              <w:bottom w:val="single" w:sz="4" w:space="0" w:color="auto"/>
              <w:right w:val="single" w:sz="4" w:space="0" w:color="auto"/>
            </w:tcBorders>
            <w:shd w:val="clear" w:color="auto" w:fill="E7E6E6" w:themeFill="background2"/>
            <w:vAlign w:val="center"/>
          </w:tcPr>
          <w:p w14:paraId="6DFDCBFD"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1372</w:t>
            </w:r>
          </w:p>
        </w:tc>
        <w:tc>
          <w:tcPr>
            <w:tcW w:w="332"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3C879DF3"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dobro</w:t>
            </w:r>
          </w:p>
        </w:tc>
        <w:tc>
          <w:tcPr>
            <w:tcW w:w="357" w:type="pct"/>
            <w:tcBorders>
              <w:top w:val="nil"/>
              <w:left w:val="nil"/>
              <w:bottom w:val="single" w:sz="4" w:space="0" w:color="auto"/>
              <w:right w:val="single" w:sz="4" w:space="0" w:color="auto"/>
            </w:tcBorders>
            <w:shd w:val="clear" w:color="auto" w:fill="FF9797"/>
            <w:vAlign w:val="center"/>
            <w:hideMark/>
          </w:tcPr>
          <w:p w14:paraId="39C342A1"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niska</w:t>
            </w:r>
          </w:p>
        </w:tc>
        <w:tc>
          <w:tcPr>
            <w:tcW w:w="338" w:type="pct"/>
            <w:tcBorders>
              <w:top w:val="nil"/>
              <w:left w:val="nil"/>
              <w:bottom w:val="single" w:sz="4" w:space="0" w:color="auto"/>
              <w:right w:val="single" w:sz="4" w:space="0" w:color="auto"/>
            </w:tcBorders>
            <w:shd w:val="clear" w:color="auto" w:fill="92D050"/>
            <w:vAlign w:val="center"/>
            <w:hideMark/>
          </w:tcPr>
          <w:p w14:paraId="12DFDBAE"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dobro</w:t>
            </w:r>
          </w:p>
        </w:tc>
        <w:tc>
          <w:tcPr>
            <w:tcW w:w="410" w:type="pct"/>
            <w:tcBorders>
              <w:top w:val="nil"/>
              <w:left w:val="nil"/>
              <w:bottom w:val="single" w:sz="4" w:space="0" w:color="auto"/>
              <w:right w:val="single" w:sz="4" w:space="0" w:color="auto"/>
            </w:tcBorders>
            <w:shd w:val="clear" w:color="auto" w:fill="CAE8AA"/>
            <w:vAlign w:val="center"/>
            <w:hideMark/>
          </w:tcPr>
          <w:p w14:paraId="30FB56BD"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visoka</w:t>
            </w:r>
          </w:p>
        </w:tc>
        <w:tc>
          <w:tcPr>
            <w:tcW w:w="342" w:type="pct"/>
            <w:tcBorders>
              <w:top w:val="nil"/>
              <w:left w:val="nil"/>
              <w:bottom w:val="single" w:sz="4" w:space="0" w:color="auto"/>
              <w:right w:val="single" w:sz="4" w:space="0" w:color="auto"/>
            </w:tcBorders>
            <w:shd w:val="clear" w:color="auto" w:fill="92D050"/>
            <w:vAlign w:val="center"/>
            <w:hideMark/>
          </w:tcPr>
          <w:p w14:paraId="353B50CD"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dobro</w:t>
            </w:r>
          </w:p>
        </w:tc>
        <w:tc>
          <w:tcPr>
            <w:tcW w:w="343" w:type="pct"/>
            <w:tcBorders>
              <w:top w:val="nil"/>
              <w:left w:val="nil"/>
              <w:bottom w:val="single" w:sz="4" w:space="0" w:color="auto"/>
              <w:right w:val="single" w:sz="4" w:space="0" w:color="auto"/>
            </w:tcBorders>
            <w:shd w:val="clear" w:color="auto" w:fill="FF9797"/>
            <w:vAlign w:val="center"/>
            <w:hideMark/>
          </w:tcPr>
          <w:p w14:paraId="3F978E88"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niska</w:t>
            </w:r>
          </w:p>
        </w:tc>
        <w:tc>
          <w:tcPr>
            <w:tcW w:w="411" w:type="pct"/>
            <w:tcBorders>
              <w:top w:val="nil"/>
              <w:left w:val="nil"/>
              <w:bottom w:val="single" w:sz="4" w:space="0" w:color="auto"/>
              <w:right w:val="single" w:sz="4" w:space="0" w:color="auto"/>
            </w:tcBorders>
            <w:shd w:val="clear" w:color="auto" w:fill="92D050"/>
            <w:vAlign w:val="center"/>
            <w:hideMark/>
          </w:tcPr>
          <w:p w14:paraId="3443CAE1"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dobro</w:t>
            </w:r>
          </w:p>
        </w:tc>
        <w:tc>
          <w:tcPr>
            <w:tcW w:w="410" w:type="pct"/>
            <w:tcBorders>
              <w:top w:val="nil"/>
              <w:left w:val="nil"/>
              <w:bottom w:val="single" w:sz="4" w:space="0" w:color="auto"/>
              <w:right w:val="single" w:sz="4" w:space="0" w:color="auto"/>
            </w:tcBorders>
            <w:shd w:val="clear" w:color="auto" w:fill="CAE8AA"/>
            <w:vAlign w:val="center"/>
            <w:hideMark/>
          </w:tcPr>
          <w:p w14:paraId="27CADA8E"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visoka</w:t>
            </w:r>
          </w:p>
        </w:tc>
        <w:tc>
          <w:tcPr>
            <w:tcW w:w="479" w:type="pct"/>
            <w:tcBorders>
              <w:top w:val="nil"/>
              <w:left w:val="nil"/>
              <w:bottom w:val="single" w:sz="4" w:space="0" w:color="auto"/>
              <w:right w:val="single" w:sz="4" w:space="0" w:color="auto"/>
            </w:tcBorders>
            <w:shd w:val="clear" w:color="auto" w:fill="92D050"/>
            <w:vAlign w:val="center"/>
            <w:hideMark/>
          </w:tcPr>
          <w:p w14:paraId="2C2F31A2"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dobro</w:t>
            </w:r>
          </w:p>
        </w:tc>
        <w:tc>
          <w:tcPr>
            <w:tcW w:w="547" w:type="pct"/>
            <w:tcBorders>
              <w:top w:val="nil"/>
              <w:left w:val="nil"/>
              <w:bottom w:val="single" w:sz="4" w:space="0" w:color="auto"/>
              <w:right w:val="single" w:sz="4" w:space="0" w:color="auto"/>
            </w:tcBorders>
            <w:shd w:val="clear" w:color="auto" w:fill="FF9797"/>
            <w:vAlign w:val="center"/>
            <w:hideMark/>
          </w:tcPr>
          <w:p w14:paraId="298FE899"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niska</w:t>
            </w:r>
          </w:p>
        </w:tc>
      </w:tr>
      <w:tr w:rsidR="00FB6F40" w:rsidRPr="00FB6F40" w14:paraId="7466DB94" w14:textId="77777777" w:rsidTr="00FB6F40">
        <w:trPr>
          <w:trHeight w:val="300"/>
          <w:jc w:val="center"/>
        </w:trPr>
        <w:tc>
          <w:tcPr>
            <w:tcW w:w="321" w:type="pct"/>
            <w:tcBorders>
              <w:top w:val="nil"/>
              <w:left w:val="single" w:sz="4" w:space="0" w:color="auto"/>
              <w:bottom w:val="single" w:sz="4" w:space="0" w:color="auto"/>
              <w:right w:val="single" w:sz="4" w:space="0" w:color="auto"/>
            </w:tcBorders>
            <w:shd w:val="clear" w:color="auto" w:fill="E7E6E6" w:themeFill="background2"/>
            <w:vAlign w:val="center"/>
            <w:hideMark/>
          </w:tcPr>
          <w:p w14:paraId="3BACB948"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CSGI-17</w:t>
            </w:r>
          </w:p>
        </w:tc>
        <w:tc>
          <w:tcPr>
            <w:tcW w:w="367" w:type="pct"/>
            <w:tcBorders>
              <w:top w:val="nil"/>
              <w:left w:val="nil"/>
              <w:bottom w:val="single" w:sz="4" w:space="0" w:color="auto"/>
              <w:right w:val="single" w:sz="4" w:space="0" w:color="auto"/>
            </w:tcBorders>
            <w:shd w:val="clear" w:color="auto" w:fill="E7E6E6" w:themeFill="background2"/>
            <w:vAlign w:val="center"/>
            <w:hideMark/>
          </w:tcPr>
          <w:p w14:paraId="6C4CDA44" w14:textId="77777777" w:rsidR="00CF4A87" w:rsidRPr="00FB6F40" w:rsidRDefault="00CF4A87" w:rsidP="00E64163">
            <w:pPr>
              <w:spacing w:after="0" w:line="240" w:lineRule="auto"/>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Korana</w:t>
            </w:r>
          </w:p>
        </w:tc>
        <w:tc>
          <w:tcPr>
            <w:tcW w:w="343" w:type="pct"/>
            <w:tcBorders>
              <w:top w:val="single" w:sz="4" w:space="0" w:color="auto"/>
              <w:left w:val="nil"/>
              <w:bottom w:val="single" w:sz="4" w:space="0" w:color="auto"/>
              <w:right w:val="single" w:sz="4" w:space="0" w:color="auto"/>
            </w:tcBorders>
            <w:shd w:val="clear" w:color="auto" w:fill="E7E6E6" w:themeFill="background2"/>
            <w:vAlign w:val="center"/>
          </w:tcPr>
          <w:p w14:paraId="5B5E5E1C"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1227</w:t>
            </w:r>
          </w:p>
        </w:tc>
        <w:tc>
          <w:tcPr>
            <w:tcW w:w="332"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4E4D384E"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dobro</w:t>
            </w:r>
          </w:p>
        </w:tc>
        <w:tc>
          <w:tcPr>
            <w:tcW w:w="357" w:type="pct"/>
            <w:tcBorders>
              <w:top w:val="nil"/>
              <w:left w:val="nil"/>
              <w:bottom w:val="single" w:sz="4" w:space="0" w:color="auto"/>
              <w:right w:val="single" w:sz="4" w:space="0" w:color="auto"/>
            </w:tcBorders>
            <w:shd w:val="clear" w:color="auto" w:fill="FF9797"/>
            <w:vAlign w:val="center"/>
            <w:hideMark/>
          </w:tcPr>
          <w:p w14:paraId="0375E3E7"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niska</w:t>
            </w:r>
          </w:p>
        </w:tc>
        <w:tc>
          <w:tcPr>
            <w:tcW w:w="338" w:type="pct"/>
            <w:tcBorders>
              <w:top w:val="nil"/>
              <w:left w:val="nil"/>
              <w:bottom w:val="single" w:sz="4" w:space="0" w:color="auto"/>
              <w:right w:val="single" w:sz="4" w:space="0" w:color="auto"/>
            </w:tcBorders>
            <w:shd w:val="clear" w:color="auto" w:fill="92D050"/>
            <w:vAlign w:val="center"/>
            <w:hideMark/>
          </w:tcPr>
          <w:p w14:paraId="5CB4C70B"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dobro</w:t>
            </w:r>
          </w:p>
        </w:tc>
        <w:tc>
          <w:tcPr>
            <w:tcW w:w="410" w:type="pct"/>
            <w:tcBorders>
              <w:top w:val="nil"/>
              <w:left w:val="nil"/>
              <w:bottom w:val="single" w:sz="4" w:space="0" w:color="auto"/>
              <w:right w:val="single" w:sz="4" w:space="0" w:color="auto"/>
            </w:tcBorders>
            <w:shd w:val="clear" w:color="auto" w:fill="CAE8AA"/>
            <w:vAlign w:val="center"/>
            <w:hideMark/>
          </w:tcPr>
          <w:p w14:paraId="1E44DEB2"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visoka</w:t>
            </w:r>
          </w:p>
        </w:tc>
        <w:tc>
          <w:tcPr>
            <w:tcW w:w="342" w:type="pct"/>
            <w:tcBorders>
              <w:top w:val="nil"/>
              <w:left w:val="nil"/>
              <w:bottom w:val="single" w:sz="4" w:space="0" w:color="auto"/>
              <w:right w:val="single" w:sz="4" w:space="0" w:color="auto"/>
            </w:tcBorders>
            <w:shd w:val="clear" w:color="auto" w:fill="92D050"/>
            <w:vAlign w:val="center"/>
            <w:hideMark/>
          </w:tcPr>
          <w:p w14:paraId="53200324"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dobro</w:t>
            </w:r>
          </w:p>
        </w:tc>
        <w:tc>
          <w:tcPr>
            <w:tcW w:w="343" w:type="pct"/>
            <w:tcBorders>
              <w:top w:val="nil"/>
              <w:left w:val="nil"/>
              <w:bottom w:val="single" w:sz="4" w:space="0" w:color="auto"/>
              <w:right w:val="single" w:sz="4" w:space="0" w:color="auto"/>
            </w:tcBorders>
            <w:shd w:val="clear" w:color="auto" w:fill="FF9797"/>
            <w:vAlign w:val="center"/>
            <w:hideMark/>
          </w:tcPr>
          <w:p w14:paraId="0E2569ED"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niska</w:t>
            </w:r>
          </w:p>
        </w:tc>
        <w:tc>
          <w:tcPr>
            <w:tcW w:w="411" w:type="pct"/>
            <w:tcBorders>
              <w:top w:val="nil"/>
              <w:left w:val="nil"/>
              <w:bottom w:val="single" w:sz="4" w:space="0" w:color="auto"/>
              <w:right w:val="single" w:sz="4" w:space="0" w:color="auto"/>
            </w:tcBorders>
            <w:shd w:val="clear" w:color="auto" w:fill="92D050"/>
            <w:vAlign w:val="center"/>
            <w:hideMark/>
          </w:tcPr>
          <w:p w14:paraId="4C5D6783"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dobro</w:t>
            </w:r>
          </w:p>
        </w:tc>
        <w:tc>
          <w:tcPr>
            <w:tcW w:w="410" w:type="pct"/>
            <w:tcBorders>
              <w:top w:val="nil"/>
              <w:left w:val="nil"/>
              <w:bottom w:val="single" w:sz="4" w:space="0" w:color="auto"/>
              <w:right w:val="single" w:sz="4" w:space="0" w:color="auto"/>
            </w:tcBorders>
            <w:shd w:val="clear" w:color="auto" w:fill="CAE8AA"/>
            <w:vAlign w:val="center"/>
            <w:hideMark/>
          </w:tcPr>
          <w:p w14:paraId="3658F232"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visoka</w:t>
            </w:r>
          </w:p>
        </w:tc>
        <w:tc>
          <w:tcPr>
            <w:tcW w:w="479" w:type="pct"/>
            <w:tcBorders>
              <w:top w:val="nil"/>
              <w:left w:val="nil"/>
              <w:bottom w:val="single" w:sz="4" w:space="0" w:color="auto"/>
              <w:right w:val="single" w:sz="4" w:space="0" w:color="auto"/>
            </w:tcBorders>
            <w:shd w:val="clear" w:color="auto" w:fill="92D050"/>
            <w:vAlign w:val="center"/>
            <w:hideMark/>
          </w:tcPr>
          <w:p w14:paraId="0D502755"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dobro</w:t>
            </w:r>
          </w:p>
        </w:tc>
        <w:tc>
          <w:tcPr>
            <w:tcW w:w="547" w:type="pct"/>
            <w:tcBorders>
              <w:top w:val="nil"/>
              <w:left w:val="nil"/>
              <w:bottom w:val="single" w:sz="4" w:space="0" w:color="auto"/>
              <w:right w:val="single" w:sz="4" w:space="0" w:color="auto"/>
            </w:tcBorders>
            <w:shd w:val="clear" w:color="auto" w:fill="FF9797"/>
            <w:vAlign w:val="center"/>
            <w:hideMark/>
          </w:tcPr>
          <w:p w14:paraId="5701A013"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niska</w:t>
            </w:r>
          </w:p>
        </w:tc>
      </w:tr>
    </w:tbl>
    <w:p w14:paraId="2902C570" w14:textId="77777777" w:rsidR="00CF4A87" w:rsidRPr="00FB6F40" w:rsidRDefault="00CF4A87" w:rsidP="00CF4A87">
      <w:pPr>
        <w:spacing w:after="200"/>
        <w:rPr>
          <w:rFonts w:ascii="Arial" w:eastAsia="Times New Roman" w:hAnsi="Arial" w:cs="Arial"/>
          <w:sz w:val="16"/>
          <w:szCs w:val="16"/>
          <w:lang w:eastAsia="hr-HR"/>
        </w:rPr>
      </w:pPr>
    </w:p>
    <w:p w14:paraId="6A5D1926" w14:textId="77777777" w:rsidR="00CF4A87" w:rsidRPr="00FB6F40" w:rsidRDefault="00CF4A87" w:rsidP="00CF4A87">
      <w:pPr>
        <w:pStyle w:val="Caption"/>
        <w:keepNext/>
        <w:rPr>
          <w:rFonts w:cs="Arial"/>
          <w:i/>
          <w:iCs/>
          <w:sz w:val="16"/>
          <w:szCs w:val="16"/>
        </w:rPr>
      </w:pPr>
      <w:bookmarkStart w:id="83" w:name="_Toc124234437"/>
      <w:r w:rsidRPr="00FB6F40">
        <w:rPr>
          <w:rFonts w:cs="Arial"/>
          <w:i/>
          <w:iCs/>
          <w:sz w:val="16"/>
          <w:szCs w:val="16"/>
        </w:rPr>
        <w:lastRenderedPageBreak/>
        <w:t xml:space="preserve">Tablica </w:t>
      </w:r>
      <w:r w:rsidRPr="00FB6F40">
        <w:rPr>
          <w:rFonts w:cs="Arial"/>
          <w:i/>
          <w:iCs/>
          <w:sz w:val="16"/>
          <w:szCs w:val="16"/>
        </w:rPr>
        <w:fldChar w:fldCharType="begin"/>
      </w:r>
      <w:r w:rsidRPr="00FB6F40">
        <w:rPr>
          <w:rFonts w:cs="Arial"/>
          <w:i/>
          <w:iCs/>
          <w:sz w:val="16"/>
          <w:szCs w:val="16"/>
        </w:rPr>
        <w:instrText xml:space="preserve"> STYLEREF 2 \s </w:instrText>
      </w:r>
      <w:r w:rsidRPr="00FB6F40">
        <w:rPr>
          <w:rFonts w:cs="Arial"/>
          <w:i/>
          <w:iCs/>
          <w:sz w:val="16"/>
          <w:szCs w:val="16"/>
        </w:rPr>
        <w:fldChar w:fldCharType="separate"/>
      </w:r>
      <w:r w:rsidRPr="00FB6F40">
        <w:rPr>
          <w:rFonts w:cs="Arial"/>
          <w:i/>
          <w:iCs/>
          <w:noProof/>
          <w:sz w:val="16"/>
          <w:szCs w:val="16"/>
        </w:rPr>
        <w:t>3.3</w:t>
      </w:r>
      <w:r w:rsidRPr="00FB6F40">
        <w:rPr>
          <w:rFonts w:cs="Arial"/>
          <w:i/>
          <w:iCs/>
          <w:sz w:val="16"/>
          <w:szCs w:val="16"/>
        </w:rPr>
        <w:fldChar w:fldCharType="end"/>
      </w:r>
      <w:r w:rsidRPr="00FB6F40">
        <w:rPr>
          <w:rFonts w:cs="Arial"/>
          <w:i/>
          <w:iCs/>
          <w:sz w:val="16"/>
          <w:szCs w:val="16"/>
        </w:rPr>
        <w:noBreakHyphen/>
      </w:r>
      <w:r w:rsidRPr="00FB6F40">
        <w:rPr>
          <w:rFonts w:cs="Arial"/>
          <w:i/>
          <w:iCs/>
          <w:sz w:val="16"/>
          <w:szCs w:val="16"/>
        </w:rPr>
        <w:fldChar w:fldCharType="begin"/>
      </w:r>
      <w:r w:rsidRPr="00FB6F40">
        <w:rPr>
          <w:rFonts w:cs="Arial"/>
          <w:i/>
          <w:iCs/>
          <w:sz w:val="16"/>
          <w:szCs w:val="16"/>
        </w:rPr>
        <w:instrText xml:space="preserve"> SEQ Tablica \* ARABIC \s 2 </w:instrText>
      </w:r>
      <w:r w:rsidRPr="00FB6F40">
        <w:rPr>
          <w:rFonts w:cs="Arial"/>
          <w:i/>
          <w:iCs/>
          <w:sz w:val="16"/>
          <w:szCs w:val="16"/>
        </w:rPr>
        <w:fldChar w:fldCharType="separate"/>
      </w:r>
      <w:r w:rsidRPr="00FB6F40">
        <w:rPr>
          <w:rFonts w:cs="Arial"/>
          <w:i/>
          <w:iCs/>
          <w:noProof/>
          <w:sz w:val="16"/>
          <w:szCs w:val="16"/>
        </w:rPr>
        <w:t>10</w:t>
      </w:r>
      <w:r w:rsidRPr="00FB6F40">
        <w:rPr>
          <w:rFonts w:cs="Arial"/>
          <w:i/>
          <w:iCs/>
          <w:sz w:val="16"/>
          <w:szCs w:val="16"/>
        </w:rPr>
        <w:fldChar w:fldCharType="end"/>
      </w:r>
      <w:r w:rsidRPr="00FB6F40">
        <w:rPr>
          <w:rFonts w:cs="Arial"/>
          <w:i/>
          <w:iCs/>
          <w:sz w:val="16"/>
          <w:szCs w:val="16"/>
        </w:rPr>
        <w:t xml:space="preserve">. </w:t>
      </w:r>
      <w:r w:rsidRPr="00FB6F40">
        <w:rPr>
          <w:rFonts w:eastAsia="Times New Roman" w:cs="Arial"/>
          <w:i/>
          <w:iCs/>
          <w:sz w:val="16"/>
          <w:szCs w:val="16"/>
          <w:lang w:eastAsia="hr-HR"/>
        </w:rPr>
        <w:t>Ocjena količinskog stanja - obnovljive zalihe i zahvaćene količine podzemnih voda</w:t>
      </w:r>
      <w:bookmarkEnd w:id="83"/>
    </w:p>
    <w:tbl>
      <w:tblPr>
        <w:tblW w:w="9083" w:type="dxa"/>
        <w:tblInd w:w="97"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E7E6E6" w:themeFill="background2"/>
        <w:tblLayout w:type="fixed"/>
        <w:tblLook w:val="04A0" w:firstRow="1" w:lastRow="0" w:firstColumn="1" w:lastColumn="0" w:noHBand="0" w:noVBand="1"/>
      </w:tblPr>
      <w:tblGrid>
        <w:gridCol w:w="1145"/>
        <w:gridCol w:w="1701"/>
        <w:gridCol w:w="1276"/>
        <w:gridCol w:w="1134"/>
        <w:gridCol w:w="1276"/>
        <w:gridCol w:w="1276"/>
        <w:gridCol w:w="1275"/>
      </w:tblGrid>
      <w:tr w:rsidR="00CF4A87" w:rsidRPr="00FB6F40" w14:paraId="6FBA72F3" w14:textId="77777777" w:rsidTr="00E64163">
        <w:trPr>
          <w:trHeight w:val="230"/>
        </w:trPr>
        <w:tc>
          <w:tcPr>
            <w:tcW w:w="1145" w:type="dxa"/>
            <w:shd w:val="clear" w:color="auto" w:fill="E7E6E6" w:themeFill="background2"/>
            <w:noWrap/>
            <w:vAlign w:val="center"/>
            <w:hideMark/>
          </w:tcPr>
          <w:p w14:paraId="109AC13E" w14:textId="77777777" w:rsidR="00CF4A87" w:rsidRPr="00FB6F40" w:rsidRDefault="00CF4A87" w:rsidP="00E64163">
            <w:pPr>
              <w:spacing w:after="0" w:line="240" w:lineRule="auto"/>
              <w:jc w:val="center"/>
              <w:rPr>
                <w:rFonts w:ascii="Arial" w:eastAsia="Times New Roman" w:hAnsi="Arial" w:cs="Arial"/>
                <w:color w:val="000000"/>
                <w:sz w:val="16"/>
                <w:szCs w:val="16"/>
                <w:lang w:eastAsia="hr-BA"/>
              </w:rPr>
            </w:pPr>
            <w:r w:rsidRPr="00FB6F40">
              <w:rPr>
                <w:rFonts w:ascii="Arial" w:eastAsia="Times New Roman" w:hAnsi="Arial" w:cs="Arial"/>
                <w:color w:val="000000"/>
                <w:sz w:val="16"/>
                <w:szCs w:val="16"/>
                <w:lang w:eastAsia="hr-BA"/>
              </w:rPr>
              <w:t>KOD.</w:t>
            </w:r>
          </w:p>
        </w:tc>
        <w:tc>
          <w:tcPr>
            <w:tcW w:w="1701" w:type="dxa"/>
            <w:shd w:val="clear" w:color="auto" w:fill="E7E6E6" w:themeFill="background2"/>
            <w:noWrap/>
            <w:vAlign w:val="center"/>
            <w:hideMark/>
          </w:tcPr>
          <w:p w14:paraId="1BF4135C" w14:textId="77777777" w:rsidR="00CF4A87" w:rsidRPr="00FB6F40" w:rsidRDefault="00CF4A87" w:rsidP="00E64163">
            <w:pPr>
              <w:spacing w:after="0" w:line="240" w:lineRule="auto"/>
              <w:jc w:val="center"/>
              <w:rPr>
                <w:rFonts w:ascii="Arial" w:eastAsia="Times New Roman" w:hAnsi="Arial" w:cs="Arial"/>
                <w:color w:val="000000"/>
                <w:sz w:val="16"/>
                <w:szCs w:val="16"/>
                <w:lang w:eastAsia="hr-BA"/>
              </w:rPr>
            </w:pPr>
            <w:r w:rsidRPr="00FB6F40">
              <w:rPr>
                <w:rFonts w:ascii="Arial" w:eastAsia="Times New Roman" w:hAnsi="Arial" w:cs="Arial"/>
                <w:color w:val="000000"/>
                <w:sz w:val="16"/>
                <w:szCs w:val="16"/>
                <w:lang w:eastAsia="hr-BA"/>
              </w:rPr>
              <w:t>TPV</w:t>
            </w:r>
          </w:p>
        </w:tc>
        <w:tc>
          <w:tcPr>
            <w:tcW w:w="1276" w:type="dxa"/>
            <w:shd w:val="clear" w:color="auto" w:fill="E7E6E6" w:themeFill="background2"/>
            <w:noWrap/>
            <w:vAlign w:val="center"/>
            <w:hideMark/>
          </w:tcPr>
          <w:p w14:paraId="7D976DDC" w14:textId="77777777" w:rsidR="00CF4A87" w:rsidRPr="00FB6F40" w:rsidRDefault="00CF4A87" w:rsidP="00E64163">
            <w:pPr>
              <w:spacing w:after="0" w:line="240" w:lineRule="auto"/>
              <w:jc w:val="center"/>
              <w:rPr>
                <w:rFonts w:ascii="Arial" w:eastAsia="Times New Roman" w:hAnsi="Arial" w:cs="Arial"/>
                <w:color w:val="000000"/>
                <w:sz w:val="16"/>
                <w:szCs w:val="16"/>
                <w:lang w:eastAsia="hr-BA"/>
              </w:rPr>
            </w:pPr>
            <w:r w:rsidRPr="00FB6F40">
              <w:rPr>
                <w:rFonts w:ascii="Arial" w:eastAsia="Times New Roman" w:hAnsi="Arial" w:cs="Arial"/>
                <w:color w:val="000000"/>
                <w:sz w:val="16"/>
                <w:szCs w:val="16"/>
                <w:lang w:eastAsia="hr-BA"/>
              </w:rPr>
              <w:t>Ukupno korištenje vode</w:t>
            </w:r>
          </w:p>
          <w:p w14:paraId="355E8F07"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BA"/>
              </w:rPr>
              <w:t>(m</w:t>
            </w:r>
            <w:r w:rsidRPr="00FB6F40">
              <w:rPr>
                <w:rFonts w:ascii="Arial" w:eastAsia="Times New Roman" w:hAnsi="Arial" w:cs="Arial"/>
                <w:color w:val="000000"/>
                <w:sz w:val="16"/>
                <w:szCs w:val="16"/>
                <w:vertAlign w:val="superscript"/>
                <w:lang w:eastAsia="hr-BA"/>
              </w:rPr>
              <w:t>3</w:t>
            </w:r>
            <w:r w:rsidRPr="00FB6F40">
              <w:rPr>
                <w:rFonts w:ascii="Arial" w:eastAsia="Times New Roman" w:hAnsi="Arial" w:cs="Arial"/>
                <w:color w:val="000000"/>
                <w:sz w:val="16"/>
                <w:szCs w:val="16"/>
                <w:lang w:eastAsia="hr-BA"/>
              </w:rPr>
              <w:t>/god)</w:t>
            </w:r>
          </w:p>
        </w:tc>
        <w:tc>
          <w:tcPr>
            <w:tcW w:w="1134" w:type="dxa"/>
            <w:shd w:val="clear" w:color="auto" w:fill="E7E6E6" w:themeFill="background2"/>
            <w:noWrap/>
            <w:vAlign w:val="center"/>
            <w:hideMark/>
          </w:tcPr>
          <w:p w14:paraId="07A1CDFF" w14:textId="77777777" w:rsidR="00CF4A87" w:rsidRPr="00FB6F40" w:rsidRDefault="00CF4A87" w:rsidP="00E64163">
            <w:pPr>
              <w:spacing w:after="0" w:line="240" w:lineRule="auto"/>
              <w:jc w:val="center"/>
              <w:rPr>
                <w:rFonts w:ascii="Arial" w:eastAsia="Times New Roman" w:hAnsi="Arial" w:cs="Arial"/>
                <w:color w:val="000000"/>
                <w:sz w:val="16"/>
                <w:szCs w:val="16"/>
                <w:lang w:eastAsia="hr-BA"/>
              </w:rPr>
            </w:pPr>
            <w:r w:rsidRPr="00FB6F40">
              <w:rPr>
                <w:rFonts w:ascii="Arial" w:eastAsia="Times New Roman" w:hAnsi="Arial" w:cs="Arial"/>
                <w:color w:val="000000"/>
                <w:sz w:val="16"/>
                <w:szCs w:val="16"/>
                <w:lang w:eastAsia="hr-BA"/>
              </w:rPr>
              <w:t>Obnovljive zalihe podzemnih voda</w:t>
            </w:r>
          </w:p>
          <w:p w14:paraId="656869EE"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BA"/>
              </w:rPr>
              <w:t>(m</w:t>
            </w:r>
            <w:r w:rsidRPr="00FB6F40">
              <w:rPr>
                <w:rFonts w:ascii="Arial" w:eastAsia="Times New Roman" w:hAnsi="Arial" w:cs="Arial"/>
                <w:color w:val="000000"/>
                <w:sz w:val="16"/>
                <w:szCs w:val="16"/>
                <w:vertAlign w:val="superscript"/>
                <w:lang w:eastAsia="hr-BA"/>
              </w:rPr>
              <w:t>3</w:t>
            </w:r>
            <w:r w:rsidRPr="00FB6F40">
              <w:rPr>
                <w:rFonts w:ascii="Arial" w:eastAsia="Times New Roman" w:hAnsi="Arial" w:cs="Arial"/>
                <w:color w:val="000000"/>
                <w:sz w:val="16"/>
                <w:szCs w:val="16"/>
                <w:lang w:eastAsia="hr-BA"/>
              </w:rPr>
              <w:t>/god)</w:t>
            </w:r>
          </w:p>
        </w:tc>
        <w:tc>
          <w:tcPr>
            <w:tcW w:w="1276" w:type="dxa"/>
            <w:shd w:val="clear" w:color="auto" w:fill="E7E6E6" w:themeFill="background2"/>
            <w:vAlign w:val="center"/>
          </w:tcPr>
          <w:p w14:paraId="71B4B570" w14:textId="77777777" w:rsidR="00CF4A87" w:rsidRPr="00FB6F40" w:rsidRDefault="00CF4A87" w:rsidP="00E64163">
            <w:pPr>
              <w:spacing w:after="0" w:line="240" w:lineRule="auto"/>
              <w:jc w:val="center"/>
              <w:rPr>
                <w:rFonts w:ascii="Arial" w:eastAsia="Times New Roman" w:hAnsi="Arial" w:cs="Arial"/>
                <w:color w:val="000000"/>
                <w:sz w:val="16"/>
                <w:szCs w:val="16"/>
                <w:lang w:eastAsia="hr-BA"/>
              </w:rPr>
            </w:pPr>
            <w:r w:rsidRPr="00FB6F40">
              <w:rPr>
                <w:rFonts w:ascii="Arial" w:eastAsia="Times New Roman" w:hAnsi="Arial" w:cs="Arial"/>
                <w:color w:val="000000"/>
                <w:sz w:val="16"/>
                <w:szCs w:val="16"/>
                <w:lang w:eastAsia="hr-BA"/>
              </w:rPr>
              <w:t>% korištene vode</w:t>
            </w:r>
          </w:p>
        </w:tc>
        <w:tc>
          <w:tcPr>
            <w:tcW w:w="1276" w:type="dxa"/>
            <w:shd w:val="clear" w:color="auto" w:fill="E7E6E6" w:themeFill="background2"/>
            <w:vAlign w:val="center"/>
          </w:tcPr>
          <w:p w14:paraId="3CA16BB2" w14:textId="77777777" w:rsidR="00CF4A87" w:rsidRPr="00FB6F40" w:rsidRDefault="00CF4A87" w:rsidP="00E64163">
            <w:pPr>
              <w:spacing w:after="0" w:line="240" w:lineRule="auto"/>
              <w:jc w:val="center"/>
              <w:rPr>
                <w:rFonts w:ascii="Arial" w:eastAsia="Times New Roman" w:hAnsi="Arial" w:cs="Arial"/>
                <w:color w:val="000000"/>
                <w:sz w:val="16"/>
                <w:szCs w:val="16"/>
                <w:lang w:eastAsia="hr-BA"/>
              </w:rPr>
            </w:pPr>
            <w:r w:rsidRPr="00FB6F40">
              <w:rPr>
                <w:rFonts w:ascii="Arial" w:eastAsia="Times New Roman" w:hAnsi="Arial" w:cs="Arial"/>
                <w:color w:val="000000"/>
                <w:sz w:val="16"/>
                <w:szCs w:val="16"/>
                <w:lang w:eastAsia="hr-BA"/>
              </w:rPr>
              <w:t>Ocjena stanja</w:t>
            </w:r>
          </w:p>
        </w:tc>
        <w:tc>
          <w:tcPr>
            <w:tcW w:w="1275" w:type="dxa"/>
            <w:shd w:val="clear" w:color="auto" w:fill="E7E6E6" w:themeFill="background2"/>
            <w:vAlign w:val="center"/>
          </w:tcPr>
          <w:p w14:paraId="17AD559F" w14:textId="77777777" w:rsidR="00CF4A87" w:rsidRPr="00FB6F40" w:rsidRDefault="00CF4A87" w:rsidP="00E64163">
            <w:pPr>
              <w:spacing w:after="0" w:line="240" w:lineRule="auto"/>
              <w:jc w:val="center"/>
              <w:rPr>
                <w:rFonts w:ascii="Arial" w:eastAsia="Times New Roman" w:hAnsi="Arial" w:cs="Arial"/>
                <w:color w:val="000000"/>
                <w:sz w:val="16"/>
                <w:szCs w:val="16"/>
                <w:lang w:eastAsia="hr-BA"/>
              </w:rPr>
            </w:pPr>
            <w:r w:rsidRPr="00FB6F40">
              <w:rPr>
                <w:rFonts w:ascii="Arial" w:eastAsia="Times New Roman" w:hAnsi="Arial" w:cs="Arial"/>
                <w:color w:val="000000"/>
                <w:sz w:val="16"/>
                <w:szCs w:val="16"/>
                <w:lang w:eastAsia="hr-BA"/>
              </w:rPr>
              <w:t>Ocjena pouzdanosti</w:t>
            </w:r>
          </w:p>
        </w:tc>
      </w:tr>
      <w:tr w:rsidR="00CF4A87" w:rsidRPr="00FB6F40" w14:paraId="316AC7E7" w14:textId="77777777" w:rsidTr="00E64163">
        <w:trPr>
          <w:trHeight w:val="230"/>
        </w:trPr>
        <w:tc>
          <w:tcPr>
            <w:tcW w:w="1145" w:type="dxa"/>
            <w:shd w:val="clear" w:color="auto" w:fill="E7E6E6" w:themeFill="background2"/>
            <w:noWrap/>
            <w:vAlign w:val="center"/>
            <w:hideMark/>
          </w:tcPr>
          <w:p w14:paraId="5ED8CB56" w14:textId="77777777" w:rsidR="00CF4A87" w:rsidRPr="00FB6F40" w:rsidRDefault="00CF4A87" w:rsidP="00E64163">
            <w:pPr>
              <w:spacing w:after="0" w:line="240" w:lineRule="auto"/>
              <w:jc w:val="center"/>
              <w:rPr>
                <w:rFonts w:ascii="Arial" w:eastAsia="Times New Roman" w:hAnsi="Arial" w:cs="Arial"/>
                <w:color w:val="000000"/>
                <w:sz w:val="16"/>
                <w:szCs w:val="16"/>
                <w:lang w:eastAsia="hr-BA"/>
              </w:rPr>
            </w:pPr>
            <w:r w:rsidRPr="00FB6F40">
              <w:rPr>
                <w:rFonts w:ascii="Arial" w:eastAsia="Times New Roman" w:hAnsi="Arial" w:cs="Arial"/>
                <w:color w:val="000000"/>
                <w:sz w:val="16"/>
                <w:szCs w:val="16"/>
                <w:lang w:eastAsia="hr-HR"/>
              </w:rPr>
              <w:t>CSGI-14</w:t>
            </w:r>
          </w:p>
        </w:tc>
        <w:tc>
          <w:tcPr>
            <w:tcW w:w="1701" w:type="dxa"/>
            <w:shd w:val="clear" w:color="auto" w:fill="E7E6E6" w:themeFill="background2"/>
            <w:noWrap/>
            <w:vAlign w:val="center"/>
            <w:hideMark/>
          </w:tcPr>
          <w:p w14:paraId="3DFD9435" w14:textId="77777777" w:rsidR="00CF4A87" w:rsidRPr="00FB6F40" w:rsidRDefault="00CF4A87" w:rsidP="00E64163">
            <w:pPr>
              <w:spacing w:after="0" w:line="240" w:lineRule="auto"/>
              <w:rPr>
                <w:rFonts w:ascii="Arial" w:eastAsia="Times New Roman" w:hAnsi="Arial" w:cs="Arial"/>
                <w:color w:val="000000"/>
                <w:sz w:val="16"/>
                <w:szCs w:val="16"/>
                <w:lang w:eastAsia="hr-BA"/>
              </w:rPr>
            </w:pPr>
            <w:r w:rsidRPr="00FB6F40">
              <w:rPr>
                <w:rFonts w:ascii="Arial" w:eastAsia="Times New Roman" w:hAnsi="Arial" w:cs="Arial"/>
                <w:color w:val="000000"/>
                <w:sz w:val="16"/>
                <w:szCs w:val="16"/>
                <w:lang w:eastAsia="hr-BA"/>
              </w:rPr>
              <w:t>Kupa</w:t>
            </w:r>
          </w:p>
        </w:tc>
        <w:tc>
          <w:tcPr>
            <w:tcW w:w="1276" w:type="dxa"/>
            <w:shd w:val="clear" w:color="auto" w:fill="E7E6E6" w:themeFill="background2"/>
            <w:noWrap/>
            <w:vAlign w:val="center"/>
            <w:hideMark/>
          </w:tcPr>
          <w:p w14:paraId="442B99A8" w14:textId="77777777" w:rsidR="00CF4A87" w:rsidRPr="00FB6F40" w:rsidRDefault="00CF4A87" w:rsidP="00E64163">
            <w:pPr>
              <w:spacing w:after="0" w:line="240" w:lineRule="auto"/>
              <w:jc w:val="right"/>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1,61*10</w:t>
            </w:r>
            <w:r w:rsidRPr="00FB6F40">
              <w:rPr>
                <w:rFonts w:ascii="Arial" w:eastAsia="Times New Roman" w:hAnsi="Arial" w:cs="Arial"/>
                <w:color w:val="000000"/>
                <w:sz w:val="16"/>
                <w:szCs w:val="16"/>
                <w:vertAlign w:val="superscript"/>
                <w:lang w:eastAsia="hr-HR"/>
              </w:rPr>
              <w:t>6</w:t>
            </w:r>
          </w:p>
        </w:tc>
        <w:tc>
          <w:tcPr>
            <w:tcW w:w="1134" w:type="dxa"/>
            <w:shd w:val="clear" w:color="auto" w:fill="E7E6E6" w:themeFill="background2"/>
            <w:noWrap/>
            <w:vAlign w:val="center"/>
            <w:hideMark/>
          </w:tcPr>
          <w:p w14:paraId="57B2AB28" w14:textId="77777777" w:rsidR="00CF4A87" w:rsidRPr="00FB6F40" w:rsidRDefault="00CF4A87" w:rsidP="00E64163">
            <w:pPr>
              <w:spacing w:after="0" w:line="240" w:lineRule="auto"/>
              <w:jc w:val="right"/>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1.43*10</w:t>
            </w:r>
            <w:r w:rsidRPr="00FB6F40">
              <w:rPr>
                <w:rFonts w:ascii="Arial" w:eastAsia="Times New Roman" w:hAnsi="Arial" w:cs="Arial"/>
                <w:color w:val="000000"/>
                <w:sz w:val="16"/>
                <w:szCs w:val="16"/>
                <w:vertAlign w:val="superscript"/>
                <w:lang w:eastAsia="hr-HR"/>
              </w:rPr>
              <w:t>9</w:t>
            </w:r>
          </w:p>
        </w:tc>
        <w:tc>
          <w:tcPr>
            <w:tcW w:w="1276" w:type="dxa"/>
            <w:shd w:val="clear" w:color="auto" w:fill="E7E6E6" w:themeFill="background2"/>
            <w:vAlign w:val="center"/>
          </w:tcPr>
          <w:p w14:paraId="7C5CF14C"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BA"/>
              </w:rPr>
              <w:t>0.11</w:t>
            </w:r>
          </w:p>
        </w:tc>
        <w:tc>
          <w:tcPr>
            <w:tcW w:w="1276" w:type="dxa"/>
            <w:shd w:val="clear" w:color="auto" w:fill="92D050"/>
            <w:vAlign w:val="center"/>
          </w:tcPr>
          <w:p w14:paraId="14A1F3A9" w14:textId="77777777" w:rsidR="00CF4A87" w:rsidRPr="00FB6F40" w:rsidRDefault="00CF4A87" w:rsidP="00E64163">
            <w:pPr>
              <w:spacing w:after="0" w:line="240" w:lineRule="auto"/>
              <w:jc w:val="center"/>
              <w:rPr>
                <w:rFonts w:ascii="Arial" w:eastAsia="Times New Roman" w:hAnsi="Arial" w:cs="Arial"/>
                <w:color w:val="000000"/>
                <w:sz w:val="16"/>
                <w:szCs w:val="16"/>
                <w:lang w:eastAsia="hr-BA"/>
              </w:rPr>
            </w:pPr>
            <w:r w:rsidRPr="00FB6F40">
              <w:rPr>
                <w:rFonts w:ascii="Arial" w:eastAsia="Times New Roman" w:hAnsi="Arial" w:cs="Arial"/>
                <w:color w:val="000000"/>
                <w:sz w:val="16"/>
                <w:szCs w:val="16"/>
                <w:lang w:eastAsia="hr-BA"/>
              </w:rPr>
              <w:t>dobro</w:t>
            </w:r>
          </w:p>
        </w:tc>
        <w:tc>
          <w:tcPr>
            <w:tcW w:w="1275" w:type="dxa"/>
            <w:shd w:val="clear" w:color="auto" w:fill="FF9797"/>
            <w:vAlign w:val="center"/>
          </w:tcPr>
          <w:p w14:paraId="240D6866" w14:textId="77777777" w:rsidR="00CF4A87" w:rsidRPr="00FB6F40" w:rsidRDefault="00CF4A87" w:rsidP="00E64163">
            <w:pPr>
              <w:spacing w:after="0" w:line="240" w:lineRule="auto"/>
              <w:jc w:val="center"/>
              <w:rPr>
                <w:rFonts w:ascii="Arial" w:eastAsia="Times New Roman" w:hAnsi="Arial" w:cs="Arial"/>
                <w:color w:val="000000"/>
                <w:sz w:val="16"/>
                <w:szCs w:val="16"/>
                <w:lang w:eastAsia="hr-BA"/>
              </w:rPr>
            </w:pPr>
            <w:r w:rsidRPr="00FB6F40">
              <w:rPr>
                <w:rFonts w:ascii="Arial" w:eastAsia="Times New Roman" w:hAnsi="Arial" w:cs="Arial"/>
                <w:color w:val="000000"/>
                <w:sz w:val="16"/>
                <w:szCs w:val="16"/>
                <w:lang w:eastAsia="hr-BA"/>
              </w:rPr>
              <w:t>niska</w:t>
            </w:r>
          </w:p>
        </w:tc>
      </w:tr>
      <w:tr w:rsidR="00CF4A87" w:rsidRPr="00FB6F40" w14:paraId="2B9F82DC" w14:textId="77777777" w:rsidTr="00E64163">
        <w:trPr>
          <w:trHeight w:val="230"/>
        </w:trPr>
        <w:tc>
          <w:tcPr>
            <w:tcW w:w="1145" w:type="dxa"/>
            <w:shd w:val="clear" w:color="auto" w:fill="E7E6E6" w:themeFill="background2"/>
            <w:noWrap/>
            <w:vAlign w:val="center"/>
            <w:hideMark/>
          </w:tcPr>
          <w:p w14:paraId="6883C142" w14:textId="77777777" w:rsidR="00CF4A87" w:rsidRPr="00FB6F40" w:rsidRDefault="00CF4A87" w:rsidP="00E64163">
            <w:pPr>
              <w:spacing w:after="0" w:line="240" w:lineRule="auto"/>
              <w:jc w:val="center"/>
              <w:rPr>
                <w:rFonts w:ascii="Arial" w:eastAsia="Times New Roman" w:hAnsi="Arial" w:cs="Arial"/>
                <w:color w:val="000000"/>
                <w:sz w:val="16"/>
                <w:szCs w:val="16"/>
                <w:lang w:eastAsia="hr-BA"/>
              </w:rPr>
            </w:pPr>
            <w:r w:rsidRPr="00FB6F40">
              <w:rPr>
                <w:rFonts w:ascii="Arial" w:eastAsia="Times New Roman" w:hAnsi="Arial" w:cs="Arial"/>
                <w:color w:val="000000"/>
                <w:sz w:val="16"/>
                <w:szCs w:val="16"/>
                <w:lang w:eastAsia="hr-HR"/>
              </w:rPr>
              <w:t>CSGN-15</w:t>
            </w:r>
          </w:p>
        </w:tc>
        <w:tc>
          <w:tcPr>
            <w:tcW w:w="1701" w:type="dxa"/>
            <w:shd w:val="clear" w:color="auto" w:fill="E7E6E6" w:themeFill="background2"/>
            <w:noWrap/>
            <w:vAlign w:val="center"/>
            <w:hideMark/>
          </w:tcPr>
          <w:p w14:paraId="2199E0BD" w14:textId="77777777" w:rsidR="00CF4A87" w:rsidRPr="00FB6F40" w:rsidRDefault="00CF4A87" w:rsidP="00E64163">
            <w:pPr>
              <w:spacing w:after="0" w:line="240" w:lineRule="auto"/>
              <w:rPr>
                <w:rFonts w:ascii="Arial" w:eastAsia="Times New Roman" w:hAnsi="Arial" w:cs="Arial"/>
                <w:color w:val="000000"/>
                <w:sz w:val="16"/>
                <w:szCs w:val="16"/>
                <w:lang w:eastAsia="hr-BA"/>
              </w:rPr>
            </w:pPr>
            <w:r w:rsidRPr="00FB6F40">
              <w:rPr>
                <w:rFonts w:ascii="Arial" w:eastAsia="Times New Roman" w:hAnsi="Arial" w:cs="Arial"/>
                <w:color w:val="000000"/>
                <w:sz w:val="16"/>
                <w:szCs w:val="16"/>
                <w:lang w:eastAsia="hr-BA"/>
              </w:rPr>
              <w:t>Dobra</w:t>
            </w:r>
          </w:p>
        </w:tc>
        <w:tc>
          <w:tcPr>
            <w:tcW w:w="1276" w:type="dxa"/>
            <w:shd w:val="clear" w:color="auto" w:fill="E7E6E6" w:themeFill="background2"/>
            <w:noWrap/>
            <w:vAlign w:val="center"/>
            <w:hideMark/>
          </w:tcPr>
          <w:p w14:paraId="274F6B62" w14:textId="77777777" w:rsidR="00CF4A87" w:rsidRPr="00FB6F40" w:rsidRDefault="00CF4A87" w:rsidP="00E64163">
            <w:pPr>
              <w:spacing w:after="0" w:line="240" w:lineRule="auto"/>
              <w:jc w:val="right"/>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1,10*10</w:t>
            </w:r>
            <w:r w:rsidRPr="00FB6F40">
              <w:rPr>
                <w:rFonts w:ascii="Arial" w:eastAsia="Times New Roman" w:hAnsi="Arial" w:cs="Arial"/>
                <w:color w:val="000000"/>
                <w:sz w:val="16"/>
                <w:szCs w:val="16"/>
                <w:vertAlign w:val="superscript"/>
                <w:lang w:eastAsia="hr-HR"/>
              </w:rPr>
              <w:t>6</w:t>
            </w:r>
          </w:p>
        </w:tc>
        <w:tc>
          <w:tcPr>
            <w:tcW w:w="1134" w:type="dxa"/>
            <w:shd w:val="clear" w:color="auto" w:fill="E7E6E6" w:themeFill="background2"/>
            <w:noWrap/>
            <w:vAlign w:val="center"/>
            <w:hideMark/>
          </w:tcPr>
          <w:p w14:paraId="2CD75556" w14:textId="77777777" w:rsidR="00CF4A87" w:rsidRPr="00FB6F40" w:rsidRDefault="00CF4A87" w:rsidP="00E64163">
            <w:pPr>
              <w:spacing w:after="0" w:line="240" w:lineRule="auto"/>
              <w:jc w:val="right"/>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7,58*10</w:t>
            </w:r>
            <w:r w:rsidRPr="00FB6F40">
              <w:rPr>
                <w:rFonts w:ascii="Arial" w:eastAsia="Times New Roman" w:hAnsi="Arial" w:cs="Arial"/>
                <w:color w:val="000000"/>
                <w:sz w:val="16"/>
                <w:szCs w:val="16"/>
                <w:vertAlign w:val="superscript"/>
                <w:lang w:eastAsia="hr-HR"/>
              </w:rPr>
              <w:t>8</w:t>
            </w:r>
          </w:p>
        </w:tc>
        <w:tc>
          <w:tcPr>
            <w:tcW w:w="1276" w:type="dxa"/>
            <w:shd w:val="clear" w:color="auto" w:fill="E7E6E6" w:themeFill="background2"/>
            <w:vAlign w:val="center"/>
          </w:tcPr>
          <w:p w14:paraId="5BF189B3"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BA"/>
              </w:rPr>
              <w:t>0.15</w:t>
            </w:r>
          </w:p>
        </w:tc>
        <w:tc>
          <w:tcPr>
            <w:tcW w:w="1276" w:type="dxa"/>
            <w:shd w:val="clear" w:color="auto" w:fill="92D050"/>
            <w:vAlign w:val="center"/>
          </w:tcPr>
          <w:p w14:paraId="5C3C807A" w14:textId="77777777" w:rsidR="00CF4A87" w:rsidRPr="00FB6F40" w:rsidRDefault="00CF4A87" w:rsidP="00E64163">
            <w:pPr>
              <w:spacing w:after="0" w:line="240" w:lineRule="auto"/>
              <w:jc w:val="center"/>
              <w:rPr>
                <w:rFonts w:ascii="Arial" w:eastAsia="Times New Roman" w:hAnsi="Arial" w:cs="Arial"/>
                <w:color w:val="000000"/>
                <w:sz w:val="16"/>
                <w:szCs w:val="16"/>
                <w:lang w:eastAsia="hr-BA"/>
              </w:rPr>
            </w:pPr>
            <w:r w:rsidRPr="00FB6F40">
              <w:rPr>
                <w:rFonts w:ascii="Arial" w:eastAsia="Times New Roman" w:hAnsi="Arial" w:cs="Arial"/>
                <w:color w:val="000000"/>
                <w:sz w:val="16"/>
                <w:szCs w:val="16"/>
                <w:lang w:eastAsia="hr-BA"/>
              </w:rPr>
              <w:t>dobro</w:t>
            </w:r>
          </w:p>
        </w:tc>
        <w:tc>
          <w:tcPr>
            <w:tcW w:w="1275" w:type="dxa"/>
            <w:shd w:val="clear" w:color="auto" w:fill="FF9797"/>
            <w:vAlign w:val="center"/>
          </w:tcPr>
          <w:p w14:paraId="1819AA1B" w14:textId="77777777" w:rsidR="00CF4A87" w:rsidRPr="00FB6F40" w:rsidRDefault="00CF4A87" w:rsidP="00E64163">
            <w:pPr>
              <w:spacing w:after="0" w:line="240" w:lineRule="auto"/>
              <w:jc w:val="center"/>
              <w:rPr>
                <w:rFonts w:ascii="Arial" w:eastAsia="Times New Roman" w:hAnsi="Arial" w:cs="Arial"/>
                <w:color w:val="000000"/>
                <w:sz w:val="16"/>
                <w:szCs w:val="16"/>
                <w:lang w:eastAsia="hr-BA"/>
              </w:rPr>
            </w:pPr>
            <w:r w:rsidRPr="00FB6F40">
              <w:rPr>
                <w:rFonts w:ascii="Arial" w:eastAsia="Times New Roman" w:hAnsi="Arial" w:cs="Arial"/>
                <w:color w:val="000000"/>
                <w:sz w:val="16"/>
                <w:szCs w:val="16"/>
                <w:lang w:eastAsia="hr-BA"/>
              </w:rPr>
              <w:t>niska</w:t>
            </w:r>
          </w:p>
        </w:tc>
      </w:tr>
      <w:tr w:rsidR="00CF4A87" w:rsidRPr="00FB6F40" w14:paraId="3B70852A" w14:textId="77777777" w:rsidTr="00E64163">
        <w:trPr>
          <w:trHeight w:val="230"/>
        </w:trPr>
        <w:tc>
          <w:tcPr>
            <w:tcW w:w="1145" w:type="dxa"/>
            <w:shd w:val="clear" w:color="auto" w:fill="E7E6E6" w:themeFill="background2"/>
            <w:noWrap/>
            <w:vAlign w:val="center"/>
            <w:hideMark/>
          </w:tcPr>
          <w:p w14:paraId="216BFC7A" w14:textId="77777777" w:rsidR="00CF4A87" w:rsidRPr="00FB6F40" w:rsidRDefault="00CF4A87" w:rsidP="00E64163">
            <w:pPr>
              <w:spacing w:after="0" w:line="240" w:lineRule="auto"/>
              <w:jc w:val="center"/>
              <w:rPr>
                <w:rFonts w:ascii="Arial" w:eastAsia="Times New Roman" w:hAnsi="Arial" w:cs="Arial"/>
                <w:color w:val="000000"/>
                <w:sz w:val="16"/>
                <w:szCs w:val="16"/>
                <w:lang w:eastAsia="hr-BA"/>
              </w:rPr>
            </w:pPr>
            <w:r w:rsidRPr="00FB6F40">
              <w:rPr>
                <w:rFonts w:ascii="Arial" w:eastAsia="Times New Roman" w:hAnsi="Arial" w:cs="Arial"/>
                <w:color w:val="000000"/>
                <w:sz w:val="16"/>
                <w:szCs w:val="16"/>
                <w:lang w:eastAsia="hr-HR"/>
              </w:rPr>
              <w:t>CSGN-16</w:t>
            </w:r>
          </w:p>
        </w:tc>
        <w:tc>
          <w:tcPr>
            <w:tcW w:w="1701" w:type="dxa"/>
            <w:shd w:val="clear" w:color="auto" w:fill="E7E6E6" w:themeFill="background2"/>
            <w:noWrap/>
            <w:vAlign w:val="center"/>
            <w:hideMark/>
          </w:tcPr>
          <w:p w14:paraId="46C1A3E5" w14:textId="77777777" w:rsidR="00CF4A87" w:rsidRPr="00FB6F40" w:rsidRDefault="00CF4A87" w:rsidP="00E64163">
            <w:pPr>
              <w:spacing w:after="0" w:line="240" w:lineRule="auto"/>
              <w:rPr>
                <w:rFonts w:ascii="Arial" w:eastAsia="Times New Roman" w:hAnsi="Arial" w:cs="Arial"/>
                <w:color w:val="000000"/>
                <w:sz w:val="16"/>
                <w:szCs w:val="16"/>
                <w:lang w:eastAsia="hr-BA"/>
              </w:rPr>
            </w:pPr>
            <w:r w:rsidRPr="00FB6F40">
              <w:rPr>
                <w:rFonts w:ascii="Arial" w:eastAsia="Times New Roman" w:hAnsi="Arial" w:cs="Arial"/>
                <w:color w:val="000000"/>
                <w:sz w:val="16"/>
                <w:szCs w:val="16"/>
                <w:lang w:eastAsia="hr-BA"/>
              </w:rPr>
              <w:t>Mrežnica</w:t>
            </w:r>
          </w:p>
        </w:tc>
        <w:tc>
          <w:tcPr>
            <w:tcW w:w="1276" w:type="dxa"/>
            <w:shd w:val="clear" w:color="auto" w:fill="E7E6E6" w:themeFill="background2"/>
            <w:noWrap/>
            <w:vAlign w:val="center"/>
            <w:hideMark/>
          </w:tcPr>
          <w:p w14:paraId="0DB95E4A" w14:textId="77777777" w:rsidR="00CF4A87" w:rsidRPr="00FB6F40" w:rsidRDefault="00CF4A87" w:rsidP="00E64163">
            <w:pPr>
              <w:spacing w:after="0" w:line="240" w:lineRule="auto"/>
              <w:jc w:val="right"/>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3,70*10</w:t>
            </w:r>
            <w:r w:rsidRPr="00FB6F40">
              <w:rPr>
                <w:rFonts w:ascii="Arial" w:eastAsia="Times New Roman" w:hAnsi="Arial" w:cs="Arial"/>
                <w:color w:val="000000"/>
                <w:sz w:val="16"/>
                <w:szCs w:val="16"/>
                <w:vertAlign w:val="superscript"/>
                <w:lang w:eastAsia="hr-HR"/>
              </w:rPr>
              <w:t>6</w:t>
            </w:r>
          </w:p>
        </w:tc>
        <w:tc>
          <w:tcPr>
            <w:tcW w:w="1134" w:type="dxa"/>
            <w:shd w:val="clear" w:color="auto" w:fill="E7E6E6" w:themeFill="background2"/>
            <w:noWrap/>
            <w:vAlign w:val="center"/>
            <w:hideMark/>
          </w:tcPr>
          <w:p w14:paraId="1B62E50C" w14:textId="77777777" w:rsidR="00CF4A87" w:rsidRPr="00FB6F40" w:rsidRDefault="00CF4A87" w:rsidP="00E64163">
            <w:pPr>
              <w:spacing w:after="0" w:line="240" w:lineRule="auto"/>
              <w:jc w:val="right"/>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1,32*10</w:t>
            </w:r>
            <w:r w:rsidRPr="00FB6F40">
              <w:rPr>
                <w:rFonts w:ascii="Arial" w:eastAsia="Times New Roman" w:hAnsi="Arial" w:cs="Arial"/>
                <w:color w:val="000000"/>
                <w:sz w:val="16"/>
                <w:szCs w:val="16"/>
                <w:vertAlign w:val="superscript"/>
                <w:lang w:eastAsia="hr-HR"/>
              </w:rPr>
              <w:t>9</w:t>
            </w:r>
          </w:p>
        </w:tc>
        <w:tc>
          <w:tcPr>
            <w:tcW w:w="1276" w:type="dxa"/>
            <w:shd w:val="clear" w:color="auto" w:fill="E7E6E6" w:themeFill="background2"/>
            <w:vAlign w:val="center"/>
          </w:tcPr>
          <w:p w14:paraId="3BF9BE9F"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BA"/>
              </w:rPr>
              <w:t>0.28</w:t>
            </w:r>
          </w:p>
        </w:tc>
        <w:tc>
          <w:tcPr>
            <w:tcW w:w="1276" w:type="dxa"/>
            <w:shd w:val="clear" w:color="auto" w:fill="92D050"/>
            <w:vAlign w:val="center"/>
          </w:tcPr>
          <w:p w14:paraId="7712BB9D" w14:textId="77777777" w:rsidR="00CF4A87" w:rsidRPr="00FB6F40" w:rsidRDefault="00CF4A87" w:rsidP="00E64163">
            <w:pPr>
              <w:spacing w:after="0" w:line="240" w:lineRule="auto"/>
              <w:jc w:val="center"/>
              <w:rPr>
                <w:rFonts w:ascii="Arial" w:eastAsia="Times New Roman" w:hAnsi="Arial" w:cs="Arial"/>
                <w:color w:val="000000"/>
                <w:sz w:val="16"/>
                <w:szCs w:val="16"/>
                <w:lang w:eastAsia="hr-BA"/>
              </w:rPr>
            </w:pPr>
            <w:r w:rsidRPr="00FB6F40">
              <w:rPr>
                <w:rFonts w:ascii="Arial" w:eastAsia="Times New Roman" w:hAnsi="Arial" w:cs="Arial"/>
                <w:color w:val="000000"/>
                <w:sz w:val="16"/>
                <w:szCs w:val="16"/>
                <w:lang w:eastAsia="hr-BA"/>
              </w:rPr>
              <w:t>dobro</w:t>
            </w:r>
          </w:p>
        </w:tc>
        <w:tc>
          <w:tcPr>
            <w:tcW w:w="1275" w:type="dxa"/>
            <w:shd w:val="clear" w:color="auto" w:fill="FF9797"/>
            <w:vAlign w:val="center"/>
          </w:tcPr>
          <w:p w14:paraId="24B47EC8" w14:textId="77777777" w:rsidR="00CF4A87" w:rsidRPr="00FB6F40" w:rsidRDefault="00CF4A87" w:rsidP="00E64163">
            <w:pPr>
              <w:spacing w:after="0" w:line="240" w:lineRule="auto"/>
              <w:jc w:val="center"/>
              <w:rPr>
                <w:rFonts w:ascii="Arial" w:eastAsia="Times New Roman" w:hAnsi="Arial" w:cs="Arial"/>
                <w:color w:val="000000"/>
                <w:sz w:val="16"/>
                <w:szCs w:val="16"/>
                <w:lang w:eastAsia="hr-BA"/>
              </w:rPr>
            </w:pPr>
            <w:r w:rsidRPr="00FB6F40">
              <w:rPr>
                <w:rFonts w:ascii="Arial" w:eastAsia="Times New Roman" w:hAnsi="Arial" w:cs="Arial"/>
                <w:color w:val="000000"/>
                <w:sz w:val="16"/>
                <w:szCs w:val="16"/>
                <w:lang w:eastAsia="hr-BA"/>
              </w:rPr>
              <w:t>niska</w:t>
            </w:r>
          </w:p>
        </w:tc>
      </w:tr>
      <w:tr w:rsidR="00CF4A87" w:rsidRPr="00FB6F40" w14:paraId="280D5376" w14:textId="77777777" w:rsidTr="00E64163">
        <w:trPr>
          <w:trHeight w:val="230"/>
        </w:trPr>
        <w:tc>
          <w:tcPr>
            <w:tcW w:w="1145" w:type="dxa"/>
            <w:shd w:val="clear" w:color="auto" w:fill="E7E6E6" w:themeFill="background2"/>
            <w:noWrap/>
            <w:vAlign w:val="center"/>
            <w:hideMark/>
          </w:tcPr>
          <w:p w14:paraId="66B1732C" w14:textId="77777777" w:rsidR="00CF4A87" w:rsidRPr="00FB6F40" w:rsidRDefault="00CF4A87" w:rsidP="00E64163">
            <w:pPr>
              <w:spacing w:after="0" w:line="240" w:lineRule="auto"/>
              <w:jc w:val="center"/>
              <w:rPr>
                <w:rFonts w:ascii="Arial" w:eastAsia="Times New Roman" w:hAnsi="Arial" w:cs="Arial"/>
                <w:color w:val="000000"/>
                <w:sz w:val="16"/>
                <w:szCs w:val="16"/>
                <w:lang w:eastAsia="hr-BA"/>
              </w:rPr>
            </w:pPr>
            <w:r w:rsidRPr="00FB6F40">
              <w:rPr>
                <w:rFonts w:ascii="Arial" w:eastAsia="Times New Roman" w:hAnsi="Arial" w:cs="Arial"/>
                <w:color w:val="000000"/>
                <w:sz w:val="16"/>
                <w:szCs w:val="16"/>
                <w:lang w:eastAsia="hr-HR"/>
              </w:rPr>
              <w:t>CSGI-17</w:t>
            </w:r>
          </w:p>
        </w:tc>
        <w:tc>
          <w:tcPr>
            <w:tcW w:w="1701" w:type="dxa"/>
            <w:shd w:val="clear" w:color="auto" w:fill="E7E6E6" w:themeFill="background2"/>
            <w:noWrap/>
            <w:vAlign w:val="center"/>
            <w:hideMark/>
          </w:tcPr>
          <w:p w14:paraId="409C53CC" w14:textId="77777777" w:rsidR="00CF4A87" w:rsidRPr="00FB6F40" w:rsidRDefault="00CF4A87" w:rsidP="00E64163">
            <w:pPr>
              <w:spacing w:after="0" w:line="240" w:lineRule="auto"/>
              <w:rPr>
                <w:rFonts w:ascii="Arial" w:eastAsia="Times New Roman" w:hAnsi="Arial" w:cs="Arial"/>
                <w:color w:val="000000"/>
                <w:sz w:val="16"/>
                <w:szCs w:val="16"/>
                <w:lang w:eastAsia="hr-BA"/>
              </w:rPr>
            </w:pPr>
            <w:r w:rsidRPr="00FB6F40">
              <w:rPr>
                <w:rFonts w:ascii="Arial" w:eastAsia="Times New Roman" w:hAnsi="Arial" w:cs="Arial"/>
                <w:color w:val="000000"/>
                <w:sz w:val="16"/>
                <w:szCs w:val="16"/>
                <w:lang w:eastAsia="hr-BA"/>
              </w:rPr>
              <w:t>Korana</w:t>
            </w:r>
          </w:p>
        </w:tc>
        <w:tc>
          <w:tcPr>
            <w:tcW w:w="1276" w:type="dxa"/>
            <w:shd w:val="clear" w:color="auto" w:fill="E7E6E6" w:themeFill="background2"/>
            <w:noWrap/>
            <w:vAlign w:val="center"/>
            <w:hideMark/>
          </w:tcPr>
          <w:p w14:paraId="484799C4" w14:textId="77777777" w:rsidR="00CF4A87" w:rsidRPr="00FB6F40" w:rsidRDefault="00CF4A87" w:rsidP="00E64163">
            <w:pPr>
              <w:spacing w:after="0" w:line="240" w:lineRule="auto"/>
              <w:jc w:val="right"/>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0,38*10</w:t>
            </w:r>
            <w:r w:rsidRPr="00FB6F40">
              <w:rPr>
                <w:rFonts w:ascii="Arial" w:eastAsia="Times New Roman" w:hAnsi="Arial" w:cs="Arial"/>
                <w:color w:val="000000"/>
                <w:sz w:val="16"/>
                <w:szCs w:val="16"/>
                <w:vertAlign w:val="superscript"/>
                <w:lang w:eastAsia="hr-HR"/>
              </w:rPr>
              <w:t>6</w:t>
            </w:r>
          </w:p>
        </w:tc>
        <w:tc>
          <w:tcPr>
            <w:tcW w:w="1134" w:type="dxa"/>
            <w:shd w:val="clear" w:color="auto" w:fill="E7E6E6" w:themeFill="background2"/>
            <w:noWrap/>
            <w:vAlign w:val="center"/>
            <w:hideMark/>
          </w:tcPr>
          <w:p w14:paraId="7DE2DA2D" w14:textId="77777777" w:rsidR="00CF4A87" w:rsidRPr="00FB6F40" w:rsidRDefault="00CF4A87" w:rsidP="00E64163">
            <w:pPr>
              <w:spacing w:after="0" w:line="240" w:lineRule="auto"/>
              <w:jc w:val="right"/>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HR"/>
              </w:rPr>
              <w:t>8,70*10</w:t>
            </w:r>
            <w:r w:rsidRPr="00FB6F40">
              <w:rPr>
                <w:rFonts w:ascii="Arial" w:eastAsia="Times New Roman" w:hAnsi="Arial" w:cs="Arial"/>
                <w:color w:val="000000"/>
                <w:sz w:val="16"/>
                <w:szCs w:val="16"/>
                <w:vertAlign w:val="superscript"/>
                <w:lang w:eastAsia="hr-HR"/>
              </w:rPr>
              <w:t>8</w:t>
            </w:r>
          </w:p>
        </w:tc>
        <w:tc>
          <w:tcPr>
            <w:tcW w:w="1276" w:type="dxa"/>
            <w:shd w:val="clear" w:color="auto" w:fill="E7E6E6" w:themeFill="background2"/>
            <w:vAlign w:val="center"/>
          </w:tcPr>
          <w:p w14:paraId="02D8F8B9" w14:textId="77777777" w:rsidR="00CF4A87" w:rsidRPr="00FB6F40" w:rsidRDefault="00CF4A87" w:rsidP="00E64163">
            <w:pPr>
              <w:spacing w:after="0" w:line="240" w:lineRule="auto"/>
              <w:jc w:val="center"/>
              <w:rPr>
                <w:rFonts w:ascii="Arial" w:eastAsia="Times New Roman" w:hAnsi="Arial" w:cs="Arial"/>
                <w:color w:val="000000"/>
                <w:sz w:val="16"/>
                <w:szCs w:val="16"/>
                <w:lang w:eastAsia="hr-HR"/>
              </w:rPr>
            </w:pPr>
            <w:r w:rsidRPr="00FB6F40">
              <w:rPr>
                <w:rFonts w:ascii="Arial" w:eastAsia="Times New Roman" w:hAnsi="Arial" w:cs="Arial"/>
                <w:color w:val="000000"/>
                <w:sz w:val="16"/>
                <w:szCs w:val="16"/>
                <w:lang w:eastAsia="hr-BA"/>
              </w:rPr>
              <w:t>0.04</w:t>
            </w:r>
          </w:p>
        </w:tc>
        <w:tc>
          <w:tcPr>
            <w:tcW w:w="1276" w:type="dxa"/>
            <w:shd w:val="clear" w:color="auto" w:fill="92D050"/>
            <w:vAlign w:val="center"/>
          </w:tcPr>
          <w:p w14:paraId="58CA74CC" w14:textId="77777777" w:rsidR="00CF4A87" w:rsidRPr="00FB6F40" w:rsidRDefault="00CF4A87" w:rsidP="00E64163">
            <w:pPr>
              <w:spacing w:after="0" w:line="240" w:lineRule="auto"/>
              <w:jc w:val="center"/>
              <w:rPr>
                <w:rFonts w:ascii="Arial" w:eastAsia="Times New Roman" w:hAnsi="Arial" w:cs="Arial"/>
                <w:color w:val="000000"/>
                <w:sz w:val="16"/>
                <w:szCs w:val="16"/>
                <w:lang w:eastAsia="hr-BA"/>
              </w:rPr>
            </w:pPr>
            <w:r w:rsidRPr="00FB6F40">
              <w:rPr>
                <w:rFonts w:ascii="Arial" w:eastAsia="Times New Roman" w:hAnsi="Arial" w:cs="Arial"/>
                <w:color w:val="000000"/>
                <w:sz w:val="16"/>
                <w:szCs w:val="16"/>
                <w:lang w:eastAsia="hr-BA"/>
              </w:rPr>
              <w:t>dobro</w:t>
            </w:r>
          </w:p>
        </w:tc>
        <w:tc>
          <w:tcPr>
            <w:tcW w:w="1275" w:type="dxa"/>
            <w:shd w:val="clear" w:color="auto" w:fill="FF9797"/>
            <w:vAlign w:val="center"/>
          </w:tcPr>
          <w:p w14:paraId="69EF9AAA" w14:textId="77777777" w:rsidR="00CF4A87" w:rsidRPr="00FB6F40" w:rsidRDefault="00CF4A87" w:rsidP="00E64163">
            <w:pPr>
              <w:spacing w:after="0" w:line="240" w:lineRule="auto"/>
              <w:jc w:val="center"/>
              <w:rPr>
                <w:rFonts w:ascii="Arial" w:eastAsia="Times New Roman" w:hAnsi="Arial" w:cs="Arial"/>
                <w:color w:val="000000"/>
                <w:sz w:val="16"/>
                <w:szCs w:val="16"/>
                <w:lang w:eastAsia="hr-BA"/>
              </w:rPr>
            </w:pPr>
            <w:r w:rsidRPr="00FB6F40">
              <w:rPr>
                <w:rFonts w:ascii="Arial" w:eastAsia="Times New Roman" w:hAnsi="Arial" w:cs="Arial"/>
                <w:color w:val="000000"/>
                <w:sz w:val="16"/>
                <w:szCs w:val="16"/>
                <w:lang w:eastAsia="hr-BA"/>
              </w:rPr>
              <w:t>niska</w:t>
            </w:r>
          </w:p>
        </w:tc>
      </w:tr>
    </w:tbl>
    <w:p w14:paraId="56F2970E" w14:textId="77777777" w:rsidR="00FB6F40" w:rsidRDefault="00FB6F40" w:rsidP="00CF4A87">
      <w:pPr>
        <w:pStyle w:val="mojTekst"/>
        <w:spacing w:before="0" w:after="0"/>
        <w:rPr>
          <w:rFonts w:cs="Arial"/>
          <w:b/>
          <w:bCs/>
          <w:i/>
          <w:iCs/>
          <w:sz w:val="18"/>
          <w:szCs w:val="18"/>
        </w:rPr>
      </w:pPr>
    </w:p>
    <w:p w14:paraId="68101519" w14:textId="3CE5CCE7" w:rsidR="00CF4A87" w:rsidRDefault="00CF4A87" w:rsidP="00CF4A87">
      <w:pPr>
        <w:pStyle w:val="mojTekst"/>
        <w:spacing w:before="0" w:after="0"/>
        <w:rPr>
          <w:rFonts w:cs="Arial"/>
          <w:b/>
          <w:bCs/>
          <w:i/>
          <w:iCs/>
          <w:sz w:val="18"/>
          <w:szCs w:val="18"/>
        </w:rPr>
      </w:pPr>
      <w:r w:rsidRPr="00CF4A87">
        <w:rPr>
          <w:rFonts w:cs="Arial"/>
          <w:b/>
          <w:bCs/>
          <w:i/>
          <w:iCs/>
          <w:sz w:val="18"/>
          <w:szCs w:val="18"/>
        </w:rPr>
        <w:t>Zone sanitarne zaštite</w:t>
      </w:r>
    </w:p>
    <w:p w14:paraId="7CD96DF2" w14:textId="77777777" w:rsidR="00CF4A87" w:rsidRPr="00CF4A87" w:rsidRDefault="00CF4A87" w:rsidP="00CF4A87">
      <w:pPr>
        <w:pStyle w:val="mojTekst"/>
        <w:spacing w:before="0" w:after="0"/>
        <w:rPr>
          <w:rFonts w:cs="Arial"/>
          <w:b/>
          <w:bCs/>
          <w:i/>
          <w:iCs/>
          <w:sz w:val="18"/>
          <w:szCs w:val="18"/>
        </w:rPr>
      </w:pPr>
    </w:p>
    <w:p w14:paraId="4C0652DF" w14:textId="3C5BE176" w:rsidR="00CF4A87" w:rsidRDefault="00CF4A87" w:rsidP="00CF4A87">
      <w:pPr>
        <w:pStyle w:val="mojTekst"/>
        <w:spacing w:before="0" w:after="0"/>
        <w:rPr>
          <w:rFonts w:cs="Arial"/>
          <w:sz w:val="18"/>
          <w:szCs w:val="18"/>
        </w:rPr>
      </w:pPr>
      <w:r w:rsidRPr="00CF4A87">
        <w:rPr>
          <w:rFonts w:cs="Arial"/>
          <w:sz w:val="18"/>
          <w:szCs w:val="18"/>
        </w:rPr>
        <w:t>U nastavku su prikazane zone sanitarne zaštite za područje grada Karlovca prema podacima o Stanju vodnih tijela prema Planu upravljanja vodnim područjima 2016. - 2021.).</w:t>
      </w:r>
    </w:p>
    <w:p w14:paraId="2BE55225" w14:textId="77777777" w:rsidR="00CF4A87" w:rsidRPr="00CF4A87" w:rsidRDefault="00CF4A87" w:rsidP="00CF4A87">
      <w:pPr>
        <w:pStyle w:val="mojTekst"/>
        <w:spacing w:before="0" w:after="0"/>
        <w:rPr>
          <w:rFonts w:cs="Arial"/>
          <w:sz w:val="18"/>
          <w:szCs w:val="18"/>
        </w:rPr>
      </w:pPr>
    </w:p>
    <w:p w14:paraId="29A61958" w14:textId="77777777" w:rsidR="00CF4A87" w:rsidRPr="00CF4A87" w:rsidRDefault="00CF4A87" w:rsidP="00CF4A87">
      <w:pPr>
        <w:pStyle w:val="mojTekst"/>
        <w:keepNext/>
        <w:spacing w:before="0" w:after="0"/>
        <w:jc w:val="center"/>
        <w:rPr>
          <w:rFonts w:cs="Arial"/>
          <w:sz w:val="18"/>
          <w:szCs w:val="18"/>
        </w:rPr>
      </w:pPr>
      <w:r w:rsidRPr="00CF4A87">
        <w:rPr>
          <w:rFonts w:cs="Arial"/>
          <w:noProof/>
          <w:sz w:val="18"/>
          <w:szCs w:val="18"/>
          <w:lang w:val="en-US" w:eastAsia="en-US"/>
        </w:rPr>
        <w:drawing>
          <wp:inline distT="0" distB="0" distL="0" distR="0" wp14:anchorId="667E95E6" wp14:editId="214988E0">
            <wp:extent cx="5600700" cy="5554337"/>
            <wp:effectExtent l="0" t="0" r="0" b="8890"/>
            <wp:docPr id="12" name="Picture 1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10;&#10;Description automatically generated"/>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11912"/>
                    <a:stretch/>
                  </pic:blipFill>
                  <pic:spPr bwMode="auto">
                    <a:xfrm>
                      <a:off x="0" y="0"/>
                      <a:ext cx="5602902" cy="5556521"/>
                    </a:xfrm>
                    <a:prstGeom prst="rect">
                      <a:avLst/>
                    </a:prstGeom>
                    <a:noFill/>
                    <a:ln>
                      <a:noFill/>
                    </a:ln>
                    <a:extLst>
                      <a:ext uri="{53640926-AAD7-44D8-BBD7-CCE9431645EC}">
                        <a14:shadowObscured xmlns:a14="http://schemas.microsoft.com/office/drawing/2010/main"/>
                      </a:ext>
                    </a:extLst>
                  </pic:spPr>
                </pic:pic>
              </a:graphicData>
            </a:graphic>
          </wp:inline>
        </w:drawing>
      </w:r>
    </w:p>
    <w:p w14:paraId="642700C2" w14:textId="77777777" w:rsidR="00CF4A87" w:rsidRPr="00CF4A87" w:rsidRDefault="00CF4A87" w:rsidP="00CF4A87">
      <w:pPr>
        <w:pStyle w:val="Caption"/>
        <w:spacing w:before="0" w:after="0" w:line="240" w:lineRule="auto"/>
        <w:jc w:val="center"/>
        <w:rPr>
          <w:rFonts w:cs="Arial"/>
          <w:i/>
          <w:iCs/>
          <w:sz w:val="18"/>
          <w:szCs w:val="18"/>
        </w:rPr>
      </w:pPr>
      <w:bookmarkStart w:id="84" w:name="_Toc124234256"/>
      <w:r w:rsidRPr="00CF4A87">
        <w:rPr>
          <w:rFonts w:cs="Arial"/>
          <w:i/>
          <w:iCs/>
          <w:sz w:val="18"/>
          <w:szCs w:val="18"/>
        </w:rPr>
        <w:t xml:space="preserve">Slika </w:t>
      </w:r>
      <w:r w:rsidRPr="00CF4A87">
        <w:rPr>
          <w:rFonts w:cs="Arial"/>
          <w:i/>
          <w:iCs/>
          <w:sz w:val="18"/>
          <w:szCs w:val="18"/>
        </w:rPr>
        <w:fldChar w:fldCharType="begin"/>
      </w:r>
      <w:r w:rsidRPr="00CF4A87">
        <w:rPr>
          <w:rFonts w:cs="Arial"/>
          <w:i/>
          <w:iCs/>
          <w:sz w:val="18"/>
          <w:szCs w:val="18"/>
        </w:rPr>
        <w:instrText xml:space="preserve"> STYLEREF 2 \s </w:instrText>
      </w:r>
      <w:r w:rsidRPr="00CF4A87">
        <w:rPr>
          <w:rFonts w:cs="Arial"/>
          <w:i/>
          <w:iCs/>
          <w:sz w:val="18"/>
          <w:szCs w:val="18"/>
        </w:rPr>
        <w:fldChar w:fldCharType="separate"/>
      </w:r>
      <w:r w:rsidRPr="00CF4A87">
        <w:rPr>
          <w:rFonts w:cs="Arial"/>
          <w:i/>
          <w:iCs/>
          <w:noProof/>
          <w:sz w:val="18"/>
          <w:szCs w:val="18"/>
        </w:rPr>
        <w:t>3.3</w:t>
      </w:r>
      <w:r w:rsidRPr="00CF4A87">
        <w:rPr>
          <w:rFonts w:cs="Arial"/>
          <w:i/>
          <w:iCs/>
          <w:sz w:val="18"/>
          <w:szCs w:val="18"/>
        </w:rPr>
        <w:fldChar w:fldCharType="end"/>
      </w:r>
      <w:r w:rsidRPr="00CF4A87">
        <w:rPr>
          <w:rFonts w:cs="Arial"/>
          <w:i/>
          <w:iCs/>
          <w:sz w:val="18"/>
          <w:szCs w:val="18"/>
        </w:rPr>
        <w:noBreakHyphen/>
      </w:r>
      <w:r w:rsidRPr="00CF4A87">
        <w:rPr>
          <w:rFonts w:cs="Arial"/>
          <w:i/>
          <w:iCs/>
          <w:sz w:val="18"/>
          <w:szCs w:val="18"/>
        </w:rPr>
        <w:fldChar w:fldCharType="begin"/>
      </w:r>
      <w:r w:rsidRPr="00CF4A87">
        <w:rPr>
          <w:rFonts w:cs="Arial"/>
          <w:i/>
          <w:iCs/>
          <w:sz w:val="18"/>
          <w:szCs w:val="18"/>
        </w:rPr>
        <w:instrText xml:space="preserve"> SEQ Slika \* ARABIC \s 2 </w:instrText>
      </w:r>
      <w:r w:rsidRPr="00CF4A87">
        <w:rPr>
          <w:rFonts w:cs="Arial"/>
          <w:i/>
          <w:iCs/>
          <w:sz w:val="18"/>
          <w:szCs w:val="18"/>
        </w:rPr>
        <w:fldChar w:fldCharType="separate"/>
      </w:r>
      <w:r w:rsidRPr="00CF4A87">
        <w:rPr>
          <w:rFonts w:cs="Arial"/>
          <w:i/>
          <w:iCs/>
          <w:noProof/>
          <w:sz w:val="18"/>
          <w:szCs w:val="18"/>
        </w:rPr>
        <w:t>3</w:t>
      </w:r>
      <w:r w:rsidRPr="00CF4A87">
        <w:rPr>
          <w:rFonts w:cs="Arial"/>
          <w:i/>
          <w:iCs/>
          <w:sz w:val="18"/>
          <w:szCs w:val="18"/>
        </w:rPr>
        <w:fldChar w:fldCharType="end"/>
      </w:r>
      <w:r w:rsidRPr="00CF4A87">
        <w:rPr>
          <w:rFonts w:cs="Arial"/>
          <w:i/>
          <w:iCs/>
          <w:sz w:val="18"/>
          <w:szCs w:val="18"/>
        </w:rPr>
        <w:t>. Zone sanitarne zaštite na području grada Karlovca (Izvor: Plan upravljanja vodnim područjima 2016.–2021.)</w:t>
      </w:r>
      <w:bookmarkEnd w:id="84"/>
    </w:p>
    <w:p w14:paraId="475510BB" w14:textId="178D2CF6" w:rsidR="00CF4A87" w:rsidRPr="00CF4A87" w:rsidRDefault="00CF4A87" w:rsidP="00CF4A87">
      <w:pPr>
        <w:pStyle w:val="mojTekst"/>
        <w:spacing w:before="0" w:after="0"/>
        <w:rPr>
          <w:rFonts w:cs="Arial"/>
          <w:sz w:val="18"/>
          <w:szCs w:val="18"/>
        </w:rPr>
      </w:pPr>
    </w:p>
    <w:p w14:paraId="256FB23F" w14:textId="77777777" w:rsidR="00CF4A87" w:rsidRPr="00CF4A87" w:rsidRDefault="00CF4A87" w:rsidP="00CF4A87">
      <w:pPr>
        <w:pStyle w:val="mojTekst"/>
        <w:spacing w:before="0" w:after="0"/>
        <w:rPr>
          <w:rFonts w:cs="Arial"/>
          <w:sz w:val="18"/>
          <w:szCs w:val="18"/>
        </w:rPr>
      </w:pPr>
      <w:r w:rsidRPr="00CF4A87">
        <w:rPr>
          <w:rFonts w:cs="Arial"/>
          <w:sz w:val="18"/>
          <w:szCs w:val="18"/>
        </w:rPr>
        <w:t>U rujnu 2021. Županijska skupština Karlovačke županije donijela je Odluku o utvrđivanju zona sanitarne zaštite izvorišta Mostanje (Odluka o utvrđivanju zona sanitarne zaštite izvorišta Mostanje Glasnik Karlovačke županije 41c/2021).</w:t>
      </w:r>
    </w:p>
    <w:p w14:paraId="63C801CB" w14:textId="77777777" w:rsidR="00CF4A87" w:rsidRDefault="00CF4A87" w:rsidP="00CF4A87">
      <w:pPr>
        <w:pStyle w:val="mojTekst"/>
        <w:spacing w:before="0" w:after="0"/>
        <w:rPr>
          <w:rFonts w:cs="Arial"/>
          <w:sz w:val="18"/>
          <w:szCs w:val="18"/>
        </w:rPr>
      </w:pPr>
    </w:p>
    <w:p w14:paraId="4915EC55" w14:textId="3399C576" w:rsidR="00CF4A87" w:rsidRDefault="00CF4A87" w:rsidP="00CF4A87">
      <w:pPr>
        <w:pStyle w:val="mojTekst"/>
        <w:spacing w:before="0" w:after="0"/>
        <w:rPr>
          <w:rFonts w:cs="Arial"/>
          <w:sz w:val="18"/>
          <w:szCs w:val="18"/>
        </w:rPr>
      </w:pPr>
      <w:r w:rsidRPr="00CF4A87">
        <w:rPr>
          <w:rFonts w:cs="Arial"/>
          <w:sz w:val="18"/>
          <w:szCs w:val="18"/>
        </w:rPr>
        <w:lastRenderedPageBreak/>
        <w:t>Sljedeća slika prikazuje nove Zone sanitarne zaštite izvorišta Mostanje.</w:t>
      </w:r>
    </w:p>
    <w:p w14:paraId="2D38FD63" w14:textId="77777777" w:rsidR="00FB6F40" w:rsidRPr="00CF4A87" w:rsidRDefault="00FB6F40" w:rsidP="00CF4A87">
      <w:pPr>
        <w:pStyle w:val="mojTekst"/>
        <w:spacing w:before="0" w:after="0"/>
        <w:rPr>
          <w:rFonts w:cs="Arial"/>
          <w:sz w:val="18"/>
          <w:szCs w:val="18"/>
        </w:rPr>
      </w:pPr>
    </w:p>
    <w:p w14:paraId="691863B9" w14:textId="77777777" w:rsidR="00CF4A87" w:rsidRPr="00CF4A87" w:rsidRDefault="00CF4A87" w:rsidP="00CF4A87">
      <w:pPr>
        <w:pStyle w:val="mojTekst"/>
        <w:keepNext/>
        <w:spacing w:before="0" w:after="0"/>
        <w:jc w:val="center"/>
        <w:rPr>
          <w:rFonts w:cs="Arial"/>
          <w:sz w:val="18"/>
          <w:szCs w:val="18"/>
        </w:rPr>
      </w:pPr>
      <w:r w:rsidRPr="00CF4A87">
        <w:rPr>
          <w:rFonts w:cs="Arial"/>
          <w:noProof/>
          <w:sz w:val="18"/>
          <w:szCs w:val="18"/>
        </w:rPr>
        <w:drawing>
          <wp:inline distT="0" distB="0" distL="0" distR="0" wp14:anchorId="1D14B791" wp14:editId="3ED30660">
            <wp:extent cx="5753100" cy="5705475"/>
            <wp:effectExtent l="0" t="0" r="0" b="9525"/>
            <wp:docPr id="23" name="Picture 2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p&#10;&#10;Description automatically generated"/>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11912"/>
                    <a:stretch/>
                  </pic:blipFill>
                  <pic:spPr bwMode="auto">
                    <a:xfrm>
                      <a:off x="0" y="0"/>
                      <a:ext cx="5753100" cy="5705475"/>
                    </a:xfrm>
                    <a:prstGeom prst="rect">
                      <a:avLst/>
                    </a:prstGeom>
                    <a:noFill/>
                    <a:ln>
                      <a:noFill/>
                    </a:ln>
                    <a:extLst>
                      <a:ext uri="{53640926-AAD7-44D8-BBD7-CCE9431645EC}">
                        <a14:shadowObscured xmlns:a14="http://schemas.microsoft.com/office/drawing/2010/main"/>
                      </a:ext>
                    </a:extLst>
                  </pic:spPr>
                </pic:pic>
              </a:graphicData>
            </a:graphic>
          </wp:inline>
        </w:drawing>
      </w:r>
    </w:p>
    <w:p w14:paraId="67B6B128" w14:textId="77777777" w:rsidR="00CF4A87" w:rsidRPr="00CF4A87" w:rsidRDefault="00CF4A87" w:rsidP="00CF4A87">
      <w:pPr>
        <w:pStyle w:val="Caption"/>
        <w:spacing w:before="0" w:after="0" w:line="240" w:lineRule="auto"/>
        <w:jc w:val="center"/>
        <w:rPr>
          <w:rFonts w:cs="Arial"/>
          <w:i/>
          <w:iCs/>
          <w:sz w:val="18"/>
          <w:szCs w:val="18"/>
        </w:rPr>
      </w:pPr>
      <w:bookmarkStart w:id="85" w:name="_Toc124234257"/>
      <w:r w:rsidRPr="00CF4A87">
        <w:rPr>
          <w:rFonts w:cs="Arial"/>
          <w:i/>
          <w:iCs/>
          <w:sz w:val="18"/>
          <w:szCs w:val="18"/>
        </w:rPr>
        <w:t xml:space="preserve">Slika </w:t>
      </w:r>
      <w:r w:rsidRPr="00CF4A87">
        <w:rPr>
          <w:rFonts w:cs="Arial"/>
          <w:i/>
          <w:iCs/>
          <w:sz w:val="18"/>
          <w:szCs w:val="18"/>
        </w:rPr>
        <w:fldChar w:fldCharType="begin"/>
      </w:r>
      <w:r w:rsidRPr="00CF4A87">
        <w:rPr>
          <w:rFonts w:cs="Arial"/>
          <w:i/>
          <w:iCs/>
          <w:sz w:val="18"/>
          <w:szCs w:val="18"/>
        </w:rPr>
        <w:instrText xml:space="preserve"> STYLEREF 2 \s </w:instrText>
      </w:r>
      <w:r w:rsidRPr="00CF4A87">
        <w:rPr>
          <w:rFonts w:cs="Arial"/>
          <w:i/>
          <w:iCs/>
          <w:sz w:val="18"/>
          <w:szCs w:val="18"/>
        </w:rPr>
        <w:fldChar w:fldCharType="separate"/>
      </w:r>
      <w:r w:rsidRPr="00CF4A87">
        <w:rPr>
          <w:rFonts w:cs="Arial"/>
          <w:i/>
          <w:iCs/>
          <w:noProof/>
          <w:sz w:val="18"/>
          <w:szCs w:val="18"/>
        </w:rPr>
        <w:t>3.3</w:t>
      </w:r>
      <w:r w:rsidRPr="00CF4A87">
        <w:rPr>
          <w:rFonts w:cs="Arial"/>
          <w:i/>
          <w:iCs/>
          <w:sz w:val="18"/>
          <w:szCs w:val="18"/>
        </w:rPr>
        <w:fldChar w:fldCharType="end"/>
      </w:r>
      <w:r w:rsidRPr="00CF4A87">
        <w:rPr>
          <w:rFonts w:cs="Arial"/>
          <w:i/>
          <w:iCs/>
          <w:sz w:val="18"/>
          <w:szCs w:val="18"/>
        </w:rPr>
        <w:noBreakHyphen/>
      </w:r>
      <w:r w:rsidRPr="00CF4A87">
        <w:rPr>
          <w:rFonts w:cs="Arial"/>
          <w:i/>
          <w:iCs/>
          <w:sz w:val="18"/>
          <w:szCs w:val="18"/>
        </w:rPr>
        <w:fldChar w:fldCharType="begin"/>
      </w:r>
      <w:r w:rsidRPr="00CF4A87">
        <w:rPr>
          <w:rFonts w:cs="Arial"/>
          <w:i/>
          <w:iCs/>
          <w:sz w:val="18"/>
          <w:szCs w:val="18"/>
        </w:rPr>
        <w:instrText xml:space="preserve"> SEQ Slika \* ARABIC \s 2 </w:instrText>
      </w:r>
      <w:r w:rsidRPr="00CF4A87">
        <w:rPr>
          <w:rFonts w:cs="Arial"/>
          <w:i/>
          <w:iCs/>
          <w:sz w:val="18"/>
          <w:szCs w:val="18"/>
        </w:rPr>
        <w:fldChar w:fldCharType="separate"/>
      </w:r>
      <w:r w:rsidRPr="00CF4A87">
        <w:rPr>
          <w:rFonts w:cs="Arial"/>
          <w:i/>
          <w:iCs/>
          <w:noProof/>
          <w:sz w:val="18"/>
          <w:szCs w:val="18"/>
        </w:rPr>
        <w:t>4</w:t>
      </w:r>
      <w:r w:rsidRPr="00CF4A87">
        <w:rPr>
          <w:rFonts w:cs="Arial"/>
          <w:i/>
          <w:iCs/>
          <w:sz w:val="18"/>
          <w:szCs w:val="18"/>
        </w:rPr>
        <w:fldChar w:fldCharType="end"/>
      </w:r>
      <w:r w:rsidRPr="00CF4A87">
        <w:rPr>
          <w:rFonts w:cs="Arial"/>
          <w:i/>
          <w:iCs/>
          <w:sz w:val="18"/>
          <w:szCs w:val="18"/>
        </w:rPr>
        <w:t>. Slika zona sanitarne zaštite izvorišta Mostanje</w:t>
      </w:r>
      <w:bookmarkEnd w:id="85"/>
      <w:r w:rsidRPr="00CF4A87">
        <w:rPr>
          <w:rFonts w:cs="Arial"/>
          <w:i/>
          <w:iCs/>
          <w:sz w:val="18"/>
          <w:szCs w:val="18"/>
        </w:rPr>
        <w:t xml:space="preserve"> </w:t>
      </w:r>
    </w:p>
    <w:p w14:paraId="2823CC0B" w14:textId="77777777" w:rsidR="00CF4A87" w:rsidRDefault="00CF4A87" w:rsidP="00CF4A87">
      <w:pPr>
        <w:pStyle w:val="mojTekst"/>
        <w:spacing w:before="0" w:after="0"/>
        <w:rPr>
          <w:rFonts w:cs="Arial"/>
          <w:b/>
          <w:bCs/>
          <w:i/>
          <w:iCs/>
          <w:sz w:val="18"/>
          <w:szCs w:val="18"/>
        </w:rPr>
      </w:pPr>
    </w:p>
    <w:p w14:paraId="66B73C85" w14:textId="0AF9B1B9" w:rsidR="00CF4A87" w:rsidRPr="00CF4A87" w:rsidRDefault="00CF4A87" w:rsidP="00CF4A87">
      <w:pPr>
        <w:pStyle w:val="mojTekst"/>
        <w:spacing w:before="0" w:after="0"/>
        <w:rPr>
          <w:rFonts w:cs="Arial"/>
          <w:b/>
          <w:bCs/>
          <w:i/>
          <w:iCs/>
          <w:sz w:val="18"/>
          <w:szCs w:val="18"/>
        </w:rPr>
      </w:pPr>
      <w:r w:rsidRPr="00CF4A87">
        <w:rPr>
          <w:rFonts w:cs="Arial"/>
          <w:b/>
          <w:bCs/>
          <w:i/>
          <w:iCs/>
          <w:sz w:val="18"/>
          <w:szCs w:val="18"/>
        </w:rPr>
        <w:t xml:space="preserve">Poplave </w:t>
      </w:r>
    </w:p>
    <w:p w14:paraId="37EBE17D" w14:textId="77777777" w:rsidR="00CF4A87" w:rsidRDefault="00CF4A87" w:rsidP="00CF4A87">
      <w:pPr>
        <w:pStyle w:val="mojTekst"/>
        <w:spacing w:before="0" w:after="0"/>
        <w:rPr>
          <w:rFonts w:cs="Arial"/>
          <w:sz w:val="18"/>
          <w:szCs w:val="18"/>
        </w:rPr>
      </w:pPr>
    </w:p>
    <w:p w14:paraId="1E99B739" w14:textId="00578091" w:rsidR="00CF4A87" w:rsidRPr="00CF4A87" w:rsidRDefault="00CF4A87" w:rsidP="00CF4A87">
      <w:pPr>
        <w:pStyle w:val="mojTekst"/>
        <w:spacing w:before="0" w:after="0"/>
        <w:rPr>
          <w:rFonts w:cs="Arial"/>
          <w:sz w:val="18"/>
          <w:szCs w:val="18"/>
        </w:rPr>
      </w:pPr>
      <w:r w:rsidRPr="00CF4A87">
        <w:rPr>
          <w:rFonts w:cs="Arial"/>
          <w:sz w:val="18"/>
          <w:szCs w:val="18"/>
        </w:rPr>
        <w:t>Hrvatske vode su prema članku 124. Zakona o vodama („Narodne novine“ broj 66/19., 84/21.) izradile i stavile javnosti na raspolaganje dokumente: Prethodna procjena rizika od poplava i Karte rizika od poplava. Karte rizika od poplava pokazuju potencijalne štetne posljedice na područjima za koja su prethodno izrađene karte opasnosti od poplava za analizirane scenarije (poplave velike, srednje i male vjerojatnosti pojavljivanja) uzimajući u obzir: indikativni broj potencijalno ugroženog stanovništva, vrstu gospodarskih aktivnosti koje su potencijalno ugrožene na području, postrojenja i uređaje koji mogu prouzročiti akcidentna onečišćenja u slučaju poplave i potencijalno utjecati na zaštićena područja te druge informacije.</w:t>
      </w:r>
    </w:p>
    <w:p w14:paraId="12827B5D" w14:textId="77777777" w:rsidR="00CF4A87" w:rsidRDefault="00CF4A87" w:rsidP="00CF4A87">
      <w:pPr>
        <w:pStyle w:val="mojTekst"/>
        <w:spacing w:before="0" w:after="0"/>
        <w:rPr>
          <w:rFonts w:cs="Arial"/>
          <w:sz w:val="18"/>
          <w:szCs w:val="18"/>
        </w:rPr>
      </w:pPr>
    </w:p>
    <w:p w14:paraId="0A16D7AF" w14:textId="7E5D774F" w:rsidR="00CF4A87" w:rsidRDefault="00CF4A87" w:rsidP="00CF4A87">
      <w:pPr>
        <w:pStyle w:val="mojTekst"/>
        <w:spacing w:before="0" w:after="0"/>
        <w:rPr>
          <w:rFonts w:cs="Arial"/>
          <w:sz w:val="18"/>
          <w:szCs w:val="18"/>
        </w:rPr>
      </w:pPr>
      <w:r w:rsidRPr="00CF4A87">
        <w:rPr>
          <w:rFonts w:cs="Arial"/>
          <w:sz w:val="18"/>
          <w:szCs w:val="18"/>
        </w:rPr>
        <w:t>Karte opasnosti od poplava izrađene su za sva područja gdje postoje ili bi se vjerojatno mogli pojaviti potencijalno značajni rizici od poplava. Analiza opasnosti od poplava obuhvaća tri scenarija plavljenja:</w:t>
      </w:r>
    </w:p>
    <w:p w14:paraId="62B70251" w14:textId="77777777" w:rsidR="00FB6F40" w:rsidRPr="00CF4A87" w:rsidRDefault="00FB6F40" w:rsidP="00CF4A87">
      <w:pPr>
        <w:pStyle w:val="mojTekst"/>
        <w:spacing w:before="0" w:after="0"/>
        <w:rPr>
          <w:rFonts w:cs="Arial"/>
          <w:sz w:val="18"/>
          <w:szCs w:val="18"/>
        </w:rPr>
      </w:pPr>
    </w:p>
    <w:p w14:paraId="295CFD1D" w14:textId="77777777" w:rsidR="00CF4A87" w:rsidRPr="00CF4A87" w:rsidRDefault="00CF4A87" w:rsidP="00B42AE8">
      <w:pPr>
        <w:pStyle w:val="mojTekst"/>
        <w:numPr>
          <w:ilvl w:val="0"/>
          <w:numId w:val="11"/>
        </w:numPr>
        <w:spacing w:before="0" w:after="0"/>
        <w:rPr>
          <w:rFonts w:cs="Arial"/>
          <w:sz w:val="18"/>
          <w:szCs w:val="18"/>
        </w:rPr>
      </w:pPr>
      <w:r w:rsidRPr="00CF4A87">
        <w:rPr>
          <w:rFonts w:cs="Arial"/>
          <w:sz w:val="18"/>
          <w:szCs w:val="18"/>
        </w:rPr>
        <w:t>velike vjerojatnosti (VV) pojavljivanja,</w:t>
      </w:r>
    </w:p>
    <w:p w14:paraId="6F66FF46" w14:textId="77777777" w:rsidR="00CF4A87" w:rsidRPr="00CF4A87" w:rsidRDefault="00CF4A87" w:rsidP="00B42AE8">
      <w:pPr>
        <w:pStyle w:val="mojTekst"/>
        <w:numPr>
          <w:ilvl w:val="0"/>
          <w:numId w:val="11"/>
        </w:numPr>
        <w:spacing w:before="0" w:after="0"/>
        <w:rPr>
          <w:rFonts w:cs="Arial"/>
          <w:sz w:val="18"/>
          <w:szCs w:val="18"/>
        </w:rPr>
      </w:pPr>
      <w:r w:rsidRPr="00CF4A87">
        <w:rPr>
          <w:rFonts w:cs="Arial"/>
          <w:sz w:val="18"/>
          <w:szCs w:val="18"/>
        </w:rPr>
        <w:t>srednje vjerojatnosti (SV) pojavljivanja (povratno razdoblje 100 godina),</w:t>
      </w:r>
    </w:p>
    <w:p w14:paraId="5D5C140B" w14:textId="77777777" w:rsidR="00CF4A87" w:rsidRPr="00CF4A87" w:rsidRDefault="00CF4A87" w:rsidP="00B42AE8">
      <w:pPr>
        <w:pStyle w:val="mojTekst"/>
        <w:numPr>
          <w:ilvl w:val="0"/>
          <w:numId w:val="11"/>
        </w:numPr>
        <w:spacing w:before="0" w:after="0"/>
        <w:rPr>
          <w:rFonts w:cs="Arial"/>
          <w:sz w:val="18"/>
          <w:szCs w:val="18"/>
        </w:rPr>
      </w:pPr>
      <w:r w:rsidRPr="00CF4A87">
        <w:rPr>
          <w:rFonts w:cs="Arial"/>
          <w:sz w:val="18"/>
          <w:szCs w:val="18"/>
        </w:rPr>
        <w:t>male vjerojatnosti (MV) pojavljivanja uključujući akcidentne poplave uzrokovane rušenjem nasipa na većim vodotocima ili rušenjem visokih brana (umjetne poplave).</w:t>
      </w:r>
    </w:p>
    <w:p w14:paraId="3079CE54" w14:textId="77777777" w:rsidR="00CF4A87" w:rsidRPr="00CF4A87" w:rsidRDefault="00CF4A87" w:rsidP="00CF4A87">
      <w:pPr>
        <w:pStyle w:val="mojTekst"/>
        <w:spacing w:before="0" w:after="0"/>
        <w:jc w:val="center"/>
        <w:rPr>
          <w:rFonts w:cs="Arial"/>
          <w:sz w:val="18"/>
          <w:szCs w:val="18"/>
        </w:rPr>
      </w:pPr>
      <w:r w:rsidRPr="00CF4A87">
        <w:rPr>
          <w:rFonts w:cs="Arial"/>
          <w:noProof/>
          <w:sz w:val="18"/>
          <w:szCs w:val="18"/>
          <w:lang w:val="en-US" w:eastAsia="en-US"/>
        </w:rPr>
        <w:lastRenderedPageBreak/>
        <w:drawing>
          <wp:inline distT="0" distB="0" distL="0" distR="0" wp14:anchorId="40A85C67" wp14:editId="15EDB8DB">
            <wp:extent cx="5753100" cy="5695950"/>
            <wp:effectExtent l="0" t="0" r="0" b="0"/>
            <wp:docPr id="8" name="Pictur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12059"/>
                    <a:stretch/>
                  </pic:blipFill>
                  <pic:spPr bwMode="auto">
                    <a:xfrm>
                      <a:off x="0" y="0"/>
                      <a:ext cx="5753100" cy="5695950"/>
                    </a:xfrm>
                    <a:prstGeom prst="rect">
                      <a:avLst/>
                    </a:prstGeom>
                    <a:noFill/>
                    <a:ln>
                      <a:noFill/>
                    </a:ln>
                    <a:extLst>
                      <a:ext uri="{53640926-AAD7-44D8-BBD7-CCE9431645EC}">
                        <a14:shadowObscured xmlns:a14="http://schemas.microsoft.com/office/drawing/2010/main"/>
                      </a:ext>
                    </a:extLst>
                  </pic:spPr>
                </pic:pic>
              </a:graphicData>
            </a:graphic>
          </wp:inline>
        </w:drawing>
      </w:r>
    </w:p>
    <w:p w14:paraId="4BED284F" w14:textId="77777777" w:rsidR="00CF4A87" w:rsidRPr="00CF4A87" w:rsidRDefault="00CF4A87" w:rsidP="00CF4A87">
      <w:pPr>
        <w:pStyle w:val="Caption"/>
        <w:spacing w:before="0" w:after="0" w:line="240" w:lineRule="auto"/>
        <w:jc w:val="center"/>
        <w:rPr>
          <w:rFonts w:cs="Arial"/>
          <w:i/>
          <w:iCs/>
          <w:sz w:val="18"/>
          <w:szCs w:val="18"/>
        </w:rPr>
      </w:pPr>
      <w:bookmarkStart w:id="86" w:name="_Toc124234258"/>
      <w:r w:rsidRPr="00CF4A87">
        <w:rPr>
          <w:rFonts w:cs="Arial"/>
          <w:i/>
          <w:iCs/>
          <w:sz w:val="18"/>
          <w:szCs w:val="18"/>
        </w:rPr>
        <w:t xml:space="preserve">Slika </w:t>
      </w:r>
      <w:r w:rsidRPr="00CF4A87">
        <w:rPr>
          <w:rFonts w:cs="Arial"/>
          <w:i/>
          <w:iCs/>
          <w:sz w:val="18"/>
          <w:szCs w:val="18"/>
        </w:rPr>
        <w:fldChar w:fldCharType="begin"/>
      </w:r>
      <w:r w:rsidRPr="00CF4A87">
        <w:rPr>
          <w:rFonts w:cs="Arial"/>
          <w:i/>
          <w:iCs/>
          <w:sz w:val="18"/>
          <w:szCs w:val="18"/>
        </w:rPr>
        <w:instrText xml:space="preserve"> STYLEREF 2 \s </w:instrText>
      </w:r>
      <w:r w:rsidRPr="00CF4A87">
        <w:rPr>
          <w:rFonts w:cs="Arial"/>
          <w:i/>
          <w:iCs/>
          <w:sz w:val="18"/>
          <w:szCs w:val="18"/>
        </w:rPr>
        <w:fldChar w:fldCharType="separate"/>
      </w:r>
      <w:r w:rsidRPr="00CF4A87">
        <w:rPr>
          <w:rFonts w:cs="Arial"/>
          <w:i/>
          <w:iCs/>
          <w:noProof/>
          <w:sz w:val="18"/>
          <w:szCs w:val="18"/>
        </w:rPr>
        <w:t>3.3</w:t>
      </w:r>
      <w:r w:rsidRPr="00CF4A87">
        <w:rPr>
          <w:rFonts w:cs="Arial"/>
          <w:i/>
          <w:iCs/>
          <w:sz w:val="18"/>
          <w:szCs w:val="18"/>
        </w:rPr>
        <w:fldChar w:fldCharType="end"/>
      </w:r>
      <w:r w:rsidRPr="00CF4A87">
        <w:rPr>
          <w:rFonts w:cs="Arial"/>
          <w:i/>
          <w:iCs/>
          <w:sz w:val="18"/>
          <w:szCs w:val="18"/>
        </w:rPr>
        <w:noBreakHyphen/>
      </w:r>
      <w:r w:rsidRPr="00CF4A87">
        <w:rPr>
          <w:rFonts w:cs="Arial"/>
          <w:i/>
          <w:iCs/>
          <w:sz w:val="18"/>
          <w:szCs w:val="18"/>
        </w:rPr>
        <w:fldChar w:fldCharType="begin"/>
      </w:r>
      <w:r w:rsidRPr="00CF4A87">
        <w:rPr>
          <w:rFonts w:cs="Arial"/>
          <w:i/>
          <w:iCs/>
          <w:sz w:val="18"/>
          <w:szCs w:val="18"/>
        </w:rPr>
        <w:instrText xml:space="preserve"> SEQ Slika \* ARABIC \s 2 </w:instrText>
      </w:r>
      <w:r w:rsidRPr="00CF4A87">
        <w:rPr>
          <w:rFonts w:cs="Arial"/>
          <w:i/>
          <w:iCs/>
          <w:sz w:val="18"/>
          <w:szCs w:val="18"/>
        </w:rPr>
        <w:fldChar w:fldCharType="separate"/>
      </w:r>
      <w:r w:rsidRPr="00CF4A87">
        <w:rPr>
          <w:rFonts w:cs="Arial"/>
          <w:i/>
          <w:iCs/>
          <w:noProof/>
          <w:sz w:val="18"/>
          <w:szCs w:val="18"/>
        </w:rPr>
        <w:t>5</w:t>
      </w:r>
      <w:r w:rsidRPr="00CF4A87">
        <w:rPr>
          <w:rFonts w:cs="Arial"/>
          <w:i/>
          <w:iCs/>
          <w:sz w:val="18"/>
          <w:szCs w:val="18"/>
        </w:rPr>
        <w:fldChar w:fldCharType="end"/>
      </w:r>
      <w:r w:rsidRPr="00CF4A87">
        <w:rPr>
          <w:rFonts w:cs="Arial"/>
          <w:i/>
          <w:iCs/>
          <w:sz w:val="18"/>
          <w:szCs w:val="18"/>
        </w:rPr>
        <w:t>. Karte opasnosti od poplava na području grada Karlovca</w:t>
      </w:r>
      <w:bookmarkEnd w:id="86"/>
    </w:p>
    <w:p w14:paraId="64303697" w14:textId="77777777" w:rsidR="00CF4A87" w:rsidRPr="00CF4A87" w:rsidRDefault="00CF4A87" w:rsidP="00CF4A87">
      <w:pPr>
        <w:pStyle w:val="mojTekst"/>
        <w:spacing w:before="0" w:after="0"/>
        <w:rPr>
          <w:rFonts w:cs="Arial"/>
          <w:sz w:val="18"/>
          <w:szCs w:val="18"/>
        </w:rPr>
      </w:pPr>
    </w:p>
    <w:p w14:paraId="09C4AB30" w14:textId="77777777" w:rsidR="00CF4A87" w:rsidRDefault="00CF4A87" w:rsidP="00CF4A87">
      <w:pPr>
        <w:pStyle w:val="mojTekst"/>
        <w:spacing w:before="0" w:after="0"/>
        <w:rPr>
          <w:rFonts w:cs="Arial"/>
          <w:sz w:val="18"/>
          <w:szCs w:val="18"/>
        </w:rPr>
      </w:pPr>
    </w:p>
    <w:p w14:paraId="598EA6CC" w14:textId="77777777" w:rsidR="00CF4A87" w:rsidRDefault="00CF4A87" w:rsidP="00CF4A87">
      <w:pPr>
        <w:pStyle w:val="mojTekst"/>
        <w:spacing w:before="0" w:after="0"/>
        <w:rPr>
          <w:rFonts w:cs="Arial"/>
          <w:sz w:val="18"/>
          <w:szCs w:val="18"/>
        </w:rPr>
      </w:pPr>
    </w:p>
    <w:p w14:paraId="101120A7" w14:textId="2DE4250D" w:rsidR="00CF4A87" w:rsidRPr="00CF4A87" w:rsidRDefault="00CF4A87" w:rsidP="00CF4A87">
      <w:pPr>
        <w:pStyle w:val="Heading3"/>
        <w:numPr>
          <w:ilvl w:val="0"/>
          <w:numId w:val="0"/>
        </w:numPr>
        <w:spacing w:before="0" w:after="0"/>
        <w:ind w:left="568"/>
        <w:rPr>
          <w:bCs w:val="0"/>
          <w:sz w:val="18"/>
          <w:szCs w:val="18"/>
        </w:rPr>
      </w:pPr>
      <w:bookmarkStart w:id="87" w:name="_Toc126052986"/>
      <w:r>
        <w:rPr>
          <w:bCs w:val="0"/>
          <w:sz w:val="18"/>
          <w:szCs w:val="18"/>
        </w:rPr>
        <w:t xml:space="preserve">3.3.3.   </w:t>
      </w:r>
      <w:r w:rsidRPr="00CF4A87">
        <w:rPr>
          <w:bCs w:val="0"/>
          <w:sz w:val="18"/>
          <w:szCs w:val="18"/>
        </w:rPr>
        <w:t>Ciljevi i mjere</w:t>
      </w:r>
      <w:bookmarkEnd w:id="87"/>
    </w:p>
    <w:p w14:paraId="08787C46" w14:textId="77777777" w:rsidR="00CF4A87" w:rsidRDefault="00CF4A87" w:rsidP="00CF4A87">
      <w:pPr>
        <w:pStyle w:val="mojTekst"/>
        <w:spacing w:before="0" w:after="0"/>
        <w:rPr>
          <w:rFonts w:cs="Arial"/>
          <w:sz w:val="18"/>
          <w:szCs w:val="18"/>
        </w:rPr>
      </w:pPr>
    </w:p>
    <w:p w14:paraId="33480106" w14:textId="32E4A41B" w:rsidR="00CF4A87" w:rsidRPr="00CF4A87" w:rsidRDefault="00CF4A87" w:rsidP="00CF4A87">
      <w:pPr>
        <w:pStyle w:val="mojTekst"/>
        <w:spacing w:before="0" w:after="0"/>
        <w:rPr>
          <w:rFonts w:cs="Arial"/>
          <w:sz w:val="18"/>
          <w:szCs w:val="18"/>
        </w:rPr>
      </w:pPr>
      <w:r w:rsidRPr="00CF4A87">
        <w:rPr>
          <w:rFonts w:cs="Arial"/>
          <w:sz w:val="18"/>
          <w:szCs w:val="18"/>
        </w:rPr>
        <w:t>Ključni dokument za upravljanje stanjem voda i rizicima od poplava je plan upravljanja vodnim područjima. Plan upravljanja vodnim područjima je planski dokument koji se donosi za razdoblje od 6 godina, nakon čega se mijenja i dopunjuje za razdoblje od narednih 6 godina. Na temelju prethodno utvrđenog stanja te važeće zakonske i strateško-planske regulative, i sukladno sa zaštitom kulturne baštine, definirani su sljedeći ciljevi za grad Karlovac:</w:t>
      </w:r>
    </w:p>
    <w:p w14:paraId="02B61863" w14:textId="77777777" w:rsidR="00CF4A87" w:rsidRDefault="00CF4A87" w:rsidP="00CF4A87">
      <w:pPr>
        <w:pStyle w:val="Caption"/>
        <w:keepNext/>
        <w:spacing w:before="0" w:after="0" w:line="240" w:lineRule="auto"/>
        <w:rPr>
          <w:rFonts w:cs="Arial"/>
          <w:i/>
          <w:iCs/>
          <w:sz w:val="18"/>
          <w:szCs w:val="18"/>
        </w:rPr>
      </w:pPr>
      <w:bookmarkStart w:id="88" w:name="_Toc124234438"/>
    </w:p>
    <w:p w14:paraId="035EDB24" w14:textId="1660EF00" w:rsidR="00CF4A87" w:rsidRDefault="00CF4A87" w:rsidP="00CF4A87">
      <w:pPr>
        <w:pStyle w:val="Caption"/>
        <w:keepNext/>
        <w:spacing w:before="0" w:after="0" w:line="240" w:lineRule="auto"/>
        <w:rPr>
          <w:rFonts w:eastAsia="Times New Roman" w:cs="Arial"/>
          <w:i/>
          <w:iCs/>
          <w:sz w:val="18"/>
          <w:szCs w:val="18"/>
          <w:lang w:eastAsia="hr-HR"/>
        </w:rPr>
      </w:pPr>
      <w:r w:rsidRPr="00CF4A87">
        <w:rPr>
          <w:rFonts w:cs="Arial"/>
          <w:i/>
          <w:iCs/>
          <w:sz w:val="18"/>
          <w:szCs w:val="18"/>
        </w:rPr>
        <w:t xml:space="preserve">Tablica </w:t>
      </w:r>
      <w:r w:rsidRPr="00CF4A87">
        <w:rPr>
          <w:rFonts w:cs="Arial"/>
          <w:i/>
          <w:iCs/>
          <w:sz w:val="18"/>
          <w:szCs w:val="18"/>
        </w:rPr>
        <w:fldChar w:fldCharType="begin"/>
      </w:r>
      <w:r w:rsidRPr="00CF4A87">
        <w:rPr>
          <w:rFonts w:cs="Arial"/>
          <w:i/>
          <w:iCs/>
          <w:sz w:val="18"/>
          <w:szCs w:val="18"/>
        </w:rPr>
        <w:instrText xml:space="preserve"> STYLEREF 2 \s </w:instrText>
      </w:r>
      <w:r w:rsidRPr="00CF4A87">
        <w:rPr>
          <w:rFonts w:cs="Arial"/>
          <w:i/>
          <w:iCs/>
          <w:sz w:val="18"/>
          <w:szCs w:val="18"/>
        </w:rPr>
        <w:fldChar w:fldCharType="separate"/>
      </w:r>
      <w:r w:rsidRPr="00CF4A87">
        <w:rPr>
          <w:rFonts w:cs="Arial"/>
          <w:i/>
          <w:iCs/>
          <w:noProof/>
          <w:sz w:val="18"/>
          <w:szCs w:val="18"/>
        </w:rPr>
        <w:t>3.3</w:t>
      </w:r>
      <w:r w:rsidRPr="00CF4A87">
        <w:rPr>
          <w:rFonts w:cs="Arial"/>
          <w:i/>
          <w:iCs/>
          <w:sz w:val="18"/>
          <w:szCs w:val="18"/>
        </w:rPr>
        <w:fldChar w:fldCharType="end"/>
      </w:r>
      <w:r w:rsidRPr="00CF4A87">
        <w:rPr>
          <w:rFonts w:cs="Arial"/>
          <w:i/>
          <w:iCs/>
          <w:sz w:val="18"/>
          <w:szCs w:val="18"/>
        </w:rPr>
        <w:noBreakHyphen/>
      </w:r>
      <w:r w:rsidRPr="00CF4A87">
        <w:rPr>
          <w:rFonts w:cs="Arial"/>
          <w:i/>
          <w:iCs/>
          <w:sz w:val="18"/>
          <w:szCs w:val="18"/>
        </w:rPr>
        <w:fldChar w:fldCharType="begin"/>
      </w:r>
      <w:r w:rsidRPr="00CF4A87">
        <w:rPr>
          <w:rFonts w:cs="Arial"/>
          <w:i/>
          <w:iCs/>
          <w:sz w:val="18"/>
          <w:szCs w:val="18"/>
        </w:rPr>
        <w:instrText xml:space="preserve"> SEQ Tablica \* ARABIC \s 2 </w:instrText>
      </w:r>
      <w:r w:rsidRPr="00CF4A87">
        <w:rPr>
          <w:rFonts w:cs="Arial"/>
          <w:i/>
          <w:iCs/>
          <w:sz w:val="18"/>
          <w:szCs w:val="18"/>
        </w:rPr>
        <w:fldChar w:fldCharType="separate"/>
      </w:r>
      <w:r w:rsidRPr="00CF4A87">
        <w:rPr>
          <w:rFonts w:cs="Arial"/>
          <w:i/>
          <w:iCs/>
          <w:noProof/>
          <w:sz w:val="18"/>
          <w:szCs w:val="18"/>
        </w:rPr>
        <w:t>11</w:t>
      </w:r>
      <w:r w:rsidRPr="00CF4A87">
        <w:rPr>
          <w:rFonts w:cs="Arial"/>
          <w:i/>
          <w:iCs/>
          <w:sz w:val="18"/>
          <w:szCs w:val="18"/>
        </w:rPr>
        <w:fldChar w:fldCharType="end"/>
      </w:r>
      <w:r w:rsidRPr="00CF4A87">
        <w:rPr>
          <w:rFonts w:cs="Arial"/>
          <w:i/>
          <w:iCs/>
          <w:sz w:val="18"/>
          <w:szCs w:val="18"/>
        </w:rPr>
        <w:t xml:space="preserve">. </w:t>
      </w:r>
      <w:r w:rsidRPr="00CF4A87">
        <w:rPr>
          <w:rFonts w:eastAsia="Times New Roman" w:cs="Arial"/>
          <w:i/>
          <w:iCs/>
          <w:sz w:val="18"/>
          <w:szCs w:val="18"/>
          <w:lang w:eastAsia="hr-HR"/>
        </w:rPr>
        <w:t>Ciljevi zaštite voda za područje grada Karlovca</w:t>
      </w:r>
      <w:bookmarkEnd w:id="88"/>
    </w:p>
    <w:p w14:paraId="1FBD85A7" w14:textId="77777777" w:rsidR="00CF4A87" w:rsidRPr="00CF4A87" w:rsidRDefault="00CF4A87" w:rsidP="00CF4A87">
      <w:pPr>
        <w:rPr>
          <w:lang w:eastAsia="hr-HR"/>
        </w:rPr>
      </w:pPr>
    </w:p>
    <w:tbl>
      <w:tblPr>
        <w:tblStyle w:val="TableGrid"/>
        <w:tblW w:w="0" w:type="auto"/>
        <w:tblLook w:val="04A0" w:firstRow="1" w:lastRow="0" w:firstColumn="1" w:lastColumn="0" w:noHBand="0" w:noVBand="1"/>
      </w:tblPr>
      <w:tblGrid>
        <w:gridCol w:w="831"/>
        <w:gridCol w:w="8231"/>
      </w:tblGrid>
      <w:tr w:rsidR="00CF4A87" w:rsidRPr="00CF4A87" w14:paraId="32BFD6BA" w14:textId="77777777" w:rsidTr="00E64163">
        <w:tc>
          <w:tcPr>
            <w:tcW w:w="846" w:type="dxa"/>
            <w:vAlign w:val="center"/>
          </w:tcPr>
          <w:p w14:paraId="24EED932" w14:textId="77777777" w:rsidR="00CF4A87" w:rsidRPr="00CF4A87" w:rsidRDefault="00CF4A87" w:rsidP="00CF4A87">
            <w:pPr>
              <w:spacing w:before="0" w:after="0"/>
              <w:jc w:val="left"/>
              <w:rPr>
                <w:rFonts w:ascii="Arial" w:hAnsi="Arial" w:cs="Arial"/>
                <w:sz w:val="18"/>
                <w:szCs w:val="18"/>
              </w:rPr>
            </w:pPr>
            <w:r w:rsidRPr="00CF4A87">
              <w:rPr>
                <w:rFonts w:ascii="Arial" w:hAnsi="Arial" w:cs="Arial"/>
                <w:sz w:val="18"/>
                <w:szCs w:val="18"/>
              </w:rPr>
              <w:t>C1</w:t>
            </w:r>
          </w:p>
        </w:tc>
        <w:tc>
          <w:tcPr>
            <w:tcW w:w="8497" w:type="dxa"/>
            <w:vAlign w:val="center"/>
          </w:tcPr>
          <w:p w14:paraId="7A0F29B4" w14:textId="77777777" w:rsidR="00CF4A87" w:rsidRPr="00CF4A87" w:rsidRDefault="00CF4A87" w:rsidP="00CF4A87">
            <w:pPr>
              <w:spacing w:before="0" w:after="0"/>
              <w:jc w:val="left"/>
              <w:rPr>
                <w:rFonts w:ascii="Arial" w:hAnsi="Arial" w:cs="Arial"/>
                <w:sz w:val="18"/>
                <w:szCs w:val="18"/>
              </w:rPr>
            </w:pPr>
            <w:r w:rsidRPr="00CF4A87">
              <w:rPr>
                <w:rFonts w:ascii="Arial" w:hAnsi="Arial" w:cs="Arial"/>
                <w:sz w:val="18"/>
                <w:szCs w:val="18"/>
              </w:rPr>
              <w:t>Održivo korištenje vode kao jedinstvenog i nezamjenjivog prirodnog dobra</w:t>
            </w:r>
          </w:p>
        </w:tc>
      </w:tr>
      <w:tr w:rsidR="00CF4A87" w:rsidRPr="00CF4A87" w14:paraId="535B430F" w14:textId="77777777" w:rsidTr="00E64163">
        <w:tc>
          <w:tcPr>
            <w:tcW w:w="846" w:type="dxa"/>
            <w:vAlign w:val="center"/>
          </w:tcPr>
          <w:p w14:paraId="049D6CA0" w14:textId="77777777" w:rsidR="00CF4A87" w:rsidRPr="00CF4A87" w:rsidRDefault="00CF4A87" w:rsidP="00CF4A87">
            <w:pPr>
              <w:spacing w:before="0" w:after="0"/>
              <w:jc w:val="left"/>
              <w:rPr>
                <w:rFonts w:ascii="Arial" w:hAnsi="Arial" w:cs="Arial"/>
                <w:sz w:val="18"/>
                <w:szCs w:val="18"/>
              </w:rPr>
            </w:pPr>
            <w:r w:rsidRPr="00CF4A87">
              <w:rPr>
                <w:rFonts w:ascii="Arial" w:hAnsi="Arial" w:cs="Arial"/>
                <w:sz w:val="18"/>
                <w:szCs w:val="18"/>
              </w:rPr>
              <w:t>C2</w:t>
            </w:r>
          </w:p>
        </w:tc>
        <w:tc>
          <w:tcPr>
            <w:tcW w:w="8497" w:type="dxa"/>
            <w:vAlign w:val="center"/>
          </w:tcPr>
          <w:p w14:paraId="265CDB71" w14:textId="77777777" w:rsidR="00CF4A87" w:rsidRPr="00CF4A87" w:rsidRDefault="00CF4A87" w:rsidP="00CF4A87">
            <w:pPr>
              <w:spacing w:before="0" w:after="0"/>
              <w:jc w:val="left"/>
              <w:rPr>
                <w:rFonts w:ascii="Arial" w:hAnsi="Arial" w:cs="Arial"/>
                <w:sz w:val="18"/>
                <w:szCs w:val="18"/>
              </w:rPr>
            </w:pPr>
            <w:r w:rsidRPr="00CF4A87">
              <w:rPr>
                <w:rFonts w:ascii="Arial" w:hAnsi="Arial" w:cs="Arial"/>
                <w:sz w:val="18"/>
                <w:szCs w:val="18"/>
              </w:rPr>
              <w:t>Unaprjeđenje upravljanja javnom vodoopskrbom i javnom odvodnjom</w:t>
            </w:r>
          </w:p>
        </w:tc>
      </w:tr>
      <w:tr w:rsidR="00CF4A87" w:rsidRPr="00CF4A87" w14:paraId="5FACFAC2" w14:textId="77777777" w:rsidTr="00E64163">
        <w:tc>
          <w:tcPr>
            <w:tcW w:w="846" w:type="dxa"/>
            <w:vAlign w:val="center"/>
          </w:tcPr>
          <w:p w14:paraId="6F287B73" w14:textId="77777777" w:rsidR="00CF4A87" w:rsidRPr="00CF4A87" w:rsidRDefault="00CF4A87" w:rsidP="00CF4A87">
            <w:pPr>
              <w:spacing w:before="0" w:after="0"/>
              <w:jc w:val="left"/>
              <w:rPr>
                <w:rFonts w:ascii="Arial" w:hAnsi="Arial" w:cs="Arial"/>
                <w:sz w:val="18"/>
                <w:szCs w:val="18"/>
              </w:rPr>
            </w:pPr>
            <w:r w:rsidRPr="00CF4A87">
              <w:rPr>
                <w:rFonts w:ascii="Arial" w:hAnsi="Arial" w:cs="Arial"/>
                <w:sz w:val="18"/>
                <w:szCs w:val="18"/>
              </w:rPr>
              <w:t>C3</w:t>
            </w:r>
          </w:p>
        </w:tc>
        <w:tc>
          <w:tcPr>
            <w:tcW w:w="8497" w:type="dxa"/>
            <w:vAlign w:val="center"/>
          </w:tcPr>
          <w:p w14:paraId="7F14E548" w14:textId="77777777" w:rsidR="00CF4A87" w:rsidRPr="00CF4A87" w:rsidRDefault="00CF4A87" w:rsidP="00CF4A87">
            <w:pPr>
              <w:spacing w:before="0" w:after="0"/>
              <w:jc w:val="left"/>
              <w:rPr>
                <w:rFonts w:ascii="Arial" w:hAnsi="Arial" w:cs="Arial"/>
                <w:sz w:val="18"/>
                <w:szCs w:val="18"/>
              </w:rPr>
            </w:pPr>
            <w:r w:rsidRPr="00CF4A87">
              <w:rPr>
                <w:rFonts w:ascii="Arial" w:hAnsi="Arial" w:cs="Arial"/>
                <w:sz w:val="18"/>
                <w:szCs w:val="18"/>
              </w:rPr>
              <w:t>Održavanje najmanje dobrog stanja vodnih tijela</w:t>
            </w:r>
          </w:p>
        </w:tc>
      </w:tr>
    </w:tbl>
    <w:p w14:paraId="44BD296A" w14:textId="77777777" w:rsidR="00CF4A87" w:rsidRDefault="00CF4A87" w:rsidP="00CF4A87">
      <w:pPr>
        <w:spacing w:after="0" w:line="240" w:lineRule="auto"/>
        <w:rPr>
          <w:rFonts w:ascii="Arial" w:eastAsia="Times New Roman" w:hAnsi="Arial" w:cs="Arial"/>
          <w:b/>
          <w:bCs/>
          <w:sz w:val="18"/>
          <w:szCs w:val="18"/>
          <w:lang w:eastAsia="hr-HR"/>
        </w:rPr>
        <w:sectPr w:rsidR="00CF4A87" w:rsidSect="00CC6BB3">
          <w:pgSz w:w="11906" w:h="16838"/>
          <w:pgMar w:top="1417" w:right="1417" w:bottom="1417" w:left="1417" w:header="708" w:footer="708" w:gutter="0"/>
          <w:pgNumType w:start="53"/>
          <w:cols w:space="708"/>
          <w:docGrid w:linePitch="360"/>
        </w:sectPr>
      </w:pPr>
    </w:p>
    <w:p w14:paraId="6A073142" w14:textId="2849C52D" w:rsidR="00CF4A87" w:rsidRDefault="00CF4A87" w:rsidP="00CF4A87">
      <w:pPr>
        <w:keepNext/>
        <w:spacing w:before="120" w:after="120" w:line="276" w:lineRule="auto"/>
        <w:jc w:val="both"/>
        <w:rPr>
          <w:rFonts w:ascii="Arial" w:eastAsia="Times New Roman" w:hAnsi="Arial" w:cs="Arial"/>
          <w:bCs/>
          <w:i/>
          <w:iCs/>
          <w:sz w:val="18"/>
          <w:szCs w:val="18"/>
          <w:lang w:eastAsia="hr-HR"/>
        </w:rPr>
      </w:pPr>
      <w:bookmarkStart w:id="89" w:name="_Toc124234439"/>
      <w:bookmarkStart w:id="90" w:name="_Hlk72321782"/>
      <w:r w:rsidRPr="00CF4A87">
        <w:rPr>
          <w:rFonts w:ascii="Arial" w:eastAsia="Calibri" w:hAnsi="Arial" w:cs="Times New Roman"/>
          <w:bCs/>
          <w:i/>
          <w:iCs/>
          <w:sz w:val="18"/>
          <w:szCs w:val="18"/>
        </w:rPr>
        <w:lastRenderedPageBreak/>
        <w:t xml:space="preserve">Tablica </w:t>
      </w:r>
      <w:r w:rsidRPr="00CF4A87">
        <w:rPr>
          <w:rFonts w:ascii="Arial" w:eastAsia="Calibri" w:hAnsi="Arial" w:cs="Times New Roman"/>
          <w:bCs/>
          <w:i/>
          <w:iCs/>
          <w:sz w:val="18"/>
          <w:szCs w:val="18"/>
        </w:rPr>
        <w:fldChar w:fldCharType="begin"/>
      </w:r>
      <w:r w:rsidRPr="00CF4A87">
        <w:rPr>
          <w:rFonts w:ascii="Arial" w:eastAsia="Calibri" w:hAnsi="Arial" w:cs="Times New Roman"/>
          <w:bCs/>
          <w:i/>
          <w:iCs/>
          <w:sz w:val="18"/>
          <w:szCs w:val="18"/>
        </w:rPr>
        <w:instrText xml:space="preserve"> STYLEREF 2 \s </w:instrText>
      </w:r>
      <w:r w:rsidRPr="00CF4A87">
        <w:rPr>
          <w:rFonts w:ascii="Arial" w:eastAsia="Calibri" w:hAnsi="Arial" w:cs="Times New Roman"/>
          <w:bCs/>
          <w:i/>
          <w:iCs/>
          <w:sz w:val="18"/>
          <w:szCs w:val="18"/>
        </w:rPr>
        <w:fldChar w:fldCharType="separate"/>
      </w:r>
      <w:r w:rsidRPr="00CF4A87">
        <w:rPr>
          <w:rFonts w:ascii="Arial" w:eastAsia="Calibri" w:hAnsi="Arial" w:cs="Times New Roman"/>
          <w:bCs/>
          <w:i/>
          <w:iCs/>
          <w:noProof/>
          <w:sz w:val="18"/>
          <w:szCs w:val="18"/>
        </w:rPr>
        <w:t>3.3</w:t>
      </w:r>
      <w:r w:rsidRPr="00CF4A87">
        <w:rPr>
          <w:rFonts w:ascii="Arial" w:eastAsia="Calibri" w:hAnsi="Arial" w:cs="Times New Roman"/>
          <w:bCs/>
          <w:i/>
          <w:iCs/>
          <w:sz w:val="18"/>
          <w:szCs w:val="18"/>
        </w:rPr>
        <w:fldChar w:fldCharType="end"/>
      </w:r>
      <w:r w:rsidRPr="00CF4A87">
        <w:rPr>
          <w:rFonts w:ascii="Arial" w:eastAsia="Calibri" w:hAnsi="Arial" w:cs="Times New Roman"/>
          <w:bCs/>
          <w:i/>
          <w:iCs/>
          <w:sz w:val="18"/>
          <w:szCs w:val="18"/>
        </w:rPr>
        <w:noBreakHyphen/>
      </w:r>
      <w:r w:rsidRPr="00CF4A87">
        <w:rPr>
          <w:rFonts w:ascii="Arial" w:eastAsia="Calibri" w:hAnsi="Arial" w:cs="Times New Roman"/>
          <w:bCs/>
          <w:i/>
          <w:iCs/>
          <w:sz w:val="18"/>
          <w:szCs w:val="18"/>
        </w:rPr>
        <w:fldChar w:fldCharType="begin"/>
      </w:r>
      <w:r w:rsidRPr="00CF4A87">
        <w:rPr>
          <w:rFonts w:ascii="Arial" w:eastAsia="Calibri" w:hAnsi="Arial" w:cs="Times New Roman"/>
          <w:bCs/>
          <w:i/>
          <w:iCs/>
          <w:sz w:val="18"/>
          <w:szCs w:val="18"/>
        </w:rPr>
        <w:instrText xml:space="preserve"> SEQ Tablica \* ARABIC \s 2 </w:instrText>
      </w:r>
      <w:r w:rsidRPr="00CF4A87">
        <w:rPr>
          <w:rFonts w:ascii="Arial" w:eastAsia="Calibri" w:hAnsi="Arial" w:cs="Times New Roman"/>
          <w:bCs/>
          <w:i/>
          <w:iCs/>
          <w:sz w:val="18"/>
          <w:szCs w:val="18"/>
        </w:rPr>
        <w:fldChar w:fldCharType="separate"/>
      </w:r>
      <w:r w:rsidRPr="00CF4A87">
        <w:rPr>
          <w:rFonts w:ascii="Arial" w:eastAsia="Calibri" w:hAnsi="Arial" w:cs="Times New Roman"/>
          <w:bCs/>
          <w:i/>
          <w:iCs/>
          <w:noProof/>
          <w:sz w:val="18"/>
          <w:szCs w:val="18"/>
        </w:rPr>
        <w:t>12</w:t>
      </w:r>
      <w:r w:rsidRPr="00CF4A87">
        <w:rPr>
          <w:rFonts w:ascii="Arial" w:eastAsia="Calibri" w:hAnsi="Arial" w:cs="Times New Roman"/>
          <w:bCs/>
          <w:i/>
          <w:iCs/>
          <w:sz w:val="18"/>
          <w:szCs w:val="18"/>
        </w:rPr>
        <w:fldChar w:fldCharType="end"/>
      </w:r>
      <w:r w:rsidRPr="00CF4A87">
        <w:rPr>
          <w:rFonts w:ascii="Arial" w:eastAsia="Calibri" w:hAnsi="Arial" w:cs="Times New Roman"/>
          <w:bCs/>
          <w:i/>
          <w:iCs/>
          <w:sz w:val="18"/>
          <w:szCs w:val="18"/>
        </w:rPr>
        <w:t xml:space="preserve">. </w:t>
      </w:r>
      <w:r w:rsidRPr="00CF4A87">
        <w:rPr>
          <w:rFonts w:ascii="Arial" w:eastAsia="Times New Roman" w:hAnsi="Arial" w:cs="Arial"/>
          <w:bCs/>
          <w:i/>
          <w:iCs/>
          <w:sz w:val="18"/>
          <w:szCs w:val="18"/>
          <w:lang w:eastAsia="hr-HR"/>
        </w:rPr>
        <w:t>Mjere zaštite voda za područje grada Karlovca</w:t>
      </w:r>
      <w:bookmarkEnd w:id="89"/>
    </w:p>
    <w:p w14:paraId="311E26CA" w14:textId="77777777" w:rsidR="00CF4A87" w:rsidRPr="00CF4A87" w:rsidRDefault="00CF4A87" w:rsidP="00CF4A87">
      <w:pPr>
        <w:keepNext/>
        <w:spacing w:before="120" w:after="120" w:line="276" w:lineRule="auto"/>
        <w:jc w:val="both"/>
        <w:rPr>
          <w:rFonts w:ascii="Arial" w:eastAsia="Calibri" w:hAnsi="Arial" w:cs="Times New Roman"/>
          <w:bCs/>
          <w:i/>
          <w:iCs/>
          <w:sz w:val="18"/>
          <w:szCs w:val="18"/>
        </w:rPr>
      </w:pPr>
    </w:p>
    <w:tbl>
      <w:tblPr>
        <w:tblStyle w:val="TableGrid"/>
        <w:tblW w:w="14029" w:type="dxa"/>
        <w:tblLayout w:type="fixed"/>
        <w:tblLook w:val="04A0" w:firstRow="1" w:lastRow="0" w:firstColumn="1" w:lastColumn="0" w:noHBand="0" w:noVBand="1"/>
      </w:tblPr>
      <w:tblGrid>
        <w:gridCol w:w="570"/>
        <w:gridCol w:w="775"/>
        <w:gridCol w:w="3328"/>
        <w:gridCol w:w="2835"/>
        <w:gridCol w:w="1985"/>
        <w:gridCol w:w="1417"/>
        <w:gridCol w:w="1843"/>
        <w:gridCol w:w="1276"/>
      </w:tblGrid>
      <w:tr w:rsidR="00CF4A87" w:rsidRPr="00CF4A87" w14:paraId="41FD6724" w14:textId="77777777" w:rsidTr="00CF4A87">
        <w:trPr>
          <w:tblHeader/>
        </w:trPr>
        <w:tc>
          <w:tcPr>
            <w:tcW w:w="570" w:type="dxa"/>
            <w:shd w:val="clear" w:color="auto" w:fill="D9D9D9"/>
            <w:vAlign w:val="center"/>
          </w:tcPr>
          <w:bookmarkEnd w:id="90"/>
          <w:p w14:paraId="30F99E99" w14:textId="77777777" w:rsidR="00CF4A87" w:rsidRPr="00CF4A87" w:rsidRDefault="00CF4A87" w:rsidP="00CF4A87">
            <w:pPr>
              <w:spacing w:before="40" w:after="40" w:line="276" w:lineRule="auto"/>
              <w:jc w:val="center"/>
              <w:rPr>
                <w:rFonts w:ascii="Arial" w:hAnsi="Arial" w:cs="Arial"/>
                <w:b/>
                <w:bCs/>
                <w:sz w:val="18"/>
                <w:szCs w:val="18"/>
              </w:rPr>
            </w:pPr>
            <w:r w:rsidRPr="00CF4A87">
              <w:rPr>
                <w:rFonts w:ascii="Arial" w:hAnsi="Arial" w:cs="Arial"/>
                <w:b/>
                <w:bCs/>
                <w:sz w:val="18"/>
                <w:szCs w:val="18"/>
              </w:rPr>
              <w:t>Cilj</w:t>
            </w:r>
          </w:p>
        </w:tc>
        <w:tc>
          <w:tcPr>
            <w:tcW w:w="775" w:type="dxa"/>
            <w:shd w:val="clear" w:color="auto" w:fill="D9D9D9"/>
            <w:vAlign w:val="center"/>
          </w:tcPr>
          <w:p w14:paraId="73462374" w14:textId="77777777" w:rsidR="00CF4A87" w:rsidRPr="00CF4A87" w:rsidRDefault="00CF4A87" w:rsidP="00CF4A87">
            <w:pPr>
              <w:spacing w:before="40" w:after="40" w:line="276" w:lineRule="auto"/>
              <w:jc w:val="center"/>
              <w:rPr>
                <w:rFonts w:ascii="Arial" w:hAnsi="Arial" w:cs="Arial"/>
                <w:b/>
                <w:bCs/>
                <w:sz w:val="18"/>
                <w:szCs w:val="18"/>
              </w:rPr>
            </w:pPr>
            <w:r w:rsidRPr="00CF4A87">
              <w:rPr>
                <w:rFonts w:ascii="Arial" w:hAnsi="Arial" w:cs="Arial"/>
                <w:b/>
                <w:bCs/>
                <w:sz w:val="18"/>
                <w:szCs w:val="18"/>
              </w:rPr>
              <w:t>Broj mjere</w:t>
            </w:r>
          </w:p>
        </w:tc>
        <w:tc>
          <w:tcPr>
            <w:tcW w:w="3328" w:type="dxa"/>
            <w:shd w:val="clear" w:color="auto" w:fill="D9D9D9"/>
            <w:vAlign w:val="center"/>
          </w:tcPr>
          <w:p w14:paraId="64CB0B1B" w14:textId="77777777" w:rsidR="00CF4A87" w:rsidRPr="00CF4A87" w:rsidRDefault="00CF4A87" w:rsidP="00CF4A87">
            <w:pPr>
              <w:spacing w:before="40" w:after="40" w:line="276" w:lineRule="auto"/>
              <w:jc w:val="center"/>
              <w:rPr>
                <w:rFonts w:ascii="Arial" w:hAnsi="Arial" w:cs="Arial"/>
                <w:b/>
                <w:bCs/>
                <w:sz w:val="18"/>
                <w:szCs w:val="18"/>
              </w:rPr>
            </w:pPr>
            <w:r w:rsidRPr="00CF4A87">
              <w:rPr>
                <w:rFonts w:ascii="Arial" w:hAnsi="Arial" w:cs="Arial"/>
                <w:b/>
                <w:bCs/>
                <w:sz w:val="18"/>
                <w:szCs w:val="18"/>
              </w:rPr>
              <w:t>Mjera</w:t>
            </w:r>
          </w:p>
        </w:tc>
        <w:tc>
          <w:tcPr>
            <w:tcW w:w="2835" w:type="dxa"/>
            <w:shd w:val="clear" w:color="auto" w:fill="D9D9D9"/>
            <w:vAlign w:val="center"/>
          </w:tcPr>
          <w:p w14:paraId="5C75EF49" w14:textId="77777777" w:rsidR="00CF4A87" w:rsidRPr="00CF4A87" w:rsidRDefault="00CF4A87" w:rsidP="00CF4A87">
            <w:pPr>
              <w:spacing w:before="40" w:after="40" w:line="276" w:lineRule="auto"/>
              <w:jc w:val="center"/>
              <w:rPr>
                <w:rFonts w:ascii="Arial" w:hAnsi="Arial" w:cs="Arial"/>
                <w:b/>
                <w:bCs/>
                <w:sz w:val="18"/>
                <w:szCs w:val="18"/>
              </w:rPr>
            </w:pPr>
            <w:r w:rsidRPr="00CF4A87">
              <w:rPr>
                <w:rFonts w:ascii="Arial" w:hAnsi="Arial" w:cs="Arial"/>
                <w:b/>
                <w:bCs/>
                <w:sz w:val="18"/>
                <w:szCs w:val="18"/>
              </w:rPr>
              <w:t>Ključni pokazatelji</w:t>
            </w:r>
          </w:p>
        </w:tc>
        <w:tc>
          <w:tcPr>
            <w:tcW w:w="1985" w:type="dxa"/>
            <w:shd w:val="clear" w:color="auto" w:fill="D9D9D9"/>
            <w:vAlign w:val="center"/>
          </w:tcPr>
          <w:p w14:paraId="3369B39D" w14:textId="77777777" w:rsidR="00CF4A87" w:rsidRPr="00CF4A87" w:rsidRDefault="00CF4A87" w:rsidP="00CF4A87">
            <w:pPr>
              <w:spacing w:before="40" w:after="40" w:line="276" w:lineRule="auto"/>
              <w:jc w:val="center"/>
              <w:rPr>
                <w:rFonts w:ascii="Arial" w:hAnsi="Arial" w:cs="Arial"/>
                <w:b/>
                <w:bCs/>
                <w:sz w:val="18"/>
                <w:szCs w:val="18"/>
              </w:rPr>
            </w:pPr>
            <w:r w:rsidRPr="00CF4A87">
              <w:rPr>
                <w:rFonts w:ascii="Arial" w:hAnsi="Arial" w:cs="Arial"/>
                <w:b/>
                <w:bCs/>
                <w:sz w:val="18"/>
                <w:szCs w:val="18"/>
              </w:rPr>
              <w:t>Subjekti (nositelji /sudionici)</w:t>
            </w:r>
          </w:p>
        </w:tc>
        <w:tc>
          <w:tcPr>
            <w:tcW w:w="1417" w:type="dxa"/>
            <w:shd w:val="clear" w:color="auto" w:fill="D9D9D9"/>
            <w:vAlign w:val="center"/>
          </w:tcPr>
          <w:p w14:paraId="791C5DAE" w14:textId="77777777" w:rsidR="00CF4A87" w:rsidRPr="00CF4A87" w:rsidRDefault="00CF4A87" w:rsidP="00CF4A87">
            <w:pPr>
              <w:spacing w:before="40" w:after="40" w:line="276" w:lineRule="auto"/>
              <w:jc w:val="center"/>
              <w:rPr>
                <w:rFonts w:ascii="Arial" w:hAnsi="Arial" w:cs="Arial"/>
                <w:b/>
                <w:bCs/>
                <w:sz w:val="18"/>
                <w:szCs w:val="18"/>
              </w:rPr>
            </w:pPr>
            <w:r w:rsidRPr="00CF4A87">
              <w:rPr>
                <w:rFonts w:ascii="Arial" w:hAnsi="Arial" w:cs="Arial"/>
                <w:b/>
                <w:bCs/>
                <w:sz w:val="18"/>
                <w:szCs w:val="18"/>
              </w:rPr>
              <w:t>Rok</w:t>
            </w:r>
          </w:p>
        </w:tc>
        <w:tc>
          <w:tcPr>
            <w:tcW w:w="1843" w:type="dxa"/>
            <w:shd w:val="clear" w:color="auto" w:fill="D9D9D9"/>
            <w:vAlign w:val="center"/>
          </w:tcPr>
          <w:p w14:paraId="5042DFA2" w14:textId="77777777" w:rsidR="00CF4A87" w:rsidRPr="00CF4A87" w:rsidRDefault="00CF4A87" w:rsidP="00CF4A87">
            <w:pPr>
              <w:spacing w:before="40" w:after="40" w:line="276" w:lineRule="auto"/>
              <w:jc w:val="center"/>
              <w:rPr>
                <w:rFonts w:ascii="Arial" w:hAnsi="Arial" w:cs="Arial"/>
                <w:b/>
                <w:bCs/>
                <w:sz w:val="18"/>
                <w:szCs w:val="18"/>
              </w:rPr>
            </w:pPr>
            <w:r w:rsidRPr="00CF4A87">
              <w:rPr>
                <w:rFonts w:ascii="Arial" w:hAnsi="Arial" w:cs="Arial"/>
                <w:b/>
                <w:bCs/>
                <w:sz w:val="18"/>
                <w:szCs w:val="18"/>
              </w:rPr>
              <w:t>Izvori financiranja</w:t>
            </w:r>
          </w:p>
        </w:tc>
        <w:tc>
          <w:tcPr>
            <w:tcW w:w="1276" w:type="dxa"/>
            <w:shd w:val="clear" w:color="auto" w:fill="D9D9D9"/>
            <w:vAlign w:val="center"/>
          </w:tcPr>
          <w:p w14:paraId="308A3AC5" w14:textId="77777777" w:rsidR="00CF4A87" w:rsidRPr="00CF4A87" w:rsidRDefault="00CF4A87" w:rsidP="00CF4A87">
            <w:pPr>
              <w:spacing w:before="40" w:after="40" w:line="276" w:lineRule="auto"/>
              <w:jc w:val="center"/>
              <w:rPr>
                <w:rFonts w:ascii="Arial" w:hAnsi="Arial" w:cs="Arial"/>
                <w:b/>
                <w:bCs/>
                <w:sz w:val="18"/>
                <w:szCs w:val="18"/>
              </w:rPr>
            </w:pPr>
            <w:r w:rsidRPr="00CF4A87">
              <w:rPr>
                <w:rFonts w:ascii="Arial" w:hAnsi="Arial" w:cs="Arial"/>
                <w:b/>
                <w:bCs/>
                <w:sz w:val="18"/>
                <w:szCs w:val="18"/>
              </w:rPr>
              <w:t>Procjena sredstava</w:t>
            </w:r>
          </w:p>
        </w:tc>
      </w:tr>
      <w:tr w:rsidR="00CF4A87" w:rsidRPr="00CF4A87" w14:paraId="21C84E8B" w14:textId="77777777" w:rsidTr="00E64163">
        <w:tc>
          <w:tcPr>
            <w:tcW w:w="570" w:type="dxa"/>
            <w:vAlign w:val="center"/>
          </w:tcPr>
          <w:p w14:paraId="316AA62C" w14:textId="77777777" w:rsidR="00CF4A87" w:rsidRPr="00CF4A87" w:rsidRDefault="00CF4A87" w:rsidP="00CF4A87">
            <w:pPr>
              <w:spacing w:before="40" w:after="40" w:line="276" w:lineRule="auto"/>
              <w:jc w:val="center"/>
              <w:rPr>
                <w:rFonts w:ascii="Arial" w:hAnsi="Arial" w:cs="Arial"/>
                <w:sz w:val="18"/>
                <w:szCs w:val="18"/>
              </w:rPr>
            </w:pPr>
            <w:r w:rsidRPr="00CF4A87">
              <w:rPr>
                <w:rFonts w:ascii="Arial" w:hAnsi="Arial" w:cs="Arial"/>
                <w:sz w:val="18"/>
                <w:szCs w:val="18"/>
              </w:rPr>
              <w:t>C1</w:t>
            </w:r>
          </w:p>
        </w:tc>
        <w:tc>
          <w:tcPr>
            <w:tcW w:w="775" w:type="dxa"/>
            <w:vAlign w:val="center"/>
          </w:tcPr>
          <w:p w14:paraId="6375B482" w14:textId="77777777" w:rsidR="00CF4A87" w:rsidRPr="00CF4A87" w:rsidRDefault="00CF4A87" w:rsidP="00CF4A87">
            <w:pPr>
              <w:spacing w:before="40" w:after="40" w:line="276" w:lineRule="auto"/>
              <w:rPr>
                <w:rFonts w:ascii="Arial" w:hAnsi="Arial" w:cs="Arial"/>
                <w:sz w:val="18"/>
                <w:szCs w:val="18"/>
              </w:rPr>
            </w:pPr>
            <w:r w:rsidRPr="00CF4A87">
              <w:rPr>
                <w:rFonts w:ascii="Arial" w:hAnsi="Arial" w:cs="Arial"/>
                <w:sz w:val="18"/>
                <w:szCs w:val="18"/>
              </w:rPr>
              <w:t>M1</w:t>
            </w:r>
          </w:p>
        </w:tc>
        <w:tc>
          <w:tcPr>
            <w:tcW w:w="3328" w:type="dxa"/>
            <w:vAlign w:val="center"/>
          </w:tcPr>
          <w:p w14:paraId="359AC6DA" w14:textId="77777777" w:rsidR="00CF4A87" w:rsidRPr="00CF4A87" w:rsidRDefault="00CF4A87" w:rsidP="00CF4A87">
            <w:pPr>
              <w:spacing w:before="40" w:after="40" w:line="276" w:lineRule="auto"/>
              <w:rPr>
                <w:rFonts w:ascii="Arial" w:hAnsi="Arial" w:cs="Arial"/>
                <w:sz w:val="18"/>
                <w:szCs w:val="18"/>
              </w:rPr>
            </w:pPr>
            <w:r w:rsidRPr="00CF4A87">
              <w:rPr>
                <w:rFonts w:ascii="Arial" w:hAnsi="Arial" w:cs="Arial"/>
                <w:sz w:val="18"/>
                <w:szCs w:val="18"/>
              </w:rPr>
              <w:t>Izraditi reviziju lokalnog plana zaštite voda razdoblje 2012.-2017., koji detaljno analizira nove probleme i daje konkretne, operativne preporuke unutar cjeline postavljene županijskim planom.</w:t>
            </w:r>
          </w:p>
        </w:tc>
        <w:tc>
          <w:tcPr>
            <w:tcW w:w="2835" w:type="dxa"/>
            <w:vAlign w:val="center"/>
          </w:tcPr>
          <w:p w14:paraId="0DCB7B0E" w14:textId="77777777" w:rsidR="00CF4A87" w:rsidRPr="00CF4A87" w:rsidRDefault="00CF4A87" w:rsidP="00CF4A87">
            <w:pPr>
              <w:spacing w:before="40" w:after="40" w:line="276" w:lineRule="auto"/>
              <w:rPr>
                <w:rFonts w:ascii="Arial" w:hAnsi="Arial" w:cs="Arial"/>
                <w:color w:val="0070C0"/>
                <w:sz w:val="18"/>
                <w:szCs w:val="18"/>
              </w:rPr>
            </w:pPr>
            <w:r w:rsidRPr="00CF4A87">
              <w:rPr>
                <w:rFonts w:ascii="Arial" w:hAnsi="Arial" w:cs="Arial"/>
                <w:sz w:val="18"/>
                <w:szCs w:val="18"/>
              </w:rPr>
              <w:t>Izrada revizije lokalnog plana zaštite voda.</w:t>
            </w:r>
          </w:p>
        </w:tc>
        <w:tc>
          <w:tcPr>
            <w:tcW w:w="1985" w:type="dxa"/>
            <w:vAlign w:val="center"/>
          </w:tcPr>
          <w:p w14:paraId="523C841A" w14:textId="77777777" w:rsidR="00CF4A87" w:rsidRPr="00CF4A87" w:rsidRDefault="00CF4A87" w:rsidP="00CF4A87">
            <w:pPr>
              <w:spacing w:before="40" w:after="40" w:line="276" w:lineRule="auto"/>
              <w:rPr>
                <w:rFonts w:ascii="Arial" w:hAnsi="Arial" w:cs="Arial"/>
                <w:strike/>
                <w:sz w:val="18"/>
                <w:szCs w:val="18"/>
              </w:rPr>
            </w:pPr>
            <w:r w:rsidRPr="00CF4A87">
              <w:rPr>
                <w:rFonts w:ascii="Arial" w:hAnsi="Arial" w:cs="Arial"/>
                <w:sz w:val="18"/>
                <w:szCs w:val="18"/>
              </w:rPr>
              <w:t>Grad Karlovac Hrvatske vode, VIK, gospodarski subjekti/ javna/privatna poduzeća</w:t>
            </w:r>
          </w:p>
        </w:tc>
        <w:tc>
          <w:tcPr>
            <w:tcW w:w="1417" w:type="dxa"/>
            <w:vAlign w:val="center"/>
          </w:tcPr>
          <w:p w14:paraId="76A4C63D" w14:textId="77777777" w:rsidR="00CF4A87" w:rsidRPr="00CF4A87" w:rsidRDefault="00CF4A87" w:rsidP="00CF4A87">
            <w:pPr>
              <w:spacing w:before="40" w:after="40" w:line="276" w:lineRule="auto"/>
              <w:rPr>
                <w:rFonts w:ascii="Arial" w:hAnsi="Arial" w:cs="Arial"/>
                <w:sz w:val="18"/>
                <w:szCs w:val="18"/>
              </w:rPr>
            </w:pPr>
            <w:r w:rsidRPr="00CF4A87">
              <w:rPr>
                <w:rFonts w:ascii="Arial" w:hAnsi="Arial" w:cs="Arial"/>
                <w:sz w:val="18"/>
                <w:szCs w:val="18"/>
              </w:rPr>
              <w:t xml:space="preserve">kratkoročno (0-2 god.), </w:t>
            </w:r>
          </w:p>
          <w:p w14:paraId="2A560879" w14:textId="77777777" w:rsidR="00CF4A87" w:rsidRPr="00CF4A87" w:rsidRDefault="00CF4A87" w:rsidP="00CF4A87">
            <w:pPr>
              <w:spacing w:before="40" w:after="40" w:line="276" w:lineRule="auto"/>
              <w:rPr>
                <w:rFonts w:ascii="Arial" w:hAnsi="Arial" w:cs="Arial"/>
                <w:sz w:val="18"/>
                <w:szCs w:val="18"/>
              </w:rPr>
            </w:pPr>
            <w:r w:rsidRPr="00CF4A87">
              <w:rPr>
                <w:rFonts w:ascii="Arial" w:hAnsi="Arial" w:cs="Arial"/>
                <w:sz w:val="18"/>
                <w:szCs w:val="18"/>
              </w:rPr>
              <w:t>srednjoročno (2-4 god.)</w:t>
            </w:r>
          </w:p>
        </w:tc>
        <w:tc>
          <w:tcPr>
            <w:tcW w:w="1843" w:type="dxa"/>
            <w:vAlign w:val="center"/>
          </w:tcPr>
          <w:p w14:paraId="418FDC9A" w14:textId="77777777" w:rsidR="00CF4A87" w:rsidRPr="00CF4A87" w:rsidRDefault="00CF4A87" w:rsidP="00CF4A87">
            <w:pPr>
              <w:spacing w:before="40" w:after="40" w:line="276" w:lineRule="auto"/>
              <w:rPr>
                <w:rFonts w:ascii="Arial" w:hAnsi="Arial" w:cs="Arial"/>
                <w:sz w:val="18"/>
                <w:szCs w:val="18"/>
              </w:rPr>
            </w:pPr>
            <w:r w:rsidRPr="00CF4A87">
              <w:rPr>
                <w:rFonts w:ascii="Arial" w:hAnsi="Arial" w:cs="Arial"/>
                <w:sz w:val="18"/>
                <w:szCs w:val="18"/>
              </w:rPr>
              <w:t xml:space="preserve">Hrvatske vode, gradski proračun, </w:t>
            </w:r>
            <w:r w:rsidRPr="00CF4A87">
              <w:rPr>
                <w:rFonts w:ascii="Arial" w:eastAsia="Calibri" w:hAnsi="Arial" w:cs="Arial"/>
                <w:sz w:val="18"/>
                <w:szCs w:val="18"/>
              </w:rPr>
              <w:t>županijski proračun</w:t>
            </w:r>
            <w:r w:rsidRPr="00CF4A87">
              <w:rPr>
                <w:rFonts w:ascii="Arial" w:hAnsi="Arial" w:cs="Arial"/>
                <w:sz w:val="18"/>
                <w:szCs w:val="18"/>
              </w:rPr>
              <w:t xml:space="preserve">, Fond za zaštitu okoliša i energetsku učinkovitost </w:t>
            </w:r>
          </w:p>
        </w:tc>
        <w:tc>
          <w:tcPr>
            <w:tcW w:w="1276" w:type="dxa"/>
            <w:vAlign w:val="center"/>
          </w:tcPr>
          <w:p w14:paraId="470EE732" w14:textId="77777777" w:rsidR="00CF4A87" w:rsidRPr="00CF4A87" w:rsidRDefault="00CF4A87" w:rsidP="00CF4A87">
            <w:pPr>
              <w:spacing w:before="40" w:after="40" w:line="276" w:lineRule="auto"/>
              <w:rPr>
                <w:rFonts w:ascii="Arial" w:hAnsi="Arial" w:cs="Arial"/>
                <w:sz w:val="18"/>
                <w:szCs w:val="18"/>
              </w:rPr>
            </w:pPr>
            <w:r w:rsidRPr="00CF4A87">
              <w:rPr>
                <w:rFonts w:ascii="Arial" w:hAnsi="Arial" w:cs="Arial"/>
                <w:sz w:val="18"/>
                <w:szCs w:val="18"/>
              </w:rPr>
              <w:t>u skladu s osiguranim sredstvima</w:t>
            </w:r>
          </w:p>
        </w:tc>
      </w:tr>
      <w:tr w:rsidR="00CF4A87" w:rsidRPr="00CF4A87" w14:paraId="63DC4431" w14:textId="77777777" w:rsidTr="00E64163">
        <w:tc>
          <w:tcPr>
            <w:tcW w:w="570" w:type="dxa"/>
            <w:vAlign w:val="center"/>
          </w:tcPr>
          <w:p w14:paraId="1C79FB1F" w14:textId="77777777" w:rsidR="00CF4A87" w:rsidRPr="00CF4A87" w:rsidRDefault="00CF4A87" w:rsidP="00CF4A87">
            <w:pPr>
              <w:spacing w:before="40" w:after="40" w:line="276" w:lineRule="auto"/>
              <w:jc w:val="center"/>
              <w:rPr>
                <w:rFonts w:ascii="Arial" w:hAnsi="Arial" w:cs="Arial"/>
                <w:sz w:val="18"/>
                <w:szCs w:val="18"/>
              </w:rPr>
            </w:pPr>
            <w:r w:rsidRPr="00CF4A87">
              <w:rPr>
                <w:rFonts w:ascii="Arial" w:hAnsi="Arial" w:cs="Arial"/>
                <w:sz w:val="18"/>
                <w:szCs w:val="18"/>
              </w:rPr>
              <w:t>C2</w:t>
            </w:r>
          </w:p>
        </w:tc>
        <w:tc>
          <w:tcPr>
            <w:tcW w:w="775" w:type="dxa"/>
            <w:vAlign w:val="center"/>
          </w:tcPr>
          <w:p w14:paraId="0EA398D3" w14:textId="77777777" w:rsidR="00CF4A87" w:rsidRPr="00CF4A87" w:rsidRDefault="00CF4A87" w:rsidP="00CF4A87">
            <w:pPr>
              <w:spacing w:before="40" w:after="40" w:line="276" w:lineRule="auto"/>
              <w:rPr>
                <w:rFonts w:ascii="Arial" w:hAnsi="Arial" w:cs="Arial"/>
                <w:sz w:val="18"/>
                <w:szCs w:val="18"/>
              </w:rPr>
            </w:pPr>
            <w:r w:rsidRPr="00CF4A87">
              <w:rPr>
                <w:rFonts w:ascii="Arial" w:hAnsi="Arial" w:cs="Arial"/>
                <w:sz w:val="18"/>
                <w:szCs w:val="18"/>
              </w:rPr>
              <w:t>M2</w:t>
            </w:r>
          </w:p>
        </w:tc>
        <w:tc>
          <w:tcPr>
            <w:tcW w:w="3328" w:type="dxa"/>
            <w:vAlign w:val="center"/>
          </w:tcPr>
          <w:p w14:paraId="352A91D9" w14:textId="77777777" w:rsidR="00CF4A87" w:rsidRPr="00CF4A87" w:rsidRDefault="00CF4A87" w:rsidP="00CF4A87">
            <w:pPr>
              <w:spacing w:before="40" w:after="40" w:line="276" w:lineRule="auto"/>
              <w:rPr>
                <w:rFonts w:ascii="Arial" w:hAnsi="Arial" w:cs="Arial"/>
                <w:sz w:val="18"/>
                <w:szCs w:val="18"/>
              </w:rPr>
            </w:pPr>
            <w:r w:rsidRPr="00CF4A87">
              <w:rPr>
                <w:rFonts w:ascii="Arial" w:hAnsi="Arial" w:cs="Arial"/>
                <w:sz w:val="18"/>
                <w:szCs w:val="18"/>
              </w:rPr>
              <w:t>Kroz procedure procjene utjecaja zahvata na okoliš poštivati ograničenja utvrđena Pravilnikom o uvjetima za utvrđivanje zona sanitarne zaštite izvorišta („Narodne novine“ broj 66/11., 47/13.), preporuke iz prostorno-planske dokumentacije principe integralnog upravljanja vodama.</w:t>
            </w:r>
          </w:p>
        </w:tc>
        <w:tc>
          <w:tcPr>
            <w:tcW w:w="2835" w:type="dxa"/>
            <w:vAlign w:val="center"/>
          </w:tcPr>
          <w:p w14:paraId="3D29F857" w14:textId="77777777" w:rsidR="00CF4A87" w:rsidRPr="00CF4A87" w:rsidRDefault="00CF4A87" w:rsidP="00CF4A87">
            <w:pPr>
              <w:spacing w:before="40" w:after="40" w:line="276" w:lineRule="auto"/>
              <w:rPr>
                <w:rFonts w:ascii="Arial" w:hAnsi="Arial" w:cs="Arial"/>
                <w:color w:val="0070C0"/>
                <w:sz w:val="18"/>
                <w:szCs w:val="18"/>
              </w:rPr>
            </w:pPr>
            <w:r w:rsidRPr="00CF4A87">
              <w:rPr>
                <w:rFonts w:ascii="Arial" w:hAnsi="Arial" w:cs="Arial"/>
                <w:sz w:val="18"/>
                <w:szCs w:val="18"/>
              </w:rPr>
              <w:t>Broj rješenja o procjeni utjecaja zahvata na okoliš koja sadrže mjere u skladu s Pravilnikom.</w:t>
            </w:r>
          </w:p>
        </w:tc>
        <w:tc>
          <w:tcPr>
            <w:tcW w:w="1985" w:type="dxa"/>
            <w:vAlign w:val="center"/>
          </w:tcPr>
          <w:p w14:paraId="0E28F887" w14:textId="77777777" w:rsidR="00CF4A87" w:rsidRPr="00CF4A87" w:rsidRDefault="00CF4A87" w:rsidP="00CF4A87">
            <w:pPr>
              <w:spacing w:before="40" w:after="40" w:line="276" w:lineRule="auto"/>
              <w:rPr>
                <w:rFonts w:ascii="Arial" w:hAnsi="Arial" w:cs="Arial"/>
                <w:sz w:val="18"/>
                <w:szCs w:val="18"/>
              </w:rPr>
            </w:pPr>
            <w:r w:rsidRPr="00CF4A87">
              <w:rPr>
                <w:rFonts w:ascii="Arial" w:hAnsi="Arial" w:cs="Arial"/>
                <w:sz w:val="18"/>
                <w:szCs w:val="18"/>
              </w:rPr>
              <w:t xml:space="preserve">Hrvatske vode, javna privatna poduzeća, građevinska inspekcija, </w:t>
            </w:r>
          </w:p>
          <w:p w14:paraId="54D2FB21" w14:textId="77777777" w:rsidR="00CF4A87" w:rsidRPr="00CF4A87" w:rsidRDefault="00CF4A87" w:rsidP="00CF4A87">
            <w:pPr>
              <w:spacing w:before="40" w:after="40" w:line="276" w:lineRule="auto"/>
              <w:rPr>
                <w:rFonts w:ascii="Arial" w:hAnsi="Arial" w:cs="Arial"/>
                <w:sz w:val="18"/>
                <w:szCs w:val="18"/>
              </w:rPr>
            </w:pPr>
            <w:r w:rsidRPr="00CF4A87">
              <w:rPr>
                <w:rFonts w:ascii="Arial" w:hAnsi="Arial" w:cs="Arial"/>
                <w:sz w:val="18"/>
                <w:szCs w:val="18"/>
              </w:rPr>
              <w:t>Grad Karlovac</w:t>
            </w:r>
          </w:p>
        </w:tc>
        <w:tc>
          <w:tcPr>
            <w:tcW w:w="1417" w:type="dxa"/>
            <w:vAlign w:val="center"/>
          </w:tcPr>
          <w:p w14:paraId="3CF901A5" w14:textId="77777777" w:rsidR="00CF4A87" w:rsidRPr="00CF4A87" w:rsidRDefault="00CF4A87" w:rsidP="00CF4A87">
            <w:pPr>
              <w:spacing w:before="40" w:after="40" w:line="276" w:lineRule="auto"/>
              <w:rPr>
                <w:rFonts w:ascii="Arial" w:hAnsi="Arial" w:cs="Arial"/>
                <w:sz w:val="18"/>
                <w:szCs w:val="18"/>
              </w:rPr>
            </w:pPr>
            <w:r w:rsidRPr="00CF4A87">
              <w:rPr>
                <w:rFonts w:ascii="Arial" w:hAnsi="Arial" w:cs="Arial"/>
                <w:sz w:val="18"/>
                <w:szCs w:val="18"/>
              </w:rPr>
              <w:t>kontinuirano</w:t>
            </w:r>
          </w:p>
        </w:tc>
        <w:tc>
          <w:tcPr>
            <w:tcW w:w="1843" w:type="dxa"/>
            <w:vAlign w:val="center"/>
          </w:tcPr>
          <w:p w14:paraId="37C0FCEB" w14:textId="77777777" w:rsidR="00CF4A87" w:rsidRPr="00CF4A87" w:rsidRDefault="00CF4A87" w:rsidP="00CF4A87">
            <w:pPr>
              <w:spacing w:before="40" w:after="40" w:line="276" w:lineRule="auto"/>
              <w:rPr>
                <w:rFonts w:ascii="Arial" w:hAnsi="Arial" w:cs="Arial"/>
                <w:sz w:val="18"/>
                <w:szCs w:val="18"/>
              </w:rPr>
            </w:pPr>
            <w:r w:rsidRPr="00CF4A87">
              <w:rPr>
                <w:rFonts w:ascii="Arial" w:hAnsi="Arial" w:cs="Arial"/>
                <w:sz w:val="18"/>
                <w:szCs w:val="18"/>
              </w:rPr>
              <w:t>državni proračun, županijski proračun, gradski proračun</w:t>
            </w:r>
          </w:p>
        </w:tc>
        <w:tc>
          <w:tcPr>
            <w:tcW w:w="1276" w:type="dxa"/>
            <w:vAlign w:val="center"/>
          </w:tcPr>
          <w:p w14:paraId="01B3A562" w14:textId="77777777" w:rsidR="00CF4A87" w:rsidRPr="00CF4A87" w:rsidRDefault="00CF4A87" w:rsidP="00CF4A87">
            <w:pPr>
              <w:spacing w:before="40" w:after="40" w:line="276" w:lineRule="auto"/>
              <w:rPr>
                <w:rFonts w:ascii="Arial" w:hAnsi="Arial" w:cs="Arial"/>
                <w:sz w:val="18"/>
                <w:szCs w:val="18"/>
              </w:rPr>
            </w:pPr>
            <w:r w:rsidRPr="00CF4A87">
              <w:rPr>
                <w:rFonts w:ascii="Arial" w:hAnsi="Arial" w:cs="Arial"/>
                <w:sz w:val="18"/>
                <w:szCs w:val="18"/>
              </w:rPr>
              <w:t>redovni trošak</w:t>
            </w:r>
          </w:p>
        </w:tc>
      </w:tr>
      <w:tr w:rsidR="00CF4A87" w:rsidRPr="00CF4A87" w14:paraId="44D04BFD" w14:textId="77777777" w:rsidTr="00E64163">
        <w:tc>
          <w:tcPr>
            <w:tcW w:w="570" w:type="dxa"/>
            <w:vAlign w:val="center"/>
          </w:tcPr>
          <w:p w14:paraId="1430F05C" w14:textId="77777777" w:rsidR="00CF4A87" w:rsidRPr="00CF4A87" w:rsidRDefault="00CF4A87" w:rsidP="00CF4A87">
            <w:pPr>
              <w:spacing w:before="40" w:after="40" w:line="276" w:lineRule="auto"/>
              <w:jc w:val="center"/>
              <w:rPr>
                <w:rFonts w:ascii="Arial" w:hAnsi="Arial" w:cs="Arial"/>
                <w:sz w:val="18"/>
                <w:szCs w:val="18"/>
              </w:rPr>
            </w:pPr>
            <w:r w:rsidRPr="00CF4A87">
              <w:rPr>
                <w:rFonts w:ascii="Arial" w:hAnsi="Arial" w:cs="Arial"/>
                <w:sz w:val="18"/>
                <w:szCs w:val="18"/>
              </w:rPr>
              <w:t>C2</w:t>
            </w:r>
          </w:p>
        </w:tc>
        <w:tc>
          <w:tcPr>
            <w:tcW w:w="775" w:type="dxa"/>
            <w:vAlign w:val="center"/>
          </w:tcPr>
          <w:p w14:paraId="3481BAC3" w14:textId="77777777" w:rsidR="00CF4A87" w:rsidRPr="00CF4A87" w:rsidRDefault="00CF4A87" w:rsidP="00CF4A87">
            <w:pPr>
              <w:spacing w:before="40" w:after="40" w:line="276" w:lineRule="auto"/>
              <w:rPr>
                <w:rFonts w:ascii="Arial" w:hAnsi="Arial" w:cs="Arial"/>
                <w:sz w:val="18"/>
                <w:szCs w:val="18"/>
              </w:rPr>
            </w:pPr>
            <w:r w:rsidRPr="00CF4A87">
              <w:rPr>
                <w:rFonts w:ascii="Arial" w:hAnsi="Arial" w:cs="Arial"/>
                <w:sz w:val="18"/>
                <w:szCs w:val="18"/>
              </w:rPr>
              <w:t>M3</w:t>
            </w:r>
          </w:p>
        </w:tc>
        <w:tc>
          <w:tcPr>
            <w:tcW w:w="3328" w:type="dxa"/>
            <w:vAlign w:val="center"/>
          </w:tcPr>
          <w:p w14:paraId="6FE68D4C" w14:textId="77777777" w:rsidR="00CF4A87" w:rsidRPr="00CF4A87" w:rsidRDefault="00CF4A87" w:rsidP="00CF4A87">
            <w:pPr>
              <w:spacing w:before="40" w:after="40" w:line="276" w:lineRule="auto"/>
              <w:rPr>
                <w:rFonts w:ascii="Arial" w:hAnsi="Arial" w:cs="Arial"/>
                <w:sz w:val="18"/>
                <w:szCs w:val="18"/>
              </w:rPr>
            </w:pPr>
            <w:r w:rsidRPr="00CF4A87">
              <w:rPr>
                <w:rFonts w:ascii="Arial" w:hAnsi="Arial" w:cs="Arial"/>
                <w:sz w:val="18"/>
                <w:szCs w:val="18"/>
              </w:rPr>
              <w:t>Intenzivirati ishođenje vodopravnih dozvola te uskladiti postupanja s propisanim uvjetima.</w:t>
            </w:r>
          </w:p>
        </w:tc>
        <w:tc>
          <w:tcPr>
            <w:tcW w:w="2835" w:type="dxa"/>
            <w:vAlign w:val="center"/>
          </w:tcPr>
          <w:p w14:paraId="7AC7A13B" w14:textId="77777777" w:rsidR="00CF4A87" w:rsidRPr="00CF4A87" w:rsidRDefault="00CF4A87" w:rsidP="00CF4A87">
            <w:pPr>
              <w:spacing w:before="40" w:after="40" w:line="276" w:lineRule="auto"/>
              <w:rPr>
                <w:rFonts w:ascii="Arial" w:hAnsi="Arial" w:cs="Arial"/>
                <w:color w:val="0070C0"/>
                <w:sz w:val="18"/>
                <w:szCs w:val="18"/>
              </w:rPr>
            </w:pPr>
            <w:r w:rsidRPr="00CF4A87">
              <w:rPr>
                <w:rFonts w:ascii="Arial" w:hAnsi="Arial" w:cs="Arial"/>
                <w:sz w:val="18"/>
                <w:szCs w:val="18"/>
              </w:rPr>
              <w:t>Broj izdanih vodopravnih dozvola.</w:t>
            </w:r>
          </w:p>
        </w:tc>
        <w:tc>
          <w:tcPr>
            <w:tcW w:w="1985" w:type="dxa"/>
            <w:vAlign w:val="center"/>
          </w:tcPr>
          <w:p w14:paraId="578141C1" w14:textId="77777777" w:rsidR="00CF4A87" w:rsidRPr="00CF4A87" w:rsidRDefault="00CF4A87" w:rsidP="00CF4A87">
            <w:pPr>
              <w:spacing w:before="40" w:after="40" w:line="276" w:lineRule="auto"/>
              <w:rPr>
                <w:rFonts w:ascii="Arial" w:hAnsi="Arial" w:cs="Arial"/>
                <w:sz w:val="18"/>
                <w:szCs w:val="18"/>
              </w:rPr>
            </w:pPr>
            <w:r w:rsidRPr="00CF4A87">
              <w:rPr>
                <w:rFonts w:ascii="Arial" w:hAnsi="Arial" w:cs="Arial"/>
                <w:sz w:val="18"/>
                <w:szCs w:val="18"/>
              </w:rPr>
              <w:t>Hrvatske vode, privatna poduzeća, nevladine udruge</w:t>
            </w:r>
          </w:p>
        </w:tc>
        <w:tc>
          <w:tcPr>
            <w:tcW w:w="1417" w:type="dxa"/>
            <w:vAlign w:val="center"/>
          </w:tcPr>
          <w:p w14:paraId="14C4638E" w14:textId="77777777" w:rsidR="00CF4A87" w:rsidRPr="00CF4A87" w:rsidRDefault="00CF4A87" w:rsidP="00CF4A87">
            <w:pPr>
              <w:spacing w:before="40" w:after="40" w:line="276" w:lineRule="auto"/>
              <w:rPr>
                <w:rFonts w:ascii="Arial" w:hAnsi="Arial" w:cs="Arial"/>
                <w:sz w:val="18"/>
                <w:szCs w:val="18"/>
              </w:rPr>
            </w:pPr>
            <w:r w:rsidRPr="00CF4A87">
              <w:rPr>
                <w:rFonts w:ascii="Arial" w:hAnsi="Arial" w:cs="Arial"/>
                <w:sz w:val="18"/>
                <w:szCs w:val="18"/>
              </w:rPr>
              <w:t>kontinuirano</w:t>
            </w:r>
          </w:p>
        </w:tc>
        <w:tc>
          <w:tcPr>
            <w:tcW w:w="1843" w:type="dxa"/>
            <w:vAlign w:val="center"/>
          </w:tcPr>
          <w:p w14:paraId="4D2BFB47" w14:textId="77777777" w:rsidR="00CF4A87" w:rsidRPr="00CF4A87" w:rsidRDefault="00CF4A87" w:rsidP="00CF4A87">
            <w:pPr>
              <w:spacing w:before="40" w:after="40" w:line="276" w:lineRule="auto"/>
              <w:rPr>
                <w:rFonts w:ascii="Arial" w:hAnsi="Arial" w:cs="Arial"/>
                <w:sz w:val="18"/>
                <w:szCs w:val="18"/>
              </w:rPr>
            </w:pPr>
            <w:r w:rsidRPr="00CF4A87">
              <w:rPr>
                <w:rFonts w:ascii="Arial" w:hAnsi="Arial" w:cs="Arial"/>
                <w:sz w:val="18"/>
                <w:szCs w:val="18"/>
              </w:rPr>
              <w:t>županijski proračun, međunarodna sredstva/ fondovi, gospodarski sektor</w:t>
            </w:r>
          </w:p>
        </w:tc>
        <w:tc>
          <w:tcPr>
            <w:tcW w:w="1276" w:type="dxa"/>
            <w:vAlign w:val="center"/>
          </w:tcPr>
          <w:p w14:paraId="2B53B194" w14:textId="77777777" w:rsidR="00CF4A87" w:rsidRPr="00CF4A87" w:rsidRDefault="00CF4A87" w:rsidP="00CF4A87">
            <w:pPr>
              <w:spacing w:before="40" w:after="40" w:line="276" w:lineRule="auto"/>
              <w:rPr>
                <w:rFonts w:ascii="Arial" w:hAnsi="Arial" w:cs="Arial"/>
                <w:sz w:val="18"/>
                <w:szCs w:val="18"/>
              </w:rPr>
            </w:pPr>
            <w:r w:rsidRPr="00CF4A87">
              <w:rPr>
                <w:rFonts w:ascii="Arial" w:hAnsi="Arial" w:cs="Arial"/>
                <w:sz w:val="18"/>
                <w:szCs w:val="18"/>
              </w:rPr>
              <w:t>redovni trošak</w:t>
            </w:r>
          </w:p>
        </w:tc>
      </w:tr>
      <w:tr w:rsidR="00CF4A87" w:rsidRPr="00CF4A87" w14:paraId="783FD1AF" w14:textId="77777777" w:rsidTr="00E64163">
        <w:tc>
          <w:tcPr>
            <w:tcW w:w="570" w:type="dxa"/>
            <w:vAlign w:val="center"/>
          </w:tcPr>
          <w:p w14:paraId="05FFFEDB" w14:textId="77777777" w:rsidR="00CF4A87" w:rsidRPr="00CF4A87" w:rsidRDefault="00CF4A87" w:rsidP="00CF4A87">
            <w:pPr>
              <w:spacing w:before="40" w:after="40" w:line="276" w:lineRule="auto"/>
              <w:jc w:val="center"/>
              <w:rPr>
                <w:rFonts w:ascii="Arial" w:hAnsi="Arial" w:cs="Arial"/>
                <w:sz w:val="18"/>
                <w:szCs w:val="18"/>
              </w:rPr>
            </w:pPr>
            <w:r w:rsidRPr="00CF4A87">
              <w:rPr>
                <w:rFonts w:ascii="Arial" w:hAnsi="Arial" w:cs="Arial"/>
                <w:sz w:val="18"/>
                <w:szCs w:val="18"/>
              </w:rPr>
              <w:t>C3</w:t>
            </w:r>
          </w:p>
        </w:tc>
        <w:tc>
          <w:tcPr>
            <w:tcW w:w="775" w:type="dxa"/>
            <w:vAlign w:val="center"/>
          </w:tcPr>
          <w:p w14:paraId="48E0D826" w14:textId="77777777" w:rsidR="00CF4A87" w:rsidRPr="00CF4A87" w:rsidRDefault="00CF4A87" w:rsidP="00CF4A87">
            <w:pPr>
              <w:spacing w:before="40" w:after="40" w:line="276" w:lineRule="auto"/>
              <w:rPr>
                <w:rFonts w:ascii="Arial" w:hAnsi="Arial" w:cs="Arial"/>
                <w:sz w:val="18"/>
                <w:szCs w:val="18"/>
              </w:rPr>
            </w:pPr>
            <w:r w:rsidRPr="00CF4A87">
              <w:rPr>
                <w:rFonts w:ascii="Arial" w:hAnsi="Arial" w:cs="Arial"/>
                <w:sz w:val="18"/>
                <w:szCs w:val="18"/>
              </w:rPr>
              <w:t>M4</w:t>
            </w:r>
          </w:p>
        </w:tc>
        <w:tc>
          <w:tcPr>
            <w:tcW w:w="3328" w:type="dxa"/>
            <w:vAlign w:val="center"/>
          </w:tcPr>
          <w:p w14:paraId="74D0F34E" w14:textId="77777777" w:rsidR="00CF4A87" w:rsidRPr="00CF4A87" w:rsidRDefault="00CF4A87" w:rsidP="00CF4A87">
            <w:pPr>
              <w:spacing w:before="40" w:after="40" w:line="276" w:lineRule="auto"/>
              <w:rPr>
                <w:rFonts w:ascii="Arial" w:hAnsi="Arial" w:cs="Arial"/>
                <w:sz w:val="18"/>
                <w:szCs w:val="18"/>
              </w:rPr>
            </w:pPr>
            <w:r w:rsidRPr="00CF4A87">
              <w:rPr>
                <w:rFonts w:ascii="Arial" w:hAnsi="Arial" w:cs="Arial"/>
                <w:sz w:val="18"/>
                <w:szCs w:val="18"/>
              </w:rPr>
              <w:t>Kod planiranja vodno-gospodarskih zahvata, kroz procjenu utjecaja na okoliš (PUO procedura), uvažavati i utjecaj na ekosustav.</w:t>
            </w:r>
          </w:p>
        </w:tc>
        <w:tc>
          <w:tcPr>
            <w:tcW w:w="2835" w:type="dxa"/>
            <w:vAlign w:val="center"/>
          </w:tcPr>
          <w:p w14:paraId="0F12FECF" w14:textId="77777777" w:rsidR="00CF4A87" w:rsidRPr="00CF4A87" w:rsidRDefault="00CF4A87" w:rsidP="00CF4A87">
            <w:pPr>
              <w:spacing w:before="40" w:after="40" w:line="276" w:lineRule="auto"/>
              <w:rPr>
                <w:rFonts w:ascii="Arial" w:hAnsi="Arial" w:cs="Arial"/>
                <w:color w:val="0070C0"/>
                <w:sz w:val="18"/>
                <w:szCs w:val="18"/>
              </w:rPr>
            </w:pPr>
            <w:r w:rsidRPr="00CF4A87">
              <w:rPr>
                <w:rFonts w:ascii="Arial" w:hAnsi="Arial" w:cs="Arial"/>
                <w:sz w:val="18"/>
                <w:szCs w:val="18"/>
              </w:rPr>
              <w:t>Poglavlja s obrađenim utjecajima na ekosustav u planskim dokumentima vodno-gospodarskih zahvata.</w:t>
            </w:r>
          </w:p>
        </w:tc>
        <w:tc>
          <w:tcPr>
            <w:tcW w:w="1985" w:type="dxa"/>
            <w:vAlign w:val="center"/>
          </w:tcPr>
          <w:p w14:paraId="66C60E42" w14:textId="77777777" w:rsidR="00CF4A87" w:rsidRPr="00CF4A87" w:rsidRDefault="00CF4A87" w:rsidP="00CF4A87">
            <w:pPr>
              <w:spacing w:before="40" w:after="40" w:line="276" w:lineRule="auto"/>
              <w:rPr>
                <w:rFonts w:ascii="Arial" w:hAnsi="Arial" w:cs="Arial"/>
                <w:sz w:val="18"/>
                <w:szCs w:val="18"/>
              </w:rPr>
            </w:pPr>
            <w:r w:rsidRPr="00CF4A87">
              <w:rPr>
                <w:rFonts w:ascii="Arial" w:hAnsi="Arial" w:cs="Arial"/>
                <w:sz w:val="18"/>
                <w:szCs w:val="18"/>
              </w:rPr>
              <w:t>Hrvatske vode, Grad Karlovac</w:t>
            </w:r>
          </w:p>
        </w:tc>
        <w:tc>
          <w:tcPr>
            <w:tcW w:w="1417" w:type="dxa"/>
            <w:vAlign w:val="center"/>
          </w:tcPr>
          <w:p w14:paraId="571DE99E" w14:textId="77777777" w:rsidR="00CF4A87" w:rsidRPr="00CF4A87" w:rsidRDefault="00CF4A87" w:rsidP="00CF4A87">
            <w:pPr>
              <w:spacing w:before="40" w:after="40" w:line="276" w:lineRule="auto"/>
              <w:rPr>
                <w:rFonts w:ascii="Arial" w:hAnsi="Arial" w:cs="Arial"/>
                <w:sz w:val="18"/>
                <w:szCs w:val="18"/>
              </w:rPr>
            </w:pPr>
            <w:r w:rsidRPr="00CF4A87">
              <w:rPr>
                <w:rFonts w:ascii="Arial" w:hAnsi="Arial" w:cs="Arial"/>
                <w:sz w:val="18"/>
                <w:szCs w:val="18"/>
              </w:rPr>
              <w:t>kontinuirano</w:t>
            </w:r>
          </w:p>
        </w:tc>
        <w:tc>
          <w:tcPr>
            <w:tcW w:w="1843" w:type="dxa"/>
            <w:vAlign w:val="center"/>
          </w:tcPr>
          <w:p w14:paraId="319844F7" w14:textId="77777777" w:rsidR="00CF4A87" w:rsidRPr="00CF4A87" w:rsidRDefault="00CF4A87" w:rsidP="00CF4A87">
            <w:pPr>
              <w:spacing w:before="40" w:after="40" w:line="276" w:lineRule="auto"/>
              <w:rPr>
                <w:rFonts w:ascii="Arial" w:hAnsi="Arial" w:cs="Arial"/>
                <w:sz w:val="18"/>
                <w:szCs w:val="18"/>
              </w:rPr>
            </w:pPr>
            <w:r w:rsidRPr="00CF4A87">
              <w:rPr>
                <w:rFonts w:ascii="Arial" w:hAnsi="Arial" w:cs="Arial"/>
                <w:sz w:val="18"/>
                <w:szCs w:val="18"/>
              </w:rPr>
              <w:t>gospodarski sektor</w:t>
            </w:r>
          </w:p>
        </w:tc>
        <w:tc>
          <w:tcPr>
            <w:tcW w:w="1276" w:type="dxa"/>
            <w:vAlign w:val="center"/>
          </w:tcPr>
          <w:p w14:paraId="399A8728" w14:textId="77777777" w:rsidR="00CF4A87" w:rsidRPr="00CF4A87" w:rsidRDefault="00CF4A87" w:rsidP="00CF4A87">
            <w:pPr>
              <w:spacing w:before="40" w:after="40" w:line="276" w:lineRule="auto"/>
              <w:rPr>
                <w:rFonts w:ascii="Arial" w:hAnsi="Arial" w:cs="Arial"/>
                <w:sz w:val="18"/>
                <w:szCs w:val="18"/>
              </w:rPr>
            </w:pPr>
            <w:r w:rsidRPr="00CF4A87">
              <w:rPr>
                <w:rFonts w:ascii="Arial" w:hAnsi="Arial" w:cs="Arial"/>
                <w:sz w:val="18"/>
                <w:szCs w:val="18"/>
              </w:rPr>
              <w:t>redovni trošak</w:t>
            </w:r>
          </w:p>
        </w:tc>
      </w:tr>
    </w:tbl>
    <w:p w14:paraId="3D0C1F65" w14:textId="151D3A37" w:rsidR="00CF4A87" w:rsidRPr="00CF4A87" w:rsidRDefault="00CF4A87" w:rsidP="00CF4A87">
      <w:pPr>
        <w:spacing w:after="0" w:line="240" w:lineRule="auto"/>
        <w:rPr>
          <w:rFonts w:ascii="Arial" w:eastAsia="Times New Roman" w:hAnsi="Arial" w:cs="Arial"/>
          <w:b/>
          <w:bCs/>
          <w:sz w:val="18"/>
          <w:szCs w:val="18"/>
          <w:lang w:eastAsia="hr-HR"/>
        </w:rPr>
      </w:pPr>
    </w:p>
    <w:p w14:paraId="1D4EFF43" w14:textId="7AA3786A" w:rsidR="00CF4A87" w:rsidRPr="00CF4A87" w:rsidRDefault="00CF4A87" w:rsidP="00CF4A87">
      <w:pPr>
        <w:spacing w:after="0" w:line="240" w:lineRule="auto"/>
        <w:rPr>
          <w:rFonts w:ascii="Arial" w:eastAsia="Times New Roman" w:hAnsi="Arial" w:cs="Arial"/>
          <w:b/>
          <w:bCs/>
          <w:sz w:val="18"/>
          <w:szCs w:val="18"/>
          <w:lang w:eastAsia="hr-HR"/>
        </w:rPr>
      </w:pPr>
    </w:p>
    <w:p w14:paraId="6C4F7ADC" w14:textId="4029299B" w:rsidR="00CF4A87" w:rsidRPr="00CF4A87" w:rsidRDefault="00CF4A87" w:rsidP="00CF4A87">
      <w:pPr>
        <w:spacing w:after="0" w:line="240" w:lineRule="auto"/>
        <w:rPr>
          <w:rFonts w:ascii="Arial" w:eastAsia="Times New Roman" w:hAnsi="Arial" w:cs="Arial"/>
          <w:b/>
          <w:bCs/>
          <w:sz w:val="18"/>
          <w:szCs w:val="18"/>
          <w:lang w:eastAsia="hr-HR"/>
        </w:rPr>
      </w:pPr>
    </w:p>
    <w:p w14:paraId="062DF781" w14:textId="2C7CBB53" w:rsidR="00CF4A87" w:rsidRPr="00CF4A87" w:rsidRDefault="00CF4A87" w:rsidP="00CF4A87">
      <w:pPr>
        <w:spacing w:after="0" w:line="240" w:lineRule="auto"/>
        <w:rPr>
          <w:rFonts w:ascii="Arial" w:eastAsia="Times New Roman" w:hAnsi="Arial" w:cs="Arial"/>
          <w:b/>
          <w:bCs/>
          <w:sz w:val="18"/>
          <w:szCs w:val="18"/>
          <w:lang w:eastAsia="hr-HR"/>
        </w:rPr>
      </w:pPr>
    </w:p>
    <w:p w14:paraId="482B201D" w14:textId="397BE4E2" w:rsidR="00CF4A87" w:rsidRPr="00CF4A87" w:rsidRDefault="00CF4A87" w:rsidP="00106544">
      <w:pPr>
        <w:spacing w:after="0" w:line="240" w:lineRule="auto"/>
        <w:rPr>
          <w:rFonts w:ascii="Arial" w:eastAsia="Times New Roman" w:hAnsi="Arial" w:cs="Arial"/>
          <w:b/>
          <w:bCs/>
          <w:sz w:val="18"/>
          <w:szCs w:val="18"/>
          <w:lang w:eastAsia="hr-HR"/>
        </w:rPr>
      </w:pPr>
    </w:p>
    <w:p w14:paraId="5B5F0DE1" w14:textId="77777777" w:rsidR="00CC6BB3" w:rsidRDefault="00CC6BB3" w:rsidP="00106544">
      <w:pPr>
        <w:spacing w:after="0" w:line="240" w:lineRule="auto"/>
        <w:rPr>
          <w:rFonts w:ascii="Arial" w:eastAsia="Times New Roman" w:hAnsi="Arial" w:cs="Arial"/>
          <w:b/>
          <w:bCs/>
          <w:sz w:val="18"/>
          <w:szCs w:val="18"/>
          <w:lang w:eastAsia="hr-HR"/>
        </w:rPr>
        <w:sectPr w:rsidR="00CC6BB3" w:rsidSect="00CC6BB3">
          <w:pgSz w:w="16838" w:h="11906" w:orient="landscape"/>
          <w:pgMar w:top="1417" w:right="1417" w:bottom="1417" w:left="1417" w:header="708" w:footer="708" w:gutter="0"/>
          <w:pgNumType w:start="64"/>
          <w:cols w:space="708"/>
          <w:docGrid w:linePitch="360"/>
        </w:sectPr>
      </w:pPr>
    </w:p>
    <w:p w14:paraId="33EE54E6" w14:textId="62D33501" w:rsidR="00CF4A87" w:rsidRPr="00CF4A87" w:rsidRDefault="00CF4A87" w:rsidP="00CF4A87">
      <w:pPr>
        <w:pStyle w:val="Heading2"/>
        <w:numPr>
          <w:ilvl w:val="0"/>
          <w:numId w:val="0"/>
        </w:numPr>
        <w:ind w:left="426"/>
        <w:rPr>
          <w:sz w:val="18"/>
          <w:szCs w:val="18"/>
        </w:rPr>
      </w:pPr>
      <w:bookmarkStart w:id="91" w:name="_Toc126052987"/>
      <w:r>
        <w:rPr>
          <w:sz w:val="18"/>
          <w:szCs w:val="18"/>
        </w:rPr>
        <w:lastRenderedPageBreak/>
        <w:t xml:space="preserve">3.4.     </w:t>
      </w:r>
      <w:r w:rsidRPr="00CF4A87">
        <w:rPr>
          <w:sz w:val="18"/>
          <w:szCs w:val="18"/>
        </w:rPr>
        <w:t>ZAŠTITA ZRAKA I UBLAŽAVANJE KLIMATSKIH PROMJENA I PRILAGODBA KLIMATSKIM PROMJENAMA</w:t>
      </w:r>
      <w:bookmarkEnd w:id="91"/>
    </w:p>
    <w:p w14:paraId="593BCF40" w14:textId="6FD485D6" w:rsidR="00CF4A87" w:rsidRPr="00CF4A87" w:rsidRDefault="00CF4A87" w:rsidP="00CF4A87">
      <w:pPr>
        <w:pStyle w:val="Heading3"/>
        <w:numPr>
          <w:ilvl w:val="0"/>
          <w:numId w:val="0"/>
        </w:numPr>
        <w:ind w:left="568"/>
        <w:rPr>
          <w:bCs w:val="0"/>
          <w:sz w:val="18"/>
          <w:szCs w:val="18"/>
        </w:rPr>
      </w:pPr>
      <w:bookmarkStart w:id="92" w:name="_Toc106009081"/>
      <w:bookmarkStart w:id="93" w:name="_Toc126052988"/>
      <w:r>
        <w:rPr>
          <w:bCs w:val="0"/>
          <w:sz w:val="18"/>
          <w:szCs w:val="18"/>
        </w:rPr>
        <w:t xml:space="preserve">3.4.1.    </w:t>
      </w:r>
      <w:r w:rsidRPr="00CF4A87">
        <w:rPr>
          <w:bCs w:val="0"/>
          <w:sz w:val="18"/>
          <w:szCs w:val="18"/>
        </w:rPr>
        <w:t>Zakonska regulativa</w:t>
      </w:r>
      <w:bookmarkEnd w:id="92"/>
      <w:bookmarkEnd w:id="93"/>
    </w:p>
    <w:p w14:paraId="668A9FF7" w14:textId="77777777" w:rsidR="00CF4A87" w:rsidRPr="00CF4A87" w:rsidRDefault="00CF4A87" w:rsidP="00CF4A87">
      <w:pPr>
        <w:pStyle w:val="mojTekst"/>
        <w:spacing w:before="0" w:after="0"/>
        <w:rPr>
          <w:rFonts w:cs="Arial"/>
          <w:sz w:val="18"/>
          <w:szCs w:val="18"/>
        </w:rPr>
      </w:pPr>
      <w:r w:rsidRPr="00CF4A87">
        <w:rPr>
          <w:rFonts w:cs="Arial"/>
          <w:sz w:val="18"/>
          <w:szCs w:val="18"/>
        </w:rPr>
        <w:t>Od 01. siječnja 2020. godine na snazi su: Zakon o zaštiti zraka (</w:t>
      </w:r>
      <w:bookmarkStart w:id="94" w:name="_Hlk61862303"/>
      <w:r w:rsidRPr="00CF4A87">
        <w:rPr>
          <w:rFonts w:cs="Arial"/>
          <w:sz w:val="18"/>
          <w:szCs w:val="18"/>
        </w:rPr>
        <w:t>„Narodne novine“ br</w:t>
      </w:r>
      <w:bookmarkEnd w:id="94"/>
      <w:r w:rsidRPr="00CF4A87">
        <w:rPr>
          <w:rFonts w:cs="Arial"/>
          <w:sz w:val="18"/>
          <w:szCs w:val="18"/>
        </w:rPr>
        <w:t>oj 127/19.,</w:t>
      </w:r>
      <w:r w:rsidRPr="00CF4A87">
        <w:rPr>
          <w:rFonts w:cs="Arial"/>
          <w:color w:val="0070C0"/>
          <w:sz w:val="18"/>
          <w:szCs w:val="18"/>
        </w:rPr>
        <w:t xml:space="preserve"> </w:t>
      </w:r>
      <w:r w:rsidRPr="00CF4A87">
        <w:rPr>
          <w:rFonts w:cs="Arial"/>
          <w:sz w:val="18"/>
          <w:szCs w:val="18"/>
        </w:rPr>
        <w:t>57/22.</w:t>
      </w:r>
      <w:r w:rsidRPr="00CF4A87">
        <w:rPr>
          <w:rStyle w:val="FootnoteReference"/>
          <w:rFonts w:eastAsia="Times-NewRoman" w:cs="Arial"/>
          <w:sz w:val="18"/>
          <w:szCs w:val="18"/>
          <w:lang w:eastAsia="x-none"/>
        </w:rPr>
        <w:footnoteReference w:id="13"/>
      </w:r>
      <w:r w:rsidRPr="00CF4A87">
        <w:rPr>
          <w:rFonts w:eastAsia="Times-NewRoman" w:cs="Arial"/>
          <w:sz w:val="18"/>
          <w:szCs w:val="18"/>
          <w:lang w:eastAsia="x-none"/>
        </w:rPr>
        <w:t>) kojim je uređeno područje zaštite zraka i Zakon o klimatskim promjenama i zaštiti ozonskog sloja („Narodne novine“ br</w:t>
      </w:r>
      <w:r w:rsidRPr="00CF4A87">
        <w:rPr>
          <w:rFonts w:cs="Arial"/>
          <w:sz w:val="18"/>
          <w:szCs w:val="18"/>
          <w:lang w:eastAsia="x-none"/>
        </w:rPr>
        <w:t>oj</w:t>
      </w:r>
      <w:r w:rsidRPr="00CF4A87">
        <w:rPr>
          <w:rFonts w:eastAsia="Times-NewRoman" w:cs="Arial"/>
          <w:sz w:val="18"/>
          <w:szCs w:val="18"/>
          <w:lang w:eastAsia="x-none"/>
        </w:rPr>
        <w:t xml:space="preserve"> 127/19.) kojim je uređeno područje zaštite ozonskog sloja, </w:t>
      </w:r>
      <w:r w:rsidRPr="00CF4A87">
        <w:rPr>
          <w:rFonts w:cs="Arial"/>
          <w:sz w:val="18"/>
          <w:szCs w:val="18"/>
        </w:rPr>
        <w:t xml:space="preserve">ublažavanja klimatskih promjena i prilagodbe klimatskim promjenama. </w:t>
      </w:r>
    </w:p>
    <w:p w14:paraId="245880F7" w14:textId="77777777" w:rsidR="00CF4A87" w:rsidRDefault="00CF4A87" w:rsidP="00CF4A87">
      <w:pPr>
        <w:pStyle w:val="mojTekst"/>
        <w:spacing w:before="0" w:after="0"/>
        <w:rPr>
          <w:rFonts w:cs="Arial"/>
          <w:sz w:val="18"/>
          <w:szCs w:val="18"/>
        </w:rPr>
      </w:pPr>
    </w:p>
    <w:p w14:paraId="6F27BF23" w14:textId="53BD6856" w:rsidR="00CF4A87" w:rsidRPr="00CF4A87" w:rsidRDefault="00CF4A87" w:rsidP="00CF4A87">
      <w:pPr>
        <w:pStyle w:val="mojTekst"/>
        <w:spacing w:before="0" w:after="0"/>
        <w:rPr>
          <w:rFonts w:cs="Arial"/>
          <w:sz w:val="18"/>
          <w:szCs w:val="18"/>
        </w:rPr>
      </w:pPr>
      <w:r w:rsidRPr="00CF4A87">
        <w:rPr>
          <w:rFonts w:cs="Arial"/>
          <w:sz w:val="18"/>
          <w:szCs w:val="18"/>
        </w:rPr>
        <w:t>Sukladno Zakonu o zaštiti zraka, vlasnici i/ili korisnici izvora emisija u zrak dužni su redovito provoditi mjerenja emisije onečišćujućih tvari u zrak te voditi evidenciju o obavljenim mjerenjima, rezultatima mjerenja, učestalosti mjerenja, upotrijebljenom gorivu i o radu uređaja za smanjivanje emisija te dostavljati godišnja izvješća u Registar onečišćivanja okoliša (ROO) sukladno Pravilniku o registru onečišćavanja okoliša („Narodne novine“ broj 87/15., 03/22).</w:t>
      </w:r>
    </w:p>
    <w:p w14:paraId="3DD79797" w14:textId="77777777" w:rsidR="00CF4A87" w:rsidRDefault="00CF4A87" w:rsidP="00CF4A87">
      <w:pPr>
        <w:pStyle w:val="mojTekst"/>
        <w:spacing w:before="0" w:after="0"/>
        <w:rPr>
          <w:rFonts w:cs="Arial"/>
          <w:sz w:val="18"/>
          <w:szCs w:val="18"/>
        </w:rPr>
      </w:pPr>
    </w:p>
    <w:p w14:paraId="62DC9DF2" w14:textId="72583AE0" w:rsidR="00CF4A87" w:rsidRPr="00CF4A87" w:rsidRDefault="00CF4A87" w:rsidP="00CF4A87">
      <w:pPr>
        <w:pStyle w:val="mojTekst"/>
        <w:spacing w:before="0" w:after="0"/>
        <w:rPr>
          <w:rFonts w:cs="Arial"/>
          <w:sz w:val="18"/>
          <w:szCs w:val="18"/>
        </w:rPr>
      </w:pPr>
      <w:r w:rsidRPr="00CF4A87">
        <w:rPr>
          <w:rFonts w:cs="Arial"/>
          <w:sz w:val="18"/>
          <w:szCs w:val="18"/>
        </w:rPr>
        <w:t xml:space="preserve">Praćenje i ocjenjivanje kvalitete zraka propisano je: Uredbom o razinama onečišćujućih tvari u zraku („Narodne novine“ broj 77/20.) i Pravilnikom o praćenju kvalitete zraka („Narodne novine“ broj 72/20.). </w:t>
      </w:r>
    </w:p>
    <w:p w14:paraId="1B54F172" w14:textId="77777777" w:rsidR="00CF4A87" w:rsidRDefault="00CF4A87" w:rsidP="00CF4A87">
      <w:pPr>
        <w:pStyle w:val="mojTekst"/>
        <w:spacing w:before="0" w:after="0"/>
        <w:rPr>
          <w:rFonts w:cs="Arial"/>
          <w:sz w:val="18"/>
          <w:szCs w:val="18"/>
        </w:rPr>
      </w:pPr>
    </w:p>
    <w:p w14:paraId="44A42D0C" w14:textId="12DF4B35" w:rsidR="00CF4A87" w:rsidRPr="00CF4A87" w:rsidRDefault="00CF4A87" w:rsidP="00CF4A87">
      <w:pPr>
        <w:pStyle w:val="mojTekst"/>
        <w:spacing w:before="0" w:after="0"/>
        <w:rPr>
          <w:rFonts w:cs="Arial"/>
          <w:sz w:val="18"/>
          <w:szCs w:val="18"/>
        </w:rPr>
      </w:pPr>
      <w:r w:rsidRPr="00CF4A87">
        <w:rPr>
          <w:rFonts w:cs="Arial"/>
          <w:sz w:val="18"/>
          <w:szCs w:val="18"/>
        </w:rPr>
        <w:t>Zakonom o zaštiti zraka, prema razinama onečišćenosti, s obzirom na propisane granične vrijednosti (u nastavku: GV), ciljne vrijednosti i ciljne vrijednosti za prizemni ozon utvrđene su sljedeće kategorije kvalitete zraka:</w:t>
      </w:r>
    </w:p>
    <w:p w14:paraId="696100EB" w14:textId="77777777" w:rsidR="00CF4A87" w:rsidRPr="00CF4A87" w:rsidRDefault="00CF4A87" w:rsidP="00B42AE8">
      <w:pPr>
        <w:pStyle w:val="mojTekst"/>
        <w:numPr>
          <w:ilvl w:val="0"/>
          <w:numId w:val="11"/>
        </w:numPr>
        <w:spacing w:before="0" w:after="0"/>
        <w:rPr>
          <w:rFonts w:cs="Arial"/>
          <w:sz w:val="18"/>
          <w:szCs w:val="18"/>
        </w:rPr>
      </w:pPr>
      <w:r w:rsidRPr="00CF4A87">
        <w:rPr>
          <w:rFonts w:cs="Arial"/>
          <w:sz w:val="18"/>
          <w:szCs w:val="18"/>
        </w:rPr>
        <w:t>prva kategorija kvalitete zraka – čist ili neznatno onečišćen zrak: nisu prekoračene granične vrijednosti (GV), ciljne vrijednosti i ciljne vrijednosti za prizemni ozon,</w:t>
      </w:r>
    </w:p>
    <w:p w14:paraId="496D3639" w14:textId="77777777" w:rsidR="00CF4A87" w:rsidRPr="00CF4A87" w:rsidRDefault="00CF4A87" w:rsidP="00B42AE8">
      <w:pPr>
        <w:pStyle w:val="mojTekst"/>
        <w:numPr>
          <w:ilvl w:val="0"/>
          <w:numId w:val="11"/>
        </w:numPr>
        <w:spacing w:before="0" w:after="0"/>
        <w:rPr>
          <w:rFonts w:cs="Arial"/>
          <w:sz w:val="18"/>
          <w:szCs w:val="18"/>
        </w:rPr>
      </w:pPr>
      <w:r w:rsidRPr="00CF4A87">
        <w:rPr>
          <w:rFonts w:cs="Arial"/>
          <w:sz w:val="18"/>
          <w:szCs w:val="18"/>
        </w:rPr>
        <w:t>druga kategorija kvalitete zraka – onečišćen zrak: prekoračene su granične vrijednosti (GV), ciljne vrijednosti i ciljne vrijednosti za prizemni ozon.</w:t>
      </w:r>
    </w:p>
    <w:p w14:paraId="5B771BB0" w14:textId="77777777" w:rsidR="00CF4A87" w:rsidRDefault="00CF4A87" w:rsidP="00CF4A87">
      <w:pPr>
        <w:pStyle w:val="mojTekst"/>
        <w:spacing w:before="0" w:after="0"/>
        <w:rPr>
          <w:rFonts w:cs="Arial"/>
          <w:sz w:val="18"/>
          <w:szCs w:val="18"/>
        </w:rPr>
      </w:pPr>
    </w:p>
    <w:p w14:paraId="7DC61666" w14:textId="036E1B5D" w:rsidR="00CF4A87" w:rsidRDefault="00CF4A87" w:rsidP="00CF4A87">
      <w:pPr>
        <w:pStyle w:val="mojTekst"/>
        <w:spacing w:before="0" w:after="0"/>
        <w:rPr>
          <w:rFonts w:cs="Arial"/>
          <w:sz w:val="18"/>
          <w:szCs w:val="18"/>
        </w:rPr>
      </w:pPr>
      <w:r w:rsidRPr="00CF4A87">
        <w:rPr>
          <w:rFonts w:cs="Arial"/>
          <w:sz w:val="18"/>
          <w:szCs w:val="18"/>
        </w:rPr>
        <w:t>Trajno praćenje kvalitete zraka na teritoriju Republike Hrvatske za potrebe ocjene stanja kvalitete zraka uređeno je Uredbom o utvrđivanju popisa mjernih mjesta za praćenje koncentracija pojedinih onečišćujućih tvari u zraku i lokacija mjernih postaja u državnoj mreži za trajno praćenje kvalitete zraka („Narodne novine“, broj 65/16) i Programom mjerenja razine onečišćenosti zraka u državnoj mreži za trajno praćenje kvalitete zraka („Narodne novine“, broj 73/16.).</w:t>
      </w:r>
    </w:p>
    <w:p w14:paraId="321C6BE5" w14:textId="21E0B791" w:rsidR="00CF4A87" w:rsidRDefault="00CF4A87" w:rsidP="00CF4A87">
      <w:pPr>
        <w:pStyle w:val="mojTekst"/>
        <w:spacing w:before="0" w:after="0"/>
        <w:rPr>
          <w:rFonts w:cs="Arial"/>
          <w:sz w:val="18"/>
          <w:szCs w:val="18"/>
        </w:rPr>
      </w:pPr>
    </w:p>
    <w:p w14:paraId="44EEFCDC" w14:textId="77777777" w:rsidR="00FB6F40" w:rsidRPr="00CF4A87" w:rsidRDefault="00FB6F40" w:rsidP="00CF4A87">
      <w:pPr>
        <w:pStyle w:val="mojTekst"/>
        <w:spacing w:before="0" w:after="0"/>
        <w:rPr>
          <w:rFonts w:cs="Arial"/>
          <w:sz w:val="18"/>
          <w:szCs w:val="18"/>
        </w:rPr>
      </w:pPr>
    </w:p>
    <w:p w14:paraId="33564443" w14:textId="2B4C532F" w:rsidR="00CF4A87" w:rsidRPr="00CF4A87" w:rsidRDefault="00CF4A87" w:rsidP="00CF4A87">
      <w:pPr>
        <w:pStyle w:val="Heading3"/>
        <w:numPr>
          <w:ilvl w:val="0"/>
          <w:numId w:val="0"/>
        </w:numPr>
        <w:spacing w:before="0" w:after="0"/>
        <w:ind w:left="1419" w:hanging="851"/>
        <w:rPr>
          <w:bCs w:val="0"/>
          <w:sz w:val="18"/>
          <w:szCs w:val="18"/>
        </w:rPr>
      </w:pPr>
      <w:bookmarkStart w:id="95" w:name="_Toc126052989"/>
      <w:r>
        <w:rPr>
          <w:bCs w:val="0"/>
          <w:sz w:val="18"/>
          <w:szCs w:val="18"/>
        </w:rPr>
        <w:t xml:space="preserve">3.4.2.   </w:t>
      </w:r>
      <w:r w:rsidRPr="00CF4A87">
        <w:rPr>
          <w:bCs w:val="0"/>
          <w:sz w:val="18"/>
          <w:szCs w:val="18"/>
        </w:rPr>
        <w:t>Prikaz stanja</w:t>
      </w:r>
      <w:bookmarkEnd w:id="95"/>
    </w:p>
    <w:p w14:paraId="2A5922F9" w14:textId="77777777" w:rsidR="00CF4A87" w:rsidRDefault="00CF4A87" w:rsidP="00CF4A87">
      <w:pPr>
        <w:pStyle w:val="mojTekst"/>
        <w:spacing w:before="0" w:after="0"/>
        <w:rPr>
          <w:rFonts w:cs="Arial"/>
          <w:b/>
          <w:bCs/>
          <w:i/>
          <w:iCs/>
          <w:sz w:val="18"/>
          <w:szCs w:val="18"/>
        </w:rPr>
      </w:pPr>
    </w:p>
    <w:p w14:paraId="0F8585E6" w14:textId="389F86B2" w:rsidR="00CF4A87" w:rsidRDefault="00CF4A87" w:rsidP="00CF4A87">
      <w:pPr>
        <w:pStyle w:val="mojTekst"/>
        <w:spacing w:before="0" w:after="0"/>
        <w:rPr>
          <w:rFonts w:cs="Arial"/>
          <w:b/>
          <w:bCs/>
          <w:i/>
          <w:iCs/>
          <w:sz w:val="18"/>
          <w:szCs w:val="18"/>
        </w:rPr>
      </w:pPr>
      <w:r w:rsidRPr="00CF4A87">
        <w:rPr>
          <w:rFonts w:cs="Arial"/>
          <w:b/>
          <w:bCs/>
          <w:i/>
          <w:iCs/>
          <w:sz w:val="18"/>
          <w:szCs w:val="18"/>
        </w:rPr>
        <w:t xml:space="preserve">Praćenje kvalitete zraka </w:t>
      </w:r>
    </w:p>
    <w:p w14:paraId="5AFF2524" w14:textId="77777777" w:rsidR="00CF4A87" w:rsidRPr="00CF4A87" w:rsidRDefault="00CF4A87" w:rsidP="00CF4A87">
      <w:pPr>
        <w:pStyle w:val="mojTekst"/>
        <w:spacing w:before="0" w:after="0"/>
        <w:rPr>
          <w:rFonts w:cs="Arial"/>
          <w:b/>
          <w:bCs/>
          <w:i/>
          <w:iCs/>
          <w:sz w:val="18"/>
          <w:szCs w:val="18"/>
        </w:rPr>
      </w:pPr>
    </w:p>
    <w:p w14:paraId="106E8DF1" w14:textId="77777777" w:rsidR="00CF4A87" w:rsidRPr="00CF4A87" w:rsidRDefault="00CF4A87" w:rsidP="00CF4A87">
      <w:pPr>
        <w:pStyle w:val="mojTekst"/>
        <w:spacing w:before="0" w:after="0"/>
        <w:rPr>
          <w:rFonts w:cs="Arial"/>
          <w:sz w:val="18"/>
          <w:szCs w:val="18"/>
        </w:rPr>
      </w:pPr>
      <w:r w:rsidRPr="00CF4A87">
        <w:rPr>
          <w:rFonts w:cs="Arial"/>
          <w:sz w:val="18"/>
          <w:szCs w:val="18"/>
        </w:rPr>
        <w:t xml:space="preserve">Praćenje i procjenjivanje kvalitete zraka provodi se u zonama i aglomeracijama. Prema razinama onečišćenosti zraka, područje Hrvatske podijeljeno je u pet zona i četiri aglomeracije čiji je obuhvat utvrđen Uredbom o određivanju zona i aglomeracija prema razinama onečišćenosti zraka na teritoriju Republike Hrvatske („Narodne novine“ broj 24/14.). </w:t>
      </w:r>
    </w:p>
    <w:p w14:paraId="14D43793" w14:textId="77777777" w:rsidR="00CF4A87" w:rsidRDefault="00CF4A87" w:rsidP="00CF4A87">
      <w:pPr>
        <w:pStyle w:val="mojTekst"/>
        <w:spacing w:before="0" w:after="0"/>
        <w:rPr>
          <w:rFonts w:cs="Arial"/>
          <w:sz w:val="18"/>
          <w:szCs w:val="18"/>
        </w:rPr>
      </w:pPr>
    </w:p>
    <w:p w14:paraId="7C4811AA" w14:textId="0940C50D" w:rsidR="00CF4A87" w:rsidRPr="00CF4A87" w:rsidRDefault="00CF4A87" w:rsidP="00CF4A87">
      <w:pPr>
        <w:pStyle w:val="mojTekst"/>
        <w:spacing w:before="0" w:after="0"/>
        <w:rPr>
          <w:rFonts w:cs="Arial"/>
          <w:sz w:val="18"/>
          <w:szCs w:val="18"/>
        </w:rPr>
      </w:pPr>
      <w:r w:rsidRPr="00CF4A87">
        <w:rPr>
          <w:rFonts w:cs="Arial"/>
          <w:sz w:val="18"/>
          <w:szCs w:val="18"/>
        </w:rPr>
        <w:t xml:space="preserve">Područje Karlovačke županije pripada zoni Kontinentalna Hrvatska HR 3 koja obuhvaća i područje sljedećih županija: Ličko-senjska županije i </w:t>
      </w:r>
      <w:r w:rsidRPr="00CF4A87">
        <w:rPr>
          <w:rFonts w:cs="Arial"/>
          <w:color w:val="000000"/>
          <w:sz w:val="18"/>
          <w:szCs w:val="18"/>
        </w:rPr>
        <w:t>Primorsko-goranske županija (izuzimajući aglomeraciju HR RI</w:t>
      </w:r>
      <w:r w:rsidRPr="00CF4A87">
        <w:rPr>
          <w:rFonts w:cs="Arial"/>
          <w:sz w:val="18"/>
          <w:szCs w:val="18"/>
        </w:rPr>
        <w:t xml:space="preserve">). </w:t>
      </w:r>
    </w:p>
    <w:p w14:paraId="32A19C5F" w14:textId="77777777" w:rsidR="00CF4A87" w:rsidRDefault="00CF4A87" w:rsidP="00CF4A87">
      <w:pPr>
        <w:pStyle w:val="mojTekst"/>
        <w:spacing w:before="0" w:after="0"/>
        <w:rPr>
          <w:rFonts w:cs="Arial"/>
          <w:sz w:val="18"/>
          <w:szCs w:val="18"/>
        </w:rPr>
      </w:pPr>
    </w:p>
    <w:p w14:paraId="58FB30BD" w14:textId="77777777" w:rsidR="00FB6F40" w:rsidRDefault="00FB6F40" w:rsidP="00CF4A87">
      <w:pPr>
        <w:pStyle w:val="mojTekst"/>
        <w:spacing w:before="0" w:after="0"/>
        <w:rPr>
          <w:rFonts w:cs="Arial"/>
          <w:sz w:val="18"/>
          <w:szCs w:val="18"/>
        </w:rPr>
      </w:pPr>
    </w:p>
    <w:p w14:paraId="36CC9A96" w14:textId="77777777" w:rsidR="00FB6F40" w:rsidRDefault="00FB6F40" w:rsidP="00CF4A87">
      <w:pPr>
        <w:pStyle w:val="mojTekst"/>
        <w:spacing w:before="0" w:after="0"/>
        <w:rPr>
          <w:rFonts w:cs="Arial"/>
          <w:sz w:val="18"/>
          <w:szCs w:val="18"/>
        </w:rPr>
      </w:pPr>
    </w:p>
    <w:p w14:paraId="2C2BE5AE" w14:textId="77777777" w:rsidR="00FB6F40" w:rsidRDefault="00FB6F40" w:rsidP="00CF4A87">
      <w:pPr>
        <w:pStyle w:val="mojTekst"/>
        <w:spacing w:before="0" w:after="0"/>
        <w:rPr>
          <w:rFonts w:cs="Arial"/>
          <w:sz w:val="18"/>
          <w:szCs w:val="18"/>
        </w:rPr>
      </w:pPr>
    </w:p>
    <w:p w14:paraId="2C0362C8" w14:textId="77777777" w:rsidR="00FB6F40" w:rsidRDefault="00FB6F40" w:rsidP="00CF4A87">
      <w:pPr>
        <w:pStyle w:val="mojTekst"/>
        <w:spacing w:before="0" w:after="0"/>
        <w:rPr>
          <w:rFonts w:cs="Arial"/>
          <w:sz w:val="18"/>
          <w:szCs w:val="18"/>
        </w:rPr>
      </w:pPr>
    </w:p>
    <w:p w14:paraId="7FD96172" w14:textId="77777777" w:rsidR="00FB6F40" w:rsidRDefault="00FB6F40" w:rsidP="00CF4A87">
      <w:pPr>
        <w:pStyle w:val="mojTekst"/>
        <w:spacing w:before="0" w:after="0"/>
        <w:rPr>
          <w:rFonts w:cs="Arial"/>
          <w:sz w:val="18"/>
          <w:szCs w:val="18"/>
        </w:rPr>
      </w:pPr>
    </w:p>
    <w:p w14:paraId="27805FE9" w14:textId="77777777" w:rsidR="00FB6F40" w:rsidRDefault="00FB6F40" w:rsidP="00CF4A87">
      <w:pPr>
        <w:pStyle w:val="mojTekst"/>
        <w:spacing w:before="0" w:after="0"/>
        <w:rPr>
          <w:rFonts w:cs="Arial"/>
          <w:sz w:val="18"/>
          <w:szCs w:val="18"/>
        </w:rPr>
      </w:pPr>
    </w:p>
    <w:p w14:paraId="382F8EE4" w14:textId="77777777" w:rsidR="00FB6F40" w:rsidRDefault="00FB6F40" w:rsidP="00CF4A87">
      <w:pPr>
        <w:pStyle w:val="mojTekst"/>
        <w:spacing w:before="0" w:after="0"/>
        <w:rPr>
          <w:rFonts w:cs="Arial"/>
          <w:sz w:val="18"/>
          <w:szCs w:val="18"/>
        </w:rPr>
      </w:pPr>
    </w:p>
    <w:p w14:paraId="1FD7681E" w14:textId="77777777" w:rsidR="00FB6F40" w:rsidRDefault="00FB6F40" w:rsidP="00CF4A87">
      <w:pPr>
        <w:pStyle w:val="mojTekst"/>
        <w:spacing w:before="0" w:after="0"/>
        <w:rPr>
          <w:rFonts w:cs="Arial"/>
          <w:sz w:val="18"/>
          <w:szCs w:val="18"/>
        </w:rPr>
      </w:pPr>
    </w:p>
    <w:p w14:paraId="2260907E" w14:textId="77777777" w:rsidR="00FB6F40" w:rsidRDefault="00FB6F40" w:rsidP="00CF4A87">
      <w:pPr>
        <w:pStyle w:val="mojTekst"/>
        <w:spacing w:before="0" w:after="0"/>
        <w:rPr>
          <w:rFonts w:cs="Arial"/>
          <w:sz w:val="18"/>
          <w:szCs w:val="18"/>
        </w:rPr>
      </w:pPr>
    </w:p>
    <w:p w14:paraId="5E4D143B" w14:textId="77777777" w:rsidR="00FB6F40" w:rsidRDefault="00FB6F40" w:rsidP="00CF4A87">
      <w:pPr>
        <w:pStyle w:val="mojTekst"/>
        <w:spacing w:before="0" w:after="0"/>
        <w:rPr>
          <w:rFonts w:cs="Arial"/>
          <w:sz w:val="18"/>
          <w:szCs w:val="18"/>
        </w:rPr>
      </w:pPr>
    </w:p>
    <w:p w14:paraId="0A0E3E84" w14:textId="77777777" w:rsidR="00FB6F40" w:rsidRDefault="00FB6F40" w:rsidP="00CF4A87">
      <w:pPr>
        <w:pStyle w:val="mojTekst"/>
        <w:spacing w:before="0" w:after="0"/>
        <w:rPr>
          <w:rFonts w:cs="Arial"/>
          <w:sz w:val="18"/>
          <w:szCs w:val="18"/>
        </w:rPr>
      </w:pPr>
    </w:p>
    <w:p w14:paraId="754E518A" w14:textId="77777777" w:rsidR="00FB6F40" w:rsidRDefault="00FB6F40" w:rsidP="00CF4A87">
      <w:pPr>
        <w:pStyle w:val="mojTekst"/>
        <w:spacing w:before="0" w:after="0"/>
        <w:rPr>
          <w:rFonts w:cs="Arial"/>
          <w:sz w:val="18"/>
          <w:szCs w:val="18"/>
        </w:rPr>
      </w:pPr>
    </w:p>
    <w:p w14:paraId="524EFA29" w14:textId="77777777" w:rsidR="00FB6F40" w:rsidRDefault="00FB6F40" w:rsidP="00CF4A87">
      <w:pPr>
        <w:pStyle w:val="mojTekst"/>
        <w:spacing w:before="0" w:after="0"/>
        <w:rPr>
          <w:rFonts w:cs="Arial"/>
          <w:sz w:val="18"/>
          <w:szCs w:val="18"/>
        </w:rPr>
      </w:pPr>
    </w:p>
    <w:p w14:paraId="37602D95" w14:textId="77777777" w:rsidR="00FB6F40" w:rsidRDefault="00FB6F40" w:rsidP="00CF4A87">
      <w:pPr>
        <w:pStyle w:val="mojTekst"/>
        <w:spacing w:before="0" w:after="0"/>
        <w:rPr>
          <w:rFonts w:cs="Arial"/>
          <w:sz w:val="18"/>
          <w:szCs w:val="18"/>
        </w:rPr>
      </w:pPr>
    </w:p>
    <w:p w14:paraId="3C781FE2" w14:textId="77777777" w:rsidR="00FB6F40" w:rsidRDefault="00FB6F40" w:rsidP="00CF4A87">
      <w:pPr>
        <w:pStyle w:val="mojTekst"/>
        <w:spacing w:before="0" w:after="0"/>
        <w:rPr>
          <w:rFonts w:cs="Arial"/>
          <w:sz w:val="18"/>
          <w:szCs w:val="18"/>
        </w:rPr>
      </w:pPr>
    </w:p>
    <w:p w14:paraId="30D7EBA5" w14:textId="77777777" w:rsidR="00FB6F40" w:rsidRDefault="00FB6F40" w:rsidP="00CF4A87">
      <w:pPr>
        <w:pStyle w:val="mojTekst"/>
        <w:spacing w:before="0" w:after="0"/>
        <w:rPr>
          <w:rFonts w:cs="Arial"/>
          <w:sz w:val="18"/>
          <w:szCs w:val="18"/>
        </w:rPr>
      </w:pPr>
    </w:p>
    <w:p w14:paraId="1E31A7CD" w14:textId="77777777" w:rsidR="00FB6F40" w:rsidRDefault="00FB6F40" w:rsidP="00CF4A87">
      <w:pPr>
        <w:pStyle w:val="mojTekst"/>
        <w:spacing w:before="0" w:after="0"/>
        <w:rPr>
          <w:rFonts w:cs="Arial"/>
          <w:sz w:val="18"/>
          <w:szCs w:val="18"/>
        </w:rPr>
      </w:pPr>
    </w:p>
    <w:p w14:paraId="73DAB305" w14:textId="6677D4F5" w:rsidR="00CF4A87" w:rsidRPr="00CF4A87" w:rsidRDefault="00CF4A87" w:rsidP="00CF4A87">
      <w:pPr>
        <w:pStyle w:val="mojTekst"/>
        <w:spacing w:before="0" w:after="0"/>
        <w:rPr>
          <w:rFonts w:cs="Arial"/>
          <w:sz w:val="18"/>
          <w:szCs w:val="18"/>
        </w:rPr>
      </w:pPr>
      <w:r w:rsidRPr="00CF4A87">
        <w:rPr>
          <w:rFonts w:cs="Arial"/>
          <w:sz w:val="18"/>
          <w:szCs w:val="18"/>
        </w:rPr>
        <w:lastRenderedPageBreak/>
        <w:t>Na sljedećoj slici prikazane su zone i aglomeracije za potrebe praćenja kvalitete zraka s mjernim postajama.</w:t>
      </w:r>
    </w:p>
    <w:p w14:paraId="2812C838" w14:textId="77777777" w:rsidR="00CF4A87" w:rsidRPr="00CF4A87" w:rsidRDefault="00CF4A87" w:rsidP="00CF4A87">
      <w:pPr>
        <w:pStyle w:val="mojTekst"/>
        <w:keepNext/>
        <w:spacing w:before="120" w:after="0"/>
        <w:jc w:val="center"/>
        <w:rPr>
          <w:rFonts w:cs="Arial"/>
          <w:sz w:val="18"/>
          <w:szCs w:val="18"/>
        </w:rPr>
      </w:pPr>
      <w:r w:rsidRPr="00CF4A87">
        <w:rPr>
          <w:rFonts w:cs="Arial"/>
          <w:noProof/>
          <w:sz w:val="18"/>
          <w:szCs w:val="18"/>
          <w:lang w:val="en-US" w:eastAsia="en-US"/>
        </w:rPr>
        <w:drawing>
          <wp:inline distT="0" distB="0" distL="0" distR="0" wp14:anchorId="09A73098" wp14:editId="6DFFFCAD">
            <wp:extent cx="4246000" cy="4953000"/>
            <wp:effectExtent l="0" t="0" r="2540" b="0"/>
            <wp:docPr id="15" name="Picture 1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61902" cy="4971550"/>
                    </a:xfrm>
                    <a:prstGeom prst="rect">
                      <a:avLst/>
                    </a:prstGeom>
                    <a:noFill/>
                    <a:ln>
                      <a:noFill/>
                    </a:ln>
                  </pic:spPr>
                </pic:pic>
              </a:graphicData>
            </a:graphic>
          </wp:inline>
        </w:drawing>
      </w:r>
    </w:p>
    <w:p w14:paraId="7397DA7E" w14:textId="77777777" w:rsidR="00CF4A87" w:rsidRPr="00CF4A87" w:rsidRDefault="00CF4A87" w:rsidP="00CF4A87">
      <w:pPr>
        <w:pStyle w:val="Caption"/>
        <w:spacing w:after="0"/>
        <w:jc w:val="center"/>
        <w:rPr>
          <w:rFonts w:cs="Arial"/>
          <w:i/>
          <w:iCs/>
          <w:sz w:val="18"/>
          <w:szCs w:val="18"/>
        </w:rPr>
      </w:pPr>
      <w:bookmarkStart w:id="96" w:name="_Toc106008985"/>
      <w:bookmarkStart w:id="97" w:name="_Toc124234259"/>
      <w:r w:rsidRPr="00CF4A87">
        <w:rPr>
          <w:rFonts w:cs="Arial"/>
          <w:i/>
          <w:iCs/>
          <w:sz w:val="18"/>
          <w:szCs w:val="18"/>
        </w:rPr>
        <w:t xml:space="preserve">Slika </w:t>
      </w:r>
      <w:r w:rsidRPr="00CF4A87">
        <w:rPr>
          <w:rFonts w:cs="Arial"/>
          <w:i/>
          <w:iCs/>
          <w:sz w:val="18"/>
          <w:szCs w:val="18"/>
        </w:rPr>
        <w:fldChar w:fldCharType="begin"/>
      </w:r>
      <w:r w:rsidRPr="00CF4A87">
        <w:rPr>
          <w:rFonts w:cs="Arial"/>
          <w:i/>
          <w:iCs/>
          <w:sz w:val="18"/>
          <w:szCs w:val="18"/>
        </w:rPr>
        <w:instrText xml:space="preserve"> STYLEREF 2 \s </w:instrText>
      </w:r>
      <w:r w:rsidRPr="00CF4A87">
        <w:rPr>
          <w:rFonts w:cs="Arial"/>
          <w:i/>
          <w:iCs/>
          <w:sz w:val="18"/>
          <w:szCs w:val="18"/>
        </w:rPr>
        <w:fldChar w:fldCharType="separate"/>
      </w:r>
      <w:r w:rsidRPr="00CF4A87">
        <w:rPr>
          <w:rFonts w:cs="Arial"/>
          <w:i/>
          <w:iCs/>
          <w:noProof/>
          <w:sz w:val="18"/>
          <w:szCs w:val="18"/>
        </w:rPr>
        <w:t>3.4</w:t>
      </w:r>
      <w:r w:rsidRPr="00CF4A87">
        <w:rPr>
          <w:rFonts w:cs="Arial"/>
          <w:i/>
          <w:iCs/>
          <w:sz w:val="18"/>
          <w:szCs w:val="18"/>
        </w:rPr>
        <w:fldChar w:fldCharType="end"/>
      </w:r>
      <w:r w:rsidRPr="00CF4A87">
        <w:rPr>
          <w:rFonts w:cs="Arial"/>
          <w:i/>
          <w:iCs/>
          <w:sz w:val="18"/>
          <w:szCs w:val="18"/>
        </w:rPr>
        <w:noBreakHyphen/>
      </w:r>
      <w:r w:rsidRPr="00CF4A87">
        <w:rPr>
          <w:rFonts w:cs="Arial"/>
          <w:i/>
          <w:iCs/>
          <w:sz w:val="18"/>
          <w:szCs w:val="18"/>
        </w:rPr>
        <w:fldChar w:fldCharType="begin"/>
      </w:r>
      <w:r w:rsidRPr="00CF4A87">
        <w:rPr>
          <w:rFonts w:cs="Arial"/>
          <w:i/>
          <w:iCs/>
          <w:sz w:val="18"/>
          <w:szCs w:val="18"/>
        </w:rPr>
        <w:instrText xml:space="preserve"> SEQ Slika \* ARABIC \s 2 </w:instrText>
      </w:r>
      <w:r w:rsidRPr="00CF4A87">
        <w:rPr>
          <w:rFonts w:cs="Arial"/>
          <w:i/>
          <w:iCs/>
          <w:sz w:val="18"/>
          <w:szCs w:val="18"/>
        </w:rPr>
        <w:fldChar w:fldCharType="separate"/>
      </w:r>
      <w:r w:rsidRPr="00CF4A87">
        <w:rPr>
          <w:rFonts w:cs="Arial"/>
          <w:i/>
          <w:iCs/>
          <w:noProof/>
          <w:sz w:val="18"/>
          <w:szCs w:val="18"/>
        </w:rPr>
        <w:t>1</w:t>
      </w:r>
      <w:r w:rsidRPr="00CF4A87">
        <w:rPr>
          <w:rFonts w:cs="Arial"/>
          <w:i/>
          <w:iCs/>
          <w:sz w:val="18"/>
          <w:szCs w:val="18"/>
        </w:rPr>
        <w:fldChar w:fldCharType="end"/>
      </w:r>
      <w:r w:rsidRPr="00CF4A87">
        <w:rPr>
          <w:rFonts w:cs="Arial"/>
          <w:i/>
          <w:iCs/>
          <w:sz w:val="18"/>
          <w:szCs w:val="18"/>
        </w:rPr>
        <w:t>. Zone i aglomeracije za potrebe praćenja kvalitete zraka s mjernim postajama</w:t>
      </w:r>
      <w:bookmarkEnd w:id="96"/>
      <w:bookmarkEnd w:id="97"/>
    </w:p>
    <w:p w14:paraId="666488CE" w14:textId="26FE5416" w:rsidR="00FB6F40" w:rsidRPr="00FB6F40" w:rsidRDefault="00CF4A87" w:rsidP="00FB6F40">
      <w:pPr>
        <w:pStyle w:val="Caption"/>
        <w:spacing w:before="0" w:after="0"/>
        <w:jc w:val="center"/>
        <w:rPr>
          <w:rFonts w:cs="Arial"/>
          <w:i/>
          <w:iCs/>
          <w:sz w:val="18"/>
          <w:szCs w:val="18"/>
        </w:rPr>
      </w:pPr>
      <w:r w:rsidRPr="00CF4A87">
        <w:rPr>
          <w:rFonts w:cs="Arial"/>
          <w:i/>
          <w:iCs/>
          <w:sz w:val="18"/>
          <w:szCs w:val="18"/>
        </w:rPr>
        <w:t xml:space="preserve">(Izvor: </w:t>
      </w:r>
      <w:hyperlink r:id="rId30" w:history="1">
        <w:r w:rsidRPr="00CF4A87">
          <w:rPr>
            <w:rStyle w:val="Hyperlink"/>
            <w:rFonts w:cs="Arial"/>
            <w:i/>
            <w:iCs/>
            <w:sz w:val="18"/>
            <w:szCs w:val="18"/>
          </w:rPr>
          <w:t>http://iszz.azo.hr/iskzl/mreza.html?t=1</w:t>
        </w:r>
      </w:hyperlink>
      <w:r w:rsidRPr="00CF4A87">
        <w:rPr>
          <w:rFonts w:cs="Arial"/>
          <w:i/>
          <w:iCs/>
          <w:sz w:val="18"/>
          <w:szCs w:val="18"/>
        </w:rPr>
        <w:t>)</w:t>
      </w:r>
    </w:p>
    <w:p w14:paraId="60AF9F68" w14:textId="77777777" w:rsidR="00FB6F40" w:rsidRDefault="00FB6F40" w:rsidP="00CF4A87">
      <w:pPr>
        <w:pStyle w:val="mojTekst"/>
        <w:spacing w:before="0" w:after="0"/>
        <w:rPr>
          <w:rFonts w:cs="Arial"/>
          <w:sz w:val="18"/>
          <w:szCs w:val="18"/>
        </w:rPr>
      </w:pPr>
    </w:p>
    <w:p w14:paraId="323173FC" w14:textId="05EC98D4" w:rsidR="00CF4A87" w:rsidRPr="00CF4A87" w:rsidRDefault="00CF4A87" w:rsidP="00CF4A87">
      <w:pPr>
        <w:pStyle w:val="mojTekst"/>
        <w:spacing w:before="0" w:after="0"/>
        <w:rPr>
          <w:rFonts w:cs="Arial"/>
          <w:sz w:val="18"/>
          <w:szCs w:val="18"/>
        </w:rPr>
      </w:pPr>
      <w:r w:rsidRPr="00CF4A87">
        <w:rPr>
          <w:rFonts w:cs="Arial"/>
          <w:sz w:val="18"/>
          <w:szCs w:val="18"/>
        </w:rPr>
        <w:t>Razine onečišćenosti zraka određuju se prema donjim i gornjim pragovima procjene te ciljnim vrijednostima i dugoročnim ciljevima za prizemni ozon propisanim u Prilogu 3. točkama A. i B. Uredbe o razinama onečišćujućih tvari u zraku („Narodne novine“ broj 77/20.).</w:t>
      </w:r>
    </w:p>
    <w:p w14:paraId="2E3B52A1" w14:textId="77777777" w:rsidR="00CF4A87" w:rsidRPr="00CF4A87" w:rsidRDefault="00CF4A87" w:rsidP="00CF4A87">
      <w:pPr>
        <w:pStyle w:val="mojTekst"/>
        <w:spacing w:before="0" w:after="0"/>
        <w:rPr>
          <w:rFonts w:cs="Arial"/>
          <w:sz w:val="18"/>
          <w:szCs w:val="18"/>
        </w:rPr>
      </w:pPr>
      <w:r w:rsidRPr="00CF4A87">
        <w:rPr>
          <w:rFonts w:cs="Arial"/>
          <w:sz w:val="18"/>
          <w:szCs w:val="18"/>
        </w:rPr>
        <w:t>Za zonu HR 3 dane su sljedeće procjene razina onečišćenosti zraka po onečišćujućim tvarima s obzirom na zaštitu zdravlja ljudi i to za sljedeće onečišćujuće tvari:</w:t>
      </w:r>
    </w:p>
    <w:p w14:paraId="75BE4E88" w14:textId="77777777" w:rsidR="00CF4A87" w:rsidRDefault="00CF4A87" w:rsidP="00CF4A87">
      <w:pPr>
        <w:pStyle w:val="Caption"/>
        <w:keepNext/>
        <w:spacing w:before="0" w:after="0" w:line="240" w:lineRule="auto"/>
        <w:rPr>
          <w:rFonts w:cs="Arial"/>
          <w:i/>
          <w:iCs/>
          <w:sz w:val="18"/>
          <w:szCs w:val="18"/>
        </w:rPr>
      </w:pPr>
      <w:bookmarkStart w:id="98" w:name="_Toc124234440"/>
      <w:bookmarkStart w:id="99" w:name="_Hlk57220015"/>
    </w:p>
    <w:p w14:paraId="6B60AFD4" w14:textId="0B5628DC" w:rsidR="00FB6F40" w:rsidRDefault="00CF4A87" w:rsidP="00FB6F40">
      <w:pPr>
        <w:pStyle w:val="Caption"/>
        <w:keepNext/>
        <w:spacing w:before="0" w:after="0" w:line="240" w:lineRule="auto"/>
        <w:rPr>
          <w:rFonts w:eastAsia="Times New Roman" w:cs="Arial"/>
          <w:i/>
          <w:iCs/>
          <w:sz w:val="18"/>
          <w:szCs w:val="18"/>
          <w:lang w:eastAsia="hr-HR"/>
        </w:rPr>
      </w:pPr>
      <w:r w:rsidRPr="00CF4A87">
        <w:rPr>
          <w:rFonts w:cs="Arial"/>
          <w:i/>
          <w:iCs/>
          <w:sz w:val="18"/>
          <w:szCs w:val="18"/>
        </w:rPr>
        <w:t xml:space="preserve">Tablica </w:t>
      </w:r>
      <w:r w:rsidRPr="00CF4A87">
        <w:rPr>
          <w:rFonts w:cs="Arial"/>
          <w:i/>
          <w:iCs/>
          <w:sz w:val="18"/>
          <w:szCs w:val="18"/>
        </w:rPr>
        <w:fldChar w:fldCharType="begin"/>
      </w:r>
      <w:r w:rsidRPr="00CF4A87">
        <w:rPr>
          <w:rFonts w:cs="Arial"/>
          <w:i/>
          <w:iCs/>
          <w:sz w:val="18"/>
          <w:szCs w:val="18"/>
        </w:rPr>
        <w:instrText xml:space="preserve"> STYLEREF 2 \s </w:instrText>
      </w:r>
      <w:r w:rsidRPr="00CF4A87">
        <w:rPr>
          <w:rFonts w:cs="Arial"/>
          <w:i/>
          <w:iCs/>
          <w:sz w:val="18"/>
          <w:szCs w:val="18"/>
        </w:rPr>
        <w:fldChar w:fldCharType="separate"/>
      </w:r>
      <w:r w:rsidRPr="00CF4A87">
        <w:rPr>
          <w:rFonts w:cs="Arial"/>
          <w:i/>
          <w:iCs/>
          <w:noProof/>
          <w:sz w:val="18"/>
          <w:szCs w:val="18"/>
        </w:rPr>
        <w:t>3.4</w:t>
      </w:r>
      <w:r w:rsidRPr="00CF4A87">
        <w:rPr>
          <w:rFonts w:cs="Arial"/>
          <w:i/>
          <w:iCs/>
          <w:sz w:val="18"/>
          <w:szCs w:val="18"/>
        </w:rPr>
        <w:fldChar w:fldCharType="end"/>
      </w:r>
      <w:r w:rsidRPr="00CF4A87">
        <w:rPr>
          <w:rFonts w:cs="Arial"/>
          <w:i/>
          <w:iCs/>
          <w:sz w:val="18"/>
          <w:szCs w:val="18"/>
        </w:rPr>
        <w:noBreakHyphen/>
      </w:r>
      <w:r w:rsidRPr="00CF4A87">
        <w:rPr>
          <w:rFonts w:cs="Arial"/>
          <w:i/>
          <w:iCs/>
          <w:sz w:val="18"/>
          <w:szCs w:val="18"/>
        </w:rPr>
        <w:fldChar w:fldCharType="begin"/>
      </w:r>
      <w:r w:rsidRPr="00CF4A87">
        <w:rPr>
          <w:rFonts w:cs="Arial"/>
          <w:i/>
          <w:iCs/>
          <w:sz w:val="18"/>
          <w:szCs w:val="18"/>
        </w:rPr>
        <w:instrText xml:space="preserve"> SEQ Tablica \* ARABIC \s 2 </w:instrText>
      </w:r>
      <w:r w:rsidRPr="00CF4A87">
        <w:rPr>
          <w:rFonts w:cs="Arial"/>
          <w:i/>
          <w:iCs/>
          <w:sz w:val="18"/>
          <w:szCs w:val="18"/>
        </w:rPr>
        <w:fldChar w:fldCharType="separate"/>
      </w:r>
      <w:r w:rsidRPr="00CF4A87">
        <w:rPr>
          <w:rFonts w:cs="Arial"/>
          <w:i/>
          <w:iCs/>
          <w:noProof/>
          <w:sz w:val="18"/>
          <w:szCs w:val="18"/>
        </w:rPr>
        <w:t>1</w:t>
      </w:r>
      <w:r w:rsidRPr="00CF4A87">
        <w:rPr>
          <w:rFonts w:cs="Arial"/>
          <w:i/>
          <w:iCs/>
          <w:sz w:val="18"/>
          <w:szCs w:val="18"/>
        </w:rPr>
        <w:fldChar w:fldCharType="end"/>
      </w:r>
      <w:r w:rsidRPr="00CF4A87">
        <w:rPr>
          <w:rFonts w:cs="Arial"/>
          <w:i/>
          <w:iCs/>
          <w:sz w:val="18"/>
          <w:szCs w:val="18"/>
        </w:rPr>
        <w:t>.</w:t>
      </w:r>
      <w:r w:rsidRPr="00CF4A87">
        <w:rPr>
          <w:rFonts w:eastAsia="Times New Roman" w:cs="Arial"/>
          <w:i/>
          <w:iCs/>
          <w:sz w:val="18"/>
          <w:szCs w:val="18"/>
          <w:lang w:eastAsia="hr-HR"/>
        </w:rPr>
        <w:t xml:space="preserve"> Razine onečišćenosti zraka po onečišćujućim tvarima s obzirom na zaštitu zdravlja ljudi za zonu HR3</w:t>
      </w:r>
      <w:bookmarkEnd w:id="98"/>
    </w:p>
    <w:p w14:paraId="036A3281" w14:textId="77777777" w:rsidR="00FB6F40" w:rsidRPr="00FB6F40" w:rsidRDefault="00FB6F40" w:rsidP="00FB6F40">
      <w:pPr>
        <w:rPr>
          <w:lang w:eastAsia="hr-HR"/>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0"/>
        <w:gridCol w:w="963"/>
        <w:gridCol w:w="963"/>
        <w:gridCol w:w="962"/>
        <w:gridCol w:w="962"/>
        <w:gridCol w:w="962"/>
        <w:gridCol w:w="962"/>
        <w:gridCol w:w="962"/>
        <w:gridCol w:w="966"/>
      </w:tblGrid>
      <w:tr w:rsidR="00CF4A87" w:rsidRPr="00CF4A87" w14:paraId="272DB612" w14:textId="77777777" w:rsidTr="00E64163">
        <w:trPr>
          <w:trHeight w:val="558"/>
          <w:jc w:val="center"/>
        </w:trPr>
        <w:tc>
          <w:tcPr>
            <w:tcW w:w="750" w:type="pct"/>
            <w:vMerge w:val="restart"/>
            <w:shd w:val="clear" w:color="auto" w:fill="F2F2F2"/>
            <w:vAlign w:val="center"/>
            <w:hideMark/>
          </w:tcPr>
          <w:bookmarkEnd w:id="99"/>
          <w:p w14:paraId="39406D85" w14:textId="77777777" w:rsidR="00CF4A87" w:rsidRPr="00CF4A87" w:rsidRDefault="00CF4A87" w:rsidP="00CF4A87">
            <w:pPr>
              <w:spacing w:after="0" w:line="240" w:lineRule="auto"/>
              <w:jc w:val="center"/>
              <w:rPr>
                <w:rFonts w:ascii="Arial" w:eastAsia="SimSun" w:hAnsi="Arial" w:cs="Arial"/>
                <w:bCs/>
                <w:sz w:val="18"/>
                <w:szCs w:val="18"/>
                <w:lang w:eastAsia="zh-CN"/>
              </w:rPr>
            </w:pPr>
            <w:r w:rsidRPr="00CF4A87">
              <w:rPr>
                <w:rFonts w:ascii="Arial" w:eastAsia="SimSun" w:hAnsi="Arial" w:cs="Arial"/>
                <w:bCs/>
                <w:sz w:val="18"/>
                <w:szCs w:val="18"/>
                <w:lang w:eastAsia="zh-CN"/>
              </w:rPr>
              <w:t>Oznaka zone/ aglomeracije</w:t>
            </w:r>
          </w:p>
        </w:tc>
        <w:tc>
          <w:tcPr>
            <w:tcW w:w="4250" w:type="pct"/>
            <w:gridSpan w:val="8"/>
            <w:shd w:val="clear" w:color="auto" w:fill="auto"/>
            <w:noWrap/>
            <w:vAlign w:val="center"/>
            <w:hideMark/>
          </w:tcPr>
          <w:p w14:paraId="77B6497A" w14:textId="77777777" w:rsidR="00CF4A87" w:rsidRPr="00CF4A87" w:rsidRDefault="00CF4A87" w:rsidP="00CF4A87">
            <w:pPr>
              <w:spacing w:after="0" w:line="240" w:lineRule="auto"/>
              <w:jc w:val="center"/>
              <w:rPr>
                <w:rFonts w:ascii="Arial" w:eastAsia="SimSun" w:hAnsi="Arial" w:cs="Arial"/>
                <w:bCs/>
                <w:sz w:val="18"/>
                <w:szCs w:val="18"/>
                <w:lang w:eastAsia="zh-CN"/>
              </w:rPr>
            </w:pPr>
            <w:r w:rsidRPr="00CF4A87">
              <w:rPr>
                <w:rFonts w:ascii="Arial" w:eastAsia="SimSun" w:hAnsi="Arial" w:cs="Arial"/>
                <w:bCs/>
                <w:sz w:val="18"/>
                <w:szCs w:val="18"/>
                <w:lang w:eastAsia="zh-CN"/>
              </w:rPr>
              <w:t>Razina onečišćenosti zraka po onečišćujućim tvarima s obzirom na zaštitu zdravlja ljudi</w:t>
            </w:r>
          </w:p>
        </w:tc>
      </w:tr>
      <w:tr w:rsidR="00CF4A87" w:rsidRPr="00CF4A87" w14:paraId="1AA36633" w14:textId="77777777" w:rsidTr="00E64163">
        <w:trPr>
          <w:trHeight w:hRule="exact" w:val="546"/>
          <w:jc w:val="center"/>
        </w:trPr>
        <w:tc>
          <w:tcPr>
            <w:tcW w:w="750" w:type="pct"/>
            <w:vMerge/>
            <w:shd w:val="clear" w:color="auto" w:fill="F2F2F2"/>
            <w:vAlign w:val="center"/>
            <w:hideMark/>
          </w:tcPr>
          <w:p w14:paraId="1FAEA7FC" w14:textId="77777777" w:rsidR="00CF4A87" w:rsidRPr="00CF4A87" w:rsidRDefault="00CF4A87" w:rsidP="00CF4A87">
            <w:pPr>
              <w:spacing w:after="0" w:line="240" w:lineRule="auto"/>
              <w:rPr>
                <w:rFonts w:ascii="Arial" w:eastAsia="SimSun" w:hAnsi="Arial" w:cs="Arial"/>
                <w:bCs/>
                <w:sz w:val="18"/>
                <w:szCs w:val="18"/>
                <w:lang w:eastAsia="zh-CN"/>
              </w:rPr>
            </w:pPr>
          </w:p>
        </w:tc>
        <w:tc>
          <w:tcPr>
            <w:tcW w:w="531" w:type="pct"/>
            <w:shd w:val="clear" w:color="auto" w:fill="auto"/>
            <w:vAlign w:val="center"/>
            <w:hideMark/>
          </w:tcPr>
          <w:p w14:paraId="0A6F210D" w14:textId="77777777" w:rsidR="00CF4A87" w:rsidRPr="00CF4A87" w:rsidRDefault="00CF4A87" w:rsidP="00CF4A87">
            <w:pPr>
              <w:spacing w:after="0" w:line="240" w:lineRule="auto"/>
              <w:jc w:val="center"/>
              <w:rPr>
                <w:rFonts w:ascii="Arial" w:eastAsia="SimSun" w:hAnsi="Arial" w:cs="Arial"/>
                <w:bCs/>
                <w:sz w:val="18"/>
                <w:szCs w:val="18"/>
                <w:lang w:eastAsia="zh-CN"/>
              </w:rPr>
            </w:pPr>
            <w:r w:rsidRPr="00CF4A87">
              <w:rPr>
                <w:rFonts w:ascii="Arial" w:eastAsia="SimSun" w:hAnsi="Arial" w:cs="Arial"/>
                <w:bCs/>
                <w:sz w:val="18"/>
                <w:szCs w:val="18"/>
                <w:lang w:eastAsia="zh-CN"/>
              </w:rPr>
              <w:t>SO</w:t>
            </w:r>
            <w:r w:rsidRPr="00CF4A87">
              <w:rPr>
                <w:rFonts w:ascii="Arial" w:eastAsia="SimSun" w:hAnsi="Arial" w:cs="Arial"/>
                <w:bCs/>
                <w:sz w:val="18"/>
                <w:szCs w:val="18"/>
                <w:vertAlign w:val="subscript"/>
                <w:lang w:eastAsia="zh-CN"/>
              </w:rPr>
              <w:t>2</w:t>
            </w:r>
          </w:p>
        </w:tc>
        <w:tc>
          <w:tcPr>
            <w:tcW w:w="531" w:type="pct"/>
            <w:shd w:val="clear" w:color="auto" w:fill="auto"/>
            <w:vAlign w:val="center"/>
            <w:hideMark/>
          </w:tcPr>
          <w:p w14:paraId="6453B388" w14:textId="77777777" w:rsidR="00CF4A87" w:rsidRPr="00CF4A87" w:rsidRDefault="00CF4A87" w:rsidP="00CF4A87">
            <w:pPr>
              <w:spacing w:after="0" w:line="240" w:lineRule="auto"/>
              <w:jc w:val="center"/>
              <w:rPr>
                <w:rFonts w:ascii="Arial" w:eastAsia="SimSun" w:hAnsi="Arial" w:cs="Arial"/>
                <w:bCs/>
                <w:sz w:val="18"/>
                <w:szCs w:val="18"/>
                <w:lang w:eastAsia="zh-CN"/>
              </w:rPr>
            </w:pPr>
            <w:r w:rsidRPr="00CF4A87">
              <w:rPr>
                <w:rFonts w:ascii="Arial" w:eastAsia="SimSun" w:hAnsi="Arial" w:cs="Arial"/>
                <w:bCs/>
                <w:sz w:val="18"/>
                <w:szCs w:val="18"/>
                <w:lang w:eastAsia="zh-CN"/>
              </w:rPr>
              <w:t>NO</w:t>
            </w:r>
            <w:r w:rsidRPr="00CF4A87">
              <w:rPr>
                <w:rFonts w:ascii="Arial" w:eastAsia="SimSun" w:hAnsi="Arial" w:cs="Arial"/>
                <w:bCs/>
                <w:sz w:val="18"/>
                <w:szCs w:val="18"/>
                <w:vertAlign w:val="subscript"/>
                <w:lang w:eastAsia="zh-CN"/>
              </w:rPr>
              <w:t>2</w:t>
            </w:r>
          </w:p>
        </w:tc>
        <w:tc>
          <w:tcPr>
            <w:tcW w:w="531" w:type="pct"/>
            <w:shd w:val="clear" w:color="auto" w:fill="auto"/>
            <w:vAlign w:val="center"/>
            <w:hideMark/>
          </w:tcPr>
          <w:p w14:paraId="7A1B5101" w14:textId="77777777" w:rsidR="00CF4A87" w:rsidRPr="00CF4A87" w:rsidRDefault="00CF4A87" w:rsidP="00CF4A87">
            <w:pPr>
              <w:spacing w:after="0" w:line="240" w:lineRule="auto"/>
              <w:jc w:val="center"/>
              <w:rPr>
                <w:rFonts w:ascii="Arial" w:eastAsia="SimSun" w:hAnsi="Arial" w:cs="Arial"/>
                <w:bCs/>
                <w:sz w:val="18"/>
                <w:szCs w:val="18"/>
                <w:lang w:eastAsia="zh-CN"/>
              </w:rPr>
            </w:pPr>
            <w:r w:rsidRPr="00CF4A87">
              <w:rPr>
                <w:rFonts w:ascii="Arial" w:eastAsia="SimSun" w:hAnsi="Arial" w:cs="Arial"/>
                <w:bCs/>
                <w:sz w:val="18"/>
                <w:szCs w:val="18"/>
                <w:lang w:eastAsia="zh-CN"/>
              </w:rPr>
              <w:t>PM</w:t>
            </w:r>
            <w:r w:rsidRPr="00CF4A87">
              <w:rPr>
                <w:rFonts w:ascii="Arial" w:eastAsia="SimSun" w:hAnsi="Arial" w:cs="Arial"/>
                <w:bCs/>
                <w:sz w:val="18"/>
                <w:szCs w:val="18"/>
                <w:vertAlign w:val="subscript"/>
                <w:lang w:eastAsia="zh-CN"/>
              </w:rPr>
              <w:t>10</w:t>
            </w:r>
          </w:p>
        </w:tc>
        <w:tc>
          <w:tcPr>
            <w:tcW w:w="531" w:type="pct"/>
            <w:shd w:val="clear" w:color="auto" w:fill="auto"/>
            <w:vAlign w:val="center"/>
            <w:hideMark/>
          </w:tcPr>
          <w:p w14:paraId="04FF8316" w14:textId="77777777" w:rsidR="00CF4A87" w:rsidRPr="00CF4A87" w:rsidRDefault="00CF4A87" w:rsidP="00CF4A87">
            <w:pPr>
              <w:spacing w:after="0" w:line="240" w:lineRule="auto"/>
              <w:jc w:val="center"/>
              <w:rPr>
                <w:rFonts w:ascii="Arial" w:eastAsia="SimSun" w:hAnsi="Arial" w:cs="Arial"/>
                <w:bCs/>
                <w:sz w:val="18"/>
                <w:szCs w:val="18"/>
                <w:lang w:eastAsia="zh-CN"/>
              </w:rPr>
            </w:pPr>
            <w:r w:rsidRPr="00CF4A87">
              <w:rPr>
                <w:rFonts w:ascii="Arial" w:eastAsia="SimSun" w:hAnsi="Arial" w:cs="Arial"/>
                <w:bCs/>
                <w:sz w:val="18"/>
                <w:szCs w:val="18"/>
                <w:lang w:eastAsia="zh-CN"/>
              </w:rPr>
              <w:t>Benzen</w:t>
            </w:r>
          </w:p>
        </w:tc>
        <w:tc>
          <w:tcPr>
            <w:tcW w:w="531" w:type="pct"/>
            <w:shd w:val="clear" w:color="auto" w:fill="auto"/>
            <w:vAlign w:val="center"/>
            <w:hideMark/>
          </w:tcPr>
          <w:p w14:paraId="59548FDF" w14:textId="77777777" w:rsidR="00CF4A87" w:rsidRPr="00CF4A87" w:rsidRDefault="00CF4A87" w:rsidP="00CF4A87">
            <w:pPr>
              <w:spacing w:after="0" w:line="240" w:lineRule="auto"/>
              <w:jc w:val="center"/>
              <w:rPr>
                <w:rFonts w:ascii="Arial" w:eastAsia="SimSun" w:hAnsi="Arial" w:cs="Arial"/>
                <w:bCs/>
                <w:sz w:val="18"/>
                <w:szCs w:val="18"/>
                <w:lang w:eastAsia="zh-CN"/>
              </w:rPr>
            </w:pPr>
            <w:r w:rsidRPr="00CF4A87">
              <w:rPr>
                <w:rFonts w:ascii="Arial" w:eastAsia="SimSun" w:hAnsi="Arial" w:cs="Arial"/>
                <w:bCs/>
                <w:sz w:val="18"/>
                <w:szCs w:val="18"/>
                <w:lang w:eastAsia="zh-CN"/>
              </w:rPr>
              <w:t>Pb, As, Cd, Ni</w:t>
            </w:r>
          </w:p>
        </w:tc>
        <w:tc>
          <w:tcPr>
            <w:tcW w:w="531" w:type="pct"/>
            <w:shd w:val="clear" w:color="auto" w:fill="auto"/>
            <w:vAlign w:val="center"/>
            <w:hideMark/>
          </w:tcPr>
          <w:p w14:paraId="1C2056A6" w14:textId="77777777" w:rsidR="00CF4A87" w:rsidRPr="00CF4A87" w:rsidRDefault="00CF4A87" w:rsidP="00CF4A87">
            <w:pPr>
              <w:spacing w:after="0" w:line="240" w:lineRule="auto"/>
              <w:jc w:val="center"/>
              <w:rPr>
                <w:rFonts w:ascii="Arial" w:eastAsia="SimSun" w:hAnsi="Arial" w:cs="Arial"/>
                <w:bCs/>
                <w:sz w:val="18"/>
                <w:szCs w:val="18"/>
                <w:lang w:eastAsia="zh-CN"/>
              </w:rPr>
            </w:pPr>
            <w:r w:rsidRPr="00CF4A87">
              <w:rPr>
                <w:rFonts w:ascii="Arial" w:eastAsia="SimSun" w:hAnsi="Arial" w:cs="Arial"/>
                <w:bCs/>
                <w:sz w:val="18"/>
                <w:szCs w:val="18"/>
                <w:lang w:eastAsia="zh-CN"/>
              </w:rPr>
              <w:t>CO</w:t>
            </w:r>
          </w:p>
        </w:tc>
        <w:tc>
          <w:tcPr>
            <w:tcW w:w="531" w:type="pct"/>
            <w:shd w:val="clear" w:color="auto" w:fill="auto"/>
            <w:vAlign w:val="center"/>
            <w:hideMark/>
          </w:tcPr>
          <w:p w14:paraId="1FA8E2B7" w14:textId="77777777" w:rsidR="00CF4A87" w:rsidRPr="00CF4A87" w:rsidRDefault="00CF4A87" w:rsidP="00CF4A87">
            <w:pPr>
              <w:spacing w:after="0" w:line="240" w:lineRule="auto"/>
              <w:jc w:val="center"/>
              <w:rPr>
                <w:rFonts w:ascii="Arial" w:eastAsia="SimSun" w:hAnsi="Arial" w:cs="Arial"/>
                <w:bCs/>
                <w:sz w:val="18"/>
                <w:szCs w:val="18"/>
                <w:lang w:eastAsia="zh-CN"/>
              </w:rPr>
            </w:pPr>
            <w:r w:rsidRPr="00CF4A87">
              <w:rPr>
                <w:rFonts w:ascii="Arial" w:eastAsia="SimSun" w:hAnsi="Arial" w:cs="Arial"/>
                <w:bCs/>
                <w:sz w:val="18"/>
                <w:szCs w:val="18"/>
                <w:lang w:eastAsia="zh-CN"/>
              </w:rPr>
              <w:t>O</w:t>
            </w:r>
            <w:r w:rsidRPr="00CF4A87">
              <w:rPr>
                <w:rFonts w:ascii="Arial" w:eastAsia="SimSun" w:hAnsi="Arial" w:cs="Arial"/>
                <w:bCs/>
                <w:sz w:val="18"/>
                <w:szCs w:val="18"/>
                <w:vertAlign w:val="subscript"/>
                <w:lang w:eastAsia="zh-CN"/>
              </w:rPr>
              <w:t>3</w:t>
            </w:r>
          </w:p>
        </w:tc>
        <w:tc>
          <w:tcPr>
            <w:tcW w:w="533" w:type="pct"/>
            <w:shd w:val="clear" w:color="auto" w:fill="auto"/>
            <w:vAlign w:val="center"/>
            <w:hideMark/>
          </w:tcPr>
          <w:p w14:paraId="2D0E5A1A" w14:textId="77777777" w:rsidR="00CF4A87" w:rsidRPr="00CF4A87" w:rsidRDefault="00CF4A87" w:rsidP="00CF4A87">
            <w:pPr>
              <w:spacing w:after="0" w:line="240" w:lineRule="auto"/>
              <w:jc w:val="center"/>
              <w:rPr>
                <w:rFonts w:ascii="Arial" w:eastAsia="SimSun" w:hAnsi="Arial" w:cs="Arial"/>
                <w:bCs/>
                <w:sz w:val="18"/>
                <w:szCs w:val="18"/>
                <w:lang w:eastAsia="zh-CN"/>
              </w:rPr>
            </w:pPr>
            <w:r w:rsidRPr="00CF4A87">
              <w:rPr>
                <w:rFonts w:ascii="Arial" w:eastAsia="SimSun" w:hAnsi="Arial" w:cs="Arial"/>
                <w:bCs/>
                <w:sz w:val="18"/>
                <w:szCs w:val="18"/>
                <w:lang w:eastAsia="zh-CN"/>
              </w:rPr>
              <w:t>Hg</w:t>
            </w:r>
          </w:p>
        </w:tc>
      </w:tr>
      <w:tr w:rsidR="00CF4A87" w:rsidRPr="00CF4A87" w14:paraId="627185ED" w14:textId="77777777" w:rsidTr="00E64163">
        <w:trPr>
          <w:trHeight w:hRule="exact" w:val="284"/>
          <w:jc w:val="center"/>
        </w:trPr>
        <w:tc>
          <w:tcPr>
            <w:tcW w:w="750" w:type="pct"/>
            <w:shd w:val="clear" w:color="auto" w:fill="F2F2F2"/>
            <w:noWrap/>
            <w:vAlign w:val="center"/>
            <w:hideMark/>
          </w:tcPr>
          <w:p w14:paraId="09946256" w14:textId="77777777" w:rsidR="00CF4A87" w:rsidRPr="00CF4A87" w:rsidRDefault="00CF4A87" w:rsidP="00CF4A87">
            <w:pPr>
              <w:spacing w:after="0" w:line="240" w:lineRule="auto"/>
              <w:jc w:val="center"/>
              <w:rPr>
                <w:rFonts w:ascii="Arial" w:eastAsia="SimSun" w:hAnsi="Arial" w:cs="Arial"/>
                <w:sz w:val="18"/>
                <w:szCs w:val="18"/>
                <w:lang w:eastAsia="zh-CN"/>
              </w:rPr>
            </w:pPr>
            <w:r w:rsidRPr="00CF4A87">
              <w:rPr>
                <w:rFonts w:ascii="Arial" w:eastAsia="SimSun" w:hAnsi="Arial" w:cs="Arial"/>
                <w:sz w:val="18"/>
                <w:szCs w:val="18"/>
                <w:lang w:eastAsia="zh-CN"/>
              </w:rPr>
              <w:t>HR 3</w:t>
            </w:r>
          </w:p>
        </w:tc>
        <w:tc>
          <w:tcPr>
            <w:tcW w:w="531" w:type="pct"/>
            <w:shd w:val="clear" w:color="000000" w:fill="FFFFFF"/>
            <w:vAlign w:val="center"/>
            <w:hideMark/>
          </w:tcPr>
          <w:p w14:paraId="1C8D2C60" w14:textId="77777777" w:rsidR="00CF4A87" w:rsidRPr="00CF4A87" w:rsidRDefault="00CF4A87" w:rsidP="00CF4A87">
            <w:pPr>
              <w:spacing w:after="0" w:line="240" w:lineRule="auto"/>
              <w:jc w:val="center"/>
              <w:rPr>
                <w:rFonts w:ascii="Arial" w:eastAsia="SimSun" w:hAnsi="Arial" w:cs="Arial"/>
                <w:sz w:val="18"/>
                <w:szCs w:val="18"/>
                <w:lang w:eastAsia="zh-CN"/>
              </w:rPr>
            </w:pPr>
            <w:r w:rsidRPr="00CF4A87">
              <w:rPr>
                <w:rFonts w:ascii="Arial" w:eastAsia="SimSun" w:hAnsi="Arial" w:cs="Arial"/>
                <w:sz w:val="18"/>
                <w:szCs w:val="18"/>
                <w:lang w:eastAsia="zh-CN"/>
              </w:rPr>
              <w:t>&lt; DPP</w:t>
            </w:r>
          </w:p>
        </w:tc>
        <w:tc>
          <w:tcPr>
            <w:tcW w:w="531" w:type="pct"/>
            <w:shd w:val="clear" w:color="000000" w:fill="FFFFFF"/>
            <w:vAlign w:val="center"/>
            <w:hideMark/>
          </w:tcPr>
          <w:p w14:paraId="6EEC1C04" w14:textId="77777777" w:rsidR="00CF4A87" w:rsidRPr="00CF4A87" w:rsidRDefault="00CF4A87" w:rsidP="00CF4A87">
            <w:pPr>
              <w:spacing w:after="0" w:line="240" w:lineRule="auto"/>
              <w:jc w:val="center"/>
              <w:rPr>
                <w:rFonts w:ascii="Arial" w:eastAsia="SimSun" w:hAnsi="Arial" w:cs="Arial"/>
                <w:sz w:val="18"/>
                <w:szCs w:val="18"/>
                <w:lang w:eastAsia="zh-CN"/>
              </w:rPr>
            </w:pPr>
            <w:r w:rsidRPr="00CF4A87">
              <w:rPr>
                <w:rFonts w:ascii="Arial" w:eastAsia="SimSun" w:hAnsi="Arial" w:cs="Arial"/>
                <w:sz w:val="18"/>
                <w:szCs w:val="18"/>
                <w:lang w:eastAsia="zh-CN"/>
              </w:rPr>
              <w:t>&lt; GPP</w:t>
            </w:r>
          </w:p>
        </w:tc>
        <w:tc>
          <w:tcPr>
            <w:tcW w:w="531" w:type="pct"/>
            <w:shd w:val="clear" w:color="000000" w:fill="FFFFFF"/>
            <w:vAlign w:val="center"/>
            <w:hideMark/>
          </w:tcPr>
          <w:p w14:paraId="72FBA7AE" w14:textId="77777777" w:rsidR="00CF4A87" w:rsidRPr="00CF4A87" w:rsidRDefault="00CF4A87" w:rsidP="00CF4A87">
            <w:pPr>
              <w:spacing w:after="0" w:line="240" w:lineRule="auto"/>
              <w:jc w:val="center"/>
              <w:rPr>
                <w:rFonts w:ascii="Arial" w:eastAsia="SimSun" w:hAnsi="Arial" w:cs="Arial"/>
                <w:sz w:val="18"/>
                <w:szCs w:val="18"/>
                <w:lang w:eastAsia="zh-CN"/>
              </w:rPr>
            </w:pPr>
            <w:r w:rsidRPr="00CF4A87">
              <w:rPr>
                <w:rFonts w:ascii="Arial" w:eastAsia="SimSun" w:hAnsi="Arial" w:cs="Arial"/>
                <w:sz w:val="18"/>
                <w:szCs w:val="18"/>
                <w:lang w:eastAsia="zh-CN"/>
              </w:rPr>
              <w:t>&lt; GPP</w:t>
            </w:r>
          </w:p>
        </w:tc>
        <w:tc>
          <w:tcPr>
            <w:tcW w:w="531" w:type="pct"/>
            <w:shd w:val="clear" w:color="000000" w:fill="FFFFFF"/>
            <w:vAlign w:val="center"/>
            <w:hideMark/>
          </w:tcPr>
          <w:p w14:paraId="3B5CC382" w14:textId="77777777" w:rsidR="00CF4A87" w:rsidRPr="00CF4A87" w:rsidRDefault="00CF4A87" w:rsidP="00CF4A87">
            <w:pPr>
              <w:spacing w:after="0" w:line="240" w:lineRule="auto"/>
              <w:jc w:val="center"/>
              <w:rPr>
                <w:rFonts w:ascii="Arial" w:eastAsia="SimSun" w:hAnsi="Arial" w:cs="Arial"/>
                <w:sz w:val="18"/>
                <w:szCs w:val="18"/>
                <w:lang w:eastAsia="zh-CN"/>
              </w:rPr>
            </w:pPr>
            <w:r w:rsidRPr="00CF4A87">
              <w:rPr>
                <w:rFonts w:ascii="Arial" w:eastAsia="SimSun" w:hAnsi="Arial" w:cs="Arial"/>
                <w:sz w:val="18"/>
                <w:szCs w:val="18"/>
                <w:lang w:eastAsia="zh-CN"/>
              </w:rPr>
              <w:t>&lt; DPP</w:t>
            </w:r>
          </w:p>
        </w:tc>
        <w:tc>
          <w:tcPr>
            <w:tcW w:w="531" w:type="pct"/>
            <w:shd w:val="clear" w:color="000000" w:fill="FFFFFF"/>
            <w:vAlign w:val="center"/>
            <w:hideMark/>
          </w:tcPr>
          <w:p w14:paraId="70C53175" w14:textId="77777777" w:rsidR="00CF4A87" w:rsidRPr="00CF4A87" w:rsidRDefault="00CF4A87" w:rsidP="00CF4A87">
            <w:pPr>
              <w:spacing w:after="0" w:line="240" w:lineRule="auto"/>
              <w:jc w:val="center"/>
              <w:rPr>
                <w:rFonts w:ascii="Arial" w:eastAsia="SimSun" w:hAnsi="Arial" w:cs="Arial"/>
                <w:sz w:val="18"/>
                <w:szCs w:val="18"/>
                <w:lang w:eastAsia="zh-CN"/>
              </w:rPr>
            </w:pPr>
            <w:r w:rsidRPr="00CF4A87">
              <w:rPr>
                <w:rFonts w:ascii="Arial" w:eastAsia="SimSun" w:hAnsi="Arial" w:cs="Arial"/>
                <w:sz w:val="18"/>
                <w:szCs w:val="18"/>
                <w:lang w:eastAsia="zh-CN"/>
              </w:rPr>
              <w:t>&lt; DPP</w:t>
            </w:r>
          </w:p>
        </w:tc>
        <w:tc>
          <w:tcPr>
            <w:tcW w:w="531" w:type="pct"/>
            <w:shd w:val="clear" w:color="000000" w:fill="FFFFFF"/>
            <w:vAlign w:val="center"/>
            <w:hideMark/>
          </w:tcPr>
          <w:p w14:paraId="58075089" w14:textId="77777777" w:rsidR="00CF4A87" w:rsidRPr="00CF4A87" w:rsidRDefault="00CF4A87" w:rsidP="00CF4A87">
            <w:pPr>
              <w:spacing w:after="0" w:line="240" w:lineRule="auto"/>
              <w:jc w:val="center"/>
              <w:rPr>
                <w:rFonts w:ascii="Arial" w:eastAsia="SimSun" w:hAnsi="Arial" w:cs="Arial"/>
                <w:sz w:val="18"/>
                <w:szCs w:val="18"/>
                <w:lang w:eastAsia="zh-CN"/>
              </w:rPr>
            </w:pPr>
            <w:r w:rsidRPr="00CF4A87">
              <w:rPr>
                <w:rFonts w:ascii="Arial" w:eastAsia="SimSun" w:hAnsi="Arial" w:cs="Arial"/>
                <w:sz w:val="18"/>
                <w:szCs w:val="18"/>
                <w:lang w:eastAsia="zh-CN"/>
              </w:rPr>
              <w:t>&lt; DPP</w:t>
            </w:r>
          </w:p>
        </w:tc>
        <w:tc>
          <w:tcPr>
            <w:tcW w:w="531" w:type="pct"/>
            <w:shd w:val="clear" w:color="000000" w:fill="FFFFFF"/>
            <w:vAlign w:val="center"/>
            <w:hideMark/>
          </w:tcPr>
          <w:p w14:paraId="2BA97B80" w14:textId="77777777" w:rsidR="00CF4A87" w:rsidRPr="00CF4A87" w:rsidRDefault="00CF4A87" w:rsidP="00CF4A87">
            <w:pPr>
              <w:spacing w:after="0" w:line="240" w:lineRule="auto"/>
              <w:jc w:val="center"/>
              <w:rPr>
                <w:rFonts w:ascii="Arial" w:eastAsia="SimSun" w:hAnsi="Arial" w:cs="Arial"/>
                <w:sz w:val="18"/>
                <w:szCs w:val="18"/>
                <w:lang w:eastAsia="zh-CN"/>
              </w:rPr>
            </w:pPr>
            <w:r w:rsidRPr="00CF4A87">
              <w:rPr>
                <w:rFonts w:ascii="Arial" w:eastAsia="SimSun" w:hAnsi="Arial" w:cs="Arial"/>
                <w:sz w:val="18"/>
                <w:szCs w:val="18"/>
                <w:lang w:eastAsia="zh-CN"/>
              </w:rPr>
              <w:t>&gt; CV</w:t>
            </w:r>
          </w:p>
        </w:tc>
        <w:tc>
          <w:tcPr>
            <w:tcW w:w="533" w:type="pct"/>
            <w:shd w:val="clear" w:color="000000" w:fill="FFFFFF"/>
            <w:vAlign w:val="center"/>
            <w:hideMark/>
          </w:tcPr>
          <w:p w14:paraId="1FF3AE46" w14:textId="77777777" w:rsidR="00CF4A87" w:rsidRPr="00CF4A87" w:rsidRDefault="00CF4A87" w:rsidP="00CF4A87">
            <w:pPr>
              <w:spacing w:after="0" w:line="240" w:lineRule="auto"/>
              <w:jc w:val="center"/>
              <w:rPr>
                <w:rFonts w:ascii="Arial" w:eastAsia="SimSun" w:hAnsi="Arial" w:cs="Arial"/>
                <w:sz w:val="18"/>
                <w:szCs w:val="18"/>
                <w:lang w:eastAsia="zh-CN"/>
              </w:rPr>
            </w:pPr>
            <w:r w:rsidRPr="00CF4A87">
              <w:rPr>
                <w:rFonts w:ascii="Arial" w:eastAsia="SimSun" w:hAnsi="Arial" w:cs="Arial"/>
                <w:sz w:val="18"/>
                <w:szCs w:val="18"/>
                <w:lang w:eastAsia="zh-CN"/>
              </w:rPr>
              <w:t>&lt; GV</w:t>
            </w:r>
          </w:p>
        </w:tc>
      </w:tr>
    </w:tbl>
    <w:p w14:paraId="0D781B2F" w14:textId="77777777" w:rsidR="00CF4A87" w:rsidRDefault="00CF4A87" w:rsidP="00CF4A87">
      <w:pPr>
        <w:spacing w:after="0" w:line="240" w:lineRule="auto"/>
        <w:rPr>
          <w:rFonts w:ascii="Arial" w:eastAsia="SimSun" w:hAnsi="Arial" w:cs="Arial"/>
          <w:sz w:val="18"/>
          <w:szCs w:val="18"/>
          <w:lang w:eastAsia="zh-CN"/>
        </w:rPr>
      </w:pPr>
    </w:p>
    <w:p w14:paraId="382BAE6A" w14:textId="20D7AF98" w:rsidR="00CF4A87" w:rsidRPr="00FB6F40" w:rsidRDefault="00CF4A87" w:rsidP="00CF4A87">
      <w:pPr>
        <w:spacing w:after="0" w:line="240" w:lineRule="auto"/>
        <w:rPr>
          <w:rFonts w:ascii="Arial" w:eastAsia="SimSun" w:hAnsi="Arial" w:cs="Arial"/>
          <w:sz w:val="16"/>
          <w:szCs w:val="16"/>
          <w:lang w:eastAsia="zh-CN"/>
        </w:rPr>
      </w:pPr>
      <w:r w:rsidRPr="00FB6F40">
        <w:rPr>
          <w:rFonts w:ascii="Arial" w:eastAsia="SimSun" w:hAnsi="Arial" w:cs="Arial"/>
          <w:sz w:val="16"/>
          <w:szCs w:val="16"/>
          <w:lang w:eastAsia="zh-CN"/>
        </w:rPr>
        <w:t>Legenda: DPP – donji prag procjene, GPP – gornji prag procjene, CV – ciljna vrijednost za prizemni ozon, GV – granična vrijednost</w:t>
      </w:r>
    </w:p>
    <w:p w14:paraId="7ECEDFC3" w14:textId="77777777" w:rsidR="00CF4A87" w:rsidRPr="00CF4A87" w:rsidRDefault="00CF4A87" w:rsidP="00CF4A87">
      <w:pPr>
        <w:pStyle w:val="mojTekst"/>
        <w:spacing w:before="0" w:after="0"/>
        <w:rPr>
          <w:rFonts w:cs="Arial"/>
          <w:sz w:val="18"/>
          <w:szCs w:val="18"/>
        </w:rPr>
      </w:pPr>
      <w:r w:rsidRPr="00CF4A87">
        <w:rPr>
          <w:rFonts w:cs="Arial"/>
          <w:sz w:val="18"/>
          <w:szCs w:val="18"/>
        </w:rPr>
        <w:br w:type="page"/>
      </w:r>
    </w:p>
    <w:p w14:paraId="616B3213" w14:textId="77777777" w:rsidR="00CF4A87" w:rsidRPr="00CF4A87" w:rsidRDefault="00CF4A87" w:rsidP="00CF4A87">
      <w:pPr>
        <w:pStyle w:val="mojTekst"/>
        <w:spacing w:before="0" w:after="0"/>
        <w:rPr>
          <w:rFonts w:cs="Arial"/>
          <w:sz w:val="18"/>
          <w:szCs w:val="18"/>
        </w:rPr>
      </w:pPr>
      <w:r w:rsidRPr="00CF4A87">
        <w:rPr>
          <w:rFonts w:cs="Arial"/>
          <w:sz w:val="18"/>
          <w:szCs w:val="18"/>
        </w:rPr>
        <w:lastRenderedPageBreak/>
        <w:t>Iz tablice su vidljivi načelno dobri rezultati zone HR 3: za SO</w:t>
      </w:r>
      <w:r w:rsidRPr="00CF4A87">
        <w:rPr>
          <w:rFonts w:cs="Arial"/>
          <w:sz w:val="18"/>
          <w:szCs w:val="18"/>
          <w:vertAlign w:val="subscript"/>
        </w:rPr>
        <w:t>2</w:t>
      </w:r>
      <w:r w:rsidRPr="00CF4A87">
        <w:rPr>
          <w:rFonts w:cs="Arial"/>
          <w:sz w:val="18"/>
          <w:szCs w:val="18"/>
        </w:rPr>
        <w:t>, benzen, teške metale i CO onečišćenje je ispod donjeg praga procjene, za NO</w:t>
      </w:r>
      <w:r w:rsidRPr="00CF4A87">
        <w:rPr>
          <w:rFonts w:cs="Arial"/>
          <w:sz w:val="18"/>
          <w:szCs w:val="18"/>
          <w:vertAlign w:val="subscript"/>
        </w:rPr>
        <w:t>2</w:t>
      </w:r>
      <w:r w:rsidRPr="00CF4A87">
        <w:rPr>
          <w:rFonts w:cs="Arial"/>
          <w:sz w:val="18"/>
          <w:szCs w:val="18"/>
        </w:rPr>
        <w:t xml:space="preserve"> i lebdeće čestice onečišćenje je ispod gornjeg praga procjene, ozona ima više od ciljane vrijednosti, a žive manje od granične vrijednosti.</w:t>
      </w:r>
    </w:p>
    <w:p w14:paraId="46842BF3" w14:textId="77777777" w:rsidR="00CF4A87" w:rsidRDefault="00CF4A87" w:rsidP="00CF4A87">
      <w:pPr>
        <w:pStyle w:val="mojTekst"/>
        <w:spacing w:before="0" w:after="0"/>
        <w:rPr>
          <w:rFonts w:cs="Arial"/>
          <w:sz w:val="18"/>
          <w:szCs w:val="18"/>
        </w:rPr>
      </w:pPr>
    </w:p>
    <w:p w14:paraId="686CF504" w14:textId="53B7A00E" w:rsidR="00CF4A87" w:rsidRPr="00CF4A87" w:rsidRDefault="00CF4A87" w:rsidP="00CF4A87">
      <w:pPr>
        <w:pStyle w:val="mojTekst"/>
        <w:spacing w:before="0" w:after="0"/>
        <w:rPr>
          <w:rFonts w:cs="Arial"/>
          <w:sz w:val="18"/>
          <w:szCs w:val="18"/>
        </w:rPr>
      </w:pPr>
      <w:r w:rsidRPr="00CF4A87">
        <w:rPr>
          <w:rFonts w:cs="Arial"/>
          <w:sz w:val="18"/>
          <w:szCs w:val="18"/>
        </w:rPr>
        <w:t>U zoni HR 3 praćenje kvalitete zraka provodi se na mjernoj postaji Karlovac u okviru državne mreže za trajno praćenje kvalitete zraka te i na mjernim postajama Parg, Jezero Vrana i Delnice (Primorsko-goranska županija) te mjernoj postaji Plitvička jezera (Ličko-senjska županija).</w:t>
      </w:r>
    </w:p>
    <w:p w14:paraId="55318970" w14:textId="77777777" w:rsidR="00CF4A87" w:rsidRDefault="00CF4A87" w:rsidP="00CF4A87">
      <w:pPr>
        <w:pStyle w:val="mojTekst"/>
        <w:spacing w:before="0" w:after="0"/>
        <w:rPr>
          <w:rFonts w:cs="Arial"/>
          <w:sz w:val="18"/>
          <w:szCs w:val="18"/>
        </w:rPr>
      </w:pPr>
    </w:p>
    <w:p w14:paraId="37008CCB" w14:textId="5796F493" w:rsidR="00CF4A87" w:rsidRPr="00CF4A87" w:rsidRDefault="00CF4A87" w:rsidP="00CF4A87">
      <w:pPr>
        <w:pStyle w:val="mojTekst"/>
        <w:spacing w:before="0" w:after="0"/>
        <w:rPr>
          <w:rFonts w:cs="Arial"/>
          <w:sz w:val="18"/>
          <w:szCs w:val="18"/>
        </w:rPr>
      </w:pPr>
      <w:r w:rsidRPr="00CF4A87">
        <w:rPr>
          <w:rFonts w:cs="Arial"/>
          <w:sz w:val="18"/>
          <w:szCs w:val="18"/>
        </w:rPr>
        <w:t xml:space="preserve">Na području grada Karlovca provodi se praćenje kvalitete zraka na mjernoj postaji Karlovac 1, koja je aktivna od 01.02.2016. </w:t>
      </w:r>
    </w:p>
    <w:p w14:paraId="178C1130" w14:textId="77777777" w:rsidR="00CF4A87" w:rsidRDefault="00CF4A87" w:rsidP="00CF4A87">
      <w:pPr>
        <w:pStyle w:val="mojTekst"/>
        <w:spacing w:before="0" w:after="0"/>
        <w:rPr>
          <w:rFonts w:cs="Arial"/>
          <w:sz w:val="18"/>
          <w:szCs w:val="18"/>
        </w:rPr>
      </w:pPr>
    </w:p>
    <w:p w14:paraId="2B2628A1" w14:textId="737C2518" w:rsidR="00CF4A87" w:rsidRDefault="00CF4A87" w:rsidP="00CF4A87">
      <w:pPr>
        <w:pStyle w:val="mojTekst"/>
        <w:spacing w:before="0" w:after="0"/>
        <w:rPr>
          <w:rFonts w:cs="Arial"/>
          <w:sz w:val="18"/>
          <w:szCs w:val="18"/>
        </w:rPr>
      </w:pPr>
      <w:r w:rsidRPr="00CF4A87">
        <w:rPr>
          <w:rFonts w:cs="Arial"/>
          <w:sz w:val="18"/>
          <w:szCs w:val="18"/>
        </w:rPr>
        <w:t xml:space="preserve">Prema Godišnjem izvješću o praćenju kvalitete zraka za RH za razdoblje 2017. do 2020. godine, a za potrebe praćenja kvalitete zraka na području Karlovačke županije te grada Karlovca, pripada zoni HR 3 – Lika, Gorski kotar i Primorje. </w:t>
      </w:r>
    </w:p>
    <w:p w14:paraId="7CA7EE92" w14:textId="77777777" w:rsidR="00CF4A87" w:rsidRPr="00CF4A87" w:rsidRDefault="00CF4A87" w:rsidP="00CF4A87">
      <w:pPr>
        <w:pStyle w:val="mojTekst"/>
        <w:spacing w:before="0" w:after="0"/>
        <w:rPr>
          <w:rFonts w:cs="Arial"/>
          <w:sz w:val="18"/>
          <w:szCs w:val="18"/>
        </w:rPr>
      </w:pPr>
    </w:p>
    <w:p w14:paraId="6BC6C3C5" w14:textId="30E5ADF8" w:rsidR="00FB6F40" w:rsidRPr="00FB6F40" w:rsidRDefault="00CF4A87" w:rsidP="00FB6F40">
      <w:pPr>
        <w:pStyle w:val="Caption"/>
        <w:keepNext/>
        <w:spacing w:before="0" w:after="0" w:line="240" w:lineRule="auto"/>
        <w:rPr>
          <w:rFonts w:cs="Arial"/>
          <w:i/>
          <w:iCs/>
          <w:sz w:val="18"/>
          <w:szCs w:val="18"/>
        </w:rPr>
      </w:pPr>
      <w:bookmarkStart w:id="100" w:name="_Toc124234441"/>
      <w:r w:rsidRPr="00CF4A87">
        <w:rPr>
          <w:rFonts w:cs="Arial"/>
          <w:i/>
          <w:iCs/>
          <w:sz w:val="18"/>
          <w:szCs w:val="18"/>
        </w:rPr>
        <w:t xml:space="preserve">Tablica </w:t>
      </w:r>
      <w:r w:rsidRPr="00CF4A87">
        <w:rPr>
          <w:rFonts w:cs="Arial"/>
          <w:i/>
          <w:iCs/>
          <w:sz w:val="18"/>
          <w:szCs w:val="18"/>
        </w:rPr>
        <w:fldChar w:fldCharType="begin"/>
      </w:r>
      <w:r w:rsidRPr="00CF4A87">
        <w:rPr>
          <w:rFonts w:cs="Arial"/>
          <w:i/>
          <w:iCs/>
          <w:sz w:val="18"/>
          <w:szCs w:val="18"/>
        </w:rPr>
        <w:instrText xml:space="preserve"> STYLEREF 2 \s </w:instrText>
      </w:r>
      <w:r w:rsidRPr="00CF4A87">
        <w:rPr>
          <w:rFonts w:cs="Arial"/>
          <w:i/>
          <w:iCs/>
          <w:sz w:val="18"/>
          <w:szCs w:val="18"/>
        </w:rPr>
        <w:fldChar w:fldCharType="separate"/>
      </w:r>
      <w:r w:rsidRPr="00CF4A87">
        <w:rPr>
          <w:rFonts w:cs="Arial"/>
          <w:i/>
          <w:iCs/>
          <w:noProof/>
          <w:sz w:val="18"/>
          <w:szCs w:val="18"/>
        </w:rPr>
        <w:t>3.4</w:t>
      </w:r>
      <w:r w:rsidRPr="00CF4A87">
        <w:rPr>
          <w:rFonts w:cs="Arial"/>
          <w:i/>
          <w:iCs/>
          <w:sz w:val="18"/>
          <w:szCs w:val="18"/>
        </w:rPr>
        <w:fldChar w:fldCharType="end"/>
      </w:r>
      <w:r w:rsidRPr="00CF4A87">
        <w:rPr>
          <w:rFonts w:cs="Arial"/>
          <w:i/>
          <w:iCs/>
          <w:sz w:val="18"/>
          <w:szCs w:val="18"/>
        </w:rPr>
        <w:noBreakHyphen/>
      </w:r>
      <w:r w:rsidRPr="00CF4A87">
        <w:rPr>
          <w:rFonts w:cs="Arial"/>
          <w:i/>
          <w:iCs/>
          <w:sz w:val="18"/>
          <w:szCs w:val="18"/>
        </w:rPr>
        <w:fldChar w:fldCharType="begin"/>
      </w:r>
      <w:r w:rsidRPr="00CF4A87">
        <w:rPr>
          <w:rFonts w:cs="Arial"/>
          <w:i/>
          <w:iCs/>
          <w:sz w:val="18"/>
          <w:szCs w:val="18"/>
        </w:rPr>
        <w:instrText xml:space="preserve"> SEQ Tablica \* ARABIC \s 2 </w:instrText>
      </w:r>
      <w:r w:rsidRPr="00CF4A87">
        <w:rPr>
          <w:rFonts w:cs="Arial"/>
          <w:i/>
          <w:iCs/>
          <w:sz w:val="18"/>
          <w:szCs w:val="18"/>
        </w:rPr>
        <w:fldChar w:fldCharType="separate"/>
      </w:r>
      <w:r w:rsidRPr="00CF4A87">
        <w:rPr>
          <w:rFonts w:cs="Arial"/>
          <w:i/>
          <w:iCs/>
          <w:noProof/>
          <w:sz w:val="18"/>
          <w:szCs w:val="18"/>
        </w:rPr>
        <w:t>2</w:t>
      </w:r>
      <w:r w:rsidRPr="00CF4A87">
        <w:rPr>
          <w:rFonts w:cs="Arial"/>
          <w:i/>
          <w:iCs/>
          <w:sz w:val="18"/>
          <w:szCs w:val="18"/>
        </w:rPr>
        <w:fldChar w:fldCharType="end"/>
      </w:r>
      <w:r w:rsidRPr="00CF4A87">
        <w:rPr>
          <w:rFonts w:cs="Arial"/>
          <w:i/>
          <w:iCs/>
          <w:sz w:val="18"/>
          <w:szCs w:val="18"/>
        </w:rPr>
        <w:t>: Godišnja izvješća kvalitete zraka na području grada Karlovca za razdoblje 2017. - 2020. godine</w:t>
      </w:r>
      <w:bookmarkEnd w:id="100"/>
    </w:p>
    <w:tbl>
      <w:tblPr>
        <w:tblStyle w:val="TableGrid511"/>
        <w:tblW w:w="0" w:type="auto"/>
        <w:jc w:val="center"/>
        <w:tblLayout w:type="fixed"/>
        <w:tblLook w:val="04A0" w:firstRow="1" w:lastRow="0" w:firstColumn="1" w:lastColumn="0" w:noHBand="0" w:noVBand="1"/>
      </w:tblPr>
      <w:tblGrid>
        <w:gridCol w:w="694"/>
        <w:gridCol w:w="1134"/>
        <w:gridCol w:w="1276"/>
        <w:gridCol w:w="1420"/>
        <w:gridCol w:w="1757"/>
        <w:gridCol w:w="754"/>
        <w:gridCol w:w="767"/>
        <w:gridCol w:w="767"/>
        <w:gridCol w:w="754"/>
      </w:tblGrid>
      <w:tr w:rsidR="00CF4A87" w:rsidRPr="00CF4A87" w14:paraId="7E66B1A6" w14:textId="77777777" w:rsidTr="00E64163">
        <w:trPr>
          <w:jc w:val="center"/>
        </w:trPr>
        <w:tc>
          <w:tcPr>
            <w:tcW w:w="694" w:type="dxa"/>
            <w:tcBorders>
              <w:top w:val="single" w:sz="12" w:space="0" w:color="auto"/>
              <w:left w:val="single" w:sz="12" w:space="0" w:color="auto"/>
              <w:bottom w:val="single" w:sz="12" w:space="0" w:color="auto"/>
              <w:right w:val="single" w:sz="12" w:space="0" w:color="auto"/>
            </w:tcBorders>
            <w:shd w:val="clear" w:color="auto" w:fill="D9D9D9"/>
            <w:vAlign w:val="center"/>
          </w:tcPr>
          <w:p w14:paraId="58558B5E" w14:textId="77777777" w:rsidR="00CF4A87" w:rsidRPr="00CF4A87" w:rsidRDefault="00CF4A87" w:rsidP="00CF4A87">
            <w:pPr>
              <w:spacing w:before="0" w:after="0"/>
              <w:jc w:val="center"/>
              <w:rPr>
                <w:rFonts w:ascii="Arial" w:eastAsia="Times-NewRoman" w:hAnsi="Arial" w:cs="Arial"/>
                <w:b/>
                <w:bCs/>
                <w:sz w:val="18"/>
                <w:szCs w:val="18"/>
                <w:lang w:eastAsia="x-none"/>
              </w:rPr>
            </w:pPr>
            <w:r w:rsidRPr="00CF4A87">
              <w:rPr>
                <w:rFonts w:ascii="Arial" w:eastAsia="Times-NewRoman" w:hAnsi="Arial" w:cs="Arial"/>
                <w:b/>
                <w:bCs/>
                <w:sz w:val="18"/>
                <w:szCs w:val="18"/>
                <w:lang w:eastAsia="x-none"/>
              </w:rPr>
              <w:t>Zona</w:t>
            </w:r>
          </w:p>
        </w:tc>
        <w:tc>
          <w:tcPr>
            <w:tcW w:w="1134" w:type="dxa"/>
            <w:tcBorders>
              <w:top w:val="single" w:sz="12" w:space="0" w:color="auto"/>
              <w:left w:val="single" w:sz="12" w:space="0" w:color="auto"/>
              <w:bottom w:val="single" w:sz="12" w:space="0" w:color="auto"/>
              <w:right w:val="single" w:sz="12" w:space="0" w:color="auto"/>
            </w:tcBorders>
            <w:shd w:val="clear" w:color="auto" w:fill="D9D9D9"/>
            <w:vAlign w:val="center"/>
          </w:tcPr>
          <w:p w14:paraId="64D086AA" w14:textId="77777777" w:rsidR="00CF4A87" w:rsidRPr="00CF4A87" w:rsidRDefault="00CF4A87" w:rsidP="00CF4A87">
            <w:pPr>
              <w:spacing w:before="0" w:after="0"/>
              <w:jc w:val="center"/>
              <w:rPr>
                <w:rFonts w:ascii="Arial" w:eastAsia="Times-NewRoman" w:hAnsi="Arial" w:cs="Arial"/>
                <w:b/>
                <w:bCs/>
                <w:sz w:val="18"/>
                <w:szCs w:val="18"/>
                <w:lang w:eastAsia="x-none"/>
              </w:rPr>
            </w:pPr>
            <w:r w:rsidRPr="00CF4A87">
              <w:rPr>
                <w:rFonts w:ascii="Arial" w:eastAsia="Times-NewRoman" w:hAnsi="Arial" w:cs="Arial"/>
                <w:b/>
                <w:bCs/>
                <w:sz w:val="18"/>
                <w:szCs w:val="18"/>
                <w:lang w:eastAsia="x-none"/>
              </w:rPr>
              <w:t>Županija</w:t>
            </w:r>
          </w:p>
        </w:tc>
        <w:tc>
          <w:tcPr>
            <w:tcW w:w="1276" w:type="dxa"/>
            <w:tcBorders>
              <w:top w:val="single" w:sz="12" w:space="0" w:color="auto"/>
              <w:left w:val="single" w:sz="12" w:space="0" w:color="auto"/>
              <w:bottom w:val="single" w:sz="12" w:space="0" w:color="auto"/>
              <w:right w:val="single" w:sz="12" w:space="0" w:color="auto"/>
            </w:tcBorders>
            <w:shd w:val="clear" w:color="auto" w:fill="D9D9D9"/>
            <w:vAlign w:val="center"/>
          </w:tcPr>
          <w:p w14:paraId="2ECB08B7" w14:textId="77777777" w:rsidR="00CF4A87" w:rsidRPr="00CF4A87" w:rsidRDefault="00CF4A87" w:rsidP="00CF4A87">
            <w:pPr>
              <w:spacing w:before="0" w:after="0"/>
              <w:jc w:val="center"/>
              <w:rPr>
                <w:rFonts w:ascii="Arial" w:eastAsia="Times-NewRoman" w:hAnsi="Arial" w:cs="Arial"/>
                <w:b/>
                <w:bCs/>
                <w:sz w:val="18"/>
                <w:szCs w:val="18"/>
                <w:lang w:eastAsia="x-none"/>
              </w:rPr>
            </w:pPr>
            <w:r w:rsidRPr="00CF4A87">
              <w:rPr>
                <w:rFonts w:ascii="Arial" w:eastAsia="Times-NewRoman" w:hAnsi="Arial" w:cs="Arial"/>
                <w:b/>
                <w:bCs/>
                <w:sz w:val="18"/>
                <w:szCs w:val="18"/>
                <w:lang w:eastAsia="x-none"/>
              </w:rPr>
              <w:t>Mjerna mreža</w:t>
            </w:r>
          </w:p>
        </w:tc>
        <w:tc>
          <w:tcPr>
            <w:tcW w:w="1420" w:type="dxa"/>
            <w:tcBorders>
              <w:top w:val="single" w:sz="12" w:space="0" w:color="auto"/>
              <w:left w:val="single" w:sz="12" w:space="0" w:color="auto"/>
              <w:bottom w:val="single" w:sz="12" w:space="0" w:color="auto"/>
              <w:right w:val="single" w:sz="12" w:space="0" w:color="auto"/>
            </w:tcBorders>
            <w:shd w:val="clear" w:color="auto" w:fill="D9D9D9"/>
            <w:vAlign w:val="center"/>
          </w:tcPr>
          <w:p w14:paraId="3E1A2FF8" w14:textId="77777777" w:rsidR="00CF4A87" w:rsidRPr="00CF4A87" w:rsidRDefault="00CF4A87" w:rsidP="00CF4A87">
            <w:pPr>
              <w:spacing w:before="0" w:after="0"/>
              <w:jc w:val="center"/>
              <w:rPr>
                <w:rFonts w:ascii="Arial" w:eastAsia="Times-NewRoman" w:hAnsi="Arial" w:cs="Arial"/>
                <w:b/>
                <w:bCs/>
                <w:sz w:val="18"/>
                <w:szCs w:val="18"/>
                <w:lang w:eastAsia="x-none"/>
              </w:rPr>
            </w:pPr>
            <w:r w:rsidRPr="00CF4A87">
              <w:rPr>
                <w:rFonts w:ascii="Arial" w:eastAsia="Times-NewRoman" w:hAnsi="Arial" w:cs="Arial"/>
                <w:b/>
                <w:bCs/>
                <w:sz w:val="18"/>
                <w:szCs w:val="18"/>
                <w:lang w:eastAsia="x-none"/>
              </w:rPr>
              <w:t>Mjerna postaja</w:t>
            </w:r>
          </w:p>
        </w:tc>
        <w:tc>
          <w:tcPr>
            <w:tcW w:w="1757" w:type="dxa"/>
            <w:tcBorders>
              <w:top w:val="single" w:sz="12" w:space="0" w:color="auto"/>
              <w:left w:val="single" w:sz="12" w:space="0" w:color="auto"/>
              <w:bottom w:val="single" w:sz="12" w:space="0" w:color="auto"/>
              <w:right w:val="single" w:sz="12" w:space="0" w:color="auto"/>
            </w:tcBorders>
            <w:shd w:val="clear" w:color="auto" w:fill="D9D9D9"/>
            <w:vAlign w:val="center"/>
          </w:tcPr>
          <w:p w14:paraId="0DAF0E9E" w14:textId="77777777" w:rsidR="00CF4A87" w:rsidRPr="00CF4A87" w:rsidRDefault="00CF4A87" w:rsidP="00CF4A87">
            <w:pPr>
              <w:spacing w:before="0" w:after="0"/>
              <w:jc w:val="center"/>
              <w:rPr>
                <w:rFonts w:ascii="Arial" w:eastAsia="Times-NewRoman" w:hAnsi="Arial" w:cs="Arial"/>
                <w:b/>
                <w:bCs/>
                <w:sz w:val="18"/>
                <w:szCs w:val="18"/>
                <w:lang w:eastAsia="x-none"/>
              </w:rPr>
            </w:pPr>
            <w:r w:rsidRPr="00CF4A87">
              <w:rPr>
                <w:rFonts w:ascii="Arial" w:eastAsia="Times-NewRoman" w:hAnsi="Arial" w:cs="Arial"/>
                <w:b/>
                <w:bCs/>
                <w:sz w:val="18"/>
                <w:szCs w:val="18"/>
                <w:lang w:eastAsia="x-none"/>
              </w:rPr>
              <w:t>Onečišćujuća tvar</w:t>
            </w:r>
          </w:p>
        </w:tc>
        <w:tc>
          <w:tcPr>
            <w:tcW w:w="754" w:type="dxa"/>
            <w:tcBorders>
              <w:top w:val="single" w:sz="12" w:space="0" w:color="auto"/>
              <w:left w:val="single" w:sz="12" w:space="0" w:color="auto"/>
              <w:bottom w:val="single" w:sz="12" w:space="0" w:color="auto"/>
              <w:right w:val="single" w:sz="12" w:space="0" w:color="auto"/>
            </w:tcBorders>
            <w:shd w:val="clear" w:color="auto" w:fill="D9D9D9"/>
            <w:vAlign w:val="center"/>
          </w:tcPr>
          <w:p w14:paraId="0FD08EDB" w14:textId="77777777" w:rsidR="00CF4A87" w:rsidRPr="00CF4A87" w:rsidRDefault="00CF4A87" w:rsidP="00CF4A87">
            <w:pPr>
              <w:spacing w:before="0" w:after="0"/>
              <w:jc w:val="center"/>
              <w:rPr>
                <w:rFonts w:ascii="Arial" w:eastAsia="Times-NewRoman" w:hAnsi="Arial" w:cs="Arial"/>
                <w:b/>
                <w:bCs/>
                <w:sz w:val="18"/>
                <w:szCs w:val="18"/>
                <w:lang w:eastAsia="x-none"/>
              </w:rPr>
            </w:pPr>
            <w:r w:rsidRPr="00CF4A87">
              <w:rPr>
                <w:rFonts w:ascii="Arial" w:eastAsia="Times-NewRoman" w:hAnsi="Arial" w:cs="Arial"/>
                <w:b/>
                <w:bCs/>
                <w:sz w:val="18"/>
                <w:szCs w:val="18"/>
                <w:lang w:eastAsia="x-none"/>
              </w:rPr>
              <w:t>2017.</w:t>
            </w:r>
          </w:p>
        </w:tc>
        <w:tc>
          <w:tcPr>
            <w:tcW w:w="767" w:type="dxa"/>
            <w:tcBorders>
              <w:top w:val="single" w:sz="12" w:space="0" w:color="auto"/>
              <w:left w:val="single" w:sz="12" w:space="0" w:color="auto"/>
              <w:bottom w:val="single" w:sz="12" w:space="0" w:color="auto"/>
              <w:right w:val="single" w:sz="12" w:space="0" w:color="auto"/>
            </w:tcBorders>
            <w:shd w:val="clear" w:color="auto" w:fill="D9D9D9"/>
            <w:vAlign w:val="center"/>
          </w:tcPr>
          <w:p w14:paraId="4F0517A9" w14:textId="77777777" w:rsidR="00CF4A87" w:rsidRPr="00CF4A87" w:rsidRDefault="00CF4A87" w:rsidP="00CF4A87">
            <w:pPr>
              <w:spacing w:before="0" w:after="0"/>
              <w:jc w:val="center"/>
              <w:rPr>
                <w:rFonts w:ascii="Arial" w:eastAsia="Times-NewRoman" w:hAnsi="Arial" w:cs="Arial"/>
                <w:b/>
                <w:bCs/>
                <w:sz w:val="18"/>
                <w:szCs w:val="18"/>
                <w:lang w:eastAsia="x-none"/>
              </w:rPr>
            </w:pPr>
            <w:r w:rsidRPr="00CF4A87">
              <w:rPr>
                <w:rFonts w:ascii="Arial" w:eastAsia="Times-NewRoman" w:hAnsi="Arial" w:cs="Arial"/>
                <w:b/>
                <w:bCs/>
                <w:sz w:val="18"/>
                <w:szCs w:val="18"/>
                <w:lang w:eastAsia="x-none"/>
              </w:rPr>
              <w:t>2018.</w:t>
            </w:r>
          </w:p>
        </w:tc>
        <w:tc>
          <w:tcPr>
            <w:tcW w:w="767" w:type="dxa"/>
            <w:tcBorders>
              <w:top w:val="single" w:sz="12" w:space="0" w:color="auto"/>
              <w:left w:val="single" w:sz="12" w:space="0" w:color="auto"/>
              <w:bottom w:val="single" w:sz="12" w:space="0" w:color="auto"/>
              <w:right w:val="single" w:sz="12" w:space="0" w:color="auto"/>
            </w:tcBorders>
            <w:shd w:val="clear" w:color="auto" w:fill="D9D9D9"/>
            <w:vAlign w:val="center"/>
          </w:tcPr>
          <w:p w14:paraId="11699FC4" w14:textId="77777777" w:rsidR="00CF4A87" w:rsidRPr="00CF4A87" w:rsidRDefault="00CF4A87" w:rsidP="00CF4A87">
            <w:pPr>
              <w:spacing w:before="0" w:after="0"/>
              <w:jc w:val="center"/>
              <w:rPr>
                <w:rFonts w:ascii="Arial" w:eastAsia="Times-NewRoman" w:hAnsi="Arial" w:cs="Arial"/>
                <w:b/>
                <w:bCs/>
                <w:sz w:val="18"/>
                <w:szCs w:val="18"/>
                <w:lang w:eastAsia="x-none"/>
              </w:rPr>
            </w:pPr>
            <w:r w:rsidRPr="00CF4A87">
              <w:rPr>
                <w:rFonts w:ascii="Arial" w:eastAsia="Times-NewRoman" w:hAnsi="Arial" w:cs="Arial"/>
                <w:b/>
                <w:bCs/>
                <w:sz w:val="18"/>
                <w:szCs w:val="18"/>
                <w:lang w:eastAsia="x-none"/>
              </w:rPr>
              <w:t>2019.</w:t>
            </w:r>
          </w:p>
        </w:tc>
        <w:tc>
          <w:tcPr>
            <w:tcW w:w="754" w:type="dxa"/>
            <w:tcBorders>
              <w:top w:val="single" w:sz="12" w:space="0" w:color="auto"/>
              <w:left w:val="single" w:sz="12" w:space="0" w:color="auto"/>
              <w:bottom w:val="single" w:sz="12" w:space="0" w:color="auto"/>
              <w:right w:val="single" w:sz="12" w:space="0" w:color="auto"/>
            </w:tcBorders>
            <w:shd w:val="clear" w:color="auto" w:fill="D9D9D9"/>
            <w:vAlign w:val="center"/>
          </w:tcPr>
          <w:p w14:paraId="1C22CEDD" w14:textId="77777777" w:rsidR="00CF4A87" w:rsidRPr="00CF4A87" w:rsidRDefault="00CF4A87" w:rsidP="00CF4A87">
            <w:pPr>
              <w:spacing w:before="0" w:after="0"/>
              <w:jc w:val="center"/>
              <w:rPr>
                <w:rFonts w:ascii="Arial" w:eastAsia="Times-NewRoman" w:hAnsi="Arial" w:cs="Arial"/>
                <w:b/>
                <w:bCs/>
                <w:sz w:val="18"/>
                <w:szCs w:val="18"/>
                <w:lang w:eastAsia="x-none"/>
              </w:rPr>
            </w:pPr>
            <w:r w:rsidRPr="00CF4A87">
              <w:rPr>
                <w:rFonts w:ascii="Arial" w:eastAsia="Times-NewRoman" w:hAnsi="Arial" w:cs="Arial"/>
                <w:b/>
                <w:bCs/>
                <w:sz w:val="18"/>
                <w:szCs w:val="18"/>
                <w:lang w:eastAsia="x-none"/>
              </w:rPr>
              <w:t>2020.</w:t>
            </w:r>
          </w:p>
        </w:tc>
      </w:tr>
      <w:tr w:rsidR="00CF4A87" w:rsidRPr="00CF4A87" w14:paraId="006D90A3" w14:textId="77777777" w:rsidTr="00E64163">
        <w:trPr>
          <w:jc w:val="center"/>
        </w:trPr>
        <w:tc>
          <w:tcPr>
            <w:tcW w:w="694" w:type="dxa"/>
            <w:vMerge w:val="restart"/>
            <w:tcBorders>
              <w:top w:val="single" w:sz="12" w:space="0" w:color="auto"/>
              <w:left w:val="single" w:sz="12" w:space="0" w:color="auto"/>
              <w:right w:val="single" w:sz="12" w:space="0" w:color="auto"/>
            </w:tcBorders>
            <w:vAlign w:val="center"/>
          </w:tcPr>
          <w:p w14:paraId="44BA2471"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HR 3</w:t>
            </w:r>
          </w:p>
        </w:tc>
        <w:tc>
          <w:tcPr>
            <w:tcW w:w="1134" w:type="dxa"/>
            <w:vMerge w:val="restart"/>
            <w:tcBorders>
              <w:top w:val="single" w:sz="12" w:space="0" w:color="auto"/>
              <w:left w:val="single" w:sz="12" w:space="0" w:color="auto"/>
              <w:right w:val="single" w:sz="12" w:space="0" w:color="auto"/>
            </w:tcBorders>
            <w:vAlign w:val="center"/>
          </w:tcPr>
          <w:p w14:paraId="3414D5B3"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Primorsko</w:t>
            </w:r>
          </w:p>
          <w:p w14:paraId="1E56F4EB"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goranska</w:t>
            </w:r>
          </w:p>
        </w:tc>
        <w:tc>
          <w:tcPr>
            <w:tcW w:w="1276" w:type="dxa"/>
            <w:vMerge w:val="restart"/>
            <w:tcBorders>
              <w:top w:val="single" w:sz="12" w:space="0" w:color="auto"/>
              <w:left w:val="single" w:sz="12" w:space="0" w:color="auto"/>
              <w:right w:val="single" w:sz="12" w:space="0" w:color="auto"/>
            </w:tcBorders>
            <w:vAlign w:val="center"/>
          </w:tcPr>
          <w:p w14:paraId="08FE9A64"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hAnsi="Arial" w:cs="Arial"/>
                <w:sz w:val="18"/>
                <w:szCs w:val="18"/>
              </w:rPr>
              <w:t>Državna mreža</w:t>
            </w:r>
          </w:p>
        </w:tc>
        <w:tc>
          <w:tcPr>
            <w:tcW w:w="1420" w:type="dxa"/>
            <w:vMerge w:val="restart"/>
            <w:tcBorders>
              <w:top w:val="single" w:sz="12" w:space="0" w:color="auto"/>
              <w:left w:val="single" w:sz="12" w:space="0" w:color="auto"/>
              <w:right w:val="single" w:sz="12" w:space="0" w:color="auto"/>
            </w:tcBorders>
            <w:vAlign w:val="center"/>
          </w:tcPr>
          <w:p w14:paraId="2A759897"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hAnsi="Arial" w:cs="Arial"/>
                <w:sz w:val="18"/>
                <w:szCs w:val="18"/>
              </w:rPr>
              <w:t>Parg</w:t>
            </w:r>
          </w:p>
        </w:tc>
        <w:tc>
          <w:tcPr>
            <w:tcW w:w="1757" w:type="dxa"/>
            <w:tcBorders>
              <w:top w:val="single" w:sz="12" w:space="0" w:color="auto"/>
              <w:left w:val="single" w:sz="12" w:space="0" w:color="auto"/>
            </w:tcBorders>
            <w:vAlign w:val="center"/>
          </w:tcPr>
          <w:p w14:paraId="7C6B9D69"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hAnsi="Arial" w:cs="Arial"/>
                <w:sz w:val="18"/>
                <w:szCs w:val="18"/>
              </w:rPr>
              <w:t>PM</w:t>
            </w:r>
            <w:r w:rsidRPr="00CF4A87">
              <w:rPr>
                <w:rFonts w:ascii="Arial" w:hAnsi="Arial" w:cs="Arial"/>
                <w:sz w:val="18"/>
                <w:szCs w:val="18"/>
                <w:vertAlign w:val="subscript"/>
              </w:rPr>
              <w:t>10</w:t>
            </w:r>
            <w:r w:rsidRPr="00CF4A87">
              <w:rPr>
                <w:rFonts w:ascii="Arial" w:hAnsi="Arial" w:cs="Arial"/>
                <w:sz w:val="18"/>
                <w:szCs w:val="18"/>
              </w:rPr>
              <w:t xml:space="preserve"> (auto.)</w:t>
            </w:r>
          </w:p>
        </w:tc>
        <w:tc>
          <w:tcPr>
            <w:tcW w:w="754" w:type="dxa"/>
            <w:tcBorders>
              <w:top w:val="single" w:sz="12" w:space="0" w:color="auto"/>
            </w:tcBorders>
            <w:shd w:val="clear" w:color="auto" w:fill="92D050"/>
            <w:vAlign w:val="center"/>
          </w:tcPr>
          <w:p w14:paraId="4782CD10"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c>
          <w:tcPr>
            <w:tcW w:w="767" w:type="dxa"/>
            <w:tcBorders>
              <w:top w:val="single" w:sz="12" w:space="0" w:color="auto"/>
            </w:tcBorders>
            <w:shd w:val="clear" w:color="auto" w:fill="92D050"/>
            <w:vAlign w:val="center"/>
          </w:tcPr>
          <w:p w14:paraId="0001CBD6"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c>
          <w:tcPr>
            <w:tcW w:w="767" w:type="dxa"/>
            <w:tcBorders>
              <w:top w:val="single" w:sz="12" w:space="0" w:color="auto"/>
            </w:tcBorders>
            <w:shd w:val="clear" w:color="auto" w:fill="92D050"/>
            <w:vAlign w:val="center"/>
          </w:tcPr>
          <w:p w14:paraId="5FF58F3B"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c>
          <w:tcPr>
            <w:tcW w:w="754" w:type="dxa"/>
            <w:tcBorders>
              <w:top w:val="single" w:sz="12" w:space="0" w:color="auto"/>
              <w:right w:val="single" w:sz="12" w:space="0" w:color="auto"/>
            </w:tcBorders>
            <w:shd w:val="clear" w:color="auto" w:fill="92D050"/>
            <w:vAlign w:val="center"/>
          </w:tcPr>
          <w:p w14:paraId="6A84B701"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r>
      <w:tr w:rsidR="00CF4A87" w:rsidRPr="00CF4A87" w14:paraId="1E8B8419" w14:textId="77777777" w:rsidTr="00E64163">
        <w:trPr>
          <w:jc w:val="center"/>
        </w:trPr>
        <w:tc>
          <w:tcPr>
            <w:tcW w:w="694" w:type="dxa"/>
            <w:vMerge/>
            <w:tcBorders>
              <w:left w:val="single" w:sz="12" w:space="0" w:color="auto"/>
              <w:right w:val="single" w:sz="12" w:space="0" w:color="auto"/>
            </w:tcBorders>
          </w:tcPr>
          <w:p w14:paraId="06526694" w14:textId="77777777" w:rsidR="00CF4A87" w:rsidRPr="00CF4A87" w:rsidRDefault="00CF4A87" w:rsidP="00CF4A87">
            <w:pPr>
              <w:spacing w:before="0" w:after="0"/>
              <w:rPr>
                <w:rFonts w:ascii="Arial" w:eastAsia="Times-NewRoman" w:hAnsi="Arial" w:cs="Arial"/>
                <w:sz w:val="18"/>
                <w:szCs w:val="18"/>
                <w:lang w:eastAsia="x-none"/>
              </w:rPr>
            </w:pPr>
          </w:p>
        </w:tc>
        <w:tc>
          <w:tcPr>
            <w:tcW w:w="1134" w:type="dxa"/>
            <w:vMerge/>
            <w:tcBorders>
              <w:left w:val="single" w:sz="12" w:space="0" w:color="auto"/>
              <w:right w:val="single" w:sz="12" w:space="0" w:color="auto"/>
            </w:tcBorders>
            <w:vAlign w:val="center"/>
          </w:tcPr>
          <w:p w14:paraId="2235F96F" w14:textId="77777777" w:rsidR="00CF4A87" w:rsidRPr="00CF4A87" w:rsidRDefault="00CF4A87" w:rsidP="00CF4A87">
            <w:pPr>
              <w:spacing w:before="0" w:after="0"/>
              <w:jc w:val="center"/>
              <w:rPr>
                <w:rFonts w:ascii="Arial" w:eastAsia="Times-NewRoman" w:hAnsi="Arial" w:cs="Arial"/>
                <w:sz w:val="18"/>
                <w:szCs w:val="18"/>
                <w:lang w:eastAsia="x-none"/>
              </w:rPr>
            </w:pPr>
          </w:p>
        </w:tc>
        <w:tc>
          <w:tcPr>
            <w:tcW w:w="1276" w:type="dxa"/>
            <w:vMerge/>
            <w:tcBorders>
              <w:left w:val="single" w:sz="12" w:space="0" w:color="auto"/>
              <w:right w:val="single" w:sz="12" w:space="0" w:color="auto"/>
            </w:tcBorders>
            <w:vAlign w:val="center"/>
          </w:tcPr>
          <w:p w14:paraId="0BAEE91B" w14:textId="77777777" w:rsidR="00CF4A87" w:rsidRPr="00CF4A87" w:rsidRDefault="00CF4A87" w:rsidP="00CF4A87">
            <w:pPr>
              <w:spacing w:before="0" w:after="0"/>
              <w:jc w:val="center"/>
              <w:rPr>
                <w:rFonts w:ascii="Arial" w:eastAsia="Times-NewRoman" w:hAnsi="Arial" w:cs="Arial"/>
                <w:sz w:val="18"/>
                <w:szCs w:val="18"/>
                <w:lang w:eastAsia="x-none"/>
              </w:rPr>
            </w:pPr>
          </w:p>
        </w:tc>
        <w:tc>
          <w:tcPr>
            <w:tcW w:w="1420" w:type="dxa"/>
            <w:vMerge/>
            <w:tcBorders>
              <w:left w:val="single" w:sz="12" w:space="0" w:color="auto"/>
              <w:right w:val="single" w:sz="12" w:space="0" w:color="auto"/>
            </w:tcBorders>
            <w:vAlign w:val="center"/>
          </w:tcPr>
          <w:p w14:paraId="503179D3" w14:textId="77777777" w:rsidR="00CF4A87" w:rsidRPr="00CF4A87" w:rsidRDefault="00CF4A87" w:rsidP="00CF4A87">
            <w:pPr>
              <w:spacing w:before="0" w:after="0"/>
              <w:jc w:val="center"/>
              <w:rPr>
                <w:rFonts w:ascii="Arial" w:eastAsia="Times-NewRoman" w:hAnsi="Arial" w:cs="Arial"/>
                <w:sz w:val="18"/>
                <w:szCs w:val="18"/>
                <w:lang w:eastAsia="x-none"/>
              </w:rPr>
            </w:pPr>
          </w:p>
        </w:tc>
        <w:tc>
          <w:tcPr>
            <w:tcW w:w="1757" w:type="dxa"/>
            <w:tcBorders>
              <w:left w:val="single" w:sz="12" w:space="0" w:color="auto"/>
            </w:tcBorders>
            <w:vAlign w:val="center"/>
          </w:tcPr>
          <w:p w14:paraId="151B8103"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hAnsi="Arial" w:cs="Arial"/>
                <w:sz w:val="18"/>
                <w:szCs w:val="18"/>
              </w:rPr>
              <w:t>PM</w:t>
            </w:r>
            <w:r w:rsidRPr="00CF4A87">
              <w:rPr>
                <w:rFonts w:ascii="Arial" w:hAnsi="Arial" w:cs="Arial"/>
                <w:sz w:val="18"/>
                <w:szCs w:val="18"/>
                <w:vertAlign w:val="subscript"/>
              </w:rPr>
              <w:t>2,5</w:t>
            </w:r>
            <w:r w:rsidRPr="00CF4A87">
              <w:rPr>
                <w:rFonts w:ascii="Arial" w:hAnsi="Arial" w:cs="Arial"/>
                <w:sz w:val="18"/>
                <w:szCs w:val="18"/>
              </w:rPr>
              <w:t xml:space="preserve"> (auto.)</w:t>
            </w:r>
          </w:p>
        </w:tc>
        <w:tc>
          <w:tcPr>
            <w:tcW w:w="754" w:type="dxa"/>
            <w:tcBorders>
              <w:bottom w:val="single" w:sz="4" w:space="0" w:color="auto"/>
            </w:tcBorders>
            <w:shd w:val="clear" w:color="auto" w:fill="92D050"/>
            <w:vAlign w:val="center"/>
          </w:tcPr>
          <w:p w14:paraId="5B311AB8"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c>
          <w:tcPr>
            <w:tcW w:w="767" w:type="dxa"/>
            <w:shd w:val="clear" w:color="auto" w:fill="92D050"/>
            <w:vAlign w:val="center"/>
          </w:tcPr>
          <w:p w14:paraId="05DADB64"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c>
          <w:tcPr>
            <w:tcW w:w="767" w:type="dxa"/>
            <w:shd w:val="clear" w:color="auto" w:fill="92D050"/>
            <w:vAlign w:val="center"/>
          </w:tcPr>
          <w:p w14:paraId="381F36F0"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c>
          <w:tcPr>
            <w:tcW w:w="754" w:type="dxa"/>
            <w:tcBorders>
              <w:right w:val="single" w:sz="12" w:space="0" w:color="auto"/>
            </w:tcBorders>
            <w:shd w:val="clear" w:color="auto" w:fill="92D050"/>
            <w:vAlign w:val="center"/>
          </w:tcPr>
          <w:p w14:paraId="208B6417"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r>
      <w:tr w:rsidR="00CF4A87" w:rsidRPr="00CF4A87" w14:paraId="5C70140B" w14:textId="77777777" w:rsidTr="00E64163">
        <w:trPr>
          <w:jc w:val="center"/>
        </w:trPr>
        <w:tc>
          <w:tcPr>
            <w:tcW w:w="694" w:type="dxa"/>
            <w:vMerge/>
            <w:tcBorders>
              <w:left w:val="single" w:sz="12" w:space="0" w:color="auto"/>
              <w:right w:val="single" w:sz="12" w:space="0" w:color="auto"/>
            </w:tcBorders>
          </w:tcPr>
          <w:p w14:paraId="69578055" w14:textId="77777777" w:rsidR="00CF4A87" w:rsidRPr="00CF4A87" w:rsidRDefault="00CF4A87" w:rsidP="00CF4A87">
            <w:pPr>
              <w:spacing w:before="0" w:after="0"/>
              <w:rPr>
                <w:rFonts w:ascii="Arial" w:eastAsia="Times-NewRoman" w:hAnsi="Arial" w:cs="Arial"/>
                <w:sz w:val="18"/>
                <w:szCs w:val="18"/>
                <w:lang w:eastAsia="x-none"/>
              </w:rPr>
            </w:pPr>
          </w:p>
        </w:tc>
        <w:tc>
          <w:tcPr>
            <w:tcW w:w="1134" w:type="dxa"/>
            <w:vMerge/>
            <w:tcBorders>
              <w:left w:val="single" w:sz="12" w:space="0" w:color="auto"/>
              <w:right w:val="single" w:sz="12" w:space="0" w:color="auto"/>
            </w:tcBorders>
            <w:vAlign w:val="center"/>
          </w:tcPr>
          <w:p w14:paraId="5CE32122" w14:textId="77777777" w:rsidR="00CF4A87" w:rsidRPr="00CF4A87" w:rsidRDefault="00CF4A87" w:rsidP="00CF4A87">
            <w:pPr>
              <w:spacing w:before="0" w:after="0"/>
              <w:jc w:val="center"/>
              <w:rPr>
                <w:rFonts w:ascii="Arial" w:eastAsia="Times-NewRoman" w:hAnsi="Arial" w:cs="Arial"/>
                <w:sz w:val="18"/>
                <w:szCs w:val="18"/>
                <w:lang w:eastAsia="x-none"/>
              </w:rPr>
            </w:pPr>
          </w:p>
        </w:tc>
        <w:tc>
          <w:tcPr>
            <w:tcW w:w="1276" w:type="dxa"/>
            <w:vMerge/>
            <w:tcBorders>
              <w:left w:val="single" w:sz="12" w:space="0" w:color="auto"/>
              <w:bottom w:val="single" w:sz="12" w:space="0" w:color="auto"/>
              <w:right w:val="single" w:sz="12" w:space="0" w:color="auto"/>
            </w:tcBorders>
            <w:vAlign w:val="center"/>
          </w:tcPr>
          <w:p w14:paraId="107AF08B" w14:textId="77777777" w:rsidR="00CF4A87" w:rsidRPr="00CF4A87" w:rsidRDefault="00CF4A87" w:rsidP="00CF4A87">
            <w:pPr>
              <w:spacing w:before="0" w:after="0"/>
              <w:jc w:val="center"/>
              <w:rPr>
                <w:rFonts w:ascii="Arial" w:eastAsia="Times-NewRoman" w:hAnsi="Arial" w:cs="Arial"/>
                <w:sz w:val="18"/>
                <w:szCs w:val="18"/>
                <w:lang w:eastAsia="x-none"/>
              </w:rPr>
            </w:pPr>
          </w:p>
        </w:tc>
        <w:tc>
          <w:tcPr>
            <w:tcW w:w="1420" w:type="dxa"/>
            <w:vMerge/>
            <w:tcBorders>
              <w:left w:val="single" w:sz="12" w:space="0" w:color="auto"/>
              <w:bottom w:val="single" w:sz="12" w:space="0" w:color="auto"/>
              <w:right w:val="single" w:sz="12" w:space="0" w:color="auto"/>
            </w:tcBorders>
            <w:vAlign w:val="center"/>
          </w:tcPr>
          <w:p w14:paraId="576ABA25" w14:textId="77777777" w:rsidR="00CF4A87" w:rsidRPr="00CF4A87" w:rsidRDefault="00CF4A87" w:rsidP="00CF4A87">
            <w:pPr>
              <w:spacing w:before="0" w:after="0"/>
              <w:jc w:val="center"/>
              <w:rPr>
                <w:rFonts w:ascii="Arial" w:eastAsia="Times-NewRoman" w:hAnsi="Arial" w:cs="Arial"/>
                <w:sz w:val="18"/>
                <w:szCs w:val="18"/>
                <w:lang w:eastAsia="x-none"/>
              </w:rPr>
            </w:pPr>
          </w:p>
        </w:tc>
        <w:tc>
          <w:tcPr>
            <w:tcW w:w="1757" w:type="dxa"/>
            <w:tcBorders>
              <w:left w:val="single" w:sz="12" w:space="0" w:color="auto"/>
              <w:bottom w:val="single" w:sz="12" w:space="0" w:color="auto"/>
            </w:tcBorders>
            <w:vAlign w:val="center"/>
          </w:tcPr>
          <w:p w14:paraId="3473F961"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hAnsi="Arial" w:cs="Arial"/>
                <w:sz w:val="18"/>
                <w:szCs w:val="18"/>
              </w:rPr>
              <w:t>O</w:t>
            </w:r>
            <w:r w:rsidRPr="00CF4A87">
              <w:rPr>
                <w:rFonts w:ascii="Arial" w:hAnsi="Arial" w:cs="Arial"/>
                <w:sz w:val="18"/>
                <w:szCs w:val="18"/>
                <w:vertAlign w:val="subscript"/>
              </w:rPr>
              <w:t>3</w:t>
            </w:r>
          </w:p>
        </w:tc>
        <w:tc>
          <w:tcPr>
            <w:tcW w:w="754" w:type="dxa"/>
            <w:tcBorders>
              <w:bottom w:val="single" w:sz="12" w:space="0" w:color="auto"/>
            </w:tcBorders>
            <w:shd w:val="clear" w:color="auto" w:fill="FF0000"/>
            <w:vAlign w:val="center"/>
          </w:tcPr>
          <w:p w14:paraId="6032D335" w14:textId="77777777" w:rsidR="00CF4A87" w:rsidRPr="00CF4A87" w:rsidRDefault="00CF4A87" w:rsidP="00CF4A87">
            <w:pPr>
              <w:spacing w:before="0" w:after="0"/>
              <w:jc w:val="center"/>
              <w:rPr>
                <w:rFonts w:ascii="Arial" w:eastAsia="Times-NewRoman" w:hAnsi="Arial" w:cs="Arial"/>
                <w:sz w:val="18"/>
                <w:szCs w:val="18"/>
                <w:highlight w:val="yellow"/>
                <w:lang w:eastAsia="x-none"/>
              </w:rPr>
            </w:pPr>
            <w:r w:rsidRPr="00CF4A87">
              <w:rPr>
                <w:rFonts w:ascii="Arial" w:eastAsia="Times-NewRoman" w:hAnsi="Arial" w:cs="Arial"/>
                <w:sz w:val="18"/>
                <w:szCs w:val="18"/>
                <w:lang w:eastAsia="x-none"/>
              </w:rPr>
              <w:t>**II.</w:t>
            </w:r>
          </w:p>
        </w:tc>
        <w:tc>
          <w:tcPr>
            <w:tcW w:w="767" w:type="dxa"/>
            <w:tcBorders>
              <w:bottom w:val="single" w:sz="12" w:space="0" w:color="auto"/>
            </w:tcBorders>
            <w:shd w:val="clear" w:color="auto" w:fill="FF0000"/>
            <w:vAlign w:val="center"/>
          </w:tcPr>
          <w:p w14:paraId="18DD7159"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II.</w:t>
            </w:r>
          </w:p>
        </w:tc>
        <w:tc>
          <w:tcPr>
            <w:tcW w:w="767" w:type="dxa"/>
            <w:tcBorders>
              <w:bottom w:val="single" w:sz="12" w:space="0" w:color="auto"/>
            </w:tcBorders>
            <w:shd w:val="clear" w:color="auto" w:fill="92D050"/>
            <w:vAlign w:val="center"/>
          </w:tcPr>
          <w:p w14:paraId="025215B0"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c>
          <w:tcPr>
            <w:tcW w:w="754" w:type="dxa"/>
            <w:tcBorders>
              <w:bottom w:val="single" w:sz="12" w:space="0" w:color="auto"/>
              <w:right w:val="single" w:sz="12" w:space="0" w:color="auto"/>
            </w:tcBorders>
            <w:shd w:val="clear" w:color="auto" w:fill="92D050"/>
            <w:vAlign w:val="center"/>
          </w:tcPr>
          <w:p w14:paraId="2216B6D0"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r>
      <w:tr w:rsidR="00CF4A87" w:rsidRPr="00CF4A87" w14:paraId="7E28D50C" w14:textId="77777777" w:rsidTr="00E64163">
        <w:trPr>
          <w:jc w:val="center"/>
        </w:trPr>
        <w:tc>
          <w:tcPr>
            <w:tcW w:w="694" w:type="dxa"/>
            <w:vMerge/>
            <w:tcBorders>
              <w:left w:val="single" w:sz="12" w:space="0" w:color="auto"/>
              <w:right w:val="single" w:sz="12" w:space="0" w:color="auto"/>
            </w:tcBorders>
          </w:tcPr>
          <w:p w14:paraId="52BDC99B" w14:textId="77777777" w:rsidR="00CF4A87" w:rsidRPr="00CF4A87" w:rsidRDefault="00CF4A87" w:rsidP="00CF4A87">
            <w:pPr>
              <w:spacing w:before="0" w:after="0"/>
              <w:rPr>
                <w:rFonts w:ascii="Arial" w:eastAsia="Times-NewRoman" w:hAnsi="Arial" w:cs="Arial"/>
                <w:sz w:val="18"/>
                <w:szCs w:val="18"/>
                <w:lang w:eastAsia="x-none"/>
              </w:rPr>
            </w:pPr>
          </w:p>
        </w:tc>
        <w:tc>
          <w:tcPr>
            <w:tcW w:w="1134" w:type="dxa"/>
            <w:vMerge/>
            <w:tcBorders>
              <w:left w:val="single" w:sz="12" w:space="0" w:color="auto"/>
              <w:right w:val="single" w:sz="12" w:space="0" w:color="auto"/>
            </w:tcBorders>
            <w:vAlign w:val="center"/>
          </w:tcPr>
          <w:p w14:paraId="55EC1074" w14:textId="77777777" w:rsidR="00CF4A87" w:rsidRPr="00CF4A87" w:rsidRDefault="00CF4A87" w:rsidP="00CF4A87">
            <w:pPr>
              <w:spacing w:before="0" w:after="0"/>
              <w:jc w:val="center"/>
              <w:rPr>
                <w:rFonts w:ascii="Arial" w:eastAsia="Times-NewRoman" w:hAnsi="Arial" w:cs="Arial"/>
                <w:sz w:val="18"/>
                <w:szCs w:val="18"/>
                <w:lang w:eastAsia="x-none"/>
              </w:rPr>
            </w:pPr>
          </w:p>
        </w:tc>
        <w:tc>
          <w:tcPr>
            <w:tcW w:w="1276" w:type="dxa"/>
            <w:tcBorders>
              <w:top w:val="single" w:sz="12" w:space="0" w:color="auto"/>
              <w:left w:val="single" w:sz="12" w:space="0" w:color="auto"/>
              <w:bottom w:val="single" w:sz="12" w:space="0" w:color="auto"/>
              <w:right w:val="single" w:sz="12" w:space="0" w:color="auto"/>
            </w:tcBorders>
            <w:vAlign w:val="center"/>
          </w:tcPr>
          <w:p w14:paraId="5C40277A"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hAnsi="Arial" w:cs="Arial"/>
                <w:sz w:val="18"/>
                <w:szCs w:val="18"/>
              </w:rPr>
              <w:t>Grad Cres</w:t>
            </w:r>
          </w:p>
        </w:tc>
        <w:tc>
          <w:tcPr>
            <w:tcW w:w="1420" w:type="dxa"/>
            <w:tcBorders>
              <w:top w:val="single" w:sz="12" w:space="0" w:color="auto"/>
              <w:left w:val="single" w:sz="12" w:space="0" w:color="auto"/>
              <w:bottom w:val="single" w:sz="12" w:space="0" w:color="auto"/>
              <w:right w:val="single" w:sz="12" w:space="0" w:color="auto"/>
            </w:tcBorders>
            <w:vAlign w:val="center"/>
          </w:tcPr>
          <w:p w14:paraId="24375E65"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hAnsi="Arial" w:cs="Arial"/>
                <w:sz w:val="18"/>
                <w:szCs w:val="18"/>
              </w:rPr>
              <w:t>Jezero Vrana</w:t>
            </w:r>
          </w:p>
        </w:tc>
        <w:tc>
          <w:tcPr>
            <w:tcW w:w="1757" w:type="dxa"/>
            <w:tcBorders>
              <w:top w:val="single" w:sz="12" w:space="0" w:color="auto"/>
              <w:left w:val="single" w:sz="12" w:space="0" w:color="auto"/>
              <w:bottom w:val="single" w:sz="12" w:space="0" w:color="auto"/>
            </w:tcBorders>
            <w:vAlign w:val="center"/>
          </w:tcPr>
          <w:p w14:paraId="7B2D11D1" w14:textId="77777777" w:rsidR="00CF4A87" w:rsidRPr="00CF4A87" w:rsidRDefault="00CF4A87" w:rsidP="00CF4A87">
            <w:pPr>
              <w:spacing w:before="0" w:after="0"/>
              <w:jc w:val="center"/>
              <w:rPr>
                <w:rFonts w:ascii="Arial" w:eastAsia="Times-NewRoman" w:hAnsi="Arial" w:cs="Arial"/>
                <w:sz w:val="18"/>
                <w:szCs w:val="18"/>
                <w:vertAlign w:val="subscript"/>
                <w:lang w:eastAsia="x-none"/>
              </w:rPr>
            </w:pPr>
            <w:r w:rsidRPr="00CF4A87">
              <w:rPr>
                <w:rFonts w:ascii="Arial" w:eastAsia="Times-NewRoman" w:hAnsi="Arial" w:cs="Arial"/>
                <w:sz w:val="18"/>
                <w:szCs w:val="18"/>
                <w:lang w:eastAsia="x-none"/>
              </w:rPr>
              <w:t>SO</w:t>
            </w:r>
            <w:r w:rsidRPr="00CF4A87">
              <w:rPr>
                <w:rFonts w:ascii="Arial" w:eastAsia="Times-NewRoman" w:hAnsi="Arial" w:cs="Arial"/>
                <w:sz w:val="18"/>
                <w:szCs w:val="18"/>
                <w:vertAlign w:val="subscript"/>
                <w:lang w:eastAsia="x-none"/>
              </w:rPr>
              <w:t>2</w:t>
            </w:r>
          </w:p>
        </w:tc>
        <w:tc>
          <w:tcPr>
            <w:tcW w:w="754" w:type="dxa"/>
            <w:tcBorders>
              <w:top w:val="single" w:sz="12" w:space="0" w:color="auto"/>
              <w:bottom w:val="single" w:sz="12" w:space="0" w:color="auto"/>
            </w:tcBorders>
            <w:shd w:val="clear" w:color="auto" w:fill="92D050"/>
            <w:vAlign w:val="center"/>
          </w:tcPr>
          <w:p w14:paraId="0B1189EC"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c>
          <w:tcPr>
            <w:tcW w:w="767" w:type="dxa"/>
            <w:tcBorders>
              <w:top w:val="single" w:sz="12" w:space="0" w:color="auto"/>
              <w:bottom w:val="single" w:sz="12" w:space="0" w:color="auto"/>
            </w:tcBorders>
            <w:shd w:val="clear" w:color="auto" w:fill="92D050"/>
            <w:vAlign w:val="center"/>
          </w:tcPr>
          <w:p w14:paraId="3AE4D41D"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c>
          <w:tcPr>
            <w:tcW w:w="767" w:type="dxa"/>
            <w:tcBorders>
              <w:top w:val="single" w:sz="12" w:space="0" w:color="auto"/>
              <w:bottom w:val="single" w:sz="12" w:space="0" w:color="auto"/>
            </w:tcBorders>
            <w:shd w:val="clear" w:color="auto" w:fill="92D050"/>
            <w:vAlign w:val="center"/>
          </w:tcPr>
          <w:p w14:paraId="77AA2AE8"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c>
          <w:tcPr>
            <w:tcW w:w="754" w:type="dxa"/>
            <w:tcBorders>
              <w:top w:val="single" w:sz="12" w:space="0" w:color="auto"/>
              <w:bottom w:val="single" w:sz="12" w:space="0" w:color="auto"/>
              <w:right w:val="single" w:sz="12" w:space="0" w:color="auto"/>
            </w:tcBorders>
            <w:shd w:val="clear" w:color="auto" w:fill="92D050"/>
            <w:vAlign w:val="center"/>
          </w:tcPr>
          <w:p w14:paraId="563D0655"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r>
      <w:tr w:rsidR="00CF4A87" w:rsidRPr="00CF4A87" w14:paraId="50201A91" w14:textId="77777777" w:rsidTr="00E64163">
        <w:trPr>
          <w:trHeight w:val="293"/>
          <w:jc w:val="center"/>
        </w:trPr>
        <w:tc>
          <w:tcPr>
            <w:tcW w:w="694" w:type="dxa"/>
            <w:vMerge/>
            <w:tcBorders>
              <w:left w:val="single" w:sz="12" w:space="0" w:color="auto"/>
              <w:right w:val="single" w:sz="12" w:space="0" w:color="auto"/>
            </w:tcBorders>
          </w:tcPr>
          <w:p w14:paraId="7F823C52" w14:textId="77777777" w:rsidR="00CF4A87" w:rsidRPr="00CF4A87" w:rsidRDefault="00CF4A87" w:rsidP="00CF4A87">
            <w:pPr>
              <w:spacing w:before="0" w:after="0"/>
              <w:rPr>
                <w:rFonts w:ascii="Arial" w:eastAsia="Times-NewRoman" w:hAnsi="Arial" w:cs="Arial"/>
                <w:sz w:val="18"/>
                <w:szCs w:val="18"/>
                <w:lang w:eastAsia="x-none"/>
              </w:rPr>
            </w:pPr>
          </w:p>
        </w:tc>
        <w:tc>
          <w:tcPr>
            <w:tcW w:w="1134" w:type="dxa"/>
            <w:vMerge/>
            <w:tcBorders>
              <w:left w:val="single" w:sz="12" w:space="0" w:color="auto"/>
              <w:bottom w:val="single" w:sz="12" w:space="0" w:color="auto"/>
              <w:right w:val="single" w:sz="12" w:space="0" w:color="auto"/>
            </w:tcBorders>
            <w:vAlign w:val="center"/>
          </w:tcPr>
          <w:p w14:paraId="42510582" w14:textId="77777777" w:rsidR="00CF4A87" w:rsidRPr="00CF4A87" w:rsidRDefault="00CF4A87" w:rsidP="00CF4A87">
            <w:pPr>
              <w:spacing w:before="0" w:after="0"/>
              <w:jc w:val="center"/>
              <w:rPr>
                <w:rFonts w:ascii="Arial" w:eastAsia="Times-NewRoman" w:hAnsi="Arial" w:cs="Arial"/>
                <w:sz w:val="18"/>
                <w:szCs w:val="18"/>
                <w:lang w:eastAsia="x-none"/>
              </w:rPr>
            </w:pPr>
          </w:p>
        </w:tc>
        <w:tc>
          <w:tcPr>
            <w:tcW w:w="1276" w:type="dxa"/>
            <w:tcBorders>
              <w:top w:val="single" w:sz="12" w:space="0" w:color="auto"/>
              <w:left w:val="single" w:sz="12" w:space="0" w:color="auto"/>
              <w:bottom w:val="single" w:sz="12" w:space="0" w:color="auto"/>
              <w:right w:val="single" w:sz="12" w:space="0" w:color="auto"/>
            </w:tcBorders>
            <w:vAlign w:val="center"/>
          </w:tcPr>
          <w:p w14:paraId="394D1F79"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hAnsi="Arial" w:cs="Arial"/>
                <w:sz w:val="18"/>
                <w:szCs w:val="18"/>
              </w:rPr>
              <w:t>Grad Delnice</w:t>
            </w:r>
          </w:p>
        </w:tc>
        <w:tc>
          <w:tcPr>
            <w:tcW w:w="1420" w:type="dxa"/>
            <w:tcBorders>
              <w:top w:val="single" w:sz="12" w:space="0" w:color="auto"/>
              <w:left w:val="single" w:sz="12" w:space="0" w:color="auto"/>
              <w:bottom w:val="single" w:sz="12" w:space="0" w:color="auto"/>
              <w:right w:val="single" w:sz="12" w:space="0" w:color="auto"/>
            </w:tcBorders>
            <w:vAlign w:val="center"/>
          </w:tcPr>
          <w:p w14:paraId="5EBD373A"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hAnsi="Arial" w:cs="Arial"/>
                <w:sz w:val="18"/>
                <w:szCs w:val="18"/>
              </w:rPr>
              <w:t>Delnice</w:t>
            </w:r>
          </w:p>
        </w:tc>
        <w:tc>
          <w:tcPr>
            <w:tcW w:w="1757" w:type="dxa"/>
            <w:tcBorders>
              <w:top w:val="single" w:sz="12" w:space="0" w:color="auto"/>
              <w:left w:val="single" w:sz="12" w:space="0" w:color="auto"/>
              <w:bottom w:val="single" w:sz="12" w:space="0" w:color="auto"/>
            </w:tcBorders>
            <w:vAlign w:val="center"/>
          </w:tcPr>
          <w:p w14:paraId="1BFC96D8"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SO</w:t>
            </w:r>
            <w:r w:rsidRPr="00CF4A87">
              <w:rPr>
                <w:rFonts w:ascii="Arial" w:eastAsia="Times-NewRoman" w:hAnsi="Arial" w:cs="Arial"/>
                <w:sz w:val="18"/>
                <w:szCs w:val="18"/>
                <w:vertAlign w:val="subscript"/>
                <w:lang w:eastAsia="x-none"/>
              </w:rPr>
              <w:t>2</w:t>
            </w:r>
          </w:p>
        </w:tc>
        <w:tc>
          <w:tcPr>
            <w:tcW w:w="754" w:type="dxa"/>
            <w:tcBorders>
              <w:top w:val="single" w:sz="12" w:space="0" w:color="auto"/>
              <w:bottom w:val="single" w:sz="12" w:space="0" w:color="auto"/>
            </w:tcBorders>
            <w:shd w:val="clear" w:color="auto" w:fill="92D050"/>
            <w:vAlign w:val="center"/>
          </w:tcPr>
          <w:p w14:paraId="4433B017"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c>
          <w:tcPr>
            <w:tcW w:w="767" w:type="dxa"/>
            <w:tcBorders>
              <w:top w:val="single" w:sz="12" w:space="0" w:color="auto"/>
              <w:bottom w:val="single" w:sz="12" w:space="0" w:color="auto"/>
            </w:tcBorders>
            <w:shd w:val="clear" w:color="auto" w:fill="92D050"/>
            <w:vAlign w:val="center"/>
          </w:tcPr>
          <w:p w14:paraId="0DF7311C"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c>
          <w:tcPr>
            <w:tcW w:w="767" w:type="dxa"/>
            <w:tcBorders>
              <w:top w:val="single" w:sz="12" w:space="0" w:color="auto"/>
              <w:bottom w:val="single" w:sz="12" w:space="0" w:color="auto"/>
            </w:tcBorders>
            <w:shd w:val="clear" w:color="auto" w:fill="92D050"/>
            <w:vAlign w:val="center"/>
          </w:tcPr>
          <w:p w14:paraId="5F23AEF9"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c>
          <w:tcPr>
            <w:tcW w:w="754" w:type="dxa"/>
            <w:tcBorders>
              <w:top w:val="single" w:sz="12" w:space="0" w:color="auto"/>
              <w:bottom w:val="single" w:sz="12" w:space="0" w:color="auto"/>
              <w:right w:val="single" w:sz="12" w:space="0" w:color="auto"/>
            </w:tcBorders>
            <w:shd w:val="clear" w:color="auto" w:fill="92D050"/>
            <w:vAlign w:val="center"/>
          </w:tcPr>
          <w:p w14:paraId="76FC824F"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r>
      <w:tr w:rsidR="00CF4A87" w:rsidRPr="00CF4A87" w14:paraId="0AA8682F" w14:textId="77777777" w:rsidTr="00E64163">
        <w:trPr>
          <w:jc w:val="center"/>
        </w:trPr>
        <w:tc>
          <w:tcPr>
            <w:tcW w:w="694" w:type="dxa"/>
            <w:vMerge/>
            <w:tcBorders>
              <w:left w:val="single" w:sz="12" w:space="0" w:color="auto"/>
              <w:right w:val="single" w:sz="12" w:space="0" w:color="auto"/>
            </w:tcBorders>
          </w:tcPr>
          <w:p w14:paraId="7AA80EE7" w14:textId="77777777" w:rsidR="00CF4A87" w:rsidRPr="00CF4A87" w:rsidRDefault="00CF4A87" w:rsidP="00CF4A87">
            <w:pPr>
              <w:spacing w:before="0" w:after="0"/>
              <w:rPr>
                <w:rFonts w:ascii="Arial" w:eastAsia="Times-NewRoman" w:hAnsi="Arial" w:cs="Arial"/>
                <w:sz w:val="18"/>
                <w:szCs w:val="18"/>
                <w:lang w:eastAsia="x-none"/>
              </w:rPr>
            </w:pPr>
          </w:p>
        </w:tc>
        <w:tc>
          <w:tcPr>
            <w:tcW w:w="1134" w:type="dxa"/>
            <w:vMerge w:val="restart"/>
            <w:tcBorders>
              <w:top w:val="single" w:sz="12" w:space="0" w:color="auto"/>
              <w:left w:val="single" w:sz="12" w:space="0" w:color="auto"/>
              <w:right w:val="single" w:sz="12" w:space="0" w:color="auto"/>
            </w:tcBorders>
            <w:vAlign w:val="center"/>
          </w:tcPr>
          <w:p w14:paraId="1C50B925"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Ličko senjska županija</w:t>
            </w:r>
          </w:p>
        </w:tc>
        <w:tc>
          <w:tcPr>
            <w:tcW w:w="1276" w:type="dxa"/>
            <w:vMerge w:val="restart"/>
            <w:tcBorders>
              <w:left w:val="single" w:sz="12" w:space="0" w:color="auto"/>
              <w:right w:val="single" w:sz="12" w:space="0" w:color="auto"/>
            </w:tcBorders>
            <w:vAlign w:val="center"/>
          </w:tcPr>
          <w:p w14:paraId="5FDB726B"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hAnsi="Arial" w:cs="Arial"/>
                <w:sz w:val="18"/>
                <w:szCs w:val="18"/>
              </w:rPr>
              <w:t>Državna mreža</w:t>
            </w:r>
          </w:p>
        </w:tc>
        <w:tc>
          <w:tcPr>
            <w:tcW w:w="1420" w:type="dxa"/>
            <w:vMerge w:val="restart"/>
            <w:tcBorders>
              <w:left w:val="single" w:sz="12" w:space="0" w:color="auto"/>
              <w:right w:val="single" w:sz="12" w:space="0" w:color="auto"/>
            </w:tcBorders>
            <w:vAlign w:val="center"/>
          </w:tcPr>
          <w:p w14:paraId="00C152A2"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hAnsi="Arial" w:cs="Arial"/>
                <w:sz w:val="18"/>
                <w:szCs w:val="18"/>
              </w:rPr>
              <w:t>Plitvička jezera</w:t>
            </w:r>
          </w:p>
        </w:tc>
        <w:tc>
          <w:tcPr>
            <w:tcW w:w="1757" w:type="dxa"/>
            <w:tcBorders>
              <w:left w:val="single" w:sz="12" w:space="0" w:color="auto"/>
            </w:tcBorders>
            <w:vAlign w:val="center"/>
          </w:tcPr>
          <w:p w14:paraId="138BC993"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SO</w:t>
            </w:r>
            <w:r w:rsidRPr="00CF4A87">
              <w:rPr>
                <w:rFonts w:ascii="Arial" w:eastAsia="Times-NewRoman" w:hAnsi="Arial" w:cs="Arial"/>
                <w:sz w:val="18"/>
                <w:szCs w:val="18"/>
                <w:vertAlign w:val="subscript"/>
                <w:lang w:eastAsia="x-none"/>
              </w:rPr>
              <w:t>2</w:t>
            </w:r>
          </w:p>
        </w:tc>
        <w:tc>
          <w:tcPr>
            <w:tcW w:w="754" w:type="dxa"/>
            <w:shd w:val="clear" w:color="auto" w:fill="92D050"/>
            <w:vAlign w:val="center"/>
          </w:tcPr>
          <w:p w14:paraId="74C0D322"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c>
          <w:tcPr>
            <w:tcW w:w="767" w:type="dxa"/>
            <w:shd w:val="clear" w:color="auto" w:fill="92D050"/>
            <w:vAlign w:val="center"/>
          </w:tcPr>
          <w:p w14:paraId="2470B6AD"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c>
          <w:tcPr>
            <w:tcW w:w="767" w:type="dxa"/>
            <w:shd w:val="clear" w:color="auto" w:fill="auto"/>
            <w:vAlign w:val="center"/>
          </w:tcPr>
          <w:p w14:paraId="131CDBB3"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w:t>
            </w:r>
          </w:p>
        </w:tc>
        <w:tc>
          <w:tcPr>
            <w:tcW w:w="754" w:type="dxa"/>
            <w:tcBorders>
              <w:right w:val="single" w:sz="12" w:space="0" w:color="auto"/>
            </w:tcBorders>
            <w:shd w:val="clear" w:color="auto" w:fill="auto"/>
            <w:vAlign w:val="center"/>
          </w:tcPr>
          <w:p w14:paraId="55251521"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w:t>
            </w:r>
          </w:p>
        </w:tc>
      </w:tr>
      <w:tr w:rsidR="00CF4A87" w:rsidRPr="00CF4A87" w14:paraId="2251CE26" w14:textId="77777777" w:rsidTr="00E64163">
        <w:trPr>
          <w:jc w:val="center"/>
        </w:trPr>
        <w:tc>
          <w:tcPr>
            <w:tcW w:w="694" w:type="dxa"/>
            <w:vMerge/>
            <w:tcBorders>
              <w:left w:val="single" w:sz="12" w:space="0" w:color="auto"/>
              <w:right w:val="single" w:sz="12" w:space="0" w:color="auto"/>
            </w:tcBorders>
          </w:tcPr>
          <w:p w14:paraId="79B19AB4" w14:textId="77777777" w:rsidR="00CF4A87" w:rsidRPr="00CF4A87" w:rsidRDefault="00CF4A87" w:rsidP="00CF4A87">
            <w:pPr>
              <w:spacing w:before="0" w:after="0"/>
              <w:rPr>
                <w:rFonts w:ascii="Arial" w:eastAsia="Times-NewRoman" w:hAnsi="Arial" w:cs="Arial"/>
                <w:sz w:val="18"/>
                <w:szCs w:val="18"/>
                <w:lang w:eastAsia="x-none"/>
              </w:rPr>
            </w:pPr>
          </w:p>
        </w:tc>
        <w:tc>
          <w:tcPr>
            <w:tcW w:w="1134" w:type="dxa"/>
            <w:vMerge/>
            <w:tcBorders>
              <w:left w:val="single" w:sz="12" w:space="0" w:color="auto"/>
              <w:right w:val="single" w:sz="12" w:space="0" w:color="auto"/>
            </w:tcBorders>
          </w:tcPr>
          <w:p w14:paraId="2D88DE1B" w14:textId="77777777" w:rsidR="00CF4A87" w:rsidRPr="00CF4A87" w:rsidRDefault="00CF4A87" w:rsidP="00CF4A87">
            <w:pPr>
              <w:spacing w:before="0" w:after="0"/>
              <w:rPr>
                <w:rFonts w:ascii="Arial" w:eastAsia="Times-NewRoman" w:hAnsi="Arial" w:cs="Arial"/>
                <w:sz w:val="18"/>
                <w:szCs w:val="18"/>
                <w:lang w:eastAsia="x-none"/>
              </w:rPr>
            </w:pPr>
          </w:p>
        </w:tc>
        <w:tc>
          <w:tcPr>
            <w:tcW w:w="1276" w:type="dxa"/>
            <w:vMerge/>
            <w:tcBorders>
              <w:left w:val="single" w:sz="12" w:space="0" w:color="auto"/>
              <w:right w:val="single" w:sz="12" w:space="0" w:color="auto"/>
            </w:tcBorders>
          </w:tcPr>
          <w:p w14:paraId="76BD8F3E" w14:textId="77777777" w:rsidR="00CF4A87" w:rsidRPr="00CF4A87" w:rsidRDefault="00CF4A87" w:rsidP="00CF4A87">
            <w:pPr>
              <w:spacing w:before="0" w:after="0"/>
              <w:rPr>
                <w:rFonts w:ascii="Arial" w:eastAsia="Times-NewRoman" w:hAnsi="Arial" w:cs="Arial"/>
                <w:sz w:val="18"/>
                <w:szCs w:val="18"/>
                <w:lang w:eastAsia="x-none"/>
              </w:rPr>
            </w:pPr>
          </w:p>
        </w:tc>
        <w:tc>
          <w:tcPr>
            <w:tcW w:w="1420" w:type="dxa"/>
            <w:vMerge/>
            <w:tcBorders>
              <w:left w:val="single" w:sz="12" w:space="0" w:color="auto"/>
              <w:right w:val="single" w:sz="12" w:space="0" w:color="auto"/>
            </w:tcBorders>
          </w:tcPr>
          <w:p w14:paraId="612D2AC4" w14:textId="77777777" w:rsidR="00CF4A87" w:rsidRPr="00CF4A87" w:rsidRDefault="00CF4A87" w:rsidP="00CF4A87">
            <w:pPr>
              <w:spacing w:before="0" w:after="0"/>
              <w:rPr>
                <w:rFonts w:ascii="Arial" w:eastAsia="Times-NewRoman" w:hAnsi="Arial" w:cs="Arial"/>
                <w:sz w:val="18"/>
                <w:szCs w:val="18"/>
                <w:lang w:eastAsia="x-none"/>
              </w:rPr>
            </w:pPr>
          </w:p>
        </w:tc>
        <w:tc>
          <w:tcPr>
            <w:tcW w:w="1757" w:type="dxa"/>
            <w:tcBorders>
              <w:left w:val="single" w:sz="12" w:space="0" w:color="auto"/>
            </w:tcBorders>
            <w:vAlign w:val="center"/>
          </w:tcPr>
          <w:p w14:paraId="1CCE9B1D" w14:textId="77777777" w:rsidR="00CF4A87" w:rsidRPr="00CF4A87" w:rsidRDefault="00CF4A87" w:rsidP="00CF4A87">
            <w:pPr>
              <w:spacing w:before="0" w:after="0"/>
              <w:jc w:val="center"/>
              <w:rPr>
                <w:rFonts w:ascii="Arial" w:eastAsia="Times-NewRoman" w:hAnsi="Arial" w:cs="Arial"/>
                <w:sz w:val="18"/>
                <w:szCs w:val="18"/>
                <w:vertAlign w:val="subscript"/>
                <w:lang w:eastAsia="x-none"/>
              </w:rPr>
            </w:pPr>
            <w:r w:rsidRPr="00CF4A87">
              <w:rPr>
                <w:rFonts w:ascii="Arial" w:eastAsia="Times-NewRoman" w:hAnsi="Arial" w:cs="Arial"/>
                <w:sz w:val="18"/>
                <w:szCs w:val="18"/>
                <w:lang w:eastAsia="x-none"/>
              </w:rPr>
              <w:t>NO</w:t>
            </w:r>
            <w:r w:rsidRPr="00CF4A87">
              <w:rPr>
                <w:rFonts w:ascii="Arial" w:eastAsia="Times-NewRoman" w:hAnsi="Arial" w:cs="Arial"/>
                <w:sz w:val="18"/>
                <w:szCs w:val="18"/>
                <w:vertAlign w:val="subscript"/>
                <w:lang w:eastAsia="x-none"/>
              </w:rPr>
              <w:t>2</w:t>
            </w:r>
          </w:p>
        </w:tc>
        <w:tc>
          <w:tcPr>
            <w:tcW w:w="754" w:type="dxa"/>
            <w:shd w:val="clear" w:color="auto" w:fill="92D050"/>
            <w:vAlign w:val="center"/>
          </w:tcPr>
          <w:p w14:paraId="3D216F51"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c>
          <w:tcPr>
            <w:tcW w:w="767" w:type="dxa"/>
            <w:shd w:val="clear" w:color="auto" w:fill="92D050"/>
            <w:vAlign w:val="center"/>
          </w:tcPr>
          <w:p w14:paraId="46B850B7"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c>
          <w:tcPr>
            <w:tcW w:w="767" w:type="dxa"/>
            <w:shd w:val="clear" w:color="auto" w:fill="auto"/>
            <w:vAlign w:val="center"/>
          </w:tcPr>
          <w:p w14:paraId="27FD519A"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w:t>
            </w:r>
          </w:p>
        </w:tc>
        <w:tc>
          <w:tcPr>
            <w:tcW w:w="754" w:type="dxa"/>
            <w:tcBorders>
              <w:right w:val="single" w:sz="12" w:space="0" w:color="auto"/>
            </w:tcBorders>
            <w:shd w:val="clear" w:color="auto" w:fill="auto"/>
            <w:vAlign w:val="center"/>
          </w:tcPr>
          <w:p w14:paraId="3C30419C"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w:t>
            </w:r>
          </w:p>
        </w:tc>
      </w:tr>
      <w:tr w:rsidR="00CF4A87" w:rsidRPr="00CF4A87" w14:paraId="167BA9CE" w14:textId="77777777" w:rsidTr="00E64163">
        <w:trPr>
          <w:jc w:val="center"/>
        </w:trPr>
        <w:tc>
          <w:tcPr>
            <w:tcW w:w="694" w:type="dxa"/>
            <w:vMerge/>
            <w:tcBorders>
              <w:left w:val="single" w:sz="12" w:space="0" w:color="auto"/>
              <w:right w:val="single" w:sz="12" w:space="0" w:color="auto"/>
            </w:tcBorders>
          </w:tcPr>
          <w:p w14:paraId="375E3E6E" w14:textId="77777777" w:rsidR="00CF4A87" w:rsidRPr="00CF4A87" w:rsidRDefault="00CF4A87" w:rsidP="00CF4A87">
            <w:pPr>
              <w:spacing w:before="0" w:after="0"/>
              <w:rPr>
                <w:rFonts w:ascii="Arial" w:eastAsia="Times-NewRoman" w:hAnsi="Arial" w:cs="Arial"/>
                <w:sz w:val="18"/>
                <w:szCs w:val="18"/>
                <w:lang w:eastAsia="x-none"/>
              </w:rPr>
            </w:pPr>
          </w:p>
        </w:tc>
        <w:tc>
          <w:tcPr>
            <w:tcW w:w="1134" w:type="dxa"/>
            <w:vMerge/>
            <w:tcBorders>
              <w:left w:val="single" w:sz="12" w:space="0" w:color="auto"/>
              <w:right w:val="single" w:sz="12" w:space="0" w:color="auto"/>
            </w:tcBorders>
          </w:tcPr>
          <w:p w14:paraId="358DC566" w14:textId="77777777" w:rsidR="00CF4A87" w:rsidRPr="00CF4A87" w:rsidRDefault="00CF4A87" w:rsidP="00CF4A87">
            <w:pPr>
              <w:spacing w:before="0" w:after="0"/>
              <w:rPr>
                <w:rFonts w:ascii="Arial" w:eastAsia="Times-NewRoman" w:hAnsi="Arial" w:cs="Arial"/>
                <w:sz w:val="18"/>
                <w:szCs w:val="18"/>
                <w:lang w:eastAsia="x-none"/>
              </w:rPr>
            </w:pPr>
          </w:p>
        </w:tc>
        <w:tc>
          <w:tcPr>
            <w:tcW w:w="1276" w:type="dxa"/>
            <w:vMerge/>
            <w:tcBorders>
              <w:left w:val="single" w:sz="12" w:space="0" w:color="auto"/>
              <w:right w:val="single" w:sz="12" w:space="0" w:color="auto"/>
            </w:tcBorders>
          </w:tcPr>
          <w:p w14:paraId="1ADA9FD1" w14:textId="77777777" w:rsidR="00CF4A87" w:rsidRPr="00CF4A87" w:rsidRDefault="00CF4A87" w:rsidP="00CF4A87">
            <w:pPr>
              <w:spacing w:before="0" w:after="0"/>
              <w:rPr>
                <w:rFonts w:ascii="Arial" w:eastAsia="Times-NewRoman" w:hAnsi="Arial" w:cs="Arial"/>
                <w:sz w:val="18"/>
                <w:szCs w:val="18"/>
                <w:lang w:eastAsia="x-none"/>
              </w:rPr>
            </w:pPr>
          </w:p>
        </w:tc>
        <w:tc>
          <w:tcPr>
            <w:tcW w:w="1420" w:type="dxa"/>
            <w:vMerge/>
            <w:tcBorders>
              <w:left w:val="single" w:sz="12" w:space="0" w:color="auto"/>
              <w:right w:val="single" w:sz="12" w:space="0" w:color="auto"/>
            </w:tcBorders>
          </w:tcPr>
          <w:p w14:paraId="5031CC86" w14:textId="77777777" w:rsidR="00CF4A87" w:rsidRPr="00CF4A87" w:rsidRDefault="00CF4A87" w:rsidP="00CF4A87">
            <w:pPr>
              <w:spacing w:before="0" w:after="0"/>
              <w:rPr>
                <w:rFonts w:ascii="Arial" w:eastAsia="Times-NewRoman" w:hAnsi="Arial" w:cs="Arial"/>
                <w:sz w:val="18"/>
                <w:szCs w:val="18"/>
                <w:lang w:eastAsia="x-none"/>
              </w:rPr>
            </w:pPr>
          </w:p>
        </w:tc>
        <w:tc>
          <w:tcPr>
            <w:tcW w:w="1757" w:type="dxa"/>
            <w:tcBorders>
              <w:left w:val="single" w:sz="12" w:space="0" w:color="auto"/>
            </w:tcBorders>
            <w:vAlign w:val="center"/>
          </w:tcPr>
          <w:p w14:paraId="218001FB"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CO</w:t>
            </w:r>
          </w:p>
        </w:tc>
        <w:tc>
          <w:tcPr>
            <w:tcW w:w="754" w:type="dxa"/>
            <w:shd w:val="clear" w:color="auto" w:fill="92D050"/>
            <w:vAlign w:val="center"/>
          </w:tcPr>
          <w:p w14:paraId="46D8B0BB"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c>
          <w:tcPr>
            <w:tcW w:w="767" w:type="dxa"/>
            <w:shd w:val="clear" w:color="auto" w:fill="92D050"/>
            <w:vAlign w:val="center"/>
          </w:tcPr>
          <w:p w14:paraId="0200D8C5"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c>
          <w:tcPr>
            <w:tcW w:w="767" w:type="dxa"/>
            <w:shd w:val="clear" w:color="auto" w:fill="auto"/>
            <w:vAlign w:val="center"/>
          </w:tcPr>
          <w:p w14:paraId="7588A114"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w:t>
            </w:r>
          </w:p>
        </w:tc>
        <w:tc>
          <w:tcPr>
            <w:tcW w:w="754" w:type="dxa"/>
            <w:tcBorders>
              <w:right w:val="single" w:sz="12" w:space="0" w:color="auto"/>
            </w:tcBorders>
            <w:shd w:val="clear" w:color="auto" w:fill="92D050"/>
            <w:vAlign w:val="center"/>
          </w:tcPr>
          <w:p w14:paraId="15988038"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r>
      <w:tr w:rsidR="00CF4A87" w:rsidRPr="00CF4A87" w14:paraId="7686062E" w14:textId="77777777" w:rsidTr="00E64163">
        <w:trPr>
          <w:jc w:val="center"/>
        </w:trPr>
        <w:tc>
          <w:tcPr>
            <w:tcW w:w="694" w:type="dxa"/>
            <w:vMerge/>
            <w:tcBorders>
              <w:left w:val="single" w:sz="12" w:space="0" w:color="auto"/>
              <w:right w:val="single" w:sz="12" w:space="0" w:color="auto"/>
            </w:tcBorders>
          </w:tcPr>
          <w:p w14:paraId="212E05ED" w14:textId="77777777" w:rsidR="00CF4A87" w:rsidRPr="00CF4A87" w:rsidRDefault="00CF4A87" w:rsidP="00CF4A87">
            <w:pPr>
              <w:spacing w:before="0" w:after="0"/>
              <w:rPr>
                <w:rFonts w:ascii="Arial" w:eastAsia="Times-NewRoman" w:hAnsi="Arial" w:cs="Arial"/>
                <w:sz w:val="18"/>
                <w:szCs w:val="18"/>
                <w:lang w:eastAsia="x-none"/>
              </w:rPr>
            </w:pPr>
          </w:p>
        </w:tc>
        <w:tc>
          <w:tcPr>
            <w:tcW w:w="1134" w:type="dxa"/>
            <w:vMerge/>
            <w:tcBorders>
              <w:left w:val="single" w:sz="12" w:space="0" w:color="auto"/>
              <w:right w:val="single" w:sz="12" w:space="0" w:color="auto"/>
            </w:tcBorders>
          </w:tcPr>
          <w:p w14:paraId="7DA61083" w14:textId="77777777" w:rsidR="00CF4A87" w:rsidRPr="00CF4A87" w:rsidRDefault="00CF4A87" w:rsidP="00CF4A87">
            <w:pPr>
              <w:spacing w:before="0" w:after="0"/>
              <w:rPr>
                <w:rFonts w:ascii="Arial" w:eastAsia="Times-NewRoman" w:hAnsi="Arial" w:cs="Arial"/>
                <w:sz w:val="18"/>
                <w:szCs w:val="18"/>
                <w:lang w:eastAsia="x-none"/>
              </w:rPr>
            </w:pPr>
          </w:p>
        </w:tc>
        <w:tc>
          <w:tcPr>
            <w:tcW w:w="1276" w:type="dxa"/>
            <w:vMerge/>
            <w:tcBorders>
              <w:left w:val="single" w:sz="12" w:space="0" w:color="auto"/>
              <w:right w:val="single" w:sz="12" w:space="0" w:color="auto"/>
            </w:tcBorders>
          </w:tcPr>
          <w:p w14:paraId="66D4735D" w14:textId="77777777" w:rsidR="00CF4A87" w:rsidRPr="00CF4A87" w:rsidRDefault="00CF4A87" w:rsidP="00CF4A87">
            <w:pPr>
              <w:spacing w:before="0" w:after="0"/>
              <w:rPr>
                <w:rFonts w:ascii="Arial" w:eastAsia="Times-NewRoman" w:hAnsi="Arial" w:cs="Arial"/>
                <w:sz w:val="18"/>
                <w:szCs w:val="18"/>
                <w:lang w:eastAsia="x-none"/>
              </w:rPr>
            </w:pPr>
          </w:p>
        </w:tc>
        <w:tc>
          <w:tcPr>
            <w:tcW w:w="1420" w:type="dxa"/>
            <w:vMerge/>
            <w:tcBorders>
              <w:left w:val="single" w:sz="12" w:space="0" w:color="auto"/>
              <w:right w:val="single" w:sz="12" w:space="0" w:color="auto"/>
            </w:tcBorders>
          </w:tcPr>
          <w:p w14:paraId="7F5AA7B3" w14:textId="77777777" w:rsidR="00CF4A87" w:rsidRPr="00CF4A87" w:rsidRDefault="00CF4A87" w:rsidP="00CF4A87">
            <w:pPr>
              <w:spacing w:before="0" w:after="0"/>
              <w:rPr>
                <w:rFonts w:ascii="Arial" w:eastAsia="Times-NewRoman" w:hAnsi="Arial" w:cs="Arial"/>
                <w:sz w:val="18"/>
                <w:szCs w:val="18"/>
                <w:lang w:eastAsia="x-none"/>
              </w:rPr>
            </w:pPr>
          </w:p>
        </w:tc>
        <w:tc>
          <w:tcPr>
            <w:tcW w:w="1757" w:type="dxa"/>
            <w:tcBorders>
              <w:left w:val="single" w:sz="12" w:space="0" w:color="auto"/>
            </w:tcBorders>
            <w:vAlign w:val="center"/>
          </w:tcPr>
          <w:p w14:paraId="53E073F7"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hAnsi="Arial" w:cs="Arial"/>
                <w:sz w:val="18"/>
                <w:szCs w:val="18"/>
              </w:rPr>
              <w:t>PM</w:t>
            </w:r>
            <w:r w:rsidRPr="00CF4A87">
              <w:rPr>
                <w:rFonts w:ascii="Arial" w:hAnsi="Arial" w:cs="Arial"/>
                <w:sz w:val="18"/>
                <w:szCs w:val="18"/>
                <w:vertAlign w:val="subscript"/>
              </w:rPr>
              <w:t>10</w:t>
            </w:r>
            <w:r w:rsidRPr="00CF4A87">
              <w:rPr>
                <w:rFonts w:ascii="Arial" w:hAnsi="Arial" w:cs="Arial"/>
                <w:sz w:val="18"/>
                <w:szCs w:val="18"/>
              </w:rPr>
              <w:t xml:space="preserve"> (auto.)</w:t>
            </w:r>
          </w:p>
        </w:tc>
        <w:tc>
          <w:tcPr>
            <w:tcW w:w="754" w:type="dxa"/>
            <w:shd w:val="clear" w:color="auto" w:fill="92D050"/>
            <w:vAlign w:val="center"/>
          </w:tcPr>
          <w:p w14:paraId="64CDA0F9"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c>
          <w:tcPr>
            <w:tcW w:w="767" w:type="dxa"/>
            <w:shd w:val="clear" w:color="auto" w:fill="92D050"/>
            <w:vAlign w:val="center"/>
          </w:tcPr>
          <w:p w14:paraId="3FA54CEB"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c>
          <w:tcPr>
            <w:tcW w:w="767" w:type="dxa"/>
            <w:shd w:val="clear" w:color="auto" w:fill="92D050"/>
            <w:vAlign w:val="center"/>
          </w:tcPr>
          <w:p w14:paraId="4384B2C1"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c>
          <w:tcPr>
            <w:tcW w:w="754" w:type="dxa"/>
            <w:tcBorders>
              <w:right w:val="single" w:sz="12" w:space="0" w:color="auto"/>
            </w:tcBorders>
            <w:shd w:val="clear" w:color="auto" w:fill="92D050"/>
          </w:tcPr>
          <w:p w14:paraId="54CA78B8"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r>
      <w:tr w:rsidR="00CF4A87" w:rsidRPr="00CF4A87" w14:paraId="51B21355" w14:textId="77777777" w:rsidTr="00E64163">
        <w:trPr>
          <w:jc w:val="center"/>
        </w:trPr>
        <w:tc>
          <w:tcPr>
            <w:tcW w:w="694" w:type="dxa"/>
            <w:vMerge/>
            <w:tcBorders>
              <w:left w:val="single" w:sz="12" w:space="0" w:color="auto"/>
              <w:right w:val="single" w:sz="12" w:space="0" w:color="auto"/>
            </w:tcBorders>
          </w:tcPr>
          <w:p w14:paraId="0EA7FCAA" w14:textId="77777777" w:rsidR="00CF4A87" w:rsidRPr="00CF4A87" w:rsidRDefault="00CF4A87" w:rsidP="00CF4A87">
            <w:pPr>
              <w:spacing w:before="0" w:after="0"/>
              <w:rPr>
                <w:rFonts w:ascii="Arial" w:eastAsia="Times-NewRoman" w:hAnsi="Arial" w:cs="Arial"/>
                <w:sz w:val="18"/>
                <w:szCs w:val="18"/>
                <w:lang w:eastAsia="x-none"/>
              </w:rPr>
            </w:pPr>
          </w:p>
        </w:tc>
        <w:tc>
          <w:tcPr>
            <w:tcW w:w="1134" w:type="dxa"/>
            <w:vMerge/>
            <w:tcBorders>
              <w:left w:val="single" w:sz="12" w:space="0" w:color="auto"/>
              <w:right w:val="single" w:sz="12" w:space="0" w:color="auto"/>
            </w:tcBorders>
          </w:tcPr>
          <w:p w14:paraId="5D94B33D" w14:textId="77777777" w:rsidR="00CF4A87" w:rsidRPr="00CF4A87" w:rsidRDefault="00CF4A87" w:rsidP="00CF4A87">
            <w:pPr>
              <w:spacing w:before="0" w:after="0"/>
              <w:rPr>
                <w:rFonts w:ascii="Arial" w:eastAsia="Times-NewRoman" w:hAnsi="Arial" w:cs="Arial"/>
                <w:sz w:val="18"/>
                <w:szCs w:val="18"/>
                <w:lang w:eastAsia="x-none"/>
              </w:rPr>
            </w:pPr>
          </w:p>
        </w:tc>
        <w:tc>
          <w:tcPr>
            <w:tcW w:w="1276" w:type="dxa"/>
            <w:vMerge/>
            <w:tcBorders>
              <w:left w:val="single" w:sz="12" w:space="0" w:color="auto"/>
              <w:right w:val="single" w:sz="12" w:space="0" w:color="auto"/>
            </w:tcBorders>
          </w:tcPr>
          <w:p w14:paraId="2CAD0ED1" w14:textId="77777777" w:rsidR="00CF4A87" w:rsidRPr="00CF4A87" w:rsidRDefault="00CF4A87" w:rsidP="00CF4A87">
            <w:pPr>
              <w:spacing w:before="0" w:after="0"/>
              <w:rPr>
                <w:rFonts w:ascii="Arial" w:eastAsia="Times-NewRoman" w:hAnsi="Arial" w:cs="Arial"/>
                <w:sz w:val="18"/>
                <w:szCs w:val="18"/>
                <w:lang w:eastAsia="x-none"/>
              </w:rPr>
            </w:pPr>
          </w:p>
        </w:tc>
        <w:tc>
          <w:tcPr>
            <w:tcW w:w="1420" w:type="dxa"/>
            <w:vMerge/>
            <w:tcBorders>
              <w:left w:val="single" w:sz="12" w:space="0" w:color="auto"/>
              <w:right w:val="single" w:sz="12" w:space="0" w:color="auto"/>
            </w:tcBorders>
          </w:tcPr>
          <w:p w14:paraId="061E31BC" w14:textId="77777777" w:rsidR="00CF4A87" w:rsidRPr="00CF4A87" w:rsidRDefault="00CF4A87" w:rsidP="00CF4A87">
            <w:pPr>
              <w:spacing w:before="0" w:after="0"/>
              <w:rPr>
                <w:rFonts w:ascii="Arial" w:eastAsia="Times-NewRoman" w:hAnsi="Arial" w:cs="Arial"/>
                <w:sz w:val="18"/>
                <w:szCs w:val="18"/>
                <w:lang w:eastAsia="x-none"/>
              </w:rPr>
            </w:pPr>
          </w:p>
        </w:tc>
        <w:tc>
          <w:tcPr>
            <w:tcW w:w="1757" w:type="dxa"/>
            <w:tcBorders>
              <w:left w:val="single" w:sz="12" w:space="0" w:color="auto"/>
            </w:tcBorders>
            <w:vAlign w:val="center"/>
          </w:tcPr>
          <w:p w14:paraId="4F66A98D"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hAnsi="Arial" w:cs="Arial"/>
                <w:sz w:val="18"/>
                <w:szCs w:val="18"/>
              </w:rPr>
              <w:t>PM</w:t>
            </w:r>
            <w:r w:rsidRPr="00CF4A87">
              <w:rPr>
                <w:rFonts w:ascii="Arial" w:hAnsi="Arial" w:cs="Arial"/>
                <w:sz w:val="18"/>
                <w:szCs w:val="18"/>
                <w:vertAlign w:val="subscript"/>
              </w:rPr>
              <w:t>2,5</w:t>
            </w:r>
            <w:r w:rsidRPr="00CF4A87">
              <w:rPr>
                <w:rFonts w:ascii="Arial" w:hAnsi="Arial" w:cs="Arial"/>
                <w:sz w:val="18"/>
                <w:szCs w:val="18"/>
              </w:rPr>
              <w:t xml:space="preserve"> (auto.)</w:t>
            </w:r>
          </w:p>
        </w:tc>
        <w:tc>
          <w:tcPr>
            <w:tcW w:w="754" w:type="dxa"/>
            <w:shd w:val="clear" w:color="auto" w:fill="92D050"/>
            <w:vAlign w:val="center"/>
          </w:tcPr>
          <w:p w14:paraId="30835F2A"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c>
          <w:tcPr>
            <w:tcW w:w="767" w:type="dxa"/>
            <w:shd w:val="clear" w:color="auto" w:fill="92D050"/>
            <w:vAlign w:val="center"/>
          </w:tcPr>
          <w:p w14:paraId="3AE69909"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c>
          <w:tcPr>
            <w:tcW w:w="767" w:type="dxa"/>
            <w:shd w:val="clear" w:color="auto" w:fill="92D050"/>
            <w:vAlign w:val="center"/>
          </w:tcPr>
          <w:p w14:paraId="3B89D2C0"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c>
          <w:tcPr>
            <w:tcW w:w="754" w:type="dxa"/>
            <w:tcBorders>
              <w:right w:val="single" w:sz="12" w:space="0" w:color="auto"/>
            </w:tcBorders>
            <w:shd w:val="clear" w:color="auto" w:fill="92D050"/>
          </w:tcPr>
          <w:p w14:paraId="3166D97B"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r>
      <w:tr w:rsidR="00CF4A87" w:rsidRPr="00CF4A87" w14:paraId="4153BA71" w14:textId="77777777" w:rsidTr="00E64163">
        <w:trPr>
          <w:jc w:val="center"/>
        </w:trPr>
        <w:tc>
          <w:tcPr>
            <w:tcW w:w="694" w:type="dxa"/>
            <w:vMerge/>
            <w:tcBorders>
              <w:left w:val="single" w:sz="12" w:space="0" w:color="auto"/>
              <w:right w:val="single" w:sz="12" w:space="0" w:color="auto"/>
            </w:tcBorders>
          </w:tcPr>
          <w:p w14:paraId="379C80F1" w14:textId="77777777" w:rsidR="00CF4A87" w:rsidRPr="00CF4A87" w:rsidRDefault="00CF4A87" w:rsidP="00CF4A87">
            <w:pPr>
              <w:spacing w:before="0" w:after="0"/>
              <w:rPr>
                <w:rFonts w:ascii="Arial" w:eastAsia="Times-NewRoman" w:hAnsi="Arial" w:cs="Arial"/>
                <w:sz w:val="18"/>
                <w:szCs w:val="18"/>
                <w:lang w:eastAsia="x-none"/>
              </w:rPr>
            </w:pPr>
          </w:p>
        </w:tc>
        <w:tc>
          <w:tcPr>
            <w:tcW w:w="1134" w:type="dxa"/>
            <w:vMerge/>
            <w:tcBorders>
              <w:left w:val="single" w:sz="12" w:space="0" w:color="auto"/>
              <w:right w:val="single" w:sz="12" w:space="0" w:color="auto"/>
            </w:tcBorders>
          </w:tcPr>
          <w:p w14:paraId="0A0B67F5" w14:textId="77777777" w:rsidR="00CF4A87" w:rsidRPr="00CF4A87" w:rsidRDefault="00CF4A87" w:rsidP="00CF4A87">
            <w:pPr>
              <w:spacing w:before="0" w:after="0"/>
              <w:rPr>
                <w:rFonts w:ascii="Arial" w:eastAsia="Times-NewRoman" w:hAnsi="Arial" w:cs="Arial"/>
                <w:sz w:val="18"/>
                <w:szCs w:val="18"/>
                <w:lang w:eastAsia="x-none"/>
              </w:rPr>
            </w:pPr>
          </w:p>
        </w:tc>
        <w:tc>
          <w:tcPr>
            <w:tcW w:w="1276" w:type="dxa"/>
            <w:vMerge/>
            <w:tcBorders>
              <w:left w:val="single" w:sz="12" w:space="0" w:color="auto"/>
              <w:right w:val="single" w:sz="12" w:space="0" w:color="auto"/>
            </w:tcBorders>
          </w:tcPr>
          <w:p w14:paraId="729FE3A3" w14:textId="77777777" w:rsidR="00CF4A87" w:rsidRPr="00CF4A87" w:rsidRDefault="00CF4A87" w:rsidP="00CF4A87">
            <w:pPr>
              <w:spacing w:before="0" w:after="0"/>
              <w:rPr>
                <w:rFonts w:ascii="Arial" w:eastAsia="Times-NewRoman" w:hAnsi="Arial" w:cs="Arial"/>
                <w:sz w:val="18"/>
                <w:szCs w:val="18"/>
                <w:lang w:eastAsia="x-none"/>
              </w:rPr>
            </w:pPr>
          </w:p>
        </w:tc>
        <w:tc>
          <w:tcPr>
            <w:tcW w:w="1420" w:type="dxa"/>
            <w:vMerge/>
            <w:tcBorders>
              <w:left w:val="single" w:sz="12" w:space="0" w:color="auto"/>
              <w:right w:val="single" w:sz="12" w:space="0" w:color="auto"/>
            </w:tcBorders>
          </w:tcPr>
          <w:p w14:paraId="7AECE8E9" w14:textId="77777777" w:rsidR="00CF4A87" w:rsidRPr="00CF4A87" w:rsidRDefault="00CF4A87" w:rsidP="00CF4A87">
            <w:pPr>
              <w:spacing w:before="0" w:after="0"/>
              <w:rPr>
                <w:rFonts w:ascii="Arial" w:eastAsia="Times-NewRoman" w:hAnsi="Arial" w:cs="Arial"/>
                <w:sz w:val="18"/>
                <w:szCs w:val="18"/>
                <w:lang w:eastAsia="x-none"/>
              </w:rPr>
            </w:pPr>
          </w:p>
        </w:tc>
        <w:tc>
          <w:tcPr>
            <w:tcW w:w="1757" w:type="dxa"/>
            <w:tcBorders>
              <w:left w:val="single" w:sz="12" w:space="0" w:color="auto"/>
            </w:tcBorders>
            <w:vAlign w:val="center"/>
          </w:tcPr>
          <w:p w14:paraId="6DB026DB"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hAnsi="Arial" w:cs="Arial"/>
                <w:sz w:val="18"/>
                <w:szCs w:val="18"/>
              </w:rPr>
              <w:t>PM</w:t>
            </w:r>
            <w:r w:rsidRPr="00CF4A87">
              <w:rPr>
                <w:rFonts w:ascii="Arial" w:hAnsi="Arial" w:cs="Arial"/>
                <w:sz w:val="18"/>
                <w:szCs w:val="18"/>
                <w:vertAlign w:val="subscript"/>
              </w:rPr>
              <w:t>2,5</w:t>
            </w:r>
            <w:r w:rsidRPr="00CF4A87">
              <w:rPr>
                <w:rFonts w:ascii="Arial" w:hAnsi="Arial" w:cs="Arial"/>
                <w:sz w:val="18"/>
                <w:szCs w:val="18"/>
              </w:rPr>
              <w:t xml:space="preserve"> (grav.)</w:t>
            </w:r>
          </w:p>
        </w:tc>
        <w:tc>
          <w:tcPr>
            <w:tcW w:w="754" w:type="dxa"/>
            <w:shd w:val="clear" w:color="auto" w:fill="92D050"/>
            <w:vAlign w:val="center"/>
          </w:tcPr>
          <w:p w14:paraId="19CF9546"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c>
          <w:tcPr>
            <w:tcW w:w="767" w:type="dxa"/>
            <w:shd w:val="clear" w:color="auto" w:fill="92D050"/>
            <w:vAlign w:val="center"/>
          </w:tcPr>
          <w:p w14:paraId="4B9E5FB1"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c>
          <w:tcPr>
            <w:tcW w:w="767" w:type="dxa"/>
            <w:shd w:val="clear" w:color="auto" w:fill="92D050"/>
            <w:vAlign w:val="center"/>
          </w:tcPr>
          <w:p w14:paraId="15C9EB29"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c>
          <w:tcPr>
            <w:tcW w:w="754" w:type="dxa"/>
            <w:tcBorders>
              <w:right w:val="single" w:sz="12" w:space="0" w:color="auto"/>
            </w:tcBorders>
            <w:shd w:val="clear" w:color="auto" w:fill="92D050"/>
          </w:tcPr>
          <w:p w14:paraId="7E4F3FE9"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r>
      <w:tr w:rsidR="00CF4A87" w:rsidRPr="00CF4A87" w14:paraId="467A5266" w14:textId="77777777" w:rsidTr="00E64163">
        <w:trPr>
          <w:jc w:val="center"/>
        </w:trPr>
        <w:tc>
          <w:tcPr>
            <w:tcW w:w="694" w:type="dxa"/>
            <w:vMerge/>
            <w:tcBorders>
              <w:left w:val="single" w:sz="12" w:space="0" w:color="auto"/>
              <w:right w:val="single" w:sz="12" w:space="0" w:color="auto"/>
            </w:tcBorders>
          </w:tcPr>
          <w:p w14:paraId="44245100" w14:textId="77777777" w:rsidR="00CF4A87" w:rsidRPr="00CF4A87" w:rsidRDefault="00CF4A87" w:rsidP="00CF4A87">
            <w:pPr>
              <w:spacing w:before="0" w:after="0"/>
              <w:rPr>
                <w:rFonts w:ascii="Arial" w:eastAsia="Times-NewRoman" w:hAnsi="Arial" w:cs="Arial"/>
                <w:sz w:val="18"/>
                <w:szCs w:val="18"/>
                <w:lang w:eastAsia="x-none"/>
              </w:rPr>
            </w:pPr>
          </w:p>
        </w:tc>
        <w:tc>
          <w:tcPr>
            <w:tcW w:w="1134" w:type="dxa"/>
            <w:vMerge/>
            <w:tcBorders>
              <w:left w:val="single" w:sz="12" w:space="0" w:color="auto"/>
              <w:bottom w:val="single" w:sz="12" w:space="0" w:color="auto"/>
              <w:right w:val="single" w:sz="12" w:space="0" w:color="auto"/>
            </w:tcBorders>
          </w:tcPr>
          <w:p w14:paraId="40443F92" w14:textId="77777777" w:rsidR="00CF4A87" w:rsidRPr="00CF4A87" w:rsidRDefault="00CF4A87" w:rsidP="00CF4A87">
            <w:pPr>
              <w:spacing w:before="0" w:after="0"/>
              <w:rPr>
                <w:rFonts w:ascii="Arial" w:eastAsia="Times-NewRoman" w:hAnsi="Arial" w:cs="Arial"/>
                <w:sz w:val="18"/>
                <w:szCs w:val="18"/>
                <w:lang w:eastAsia="x-none"/>
              </w:rPr>
            </w:pPr>
          </w:p>
        </w:tc>
        <w:tc>
          <w:tcPr>
            <w:tcW w:w="1276" w:type="dxa"/>
            <w:vMerge/>
            <w:tcBorders>
              <w:left w:val="single" w:sz="12" w:space="0" w:color="auto"/>
              <w:right w:val="single" w:sz="12" w:space="0" w:color="auto"/>
            </w:tcBorders>
          </w:tcPr>
          <w:p w14:paraId="1547A453" w14:textId="77777777" w:rsidR="00CF4A87" w:rsidRPr="00CF4A87" w:rsidRDefault="00CF4A87" w:rsidP="00CF4A87">
            <w:pPr>
              <w:spacing w:before="0" w:after="0"/>
              <w:rPr>
                <w:rFonts w:ascii="Arial" w:eastAsia="Times-NewRoman" w:hAnsi="Arial" w:cs="Arial"/>
                <w:sz w:val="18"/>
                <w:szCs w:val="18"/>
                <w:lang w:eastAsia="x-none"/>
              </w:rPr>
            </w:pPr>
          </w:p>
        </w:tc>
        <w:tc>
          <w:tcPr>
            <w:tcW w:w="1420" w:type="dxa"/>
            <w:vMerge/>
            <w:tcBorders>
              <w:left w:val="single" w:sz="12" w:space="0" w:color="auto"/>
              <w:bottom w:val="single" w:sz="12" w:space="0" w:color="auto"/>
              <w:right w:val="single" w:sz="12" w:space="0" w:color="auto"/>
            </w:tcBorders>
          </w:tcPr>
          <w:p w14:paraId="7877C749" w14:textId="77777777" w:rsidR="00CF4A87" w:rsidRPr="00CF4A87" w:rsidRDefault="00CF4A87" w:rsidP="00CF4A87">
            <w:pPr>
              <w:spacing w:before="0" w:after="0"/>
              <w:rPr>
                <w:rFonts w:ascii="Arial" w:eastAsia="Times-NewRoman" w:hAnsi="Arial" w:cs="Arial"/>
                <w:sz w:val="18"/>
                <w:szCs w:val="18"/>
                <w:lang w:eastAsia="x-none"/>
              </w:rPr>
            </w:pPr>
          </w:p>
        </w:tc>
        <w:tc>
          <w:tcPr>
            <w:tcW w:w="1757" w:type="dxa"/>
            <w:tcBorders>
              <w:left w:val="single" w:sz="12" w:space="0" w:color="auto"/>
              <w:bottom w:val="single" w:sz="12" w:space="0" w:color="auto"/>
            </w:tcBorders>
            <w:vAlign w:val="center"/>
          </w:tcPr>
          <w:p w14:paraId="26253222"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hAnsi="Arial" w:cs="Arial"/>
                <w:sz w:val="18"/>
                <w:szCs w:val="18"/>
              </w:rPr>
              <w:t>O</w:t>
            </w:r>
            <w:r w:rsidRPr="00CF4A87">
              <w:rPr>
                <w:rFonts w:ascii="Arial" w:hAnsi="Arial" w:cs="Arial"/>
                <w:sz w:val="18"/>
                <w:szCs w:val="18"/>
                <w:vertAlign w:val="subscript"/>
              </w:rPr>
              <w:t>3</w:t>
            </w:r>
          </w:p>
        </w:tc>
        <w:tc>
          <w:tcPr>
            <w:tcW w:w="754" w:type="dxa"/>
            <w:tcBorders>
              <w:bottom w:val="single" w:sz="12" w:space="0" w:color="auto"/>
            </w:tcBorders>
            <w:shd w:val="clear" w:color="auto" w:fill="92D050"/>
            <w:vAlign w:val="center"/>
          </w:tcPr>
          <w:p w14:paraId="7C010A81"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c>
          <w:tcPr>
            <w:tcW w:w="767" w:type="dxa"/>
            <w:tcBorders>
              <w:bottom w:val="single" w:sz="12" w:space="0" w:color="auto"/>
            </w:tcBorders>
            <w:shd w:val="clear" w:color="auto" w:fill="FF0000"/>
            <w:vAlign w:val="center"/>
          </w:tcPr>
          <w:p w14:paraId="4EFCF3FE"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*II.</w:t>
            </w:r>
          </w:p>
        </w:tc>
        <w:tc>
          <w:tcPr>
            <w:tcW w:w="767" w:type="dxa"/>
            <w:tcBorders>
              <w:bottom w:val="single" w:sz="12" w:space="0" w:color="auto"/>
            </w:tcBorders>
            <w:shd w:val="clear" w:color="auto" w:fill="92D050"/>
            <w:vAlign w:val="center"/>
          </w:tcPr>
          <w:p w14:paraId="59293E4C"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c>
          <w:tcPr>
            <w:tcW w:w="754" w:type="dxa"/>
            <w:tcBorders>
              <w:bottom w:val="single" w:sz="12" w:space="0" w:color="auto"/>
              <w:right w:val="single" w:sz="12" w:space="0" w:color="auto"/>
            </w:tcBorders>
            <w:shd w:val="clear" w:color="auto" w:fill="auto"/>
            <w:vAlign w:val="center"/>
          </w:tcPr>
          <w:p w14:paraId="1E47E073"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w:t>
            </w:r>
          </w:p>
        </w:tc>
      </w:tr>
      <w:tr w:rsidR="00CF4A87" w:rsidRPr="00CF4A87" w14:paraId="48369A37" w14:textId="77777777" w:rsidTr="00E64163">
        <w:trPr>
          <w:trHeight w:val="147"/>
          <w:jc w:val="center"/>
        </w:trPr>
        <w:tc>
          <w:tcPr>
            <w:tcW w:w="694" w:type="dxa"/>
            <w:vMerge/>
            <w:tcBorders>
              <w:left w:val="single" w:sz="12" w:space="0" w:color="auto"/>
              <w:right w:val="single" w:sz="12" w:space="0" w:color="auto"/>
            </w:tcBorders>
          </w:tcPr>
          <w:p w14:paraId="5DB7FCDA" w14:textId="77777777" w:rsidR="00CF4A87" w:rsidRPr="00CF4A87" w:rsidRDefault="00CF4A87" w:rsidP="00CF4A87">
            <w:pPr>
              <w:spacing w:before="0" w:after="0"/>
              <w:rPr>
                <w:rFonts w:ascii="Arial" w:eastAsia="Times-NewRoman" w:hAnsi="Arial" w:cs="Arial"/>
                <w:sz w:val="18"/>
                <w:szCs w:val="18"/>
                <w:lang w:eastAsia="x-none"/>
              </w:rPr>
            </w:pPr>
          </w:p>
        </w:tc>
        <w:tc>
          <w:tcPr>
            <w:tcW w:w="1134" w:type="dxa"/>
            <w:vMerge w:val="restart"/>
            <w:tcBorders>
              <w:top w:val="single" w:sz="12" w:space="0" w:color="auto"/>
              <w:left w:val="single" w:sz="12" w:space="0" w:color="auto"/>
              <w:right w:val="single" w:sz="12" w:space="0" w:color="auto"/>
            </w:tcBorders>
          </w:tcPr>
          <w:p w14:paraId="766C2350" w14:textId="77777777" w:rsidR="00CF4A87" w:rsidRPr="00CF4A87" w:rsidRDefault="00CF4A87" w:rsidP="00CF4A87">
            <w:pPr>
              <w:spacing w:before="0" w:after="0"/>
              <w:rPr>
                <w:rFonts w:ascii="Arial" w:eastAsia="Times-NewRoman" w:hAnsi="Arial" w:cs="Arial"/>
                <w:sz w:val="18"/>
                <w:szCs w:val="18"/>
                <w:lang w:eastAsia="x-none"/>
              </w:rPr>
            </w:pPr>
            <w:r w:rsidRPr="00CF4A87">
              <w:rPr>
                <w:rFonts w:ascii="Arial" w:eastAsia="Times-NewRoman" w:hAnsi="Arial" w:cs="Arial"/>
                <w:sz w:val="18"/>
                <w:szCs w:val="18"/>
                <w:lang w:eastAsia="x-none"/>
              </w:rPr>
              <w:t>Karlovačka županija</w:t>
            </w:r>
          </w:p>
        </w:tc>
        <w:tc>
          <w:tcPr>
            <w:tcW w:w="1276" w:type="dxa"/>
            <w:vMerge/>
            <w:tcBorders>
              <w:left w:val="single" w:sz="12" w:space="0" w:color="auto"/>
              <w:right w:val="single" w:sz="12" w:space="0" w:color="auto"/>
            </w:tcBorders>
          </w:tcPr>
          <w:p w14:paraId="2D93B863" w14:textId="77777777" w:rsidR="00CF4A87" w:rsidRPr="00CF4A87" w:rsidRDefault="00CF4A87" w:rsidP="00CF4A87">
            <w:pPr>
              <w:spacing w:before="0" w:after="0"/>
              <w:rPr>
                <w:rFonts w:ascii="Arial" w:eastAsia="Times-NewRoman" w:hAnsi="Arial" w:cs="Arial"/>
                <w:sz w:val="18"/>
                <w:szCs w:val="18"/>
                <w:lang w:eastAsia="x-none"/>
              </w:rPr>
            </w:pPr>
          </w:p>
        </w:tc>
        <w:tc>
          <w:tcPr>
            <w:tcW w:w="1420" w:type="dxa"/>
            <w:vMerge w:val="restart"/>
            <w:tcBorders>
              <w:top w:val="single" w:sz="12" w:space="0" w:color="auto"/>
              <w:left w:val="single" w:sz="12" w:space="0" w:color="auto"/>
              <w:right w:val="single" w:sz="12" w:space="0" w:color="auto"/>
            </w:tcBorders>
            <w:vAlign w:val="center"/>
          </w:tcPr>
          <w:p w14:paraId="17157F6A"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Karlovac</w:t>
            </w:r>
          </w:p>
        </w:tc>
        <w:tc>
          <w:tcPr>
            <w:tcW w:w="1757" w:type="dxa"/>
            <w:tcBorders>
              <w:top w:val="single" w:sz="12" w:space="0" w:color="auto"/>
              <w:left w:val="single" w:sz="12" w:space="0" w:color="auto"/>
            </w:tcBorders>
            <w:vAlign w:val="center"/>
          </w:tcPr>
          <w:p w14:paraId="2EC5C9FE" w14:textId="77777777" w:rsidR="00CF4A87" w:rsidRPr="00CF4A87" w:rsidRDefault="00CF4A87" w:rsidP="00CF4A87">
            <w:pPr>
              <w:spacing w:before="0" w:after="0"/>
              <w:jc w:val="center"/>
              <w:rPr>
                <w:rFonts w:ascii="Arial" w:hAnsi="Arial" w:cs="Arial"/>
                <w:sz w:val="18"/>
                <w:szCs w:val="18"/>
                <w:vertAlign w:val="subscript"/>
              </w:rPr>
            </w:pPr>
            <w:r w:rsidRPr="00CF4A87">
              <w:rPr>
                <w:rFonts w:ascii="Arial" w:hAnsi="Arial" w:cs="Arial"/>
                <w:sz w:val="18"/>
                <w:szCs w:val="18"/>
              </w:rPr>
              <w:t>O</w:t>
            </w:r>
            <w:r w:rsidRPr="00CF4A87">
              <w:rPr>
                <w:rFonts w:ascii="Arial" w:hAnsi="Arial" w:cs="Arial"/>
                <w:sz w:val="18"/>
                <w:szCs w:val="18"/>
                <w:vertAlign w:val="subscript"/>
              </w:rPr>
              <w:t>3</w:t>
            </w:r>
          </w:p>
        </w:tc>
        <w:tc>
          <w:tcPr>
            <w:tcW w:w="754" w:type="dxa"/>
            <w:tcBorders>
              <w:top w:val="single" w:sz="12" w:space="0" w:color="auto"/>
            </w:tcBorders>
            <w:shd w:val="clear" w:color="auto" w:fill="auto"/>
            <w:vAlign w:val="center"/>
          </w:tcPr>
          <w:p w14:paraId="74E2EFDC"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w:t>
            </w:r>
          </w:p>
        </w:tc>
        <w:tc>
          <w:tcPr>
            <w:tcW w:w="767" w:type="dxa"/>
            <w:tcBorders>
              <w:top w:val="single" w:sz="12" w:space="0" w:color="auto"/>
            </w:tcBorders>
            <w:shd w:val="clear" w:color="auto" w:fill="FF0000"/>
            <w:vAlign w:val="center"/>
          </w:tcPr>
          <w:p w14:paraId="4118BBEA"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II.</w:t>
            </w:r>
          </w:p>
        </w:tc>
        <w:tc>
          <w:tcPr>
            <w:tcW w:w="767" w:type="dxa"/>
            <w:tcBorders>
              <w:top w:val="single" w:sz="12" w:space="0" w:color="auto"/>
            </w:tcBorders>
            <w:shd w:val="clear" w:color="auto" w:fill="FF0000"/>
            <w:vAlign w:val="center"/>
          </w:tcPr>
          <w:p w14:paraId="6CEDD68C"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II.</w:t>
            </w:r>
          </w:p>
        </w:tc>
        <w:tc>
          <w:tcPr>
            <w:tcW w:w="754" w:type="dxa"/>
            <w:tcBorders>
              <w:top w:val="single" w:sz="12" w:space="0" w:color="auto"/>
              <w:right w:val="single" w:sz="12" w:space="0" w:color="auto"/>
            </w:tcBorders>
            <w:shd w:val="clear" w:color="auto" w:fill="92D050"/>
            <w:vAlign w:val="center"/>
          </w:tcPr>
          <w:p w14:paraId="7B4CB131"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r>
      <w:tr w:rsidR="00CF4A87" w:rsidRPr="00CF4A87" w14:paraId="3172C0D7" w14:textId="77777777" w:rsidTr="00E64163">
        <w:trPr>
          <w:jc w:val="center"/>
        </w:trPr>
        <w:tc>
          <w:tcPr>
            <w:tcW w:w="694" w:type="dxa"/>
            <w:vMerge/>
            <w:tcBorders>
              <w:left w:val="single" w:sz="12" w:space="0" w:color="auto"/>
              <w:bottom w:val="single" w:sz="12" w:space="0" w:color="auto"/>
              <w:right w:val="single" w:sz="12" w:space="0" w:color="auto"/>
            </w:tcBorders>
          </w:tcPr>
          <w:p w14:paraId="71C6FBBB" w14:textId="77777777" w:rsidR="00CF4A87" w:rsidRPr="00CF4A87" w:rsidRDefault="00CF4A87" w:rsidP="00CF4A87">
            <w:pPr>
              <w:spacing w:before="0" w:after="0"/>
              <w:rPr>
                <w:rFonts w:ascii="Arial" w:eastAsia="Times-NewRoman" w:hAnsi="Arial" w:cs="Arial"/>
                <w:sz w:val="18"/>
                <w:szCs w:val="18"/>
                <w:lang w:eastAsia="x-none"/>
              </w:rPr>
            </w:pPr>
          </w:p>
        </w:tc>
        <w:tc>
          <w:tcPr>
            <w:tcW w:w="1134" w:type="dxa"/>
            <w:vMerge/>
            <w:tcBorders>
              <w:left w:val="single" w:sz="12" w:space="0" w:color="auto"/>
              <w:bottom w:val="single" w:sz="12" w:space="0" w:color="auto"/>
              <w:right w:val="single" w:sz="12" w:space="0" w:color="auto"/>
            </w:tcBorders>
          </w:tcPr>
          <w:p w14:paraId="79B42745" w14:textId="77777777" w:rsidR="00CF4A87" w:rsidRPr="00CF4A87" w:rsidRDefault="00CF4A87" w:rsidP="00CF4A87">
            <w:pPr>
              <w:spacing w:before="0" w:after="0"/>
              <w:rPr>
                <w:rFonts w:ascii="Arial" w:eastAsia="Times-NewRoman" w:hAnsi="Arial" w:cs="Arial"/>
                <w:sz w:val="18"/>
                <w:szCs w:val="18"/>
                <w:lang w:eastAsia="x-none"/>
              </w:rPr>
            </w:pPr>
          </w:p>
        </w:tc>
        <w:tc>
          <w:tcPr>
            <w:tcW w:w="1276" w:type="dxa"/>
            <w:vMerge/>
            <w:tcBorders>
              <w:left w:val="single" w:sz="12" w:space="0" w:color="auto"/>
              <w:bottom w:val="single" w:sz="12" w:space="0" w:color="auto"/>
              <w:right w:val="single" w:sz="12" w:space="0" w:color="auto"/>
            </w:tcBorders>
          </w:tcPr>
          <w:p w14:paraId="0F538977" w14:textId="77777777" w:rsidR="00CF4A87" w:rsidRPr="00CF4A87" w:rsidRDefault="00CF4A87" w:rsidP="00CF4A87">
            <w:pPr>
              <w:spacing w:before="0" w:after="0"/>
              <w:rPr>
                <w:rFonts w:ascii="Arial" w:eastAsia="Times-NewRoman" w:hAnsi="Arial" w:cs="Arial"/>
                <w:sz w:val="18"/>
                <w:szCs w:val="18"/>
                <w:lang w:eastAsia="x-none"/>
              </w:rPr>
            </w:pPr>
          </w:p>
        </w:tc>
        <w:tc>
          <w:tcPr>
            <w:tcW w:w="1420" w:type="dxa"/>
            <w:vMerge/>
            <w:tcBorders>
              <w:left w:val="single" w:sz="12" w:space="0" w:color="auto"/>
              <w:bottom w:val="single" w:sz="12" w:space="0" w:color="auto"/>
              <w:right w:val="single" w:sz="12" w:space="0" w:color="auto"/>
            </w:tcBorders>
          </w:tcPr>
          <w:p w14:paraId="12CD5667" w14:textId="77777777" w:rsidR="00CF4A87" w:rsidRPr="00CF4A87" w:rsidRDefault="00CF4A87" w:rsidP="00CF4A87">
            <w:pPr>
              <w:spacing w:before="0" w:after="0"/>
              <w:rPr>
                <w:rFonts w:ascii="Arial" w:eastAsia="Times-NewRoman" w:hAnsi="Arial" w:cs="Arial"/>
                <w:sz w:val="18"/>
                <w:szCs w:val="18"/>
                <w:lang w:eastAsia="x-none"/>
              </w:rPr>
            </w:pPr>
          </w:p>
        </w:tc>
        <w:tc>
          <w:tcPr>
            <w:tcW w:w="1757" w:type="dxa"/>
            <w:tcBorders>
              <w:left w:val="single" w:sz="12" w:space="0" w:color="auto"/>
              <w:bottom w:val="single" w:sz="12" w:space="0" w:color="auto"/>
            </w:tcBorders>
            <w:vAlign w:val="center"/>
          </w:tcPr>
          <w:p w14:paraId="6A785B6C" w14:textId="77777777" w:rsidR="00CF4A87" w:rsidRPr="00CF4A87" w:rsidRDefault="00CF4A87" w:rsidP="00CF4A87">
            <w:pPr>
              <w:spacing w:before="0" w:after="0"/>
              <w:jc w:val="center"/>
              <w:rPr>
                <w:rFonts w:ascii="Arial" w:hAnsi="Arial" w:cs="Arial"/>
                <w:sz w:val="18"/>
                <w:szCs w:val="18"/>
                <w:vertAlign w:val="subscript"/>
              </w:rPr>
            </w:pPr>
            <w:r w:rsidRPr="00CF4A87">
              <w:rPr>
                <w:rFonts w:ascii="Arial" w:hAnsi="Arial" w:cs="Arial"/>
                <w:sz w:val="18"/>
                <w:szCs w:val="18"/>
              </w:rPr>
              <w:t>NO</w:t>
            </w:r>
            <w:r w:rsidRPr="00CF4A87">
              <w:rPr>
                <w:rFonts w:ascii="Arial" w:hAnsi="Arial" w:cs="Arial"/>
                <w:sz w:val="18"/>
                <w:szCs w:val="18"/>
                <w:vertAlign w:val="subscript"/>
              </w:rPr>
              <w:t>2</w:t>
            </w:r>
          </w:p>
        </w:tc>
        <w:tc>
          <w:tcPr>
            <w:tcW w:w="754" w:type="dxa"/>
            <w:tcBorders>
              <w:bottom w:val="single" w:sz="12" w:space="0" w:color="auto"/>
            </w:tcBorders>
            <w:shd w:val="clear" w:color="auto" w:fill="auto"/>
            <w:vAlign w:val="center"/>
          </w:tcPr>
          <w:p w14:paraId="26582C4E"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w:t>
            </w:r>
          </w:p>
        </w:tc>
        <w:tc>
          <w:tcPr>
            <w:tcW w:w="767" w:type="dxa"/>
            <w:tcBorders>
              <w:bottom w:val="single" w:sz="12" w:space="0" w:color="auto"/>
            </w:tcBorders>
            <w:shd w:val="clear" w:color="auto" w:fill="92D050"/>
            <w:vAlign w:val="center"/>
          </w:tcPr>
          <w:p w14:paraId="1FA87FA9"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c>
          <w:tcPr>
            <w:tcW w:w="767" w:type="dxa"/>
            <w:tcBorders>
              <w:bottom w:val="single" w:sz="12" w:space="0" w:color="auto"/>
            </w:tcBorders>
            <w:shd w:val="clear" w:color="auto" w:fill="92D050"/>
            <w:vAlign w:val="center"/>
          </w:tcPr>
          <w:p w14:paraId="1E362946"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c>
          <w:tcPr>
            <w:tcW w:w="754" w:type="dxa"/>
            <w:tcBorders>
              <w:bottom w:val="single" w:sz="12" w:space="0" w:color="auto"/>
              <w:right w:val="single" w:sz="12" w:space="0" w:color="auto"/>
            </w:tcBorders>
            <w:shd w:val="clear" w:color="auto" w:fill="92D050"/>
            <w:vAlign w:val="center"/>
          </w:tcPr>
          <w:p w14:paraId="1EDA22B8" w14:textId="77777777" w:rsidR="00CF4A87" w:rsidRPr="00CF4A87" w:rsidRDefault="00CF4A87" w:rsidP="00CF4A87">
            <w:pPr>
              <w:spacing w:before="0" w:after="0"/>
              <w:jc w:val="center"/>
              <w:rPr>
                <w:rFonts w:ascii="Arial" w:eastAsia="Times-NewRoman" w:hAnsi="Arial" w:cs="Arial"/>
                <w:sz w:val="18"/>
                <w:szCs w:val="18"/>
                <w:lang w:eastAsia="x-none"/>
              </w:rPr>
            </w:pPr>
            <w:r w:rsidRPr="00CF4A87">
              <w:rPr>
                <w:rFonts w:ascii="Arial" w:eastAsia="Times-NewRoman" w:hAnsi="Arial" w:cs="Arial"/>
                <w:sz w:val="18"/>
                <w:szCs w:val="18"/>
                <w:lang w:eastAsia="x-none"/>
              </w:rPr>
              <w:t>I.</w:t>
            </w:r>
          </w:p>
        </w:tc>
      </w:tr>
    </w:tbl>
    <w:p w14:paraId="1A5CC356" w14:textId="77777777" w:rsidR="00CF4A87" w:rsidRPr="00CF4A87" w:rsidRDefault="00CF4A87" w:rsidP="00CF4A87">
      <w:pPr>
        <w:pStyle w:val="mojTekst"/>
        <w:spacing w:before="0" w:after="0"/>
        <w:rPr>
          <w:rFonts w:cs="Arial"/>
          <w:sz w:val="14"/>
          <w:szCs w:val="14"/>
        </w:rPr>
      </w:pPr>
      <w:r w:rsidRPr="00CF4A87">
        <w:rPr>
          <w:rFonts w:cs="Arial"/>
          <w:sz w:val="14"/>
          <w:szCs w:val="14"/>
        </w:rPr>
        <w:t>Legenda:</w:t>
      </w:r>
    </w:p>
    <w:p w14:paraId="73BE7BCD" w14:textId="77777777" w:rsidR="00CF4A87" w:rsidRPr="00CF4A87" w:rsidRDefault="00CF4A87" w:rsidP="00CF4A87">
      <w:pPr>
        <w:pStyle w:val="mojTekst"/>
        <w:spacing w:before="0" w:after="0"/>
        <w:rPr>
          <w:rFonts w:cs="Arial"/>
          <w:sz w:val="14"/>
          <w:szCs w:val="14"/>
        </w:rPr>
      </w:pPr>
      <w:r w:rsidRPr="00CF4A87">
        <w:rPr>
          <w:rFonts w:cs="Arial"/>
          <w:sz w:val="14"/>
          <w:szCs w:val="14"/>
        </w:rPr>
        <w:t>* Jednom zvjezdicom (*) je označena uvjetna kategorizacija na mjernim mjestima gdje je obuhvat podataka bio veći od 75%, a manji od 90%.</w:t>
      </w:r>
    </w:p>
    <w:p w14:paraId="6DA06533" w14:textId="77777777" w:rsidR="00CF4A87" w:rsidRPr="00CF4A87" w:rsidRDefault="00CF4A87" w:rsidP="00CF4A87">
      <w:pPr>
        <w:pStyle w:val="mojTekst"/>
        <w:spacing w:before="0" w:after="0"/>
        <w:rPr>
          <w:rFonts w:cs="Arial"/>
          <w:sz w:val="14"/>
          <w:szCs w:val="14"/>
        </w:rPr>
      </w:pPr>
      <w:r w:rsidRPr="00CF4A87">
        <w:rPr>
          <w:rFonts w:cs="Arial"/>
          <w:sz w:val="14"/>
          <w:szCs w:val="14"/>
        </w:rPr>
        <w:t>** Dvjema zvjezdicama (**) je označena kategorizacija na mjestima gdje je obuhvat podataka bio manji od 75%, a kvaliteta zraka je i s nižim obuhvatom podataka svrstana u II kategoriju kvalitete zraka radi prekoračenja dozvoljenog broja satnih i/ili dnevnih graničnih ili ciljnih vrijednosti.</w:t>
      </w:r>
    </w:p>
    <w:p w14:paraId="568E54FB" w14:textId="77777777" w:rsidR="00CF4A87" w:rsidRDefault="00CF4A87" w:rsidP="00CF4A87">
      <w:pPr>
        <w:pStyle w:val="mojTekst"/>
        <w:spacing w:before="0" w:after="0"/>
        <w:rPr>
          <w:rFonts w:cs="Arial"/>
          <w:sz w:val="18"/>
          <w:szCs w:val="18"/>
        </w:rPr>
      </w:pPr>
    </w:p>
    <w:p w14:paraId="3D574DF0" w14:textId="737B26D9" w:rsidR="00CF4A87" w:rsidRPr="00CF4A87" w:rsidRDefault="00CF4A87" w:rsidP="00CF4A87">
      <w:pPr>
        <w:pStyle w:val="mojTekst"/>
        <w:spacing w:before="0" w:after="0"/>
        <w:rPr>
          <w:rFonts w:cs="Arial"/>
          <w:sz w:val="18"/>
          <w:szCs w:val="18"/>
        </w:rPr>
      </w:pPr>
      <w:r w:rsidRPr="00CF4A87">
        <w:rPr>
          <w:rFonts w:cs="Arial"/>
          <w:sz w:val="18"/>
          <w:szCs w:val="18"/>
        </w:rPr>
        <w:t>U promatranoj zoni HR 3 došlo je do prekoračenja ciljnih vrijednosti za prizemni ozon što je posljedica prirodnih izvora ili događaja, kao i onečišćenja prometom i industrijom. Za razliku od primarnih onečišćujućih tvari, koje se emitiraju izravno u zrak, prizemni (troposferski) ozon (O</w:t>
      </w:r>
      <w:r w:rsidRPr="00CF4A87">
        <w:rPr>
          <w:rFonts w:cs="Arial"/>
          <w:sz w:val="18"/>
          <w:szCs w:val="18"/>
          <w:vertAlign w:val="subscript"/>
        </w:rPr>
        <w:t>3</w:t>
      </w:r>
      <w:r w:rsidRPr="00CF4A87">
        <w:rPr>
          <w:rFonts w:cs="Arial"/>
          <w:sz w:val="18"/>
          <w:szCs w:val="18"/>
        </w:rPr>
        <w:t>) ne ispušta se izravno u atmosferu nego se formira složenim kemijskim reakcijama te na njega utječu emisije njegovih prekursora, kao što su dušikovi oksidi (poznati kao NO</w:t>
      </w:r>
      <w:r w:rsidRPr="00CF4A87">
        <w:rPr>
          <w:rFonts w:cs="Arial"/>
          <w:sz w:val="18"/>
          <w:szCs w:val="18"/>
          <w:vertAlign w:val="subscript"/>
        </w:rPr>
        <w:t>X</w:t>
      </w:r>
      <w:r w:rsidRPr="00CF4A87">
        <w:rPr>
          <w:rFonts w:cs="Arial"/>
          <w:sz w:val="18"/>
          <w:szCs w:val="18"/>
        </w:rPr>
        <w:t xml:space="preserve"> koji uključuju NO i NO</w:t>
      </w:r>
      <w:r w:rsidRPr="00CF4A87">
        <w:rPr>
          <w:rFonts w:cs="Arial"/>
          <w:sz w:val="18"/>
          <w:szCs w:val="18"/>
          <w:vertAlign w:val="subscript"/>
        </w:rPr>
        <w:t>2</w:t>
      </w:r>
      <w:r w:rsidRPr="00CF4A87">
        <w:rPr>
          <w:rFonts w:cs="Arial"/>
          <w:sz w:val="18"/>
          <w:szCs w:val="18"/>
        </w:rPr>
        <w:t xml:space="preserve">) i nemetanski hlapivi organski spojevi (NMHOS). </w:t>
      </w:r>
    </w:p>
    <w:p w14:paraId="32C204F8" w14:textId="77777777" w:rsidR="00CF4A87" w:rsidRDefault="00CF4A87" w:rsidP="00CF4A87">
      <w:pPr>
        <w:pStyle w:val="mojTekst"/>
        <w:spacing w:before="0" w:after="0"/>
        <w:rPr>
          <w:rFonts w:cs="Arial"/>
          <w:sz w:val="18"/>
          <w:szCs w:val="18"/>
        </w:rPr>
      </w:pPr>
    </w:p>
    <w:p w14:paraId="5955C621" w14:textId="2D5F0EA8" w:rsidR="00CF4A87" w:rsidRPr="00CF4A87" w:rsidRDefault="00CF4A87" w:rsidP="00CF4A87">
      <w:pPr>
        <w:pStyle w:val="mojTekst"/>
        <w:spacing w:before="0" w:after="0"/>
        <w:rPr>
          <w:rFonts w:cs="Arial"/>
          <w:sz w:val="18"/>
          <w:szCs w:val="18"/>
        </w:rPr>
      </w:pPr>
      <w:r w:rsidRPr="00CF4A87">
        <w:rPr>
          <w:rFonts w:cs="Arial"/>
          <w:sz w:val="18"/>
          <w:szCs w:val="18"/>
        </w:rPr>
        <w:t xml:space="preserve">Budući da se maksimumi koncentracije prizemnog ozona pojavljuju na udaljenostima i od nekoliko desetaka pa čak i stotine kilometara od većih izvora, onečišćenje prizemnim ozonom je regionalni problem, a prekomjerno onečišćenje prizemnim ozonom zabilježeno je na području cijele RH. </w:t>
      </w:r>
    </w:p>
    <w:p w14:paraId="4A9EC6F0" w14:textId="584571F0" w:rsidR="00CF4A87" w:rsidRPr="00CF4A87" w:rsidRDefault="00CF4A87" w:rsidP="00CF4A87">
      <w:pPr>
        <w:pStyle w:val="mojTekst"/>
        <w:spacing w:before="0" w:after="0"/>
        <w:rPr>
          <w:rFonts w:cs="Arial"/>
          <w:sz w:val="18"/>
          <w:szCs w:val="18"/>
        </w:rPr>
      </w:pPr>
    </w:p>
    <w:p w14:paraId="4842D50E" w14:textId="5B5F3B1F" w:rsidR="00CF4A87" w:rsidRDefault="00CF4A87" w:rsidP="00CF4A87">
      <w:pPr>
        <w:pStyle w:val="mojTekst"/>
        <w:spacing w:before="0" w:after="0"/>
        <w:rPr>
          <w:rFonts w:cs="Arial"/>
          <w:b/>
          <w:bCs/>
          <w:i/>
          <w:iCs/>
          <w:sz w:val="18"/>
          <w:szCs w:val="18"/>
        </w:rPr>
      </w:pPr>
      <w:r w:rsidRPr="00CF4A87">
        <w:rPr>
          <w:rFonts w:cs="Arial"/>
          <w:b/>
          <w:bCs/>
          <w:i/>
          <w:iCs/>
          <w:sz w:val="18"/>
          <w:szCs w:val="18"/>
        </w:rPr>
        <w:t xml:space="preserve">Emisije u zrak </w:t>
      </w:r>
    </w:p>
    <w:p w14:paraId="6F6BF42B" w14:textId="77777777" w:rsidR="00CF4A87" w:rsidRPr="00CF4A87" w:rsidRDefault="00CF4A87" w:rsidP="00CF4A87">
      <w:pPr>
        <w:pStyle w:val="mojTekst"/>
        <w:spacing w:before="0" w:after="0"/>
        <w:rPr>
          <w:rFonts w:cs="Arial"/>
          <w:b/>
          <w:bCs/>
          <w:i/>
          <w:iCs/>
          <w:sz w:val="18"/>
          <w:szCs w:val="18"/>
        </w:rPr>
      </w:pPr>
    </w:p>
    <w:p w14:paraId="46F45B31" w14:textId="77777777" w:rsidR="00CF4A87" w:rsidRPr="00CF4A87" w:rsidRDefault="00CF4A87" w:rsidP="00CF4A87">
      <w:pPr>
        <w:pStyle w:val="mojTekst"/>
        <w:spacing w:before="0" w:after="0"/>
        <w:rPr>
          <w:rFonts w:cs="Arial"/>
          <w:sz w:val="18"/>
          <w:szCs w:val="18"/>
        </w:rPr>
      </w:pPr>
      <w:r w:rsidRPr="00CF4A87">
        <w:rPr>
          <w:rFonts w:cs="Arial"/>
          <w:sz w:val="18"/>
          <w:szCs w:val="18"/>
        </w:rPr>
        <w:t>Emisije u zrak predstavljaju pritiske na zrak kao sastavnicu okoliša. Izvori onečišćivanja zraka su nepokretni i pokretni emisijski izvori. Nepokretni izvori se dijele na točkaste i difuzne. Točkasti izvori su izvori kod kojih se onečišćujuće tvari ispuštaju u zrak kroz za to oblikovane ispuste (postrojenja, tehnološki procesi, industrijski pogoni, uređaji, građevine i slično). Difuzni izvori su izvori kod kojih se onečišćujuće tvari unose u zrak bez određenog ispusta/dimnjaka (npr. uređaji za obradu otpadnih voda, odlagališta otpada, određene aktivnosti, površine i druga mjesta).</w:t>
      </w:r>
    </w:p>
    <w:p w14:paraId="1E3B1347" w14:textId="77777777" w:rsidR="00CF4A87" w:rsidRDefault="00CF4A87" w:rsidP="00CF4A87">
      <w:pPr>
        <w:pStyle w:val="mojTekst"/>
        <w:spacing w:before="0" w:after="0"/>
        <w:rPr>
          <w:rFonts w:cs="Arial"/>
          <w:sz w:val="18"/>
          <w:szCs w:val="18"/>
        </w:rPr>
      </w:pPr>
    </w:p>
    <w:p w14:paraId="275B503A" w14:textId="7B30E7D7" w:rsidR="00CF4A87" w:rsidRPr="00CF4A87" w:rsidRDefault="00CF4A87" w:rsidP="00CF4A87">
      <w:pPr>
        <w:pStyle w:val="mojTekst"/>
        <w:spacing w:before="0" w:after="0"/>
        <w:rPr>
          <w:rFonts w:cs="Arial"/>
          <w:sz w:val="18"/>
          <w:szCs w:val="18"/>
        </w:rPr>
      </w:pPr>
      <w:r w:rsidRPr="00CF4A87">
        <w:rPr>
          <w:rFonts w:cs="Arial"/>
          <w:sz w:val="18"/>
          <w:szCs w:val="18"/>
        </w:rPr>
        <w:t>Pokretni izvori su prijevozna sredstva koja ispuštaju onečišćujuće tvari u zrak: motorna vozila, šumski i poljoprivredni strojevi, necestovni pokretni strojevi, lokomotive. Najzastupljeniji oblik su cestovna motorna vozila. Obzirom da područjem Karlovačka županije i Grada Karlovca prolazi veći broj prometnica od državnog značaja, može se zaključiti da je, uz prijavljene količine ispuštanja onečišćujućih tvari u zrak, najveća prijetnja onečišćenju zraka CO</w:t>
      </w:r>
      <w:r w:rsidRPr="00CF4A87">
        <w:rPr>
          <w:rFonts w:cs="Arial"/>
          <w:sz w:val="18"/>
          <w:szCs w:val="18"/>
          <w:vertAlign w:val="subscript"/>
        </w:rPr>
        <w:t>2</w:t>
      </w:r>
      <w:r w:rsidRPr="00CF4A87">
        <w:rPr>
          <w:rFonts w:cs="Arial"/>
          <w:sz w:val="18"/>
          <w:szCs w:val="18"/>
        </w:rPr>
        <w:t>. Osim CO</w:t>
      </w:r>
      <w:r w:rsidRPr="00CF4A87">
        <w:rPr>
          <w:rFonts w:cs="Arial"/>
          <w:sz w:val="18"/>
          <w:szCs w:val="18"/>
          <w:vertAlign w:val="subscript"/>
        </w:rPr>
        <w:t>2</w:t>
      </w:r>
      <w:r w:rsidRPr="00CF4A87">
        <w:rPr>
          <w:rFonts w:cs="Arial"/>
          <w:sz w:val="18"/>
          <w:szCs w:val="18"/>
        </w:rPr>
        <w:t xml:space="preserve"> promet je i značajan izvor lebdećih čestica (PM) te CO, SO</w:t>
      </w:r>
      <w:r w:rsidRPr="00CF4A87">
        <w:rPr>
          <w:rFonts w:cs="Arial"/>
          <w:sz w:val="18"/>
          <w:szCs w:val="18"/>
          <w:vertAlign w:val="subscript"/>
        </w:rPr>
        <w:t>2</w:t>
      </w:r>
      <w:r w:rsidRPr="00CF4A87">
        <w:rPr>
          <w:rFonts w:cs="Arial"/>
          <w:sz w:val="18"/>
          <w:szCs w:val="18"/>
        </w:rPr>
        <w:t>, NOx, NMHOS i olova. Kućna ložišta (drva, ugljen, naftni derivati) predstavljaju izvor emisija onečišćujućih tvari u zrak (lebdeće čestice, CO, dioksini, furani, policiklički aromatski ugljikovodici, Hg).</w:t>
      </w:r>
    </w:p>
    <w:p w14:paraId="0C093283" w14:textId="77777777" w:rsidR="00CF4A87" w:rsidRDefault="00CF4A87" w:rsidP="00CF4A87">
      <w:pPr>
        <w:pStyle w:val="mojTekst"/>
        <w:spacing w:before="0" w:after="0"/>
        <w:rPr>
          <w:rFonts w:cs="Arial"/>
          <w:sz w:val="18"/>
          <w:szCs w:val="18"/>
        </w:rPr>
      </w:pPr>
    </w:p>
    <w:p w14:paraId="75218A59" w14:textId="1B8302A5" w:rsidR="00CF4A87" w:rsidRPr="00CF4A87" w:rsidRDefault="00CF4A87" w:rsidP="00CF4A87">
      <w:pPr>
        <w:pStyle w:val="mojTekst"/>
        <w:spacing w:before="0" w:after="0"/>
        <w:rPr>
          <w:rFonts w:cs="Arial"/>
          <w:sz w:val="18"/>
          <w:szCs w:val="18"/>
        </w:rPr>
      </w:pPr>
      <w:r w:rsidRPr="00CF4A87">
        <w:rPr>
          <w:rFonts w:cs="Arial"/>
          <w:sz w:val="18"/>
          <w:szCs w:val="18"/>
        </w:rPr>
        <w:lastRenderedPageBreak/>
        <w:t>Na području grada Karlovca pojedinačno najveći nepokretni točkasti izvor su industrijski objekti. Navedenim nepokretnim točkastim izvorima treba pribrojiti i emisije iz kućnih ložišta. Kućna ložišta značajno doprinose onečišćenju zraka ukoliko koriste goriva kao što su drvo, ugljen i loživo ulje.</w:t>
      </w:r>
    </w:p>
    <w:p w14:paraId="4BA8B6B4" w14:textId="77777777" w:rsidR="00CF4A87" w:rsidRDefault="00CF4A87" w:rsidP="00CF4A87">
      <w:pPr>
        <w:pStyle w:val="mojTekst"/>
        <w:spacing w:before="0" w:after="0"/>
        <w:rPr>
          <w:rFonts w:cs="Arial"/>
          <w:sz w:val="18"/>
          <w:szCs w:val="18"/>
        </w:rPr>
      </w:pPr>
    </w:p>
    <w:p w14:paraId="22C56AE6" w14:textId="57E37267" w:rsidR="00CF4A87" w:rsidRPr="00CF4A87" w:rsidRDefault="00CF4A87" w:rsidP="00CF4A87">
      <w:pPr>
        <w:pStyle w:val="mojTekst"/>
        <w:spacing w:before="0" w:after="0"/>
        <w:rPr>
          <w:rFonts w:cs="Arial"/>
          <w:sz w:val="18"/>
          <w:szCs w:val="18"/>
        </w:rPr>
      </w:pPr>
      <w:r w:rsidRPr="00CF4A87">
        <w:rPr>
          <w:rFonts w:cs="Arial"/>
          <w:sz w:val="18"/>
          <w:szCs w:val="18"/>
        </w:rPr>
        <w:t>Difuzni izvori predstavljaju izvore koji su vezani uz tvorničke procese u kojima se koriste lakohlapive organske tvari, distribuciju i manipulaciju naftnim proizvodima, obradu otpadnih voda, gospodarenje otpadom, poljoprivreda itd. Na prostoru grada takvi izvori su benzinske postaje, uređaji za pročišćavanje otpadnih voda, odlagališta, poljoprivredne površine…</w:t>
      </w:r>
    </w:p>
    <w:p w14:paraId="22860CAB" w14:textId="77777777" w:rsidR="00CF4A87" w:rsidRDefault="00CF4A87" w:rsidP="00CF4A87">
      <w:pPr>
        <w:pStyle w:val="mojTekst"/>
        <w:spacing w:before="0" w:after="0"/>
        <w:rPr>
          <w:rFonts w:cs="Arial"/>
          <w:sz w:val="18"/>
          <w:szCs w:val="18"/>
        </w:rPr>
      </w:pPr>
    </w:p>
    <w:p w14:paraId="0AA2C90F" w14:textId="2275F6B4" w:rsidR="00CF4A87" w:rsidRPr="00CF4A87" w:rsidRDefault="00CF4A87" w:rsidP="00CF4A87">
      <w:pPr>
        <w:pStyle w:val="mojTekst"/>
        <w:spacing w:before="0" w:after="0"/>
        <w:rPr>
          <w:rFonts w:cs="Arial"/>
          <w:sz w:val="18"/>
          <w:szCs w:val="18"/>
        </w:rPr>
      </w:pPr>
      <w:r w:rsidRPr="00CF4A87">
        <w:rPr>
          <w:rFonts w:cs="Arial"/>
          <w:sz w:val="18"/>
          <w:szCs w:val="18"/>
        </w:rPr>
        <w:t>U na</w:t>
      </w:r>
      <w:r w:rsidRPr="00CF4A87">
        <w:rPr>
          <w:rFonts w:eastAsia="Times-NewRoman" w:cs="Arial"/>
          <w:sz w:val="18"/>
          <w:szCs w:val="18"/>
          <w:lang w:eastAsia="x-none"/>
        </w:rPr>
        <w:t>stavku je dan pregled emisija onečišćujućih tvari u zrak iz nepokretnih izvora prema podacima iz javnog preglednika Registra onečišćavanja okoliša u razdoblju od 2017. do 2020. godine s područja Grada Karlovca.</w:t>
      </w:r>
      <w:r w:rsidRPr="00CF4A87">
        <w:rPr>
          <w:rFonts w:cs="Arial"/>
          <w:sz w:val="18"/>
          <w:szCs w:val="18"/>
        </w:rPr>
        <w:t xml:space="preserve"> </w:t>
      </w:r>
      <w:r w:rsidRPr="00CF4A87">
        <w:rPr>
          <w:rFonts w:eastAsia="Times-NewRoman" w:cs="Arial"/>
          <w:sz w:val="18"/>
          <w:szCs w:val="18"/>
          <w:lang w:eastAsia="x-none"/>
        </w:rPr>
        <w:t>U vrijeme izrade ovog Programa nisu bili dostupni podaci za 2021. godinu.</w:t>
      </w:r>
    </w:p>
    <w:p w14:paraId="2F54E88E" w14:textId="77777777" w:rsidR="00CF4A87" w:rsidRDefault="00CF4A87" w:rsidP="00CF4A87">
      <w:pPr>
        <w:pStyle w:val="mojTekst"/>
        <w:spacing w:before="0" w:after="0"/>
        <w:rPr>
          <w:rFonts w:cs="Arial"/>
          <w:sz w:val="18"/>
          <w:szCs w:val="18"/>
        </w:rPr>
      </w:pPr>
    </w:p>
    <w:p w14:paraId="2207ED36" w14:textId="0BA0B538" w:rsidR="00CF4A87" w:rsidRPr="00CF4A87" w:rsidRDefault="00CF4A87" w:rsidP="00CF4A87">
      <w:pPr>
        <w:pStyle w:val="mojTekst"/>
        <w:spacing w:before="0" w:after="0"/>
        <w:rPr>
          <w:rFonts w:eastAsia="Times-NewRoman" w:cs="Arial"/>
          <w:sz w:val="18"/>
          <w:szCs w:val="18"/>
          <w:lang w:eastAsia="x-none"/>
        </w:rPr>
      </w:pPr>
      <w:r w:rsidRPr="00CF4A87">
        <w:rPr>
          <w:rFonts w:cs="Arial"/>
          <w:sz w:val="18"/>
          <w:szCs w:val="18"/>
        </w:rPr>
        <w:t>Podaci za zadnju</w:t>
      </w:r>
      <w:r w:rsidRPr="00CF4A87">
        <w:rPr>
          <w:rFonts w:eastAsia="Times-NewRoman" w:cs="Arial"/>
          <w:sz w:val="18"/>
          <w:szCs w:val="18"/>
          <w:lang w:eastAsia="x-none"/>
        </w:rPr>
        <w:t xml:space="preserve"> izvještajnu godinu mogu biti nepotpuni te se mogu značajno razlikovati ovisno o datumu povlačenja podataka. Razlog tome je ciklus dostave i verifikacije podataka u bazi ROO koji započinje 01. siječnja tekuće godine za proteklu kalendarsku godinu, prijavom obveznika. Nakon prijave, slijedi provjera kvalitete dostavljenih podataka od strane nadležnih tijela u suradnji s nadležnom inspekcijom.</w:t>
      </w:r>
      <w:bookmarkStart w:id="101" w:name="_Hlk57632182"/>
      <w:r w:rsidRPr="00CF4A87">
        <w:rPr>
          <w:rFonts w:cs="Arial"/>
          <w:sz w:val="18"/>
          <w:szCs w:val="18"/>
        </w:rPr>
        <w:t xml:space="preserve"> </w:t>
      </w:r>
      <w:r w:rsidRPr="00CF4A87">
        <w:rPr>
          <w:rFonts w:eastAsia="Times-NewRoman" w:cs="Arial"/>
          <w:sz w:val="18"/>
          <w:szCs w:val="18"/>
          <w:lang w:eastAsia="x-none"/>
        </w:rPr>
        <w:t>Nadležno tijelo provodi kontrolu potpunosti, dosljednosti i vjerodostojnosti dostavljenih podataka iz stavka 1. ovoga članka i elektroničkom verifikacijom u bazi podataka putem aplikacije ROO potvrđuje provedenu kontrolu kvalitete podataka, do 15. travnja tekuće godine za prethodnu kalendarsku godinu.</w:t>
      </w:r>
    </w:p>
    <w:p w14:paraId="25240344" w14:textId="676A66CD" w:rsidR="00CF4A87" w:rsidRPr="00CF4A87" w:rsidRDefault="00CF4A87" w:rsidP="00CF4A87">
      <w:pPr>
        <w:pStyle w:val="mojTekst"/>
        <w:spacing w:before="0" w:after="0"/>
        <w:rPr>
          <w:rFonts w:eastAsia="Times-NewRoman" w:cs="Arial"/>
          <w:sz w:val="18"/>
          <w:szCs w:val="18"/>
          <w:lang w:eastAsia="x-none"/>
        </w:rPr>
      </w:pPr>
    </w:p>
    <w:p w14:paraId="719E0897" w14:textId="77777777" w:rsidR="00CF4A87" w:rsidRPr="00CF4A87" w:rsidRDefault="00CF4A87" w:rsidP="00CF4A87">
      <w:pPr>
        <w:pStyle w:val="Caption"/>
        <w:keepNext/>
        <w:rPr>
          <w:rFonts w:cs="Arial"/>
          <w:i/>
          <w:iCs/>
          <w:sz w:val="18"/>
          <w:szCs w:val="18"/>
        </w:rPr>
      </w:pPr>
      <w:bookmarkStart w:id="102" w:name="_Toc124234442"/>
      <w:r w:rsidRPr="00CF4A87">
        <w:rPr>
          <w:rFonts w:cs="Arial"/>
          <w:i/>
          <w:iCs/>
          <w:sz w:val="18"/>
          <w:szCs w:val="18"/>
        </w:rPr>
        <w:t xml:space="preserve">Tablica </w:t>
      </w:r>
      <w:r w:rsidRPr="00CF4A87">
        <w:rPr>
          <w:rFonts w:cs="Arial"/>
          <w:i/>
          <w:iCs/>
          <w:sz w:val="18"/>
          <w:szCs w:val="18"/>
        </w:rPr>
        <w:fldChar w:fldCharType="begin"/>
      </w:r>
      <w:r w:rsidRPr="00CF4A87">
        <w:rPr>
          <w:rFonts w:cs="Arial"/>
          <w:i/>
          <w:iCs/>
          <w:sz w:val="18"/>
          <w:szCs w:val="18"/>
        </w:rPr>
        <w:instrText xml:space="preserve"> STYLEREF 2 \s </w:instrText>
      </w:r>
      <w:r w:rsidRPr="00CF4A87">
        <w:rPr>
          <w:rFonts w:cs="Arial"/>
          <w:i/>
          <w:iCs/>
          <w:sz w:val="18"/>
          <w:szCs w:val="18"/>
        </w:rPr>
        <w:fldChar w:fldCharType="separate"/>
      </w:r>
      <w:r w:rsidRPr="00CF4A87">
        <w:rPr>
          <w:rFonts w:cs="Arial"/>
          <w:i/>
          <w:iCs/>
          <w:noProof/>
          <w:sz w:val="18"/>
          <w:szCs w:val="18"/>
        </w:rPr>
        <w:t>3.4</w:t>
      </w:r>
      <w:r w:rsidRPr="00CF4A87">
        <w:rPr>
          <w:rFonts w:cs="Arial"/>
          <w:i/>
          <w:iCs/>
          <w:sz w:val="18"/>
          <w:szCs w:val="18"/>
        </w:rPr>
        <w:fldChar w:fldCharType="end"/>
      </w:r>
      <w:r w:rsidRPr="00CF4A87">
        <w:rPr>
          <w:rFonts w:cs="Arial"/>
          <w:i/>
          <w:iCs/>
          <w:sz w:val="18"/>
          <w:szCs w:val="18"/>
        </w:rPr>
        <w:noBreakHyphen/>
      </w:r>
      <w:r w:rsidRPr="00CF4A87">
        <w:rPr>
          <w:rFonts w:cs="Arial"/>
          <w:i/>
          <w:iCs/>
          <w:sz w:val="18"/>
          <w:szCs w:val="18"/>
        </w:rPr>
        <w:fldChar w:fldCharType="begin"/>
      </w:r>
      <w:r w:rsidRPr="00CF4A87">
        <w:rPr>
          <w:rFonts w:cs="Arial"/>
          <w:i/>
          <w:iCs/>
          <w:sz w:val="18"/>
          <w:szCs w:val="18"/>
        </w:rPr>
        <w:instrText xml:space="preserve"> SEQ Tablica \* ARABIC \s 2 </w:instrText>
      </w:r>
      <w:r w:rsidRPr="00CF4A87">
        <w:rPr>
          <w:rFonts w:cs="Arial"/>
          <w:i/>
          <w:iCs/>
          <w:sz w:val="18"/>
          <w:szCs w:val="18"/>
        </w:rPr>
        <w:fldChar w:fldCharType="separate"/>
      </w:r>
      <w:r w:rsidRPr="00CF4A87">
        <w:rPr>
          <w:rFonts w:cs="Arial"/>
          <w:i/>
          <w:iCs/>
          <w:noProof/>
          <w:sz w:val="18"/>
          <w:szCs w:val="18"/>
        </w:rPr>
        <w:t>3</w:t>
      </w:r>
      <w:r w:rsidRPr="00CF4A87">
        <w:rPr>
          <w:rFonts w:cs="Arial"/>
          <w:i/>
          <w:iCs/>
          <w:sz w:val="18"/>
          <w:szCs w:val="18"/>
        </w:rPr>
        <w:fldChar w:fldCharType="end"/>
      </w:r>
      <w:r w:rsidRPr="00CF4A87">
        <w:rPr>
          <w:rFonts w:cs="Arial"/>
          <w:i/>
          <w:iCs/>
          <w:sz w:val="18"/>
          <w:szCs w:val="18"/>
        </w:rPr>
        <w:t>. Količine ispuštanja onečišćujućih tvari u zrak u razdoblju 2017.-2020. na području grada Karlovca (Izvor: Javni preglednik ROO)</w:t>
      </w:r>
      <w:bookmarkEnd w:id="102"/>
    </w:p>
    <w:tbl>
      <w:tblPr>
        <w:tblStyle w:val="TableGrid6"/>
        <w:tblW w:w="0" w:type="auto"/>
        <w:jc w:val="center"/>
        <w:tblLook w:val="04A0" w:firstRow="1" w:lastRow="0" w:firstColumn="1" w:lastColumn="0" w:noHBand="0" w:noVBand="1"/>
      </w:tblPr>
      <w:tblGrid>
        <w:gridCol w:w="2462"/>
        <w:gridCol w:w="1384"/>
        <w:gridCol w:w="1384"/>
        <w:gridCol w:w="1384"/>
        <w:gridCol w:w="1384"/>
      </w:tblGrid>
      <w:tr w:rsidR="00CF4A87" w:rsidRPr="00CF4A87" w14:paraId="77C807A9" w14:textId="77777777" w:rsidTr="00E64163">
        <w:trPr>
          <w:jc w:val="center"/>
        </w:trPr>
        <w:tc>
          <w:tcPr>
            <w:tcW w:w="2462" w:type="dxa"/>
            <w:vMerge w:val="restart"/>
            <w:shd w:val="clear" w:color="auto" w:fill="D9D9D9" w:themeFill="background1" w:themeFillShade="D9"/>
            <w:vAlign w:val="center"/>
          </w:tcPr>
          <w:bookmarkEnd w:id="101"/>
          <w:p w14:paraId="56BC6E3B" w14:textId="77777777" w:rsidR="00CF4A87" w:rsidRPr="00CF4A87" w:rsidRDefault="00CF4A87" w:rsidP="00E64163">
            <w:pPr>
              <w:spacing w:before="60" w:after="60"/>
              <w:jc w:val="center"/>
              <w:rPr>
                <w:rFonts w:ascii="Arial" w:eastAsia="Times-NewRoman" w:hAnsi="Arial" w:cs="Arial"/>
                <w:b/>
                <w:bCs/>
                <w:sz w:val="18"/>
                <w:szCs w:val="18"/>
                <w:lang w:eastAsia="x-none"/>
              </w:rPr>
            </w:pPr>
            <w:r w:rsidRPr="00CF4A87">
              <w:rPr>
                <w:rFonts w:ascii="Arial" w:eastAsia="Times-NewRoman" w:hAnsi="Arial" w:cs="Arial"/>
                <w:b/>
                <w:bCs/>
                <w:sz w:val="18"/>
                <w:szCs w:val="18"/>
                <w:lang w:val="hr-HR" w:eastAsia="x-none"/>
              </w:rPr>
              <w:t>Onečišćujuća tvar</w:t>
            </w:r>
          </w:p>
        </w:tc>
        <w:tc>
          <w:tcPr>
            <w:tcW w:w="5536" w:type="dxa"/>
            <w:gridSpan w:val="4"/>
            <w:shd w:val="clear" w:color="auto" w:fill="D9D9D9" w:themeFill="background1" w:themeFillShade="D9"/>
            <w:vAlign w:val="center"/>
          </w:tcPr>
          <w:p w14:paraId="15DDC47F" w14:textId="77777777" w:rsidR="00CF4A87" w:rsidRPr="00CF4A87" w:rsidRDefault="00CF4A87" w:rsidP="00E64163">
            <w:pPr>
              <w:spacing w:before="60" w:after="60"/>
              <w:jc w:val="center"/>
              <w:rPr>
                <w:rFonts w:ascii="Arial" w:eastAsia="Times-NewRoman" w:hAnsi="Arial" w:cs="Arial"/>
                <w:b/>
                <w:bCs/>
                <w:sz w:val="18"/>
                <w:szCs w:val="18"/>
                <w:lang w:eastAsia="x-none"/>
              </w:rPr>
            </w:pPr>
            <w:r w:rsidRPr="00CF4A87">
              <w:rPr>
                <w:rFonts w:ascii="Arial" w:eastAsia="Times-NewRoman" w:hAnsi="Arial" w:cs="Arial"/>
                <w:b/>
                <w:bCs/>
                <w:sz w:val="18"/>
                <w:szCs w:val="18"/>
                <w:lang w:val="hr-HR" w:eastAsia="x-none"/>
              </w:rPr>
              <w:t>Količina ispuštanja (kg/god)</w:t>
            </w:r>
          </w:p>
        </w:tc>
      </w:tr>
      <w:tr w:rsidR="00CF4A87" w:rsidRPr="00CF4A87" w14:paraId="453FC787" w14:textId="77777777" w:rsidTr="00E64163">
        <w:trPr>
          <w:jc w:val="center"/>
        </w:trPr>
        <w:tc>
          <w:tcPr>
            <w:tcW w:w="2462" w:type="dxa"/>
            <w:vMerge/>
            <w:shd w:val="clear" w:color="auto" w:fill="D9D9D9" w:themeFill="background1" w:themeFillShade="D9"/>
            <w:vAlign w:val="center"/>
          </w:tcPr>
          <w:p w14:paraId="4FDAE231" w14:textId="77777777" w:rsidR="00CF4A87" w:rsidRPr="00CF4A87" w:rsidRDefault="00CF4A87" w:rsidP="00E64163">
            <w:pPr>
              <w:spacing w:before="60" w:after="60"/>
              <w:jc w:val="center"/>
              <w:rPr>
                <w:rFonts w:ascii="Arial" w:eastAsia="Times-NewRoman" w:hAnsi="Arial" w:cs="Arial"/>
                <w:b/>
                <w:bCs/>
                <w:sz w:val="18"/>
                <w:szCs w:val="18"/>
                <w:lang w:eastAsia="x-none"/>
              </w:rPr>
            </w:pPr>
          </w:p>
        </w:tc>
        <w:tc>
          <w:tcPr>
            <w:tcW w:w="1384" w:type="dxa"/>
            <w:shd w:val="clear" w:color="auto" w:fill="D9D9D9" w:themeFill="background1" w:themeFillShade="D9"/>
            <w:vAlign w:val="center"/>
          </w:tcPr>
          <w:p w14:paraId="1B245F20" w14:textId="77777777" w:rsidR="00CF4A87" w:rsidRPr="00CF4A87" w:rsidRDefault="00CF4A87" w:rsidP="00E64163">
            <w:pPr>
              <w:spacing w:before="60" w:after="60"/>
              <w:jc w:val="center"/>
              <w:rPr>
                <w:rFonts w:ascii="Arial" w:eastAsia="Times-NewRoman" w:hAnsi="Arial" w:cs="Arial"/>
                <w:b/>
                <w:bCs/>
                <w:sz w:val="18"/>
                <w:szCs w:val="18"/>
                <w:lang w:eastAsia="x-none"/>
              </w:rPr>
            </w:pPr>
            <w:r w:rsidRPr="00CF4A87">
              <w:rPr>
                <w:rFonts w:ascii="Arial" w:eastAsia="Times-NewRoman" w:hAnsi="Arial" w:cs="Arial"/>
                <w:b/>
                <w:bCs/>
                <w:sz w:val="18"/>
                <w:szCs w:val="18"/>
                <w:lang w:val="hr-HR" w:eastAsia="x-none"/>
              </w:rPr>
              <w:t>2017.</w:t>
            </w:r>
          </w:p>
        </w:tc>
        <w:tc>
          <w:tcPr>
            <w:tcW w:w="1384" w:type="dxa"/>
            <w:shd w:val="clear" w:color="auto" w:fill="D9D9D9" w:themeFill="background1" w:themeFillShade="D9"/>
            <w:vAlign w:val="center"/>
          </w:tcPr>
          <w:p w14:paraId="5D6202A0" w14:textId="77777777" w:rsidR="00CF4A87" w:rsidRPr="00CF4A87" w:rsidRDefault="00CF4A87" w:rsidP="00E64163">
            <w:pPr>
              <w:spacing w:before="60" w:after="60"/>
              <w:jc w:val="center"/>
              <w:rPr>
                <w:rFonts w:ascii="Arial" w:eastAsia="Times-NewRoman" w:hAnsi="Arial" w:cs="Arial"/>
                <w:b/>
                <w:bCs/>
                <w:sz w:val="18"/>
                <w:szCs w:val="18"/>
                <w:lang w:eastAsia="x-none"/>
              </w:rPr>
            </w:pPr>
            <w:r w:rsidRPr="00CF4A87">
              <w:rPr>
                <w:rFonts w:ascii="Arial" w:eastAsia="Times-NewRoman" w:hAnsi="Arial" w:cs="Arial"/>
                <w:b/>
                <w:bCs/>
                <w:sz w:val="18"/>
                <w:szCs w:val="18"/>
                <w:lang w:val="hr-HR" w:eastAsia="x-none"/>
              </w:rPr>
              <w:t>2018.</w:t>
            </w:r>
          </w:p>
        </w:tc>
        <w:tc>
          <w:tcPr>
            <w:tcW w:w="1384" w:type="dxa"/>
            <w:shd w:val="clear" w:color="auto" w:fill="D9D9D9" w:themeFill="background1" w:themeFillShade="D9"/>
            <w:vAlign w:val="center"/>
          </w:tcPr>
          <w:p w14:paraId="140B9037" w14:textId="77777777" w:rsidR="00CF4A87" w:rsidRPr="00CF4A87" w:rsidRDefault="00CF4A87" w:rsidP="00E64163">
            <w:pPr>
              <w:spacing w:before="60" w:after="60"/>
              <w:jc w:val="center"/>
              <w:rPr>
                <w:rFonts w:ascii="Arial" w:eastAsia="Times-NewRoman" w:hAnsi="Arial" w:cs="Arial"/>
                <w:b/>
                <w:bCs/>
                <w:sz w:val="18"/>
                <w:szCs w:val="18"/>
                <w:lang w:eastAsia="x-none"/>
              </w:rPr>
            </w:pPr>
            <w:r w:rsidRPr="00CF4A87">
              <w:rPr>
                <w:rFonts w:ascii="Arial" w:eastAsia="Times-NewRoman" w:hAnsi="Arial" w:cs="Arial"/>
                <w:b/>
                <w:bCs/>
                <w:sz w:val="18"/>
                <w:szCs w:val="18"/>
                <w:lang w:val="hr-HR" w:eastAsia="x-none"/>
              </w:rPr>
              <w:t>2019.</w:t>
            </w:r>
          </w:p>
        </w:tc>
        <w:tc>
          <w:tcPr>
            <w:tcW w:w="1384" w:type="dxa"/>
            <w:shd w:val="clear" w:color="auto" w:fill="D9D9D9" w:themeFill="background1" w:themeFillShade="D9"/>
            <w:vAlign w:val="center"/>
          </w:tcPr>
          <w:p w14:paraId="1AA84A86" w14:textId="77777777" w:rsidR="00CF4A87" w:rsidRPr="00CF4A87" w:rsidRDefault="00CF4A87" w:rsidP="00E64163">
            <w:pPr>
              <w:spacing w:before="60" w:after="60"/>
              <w:jc w:val="center"/>
              <w:rPr>
                <w:rFonts w:ascii="Arial" w:eastAsia="Times-NewRoman" w:hAnsi="Arial" w:cs="Arial"/>
                <w:b/>
                <w:bCs/>
                <w:sz w:val="18"/>
                <w:szCs w:val="18"/>
                <w:lang w:eastAsia="x-none"/>
              </w:rPr>
            </w:pPr>
            <w:r w:rsidRPr="00CF4A87">
              <w:rPr>
                <w:rFonts w:ascii="Arial" w:eastAsia="Times-NewRoman" w:hAnsi="Arial" w:cs="Arial"/>
                <w:b/>
                <w:bCs/>
                <w:sz w:val="18"/>
                <w:szCs w:val="18"/>
                <w:lang w:val="hr-HR" w:eastAsia="x-none"/>
              </w:rPr>
              <w:t>2020.</w:t>
            </w:r>
          </w:p>
        </w:tc>
      </w:tr>
      <w:tr w:rsidR="00CF4A87" w:rsidRPr="00CF4A87" w14:paraId="67D962B2" w14:textId="77777777" w:rsidTr="00E64163">
        <w:trPr>
          <w:jc w:val="center"/>
        </w:trPr>
        <w:tc>
          <w:tcPr>
            <w:tcW w:w="2462" w:type="dxa"/>
            <w:vAlign w:val="center"/>
          </w:tcPr>
          <w:p w14:paraId="3AD65F82" w14:textId="77777777" w:rsidR="00CF4A87" w:rsidRPr="00CF4A87" w:rsidRDefault="00CF4A87" w:rsidP="00E64163">
            <w:pPr>
              <w:spacing w:before="60" w:after="60"/>
              <w:rPr>
                <w:rFonts w:ascii="Arial" w:eastAsia="Times-NewRoman" w:hAnsi="Arial" w:cs="Arial"/>
                <w:sz w:val="18"/>
                <w:szCs w:val="18"/>
                <w:lang w:val="hr-HR" w:eastAsia="x-none"/>
              </w:rPr>
            </w:pPr>
            <w:r w:rsidRPr="00CF4A87">
              <w:rPr>
                <w:rFonts w:ascii="Arial" w:eastAsia="Times-NewRoman" w:hAnsi="Arial" w:cs="Arial"/>
                <w:sz w:val="18"/>
                <w:szCs w:val="18"/>
                <w:lang w:val="hr-HR" w:eastAsia="x-none"/>
              </w:rPr>
              <w:t>Oksidi sumpora izraženi kao sumporov dioksid (SO</w:t>
            </w:r>
            <w:r w:rsidRPr="00CF4A87">
              <w:rPr>
                <w:rFonts w:ascii="Arial" w:eastAsia="Times-NewRoman" w:hAnsi="Arial" w:cs="Arial"/>
                <w:sz w:val="18"/>
                <w:szCs w:val="18"/>
                <w:vertAlign w:val="subscript"/>
                <w:lang w:val="hr-HR" w:eastAsia="x-none"/>
              </w:rPr>
              <w:t>2</w:t>
            </w:r>
            <w:r w:rsidRPr="00CF4A87">
              <w:rPr>
                <w:rFonts w:ascii="Arial" w:eastAsia="Times-NewRoman" w:hAnsi="Arial" w:cs="Arial"/>
                <w:sz w:val="18"/>
                <w:szCs w:val="18"/>
                <w:lang w:val="hr-HR" w:eastAsia="x-none"/>
              </w:rPr>
              <w:t>)</w:t>
            </w:r>
          </w:p>
        </w:tc>
        <w:tc>
          <w:tcPr>
            <w:tcW w:w="1384" w:type="dxa"/>
            <w:vAlign w:val="center"/>
          </w:tcPr>
          <w:p w14:paraId="4D1AD36B" w14:textId="77777777" w:rsidR="00CF4A87" w:rsidRPr="00CF4A87" w:rsidRDefault="00CF4A87" w:rsidP="00E64163">
            <w:pPr>
              <w:spacing w:before="60" w:after="60"/>
              <w:jc w:val="center"/>
              <w:rPr>
                <w:rFonts w:ascii="Arial" w:eastAsia="Times-NewRoman" w:hAnsi="Arial" w:cs="Arial"/>
                <w:sz w:val="18"/>
                <w:szCs w:val="18"/>
                <w:lang w:val="hr-HR" w:eastAsia="x-none"/>
              </w:rPr>
            </w:pPr>
            <w:r w:rsidRPr="00CF4A87">
              <w:rPr>
                <w:rFonts w:ascii="Arial" w:eastAsia="Times-NewRoman" w:hAnsi="Arial" w:cs="Arial"/>
                <w:sz w:val="18"/>
                <w:szCs w:val="18"/>
                <w:lang w:val="hr-HR" w:eastAsia="x-none"/>
              </w:rPr>
              <w:t>155.342,80</w:t>
            </w:r>
          </w:p>
        </w:tc>
        <w:tc>
          <w:tcPr>
            <w:tcW w:w="1384" w:type="dxa"/>
            <w:vAlign w:val="center"/>
          </w:tcPr>
          <w:p w14:paraId="192D9DDE" w14:textId="77777777" w:rsidR="00CF4A87" w:rsidRPr="00CF4A87" w:rsidRDefault="00CF4A87" w:rsidP="00E64163">
            <w:pPr>
              <w:spacing w:before="60" w:after="60"/>
              <w:jc w:val="center"/>
              <w:rPr>
                <w:rFonts w:ascii="Arial" w:eastAsia="Times-NewRoman" w:hAnsi="Arial" w:cs="Arial"/>
                <w:sz w:val="18"/>
                <w:szCs w:val="18"/>
                <w:lang w:val="hr-HR" w:eastAsia="x-none"/>
              </w:rPr>
            </w:pPr>
            <w:r w:rsidRPr="00CF4A87">
              <w:rPr>
                <w:rFonts w:ascii="Arial" w:eastAsia="Times-NewRoman" w:hAnsi="Arial" w:cs="Arial"/>
                <w:sz w:val="18"/>
                <w:szCs w:val="18"/>
                <w:lang w:val="hr-HR" w:eastAsia="x-none"/>
              </w:rPr>
              <w:t>137.712,00</w:t>
            </w:r>
          </w:p>
        </w:tc>
        <w:tc>
          <w:tcPr>
            <w:tcW w:w="1384" w:type="dxa"/>
            <w:vAlign w:val="center"/>
          </w:tcPr>
          <w:p w14:paraId="060E1A01" w14:textId="77777777" w:rsidR="00CF4A87" w:rsidRPr="00CF4A87" w:rsidRDefault="00CF4A87" w:rsidP="00E64163">
            <w:pPr>
              <w:spacing w:before="60" w:after="60"/>
              <w:jc w:val="center"/>
              <w:rPr>
                <w:rFonts w:ascii="Arial" w:eastAsia="Times-NewRoman" w:hAnsi="Arial" w:cs="Arial"/>
                <w:sz w:val="18"/>
                <w:szCs w:val="18"/>
                <w:lang w:val="hr-HR" w:eastAsia="x-none"/>
              </w:rPr>
            </w:pPr>
            <w:r w:rsidRPr="00CF4A87">
              <w:rPr>
                <w:rFonts w:ascii="Arial" w:eastAsia="Times-NewRoman" w:hAnsi="Arial" w:cs="Arial"/>
                <w:sz w:val="18"/>
                <w:szCs w:val="18"/>
                <w:lang w:val="hr-HR" w:eastAsia="x-none"/>
              </w:rPr>
              <w:t>141.449,00</w:t>
            </w:r>
          </w:p>
        </w:tc>
        <w:tc>
          <w:tcPr>
            <w:tcW w:w="1384" w:type="dxa"/>
            <w:vAlign w:val="center"/>
          </w:tcPr>
          <w:p w14:paraId="66084F5C" w14:textId="77777777" w:rsidR="00CF4A87" w:rsidRPr="00CF4A87" w:rsidRDefault="00CF4A87" w:rsidP="00E64163">
            <w:pPr>
              <w:spacing w:before="60" w:after="60"/>
              <w:jc w:val="center"/>
              <w:rPr>
                <w:rFonts w:ascii="Arial" w:eastAsia="Times-NewRoman" w:hAnsi="Arial" w:cs="Arial"/>
                <w:sz w:val="18"/>
                <w:szCs w:val="18"/>
                <w:lang w:val="hr-HR" w:eastAsia="x-none"/>
              </w:rPr>
            </w:pPr>
            <w:r w:rsidRPr="00CF4A87">
              <w:rPr>
                <w:rFonts w:ascii="Arial" w:eastAsia="Times-NewRoman" w:hAnsi="Arial" w:cs="Arial"/>
                <w:sz w:val="18"/>
                <w:szCs w:val="18"/>
                <w:lang w:val="hr-HR" w:eastAsia="x-none"/>
              </w:rPr>
              <w:t>138.230,00</w:t>
            </w:r>
          </w:p>
        </w:tc>
      </w:tr>
      <w:tr w:rsidR="00CF4A87" w:rsidRPr="00CF4A87" w14:paraId="6C1FBA89" w14:textId="77777777" w:rsidTr="00E64163">
        <w:trPr>
          <w:jc w:val="center"/>
        </w:trPr>
        <w:tc>
          <w:tcPr>
            <w:tcW w:w="2462" w:type="dxa"/>
            <w:vAlign w:val="center"/>
          </w:tcPr>
          <w:p w14:paraId="19AC448C" w14:textId="77777777" w:rsidR="00CF4A87" w:rsidRPr="00CF4A87" w:rsidRDefault="00CF4A87" w:rsidP="00E64163">
            <w:pPr>
              <w:spacing w:before="60" w:after="60"/>
              <w:rPr>
                <w:rFonts w:ascii="Arial" w:eastAsia="Times-NewRoman" w:hAnsi="Arial" w:cs="Arial"/>
                <w:sz w:val="18"/>
                <w:szCs w:val="18"/>
                <w:lang w:val="hr-HR" w:eastAsia="x-none"/>
              </w:rPr>
            </w:pPr>
            <w:r w:rsidRPr="00CF4A87">
              <w:rPr>
                <w:rFonts w:ascii="Arial" w:eastAsia="Times-NewRoman" w:hAnsi="Arial" w:cs="Arial"/>
                <w:sz w:val="18"/>
                <w:szCs w:val="18"/>
                <w:lang w:val="hr-HR" w:eastAsia="x-none"/>
              </w:rPr>
              <w:t>Oksidi dušika izraženi kao dušikov dioksid (NO</w:t>
            </w:r>
            <w:r w:rsidRPr="00CF4A87">
              <w:rPr>
                <w:rFonts w:ascii="Arial" w:eastAsia="Times-NewRoman" w:hAnsi="Arial" w:cs="Arial"/>
                <w:sz w:val="18"/>
                <w:szCs w:val="18"/>
                <w:vertAlign w:val="subscript"/>
                <w:lang w:val="hr-HR" w:eastAsia="x-none"/>
              </w:rPr>
              <w:t>2</w:t>
            </w:r>
            <w:r w:rsidRPr="00CF4A87">
              <w:rPr>
                <w:rFonts w:ascii="Arial" w:eastAsia="Times-NewRoman" w:hAnsi="Arial" w:cs="Arial"/>
                <w:sz w:val="18"/>
                <w:szCs w:val="18"/>
                <w:lang w:val="hr-HR" w:eastAsia="x-none"/>
              </w:rPr>
              <w:t>)</w:t>
            </w:r>
          </w:p>
        </w:tc>
        <w:tc>
          <w:tcPr>
            <w:tcW w:w="1384" w:type="dxa"/>
            <w:vAlign w:val="center"/>
          </w:tcPr>
          <w:p w14:paraId="00CE6855" w14:textId="77777777" w:rsidR="00CF4A87" w:rsidRPr="00CF4A87" w:rsidRDefault="00CF4A87" w:rsidP="00E64163">
            <w:pPr>
              <w:spacing w:before="60" w:after="60"/>
              <w:jc w:val="center"/>
              <w:rPr>
                <w:rFonts w:ascii="Arial" w:eastAsia="Times-NewRoman" w:hAnsi="Arial" w:cs="Arial"/>
                <w:sz w:val="18"/>
                <w:szCs w:val="18"/>
                <w:lang w:val="hr-HR" w:eastAsia="x-none"/>
              </w:rPr>
            </w:pPr>
            <w:r w:rsidRPr="00CF4A87">
              <w:rPr>
                <w:rFonts w:ascii="Arial" w:eastAsia="Times-NewRoman" w:hAnsi="Arial" w:cs="Arial"/>
                <w:sz w:val="18"/>
                <w:szCs w:val="18"/>
                <w:lang w:val="hr-HR" w:eastAsia="x-none"/>
              </w:rPr>
              <w:t>63.969,70</w:t>
            </w:r>
          </w:p>
        </w:tc>
        <w:tc>
          <w:tcPr>
            <w:tcW w:w="1384" w:type="dxa"/>
            <w:vAlign w:val="center"/>
          </w:tcPr>
          <w:p w14:paraId="09854492" w14:textId="77777777" w:rsidR="00CF4A87" w:rsidRPr="00CF4A87" w:rsidRDefault="00CF4A87" w:rsidP="00E64163">
            <w:pPr>
              <w:spacing w:before="60" w:after="60"/>
              <w:jc w:val="center"/>
              <w:rPr>
                <w:rFonts w:ascii="Arial" w:eastAsia="Times-NewRoman" w:hAnsi="Arial" w:cs="Arial"/>
                <w:sz w:val="18"/>
                <w:szCs w:val="18"/>
                <w:lang w:val="hr-HR" w:eastAsia="x-none"/>
              </w:rPr>
            </w:pPr>
            <w:r w:rsidRPr="00CF4A87">
              <w:rPr>
                <w:rFonts w:ascii="Arial" w:eastAsia="Times-NewRoman" w:hAnsi="Arial" w:cs="Arial"/>
                <w:sz w:val="18"/>
                <w:szCs w:val="18"/>
                <w:lang w:val="hr-HR" w:eastAsia="x-none"/>
              </w:rPr>
              <w:t>50.803,61</w:t>
            </w:r>
          </w:p>
        </w:tc>
        <w:tc>
          <w:tcPr>
            <w:tcW w:w="1384" w:type="dxa"/>
            <w:vAlign w:val="center"/>
          </w:tcPr>
          <w:p w14:paraId="58A457A6" w14:textId="77777777" w:rsidR="00CF4A87" w:rsidRPr="00CF4A87" w:rsidRDefault="00CF4A87" w:rsidP="00E64163">
            <w:pPr>
              <w:spacing w:before="60" w:after="60"/>
              <w:jc w:val="center"/>
              <w:rPr>
                <w:rFonts w:ascii="Arial" w:eastAsia="Times-NewRoman" w:hAnsi="Arial" w:cs="Arial"/>
                <w:sz w:val="18"/>
                <w:szCs w:val="18"/>
                <w:lang w:val="hr-HR" w:eastAsia="x-none"/>
              </w:rPr>
            </w:pPr>
            <w:r w:rsidRPr="00CF4A87">
              <w:rPr>
                <w:rFonts w:ascii="Arial" w:eastAsia="Times-NewRoman" w:hAnsi="Arial" w:cs="Arial"/>
                <w:sz w:val="18"/>
                <w:szCs w:val="18"/>
                <w:lang w:val="hr-HR" w:eastAsia="x-none"/>
              </w:rPr>
              <w:t>52.300,34</w:t>
            </w:r>
          </w:p>
        </w:tc>
        <w:tc>
          <w:tcPr>
            <w:tcW w:w="1384" w:type="dxa"/>
            <w:vAlign w:val="center"/>
          </w:tcPr>
          <w:p w14:paraId="33C37301" w14:textId="77777777" w:rsidR="00CF4A87" w:rsidRPr="00CF4A87" w:rsidRDefault="00CF4A87" w:rsidP="00E64163">
            <w:pPr>
              <w:spacing w:before="60" w:after="60"/>
              <w:jc w:val="center"/>
              <w:rPr>
                <w:rFonts w:ascii="Arial" w:eastAsia="Times-NewRoman" w:hAnsi="Arial" w:cs="Arial"/>
                <w:sz w:val="18"/>
                <w:szCs w:val="18"/>
                <w:lang w:val="hr-HR" w:eastAsia="x-none"/>
              </w:rPr>
            </w:pPr>
            <w:r w:rsidRPr="00CF4A87">
              <w:rPr>
                <w:rFonts w:ascii="Arial" w:eastAsia="Times-NewRoman" w:hAnsi="Arial" w:cs="Arial"/>
                <w:sz w:val="18"/>
                <w:szCs w:val="18"/>
                <w:lang w:val="hr-HR" w:eastAsia="x-none"/>
              </w:rPr>
              <w:t>44.250,15</w:t>
            </w:r>
          </w:p>
        </w:tc>
      </w:tr>
      <w:tr w:rsidR="00CF4A87" w:rsidRPr="00CF4A87" w14:paraId="40B9B997" w14:textId="77777777" w:rsidTr="00E64163">
        <w:trPr>
          <w:jc w:val="center"/>
        </w:trPr>
        <w:tc>
          <w:tcPr>
            <w:tcW w:w="2462" w:type="dxa"/>
            <w:vAlign w:val="center"/>
          </w:tcPr>
          <w:p w14:paraId="18441D6C" w14:textId="77777777" w:rsidR="00CF4A87" w:rsidRPr="00CF4A87" w:rsidRDefault="00CF4A87" w:rsidP="00E64163">
            <w:pPr>
              <w:spacing w:before="60" w:after="60"/>
              <w:rPr>
                <w:rFonts w:ascii="Arial" w:eastAsia="Times-NewRoman" w:hAnsi="Arial" w:cs="Arial"/>
                <w:sz w:val="18"/>
                <w:szCs w:val="18"/>
                <w:lang w:val="hr-HR" w:eastAsia="x-none"/>
              </w:rPr>
            </w:pPr>
            <w:r w:rsidRPr="00CF4A87">
              <w:rPr>
                <w:rFonts w:ascii="Arial" w:eastAsia="Times-NewRoman" w:hAnsi="Arial" w:cs="Arial"/>
                <w:sz w:val="18"/>
                <w:szCs w:val="18"/>
                <w:lang w:val="hr-HR" w:eastAsia="x-none"/>
              </w:rPr>
              <w:t>Ugljikov monoksid (CO)</w:t>
            </w:r>
          </w:p>
        </w:tc>
        <w:tc>
          <w:tcPr>
            <w:tcW w:w="1384" w:type="dxa"/>
            <w:vAlign w:val="center"/>
          </w:tcPr>
          <w:p w14:paraId="08297142" w14:textId="77777777" w:rsidR="00CF4A87" w:rsidRPr="00CF4A87" w:rsidRDefault="00CF4A87" w:rsidP="00E64163">
            <w:pPr>
              <w:spacing w:before="60" w:after="60"/>
              <w:jc w:val="center"/>
              <w:rPr>
                <w:rFonts w:ascii="Arial" w:eastAsia="Times-NewRoman" w:hAnsi="Arial" w:cs="Arial"/>
                <w:sz w:val="18"/>
                <w:szCs w:val="18"/>
                <w:lang w:val="hr-HR" w:eastAsia="x-none"/>
              </w:rPr>
            </w:pPr>
            <w:r w:rsidRPr="00CF4A87">
              <w:rPr>
                <w:rFonts w:ascii="Arial" w:eastAsia="Times-NewRoman" w:hAnsi="Arial" w:cs="Arial"/>
                <w:sz w:val="18"/>
                <w:szCs w:val="18"/>
                <w:lang w:val="hr-HR" w:eastAsia="x-none"/>
              </w:rPr>
              <w:t>62.586,19</w:t>
            </w:r>
          </w:p>
        </w:tc>
        <w:tc>
          <w:tcPr>
            <w:tcW w:w="1384" w:type="dxa"/>
            <w:vAlign w:val="center"/>
          </w:tcPr>
          <w:p w14:paraId="38EAAD38" w14:textId="77777777" w:rsidR="00CF4A87" w:rsidRPr="00CF4A87" w:rsidRDefault="00CF4A87" w:rsidP="00E64163">
            <w:pPr>
              <w:spacing w:before="60" w:after="60"/>
              <w:jc w:val="center"/>
              <w:rPr>
                <w:rFonts w:ascii="Arial" w:eastAsia="Times-NewRoman" w:hAnsi="Arial" w:cs="Arial"/>
                <w:sz w:val="18"/>
                <w:szCs w:val="18"/>
                <w:lang w:val="hr-HR" w:eastAsia="x-none"/>
              </w:rPr>
            </w:pPr>
            <w:r w:rsidRPr="00CF4A87">
              <w:rPr>
                <w:rFonts w:ascii="Arial" w:eastAsia="Times-NewRoman" w:hAnsi="Arial" w:cs="Arial"/>
                <w:sz w:val="18"/>
                <w:szCs w:val="18"/>
                <w:lang w:val="hr-HR" w:eastAsia="x-none"/>
              </w:rPr>
              <w:t>40.790,85</w:t>
            </w:r>
          </w:p>
        </w:tc>
        <w:tc>
          <w:tcPr>
            <w:tcW w:w="1384" w:type="dxa"/>
            <w:vAlign w:val="center"/>
          </w:tcPr>
          <w:p w14:paraId="1E0418AF" w14:textId="77777777" w:rsidR="00CF4A87" w:rsidRPr="00CF4A87" w:rsidRDefault="00CF4A87" w:rsidP="00E64163">
            <w:pPr>
              <w:spacing w:before="60" w:after="60"/>
              <w:jc w:val="center"/>
              <w:rPr>
                <w:rFonts w:ascii="Arial" w:eastAsia="Times-NewRoman" w:hAnsi="Arial" w:cs="Arial"/>
                <w:sz w:val="18"/>
                <w:szCs w:val="18"/>
                <w:lang w:val="hr-HR" w:eastAsia="x-none"/>
              </w:rPr>
            </w:pPr>
            <w:r w:rsidRPr="00CF4A87">
              <w:rPr>
                <w:rFonts w:ascii="Arial" w:eastAsia="Times-NewRoman" w:hAnsi="Arial" w:cs="Arial"/>
                <w:sz w:val="18"/>
                <w:szCs w:val="18"/>
                <w:lang w:val="hr-HR" w:eastAsia="x-none"/>
              </w:rPr>
              <w:t>41.121,29</w:t>
            </w:r>
          </w:p>
        </w:tc>
        <w:tc>
          <w:tcPr>
            <w:tcW w:w="1384" w:type="dxa"/>
            <w:vAlign w:val="center"/>
          </w:tcPr>
          <w:p w14:paraId="1E33B529" w14:textId="77777777" w:rsidR="00CF4A87" w:rsidRPr="00CF4A87" w:rsidRDefault="00CF4A87" w:rsidP="00E64163">
            <w:pPr>
              <w:spacing w:before="60" w:after="60"/>
              <w:jc w:val="center"/>
              <w:rPr>
                <w:rFonts w:ascii="Arial" w:eastAsia="Times-NewRoman" w:hAnsi="Arial" w:cs="Arial"/>
                <w:sz w:val="18"/>
                <w:szCs w:val="18"/>
                <w:lang w:val="hr-HR" w:eastAsia="x-none"/>
              </w:rPr>
            </w:pPr>
            <w:r w:rsidRPr="00CF4A87">
              <w:rPr>
                <w:rFonts w:ascii="Arial" w:eastAsia="Times-NewRoman" w:hAnsi="Arial" w:cs="Arial"/>
                <w:sz w:val="18"/>
                <w:szCs w:val="18"/>
                <w:lang w:val="hr-HR" w:eastAsia="x-none"/>
              </w:rPr>
              <w:t>50.957,59</w:t>
            </w:r>
          </w:p>
        </w:tc>
      </w:tr>
      <w:tr w:rsidR="00CF4A87" w:rsidRPr="00CF4A87" w14:paraId="69C60070" w14:textId="77777777" w:rsidTr="00E64163">
        <w:trPr>
          <w:jc w:val="center"/>
        </w:trPr>
        <w:tc>
          <w:tcPr>
            <w:tcW w:w="2462" w:type="dxa"/>
            <w:vAlign w:val="center"/>
          </w:tcPr>
          <w:p w14:paraId="3011AB93" w14:textId="77777777" w:rsidR="00CF4A87" w:rsidRPr="00CF4A87" w:rsidRDefault="00CF4A87" w:rsidP="00E64163">
            <w:pPr>
              <w:spacing w:before="60" w:after="60"/>
              <w:rPr>
                <w:rFonts w:ascii="Arial" w:eastAsia="Times-NewRoman" w:hAnsi="Arial" w:cs="Arial"/>
                <w:sz w:val="18"/>
                <w:szCs w:val="18"/>
                <w:lang w:val="hr-HR" w:eastAsia="x-none"/>
              </w:rPr>
            </w:pPr>
            <w:r w:rsidRPr="00CF4A87">
              <w:rPr>
                <w:rFonts w:ascii="Arial" w:eastAsia="Times-NewRoman" w:hAnsi="Arial" w:cs="Arial"/>
                <w:sz w:val="18"/>
                <w:szCs w:val="18"/>
                <w:lang w:val="hr-HR" w:eastAsia="x-none"/>
              </w:rPr>
              <w:t>Ugljikov dioksid (CO</w:t>
            </w:r>
            <w:r w:rsidRPr="00CF4A87">
              <w:rPr>
                <w:rFonts w:ascii="Arial" w:eastAsia="Times-NewRoman" w:hAnsi="Arial" w:cs="Arial"/>
                <w:sz w:val="18"/>
                <w:szCs w:val="18"/>
                <w:vertAlign w:val="subscript"/>
                <w:lang w:val="hr-HR" w:eastAsia="x-none"/>
              </w:rPr>
              <w:t>2</w:t>
            </w:r>
            <w:r w:rsidRPr="00CF4A87">
              <w:rPr>
                <w:rFonts w:ascii="Arial" w:eastAsia="Times-NewRoman" w:hAnsi="Arial" w:cs="Arial"/>
                <w:sz w:val="18"/>
                <w:szCs w:val="18"/>
                <w:lang w:val="hr-HR" w:eastAsia="x-none"/>
              </w:rPr>
              <w:t>)</w:t>
            </w:r>
          </w:p>
        </w:tc>
        <w:tc>
          <w:tcPr>
            <w:tcW w:w="1384" w:type="dxa"/>
            <w:vAlign w:val="center"/>
          </w:tcPr>
          <w:p w14:paraId="30EFF873" w14:textId="77777777" w:rsidR="00CF4A87" w:rsidRPr="00CF4A87" w:rsidRDefault="00CF4A87" w:rsidP="00E64163">
            <w:pPr>
              <w:spacing w:before="60" w:after="60"/>
              <w:jc w:val="center"/>
              <w:rPr>
                <w:rFonts w:ascii="Arial" w:eastAsia="Times-NewRoman" w:hAnsi="Arial" w:cs="Arial"/>
                <w:sz w:val="18"/>
                <w:szCs w:val="18"/>
                <w:lang w:val="hr-HR" w:eastAsia="x-none"/>
              </w:rPr>
            </w:pPr>
            <w:r w:rsidRPr="00CF4A87">
              <w:rPr>
                <w:rFonts w:ascii="Arial" w:eastAsia="Times-NewRoman" w:hAnsi="Arial" w:cs="Arial"/>
                <w:sz w:val="18"/>
                <w:szCs w:val="18"/>
                <w:lang w:val="hr-HR" w:eastAsia="x-none"/>
              </w:rPr>
              <w:t>57.660.838,72</w:t>
            </w:r>
          </w:p>
        </w:tc>
        <w:tc>
          <w:tcPr>
            <w:tcW w:w="1384" w:type="dxa"/>
            <w:vAlign w:val="center"/>
          </w:tcPr>
          <w:p w14:paraId="011B29A6" w14:textId="77777777" w:rsidR="00CF4A87" w:rsidRPr="00CF4A87" w:rsidRDefault="00CF4A87" w:rsidP="00E64163">
            <w:pPr>
              <w:spacing w:before="60" w:after="60"/>
              <w:jc w:val="center"/>
              <w:rPr>
                <w:rFonts w:ascii="Arial" w:eastAsia="Times-NewRoman" w:hAnsi="Arial" w:cs="Arial"/>
                <w:sz w:val="18"/>
                <w:szCs w:val="18"/>
                <w:lang w:val="hr-HR" w:eastAsia="x-none"/>
              </w:rPr>
            </w:pPr>
            <w:r w:rsidRPr="00CF4A87">
              <w:rPr>
                <w:rFonts w:ascii="Arial" w:eastAsia="Times-NewRoman" w:hAnsi="Arial" w:cs="Arial"/>
                <w:sz w:val="18"/>
                <w:szCs w:val="18"/>
                <w:lang w:val="hr-HR" w:eastAsia="x-none"/>
              </w:rPr>
              <w:t>55.560.920,55</w:t>
            </w:r>
          </w:p>
        </w:tc>
        <w:tc>
          <w:tcPr>
            <w:tcW w:w="1384" w:type="dxa"/>
            <w:vAlign w:val="center"/>
          </w:tcPr>
          <w:p w14:paraId="0A197EEE" w14:textId="77777777" w:rsidR="00CF4A87" w:rsidRPr="00CF4A87" w:rsidRDefault="00CF4A87" w:rsidP="00E64163">
            <w:pPr>
              <w:spacing w:before="60" w:after="60"/>
              <w:jc w:val="center"/>
              <w:rPr>
                <w:rFonts w:ascii="Arial" w:eastAsia="Times-NewRoman" w:hAnsi="Arial" w:cs="Arial"/>
                <w:sz w:val="18"/>
                <w:szCs w:val="18"/>
                <w:lang w:val="hr-HR" w:eastAsia="x-none"/>
              </w:rPr>
            </w:pPr>
            <w:r w:rsidRPr="00CF4A87">
              <w:rPr>
                <w:rFonts w:ascii="Arial" w:eastAsia="Times-NewRoman" w:hAnsi="Arial" w:cs="Arial"/>
                <w:sz w:val="18"/>
                <w:szCs w:val="18"/>
                <w:lang w:val="hr-HR" w:eastAsia="x-none"/>
              </w:rPr>
              <w:t>54.668.773,36</w:t>
            </w:r>
          </w:p>
        </w:tc>
        <w:tc>
          <w:tcPr>
            <w:tcW w:w="1384" w:type="dxa"/>
            <w:vAlign w:val="center"/>
          </w:tcPr>
          <w:p w14:paraId="0F2717BA" w14:textId="77777777" w:rsidR="00CF4A87" w:rsidRPr="00CF4A87" w:rsidRDefault="00CF4A87" w:rsidP="00E64163">
            <w:pPr>
              <w:spacing w:before="60" w:after="60"/>
              <w:jc w:val="center"/>
              <w:rPr>
                <w:rFonts w:ascii="Arial" w:eastAsia="Times-NewRoman" w:hAnsi="Arial" w:cs="Arial"/>
                <w:sz w:val="18"/>
                <w:szCs w:val="18"/>
                <w:lang w:val="hr-HR" w:eastAsia="x-none"/>
              </w:rPr>
            </w:pPr>
            <w:r w:rsidRPr="00CF4A87">
              <w:rPr>
                <w:rFonts w:ascii="Arial" w:eastAsia="Times-NewRoman" w:hAnsi="Arial" w:cs="Arial"/>
                <w:sz w:val="18"/>
                <w:szCs w:val="18"/>
                <w:lang w:val="hr-HR" w:eastAsia="x-none"/>
              </w:rPr>
              <w:t>56.740.277,94</w:t>
            </w:r>
          </w:p>
        </w:tc>
      </w:tr>
      <w:tr w:rsidR="00CF4A87" w:rsidRPr="00CF4A87" w14:paraId="197B820F" w14:textId="77777777" w:rsidTr="00E64163">
        <w:trPr>
          <w:jc w:val="center"/>
        </w:trPr>
        <w:tc>
          <w:tcPr>
            <w:tcW w:w="2462" w:type="dxa"/>
            <w:vAlign w:val="center"/>
          </w:tcPr>
          <w:p w14:paraId="6C0BC448" w14:textId="77777777" w:rsidR="00CF4A87" w:rsidRPr="00CF4A87" w:rsidRDefault="00CF4A87" w:rsidP="00E64163">
            <w:pPr>
              <w:spacing w:before="60" w:after="60"/>
              <w:rPr>
                <w:rFonts w:ascii="Arial" w:eastAsia="Times-NewRoman" w:hAnsi="Arial" w:cs="Arial"/>
                <w:sz w:val="18"/>
                <w:szCs w:val="18"/>
                <w:lang w:val="hr-HR" w:eastAsia="x-none"/>
              </w:rPr>
            </w:pPr>
            <w:r w:rsidRPr="00CF4A87">
              <w:rPr>
                <w:rFonts w:ascii="Arial" w:eastAsia="Times-NewRoman" w:hAnsi="Arial" w:cs="Arial"/>
                <w:sz w:val="18"/>
                <w:szCs w:val="18"/>
                <w:lang w:val="hr-HR" w:eastAsia="x-none"/>
              </w:rPr>
              <w:t>Čestice (PM</w:t>
            </w:r>
            <w:r w:rsidRPr="00CF4A87">
              <w:rPr>
                <w:rFonts w:ascii="Arial" w:eastAsia="Times-NewRoman" w:hAnsi="Arial" w:cs="Arial"/>
                <w:sz w:val="18"/>
                <w:szCs w:val="18"/>
                <w:vertAlign w:val="subscript"/>
                <w:lang w:val="hr-HR" w:eastAsia="x-none"/>
              </w:rPr>
              <w:t>10</w:t>
            </w:r>
            <w:r w:rsidRPr="00CF4A87">
              <w:rPr>
                <w:rFonts w:ascii="Arial" w:eastAsia="Times-NewRoman" w:hAnsi="Arial" w:cs="Arial"/>
                <w:sz w:val="18"/>
                <w:szCs w:val="18"/>
                <w:lang w:val="hr-HR" w:eastAsia="x-none"/>
              </w:rPr>
              <w:t>)</w:t>
            </w:r>
          </w:p>
        </w:tc>
        <w:tc>
          <w:tcPr>
            <w:tcW w:w="1384" w:type="dxa"/>
            <w:vAlign w:val="center"/>
          </w:tcPr>
          <w:p w14:paraId="1A75DC6B" w14:textId="77777777" w:rsidR="00CF4A87" w:rsidRPr="00CF4A87" w:rsidRDefault="00CF4A87" w:rsidP="00E64163">
            <w:pPr>
              <w:spacing w:before="60" w:after="60"/>
              <w:jc w:val="center"/>
              <w:rPr>
                <w:rFonts w:ascii="Arial" w:eastAsia="Times-NewRoman" w:hAnsi="Arial" w:cs="Arial"/>
                <w:sz w:val="18"/>
                <w:szCs w:val="18"/>
                <w:lang w:val="hr-HR" w:eastAsia="x-none"/>
              </w:rPr>
            </w:pPr>
            <w:r w:rsidRPr="00CF4A87">
              <w:rPr>
                <w:rFonts w:ascii="Arial" w:eastAsia="Times-NewRoman" w:hAnsi="Arial" w:cs="Arial"/>
                <w:sz w:val="18"/>
                <w:szCs w:val="18"/>
                <w:lang w:val="hr-HR" w:eastAsia="x-none"/>
              </w:rPr>
              <w:t>10.657,20</w:t>
            </w:r>
          </w:p>
        </w:tc>
        <w:tc>
          <w:tcPr>
            <w:tcW w:w="1384" w:type="dxa"/>
            <w:vAlign w:val="center"/>
          </w:tcPr>
          <w:p w14:paraId="3695BBD4" w14:textId="77777777" w:rsidR="00CF4A87" w:rsidRPr="00CF4A87" w:rsidRDefault="00CF4A87" w:rsidP="00E64163">
            <w:pPr>
              <w:spacing w:before="60" w:after="60"/>
              <w:jc w:val="center"/>
              <w:rPr>
                <w:rFonts w:ascii="Arial" w:eastAsia="Times-NewRoman" w:hAnsi="Arial" w:cs="Arial"/>
                <w:sz w:val="18"/>
                <w:szCs w:val="18"/>
                <w:lang w:val="hr-HR" w:eastAsia="x-none"/>
              </w:rPr>
            </w:pPr>
            <w:r w:rsidRPr="00CF4A87">
              <w:rPr>
                <w:rFonts w:ascii="Arial" w:eastAsia="Times-NewRoman" w:hAnsi="Arial" w:cs="Arial"/>
                <w:sz w:val="18"/>
                <w:szCs w:val="18"/>
                <w:lang w:val="hr-HR" w:eastAsia="x-none"/>
              </w:rPr>
              <w:t>8.003,20</w:t>
            </w:r>
          </w:p>
        </w:tc>
        <w:tc>
          <w:tcPr>
            <w:tcW w:w="1384" w:type="dxa"/>
            <w:vAlign w:val="center"/>
          </w:tcPr>
          <w:p w14:paraId="29538E61" w14:textId="77777777" w:rsidR="00CF4A87" w:rsidRPr="00CF4A87" w:rsidRDefault="00CF4A87" w:rsidP="00E64163">
            <w:pPr>
              <w:spacing w:before="60" w:after="60"/>
              <w:jc w:val="center"/>
              <w:rPr>
                <w:rFonts w:ascii="Arial" w:eastAsia="Times-NewRoman" w:hAnsi="Arial" w:cs="Arial"/>
                <w:sz w:val="18"/>
                <w:szCs w:val="18"/>
                <w:lang w:val="hr-HR" w:eastAsia="x-none"/>
              </w:rPr>
            </w:pPr>
            <w:r w:rsidRPr="00CF4A87">
              <w:rPr>
                <w:rFonts w:ascii="Arial" w:eastAsia="Times-NewRoman" w:hAnsi="Arial" w:cs="Arial"/>
                <w:sz w:val="18"/>
                <w:szCs w:val="18"/>
                <w:lang w:val="hr-HR" w:eastAsia="x-none"/>
              </w:rPr>
              <w:t>5.151,44</w:t>
            </w:r>
          </w:p>
        </w:tc>
        <w:tc>
          <w:tcPr>
            <w:tcW w:w="1384" w:type="dxa"/>
            <w:vAlign w:val="center"/>
          </w:tcPr>
          <w:p w14:paraId="0589FB54" w14:textId="77777777" w:rsidR="00CF4A87" w:rsidRPr="00CF4A87" w:rsidRDefault="00CF4A87" w:rsidP="00E64163">
            <w:pPr>
              <w:spacing w:before="60" w:after="60"/>
              <w:jc w:val="center"/>
              <w:rPr>
                <w:rFonts w:ascii="Arial" w:eastAsia="Times-NewRoman" w:hAnsi="Arial" w:cs="Arial"/>
                <w:sz w:val="18"/>
                <w:szCs w:val="18"/>
                <w:lang w:val="hr-HR" w:eastAsia="x-none"/>
              </w:rPr>
            </w:pPr>
            <w:r w:rsidRPr="00CF4A87">
              <w:rPr>
                <w:rFonts w:ascii="Arial" w:eastAsia="Times-NewRoman" w:hAnsi="Arial" w:cs="Arial"/>
                <w:sz w:val="18"/>
                <w:szCs w:val="18"/>
                <w:lang w:val="hr-HR" w:eastAsia="x-none"/>
              </w:rPr>
              <w:t>8.876,10</w:t>
            </w:r>
          </w:p>
        </w:tc>
      </w:tr>
    </w:tbl>
    <w:p w14:paraId="32394A4C" w14:textId="77777777" w:rsidR="00CF4A87" w:rsidRPr="00CF4A87" w:rsidRDefault="00CF4A87" w:rsidP="00CF4A87">
      <w:pPr>
        <w:spacing w:after="0"/>
        <w:rPr>
          <w:rFonts w:ascii="Arial" w:eastAsia="Times-NewRoman" w:hAnsi="Arial" w:cs="Arial"/>
          <w:sz w:val="18"/>
          <w:szCs w:val="18"/>
          <w:lang w:eastAsia="x-none"/>
        </w:rPr>
      </w:pPr>
    </w:p>
    <w:p w14:paraId="5AE41F13" w14:textId="77777777" w:rsidR="00CF4A87" w:rsidRPr="00CF4A87" w:rsidRDefault="00CF4A87" w:rsidP="00CF4A87">
      <w:pPr>
        <w:spacing w:after="240"/>
        <w:rPr>
          <w:rFonts w:ascii="Arial" w:eastAsia="Times-NewRoman" w:hAnsi="Arial" w:cs="Arial"/>
          <w:sz w:val="18"/>
          <w:szCs w:val="18"/>
          <w:lang w:eastAsia="x-none"/>
        </w:rPr>
      </w:pPr>
      <w:r w:rsidRPr="00CF4A87">
        <w:rPr>
          <w:rFonts w:ascii="Arial" w:eastAsia="Times-NewRoman" w:hAnsi="Arial" w:cs="Arial"/>
          <w:sz w:val="18"/>
          <w:szCs w:val="18"/>
          <w:lang w:eastAsia="x-none"/>
        </w:rPr>
        <w:t>U nastavku je dan shematski prikaz količina onečišćujućih tvari u zrak u razdoblju 2017.-2020. na području grada Karlovca (</w:t>
      </w:r>
      <w:r w:rsidRPr="00CF4A87">
        <w:rPr>
          <w:rFonts w:ascii="Arial" w:eastAsia="Times-NewRoman" w:hAnsi="Arial" w:cs="Arial"/>
          <w:b/>
          <w:bCs/>
          <w:sz w:val="18"/>
          <w:szCs w:val="18"/>
          <w:lang w:eastAsia="x-none"/>
        </w:rPr>
        <w:fldChar w:fldCharType="begin"/>
      </w:r>
      <w:r w:rsidRPr="00CF4A87">
        <w:rPr>
          <w:rFonts w:ascii="Arial" w:eastAsia="Times-NewRoman" w:hAnsi="Arial" w:cs="Arial"/>
          <w:b/>
          <w:bCs/>
          <w:sz w:val="18"/>
          <w:szCs w:val="18"/>
          <w:lang w:eastAsia="x-none"/>
        </w:rPr>
        <w:instrText xml:space="preserve"> REF _Ref108692832 \h  \* MERGEFORMAT </w:instrText>
      </w:r>
      <w:r w:rsidRPr="00CF4A87">
        <w:rPr>
          <w:rFonts w:ascii="Arial" w:eastAsia="Times-NewRoman" w:hAnsi="Arial" w:cs="Arial"/>
          <w:b/>
          <w:bCs/>
          <w:sz w:val="18"/>
          <w:szCs w:val="18"/>
          <w:lang w:eastAsia="x-none"/>
        </w:rPr>
      </w:r>
      <w:r w:rsidRPr="00CF4A87">
        <w:rPr>
          <w:rFonts w:ascii="Arial" w:eastAsia="Times-NewRoman" w:hAnsi="Arial" w:cs="Arial"/>
          <w:b/>
          <w:bCs/>
          <w:sz w:val="18"/>
          <w:szCs w:val="18"/>
          <w:lang w:eastAsia="x-none"/>
        </w:rPr>
        <w:fldChar w:fldCharType="separate"/>
      </w:r>
      <w:r w:rsidRPr="00CF4A87">
        <w:rPr>
          <w:rFonts w:ascii="Arial" w:hAnsi="Arial" w:cs="Arial"/>
          <w:b/>
          <w:bCs/>
          <w:sz w:val="18"/>
          <w:szCs w:val="18"/>
        </w:rPr>
        <w:t xml:space="preserve">Slika </w:t>
      </w:r>
      <w:r w:rsidRPr="00CF4A87">
        <w:rPr>
          <w:rFonts w:ascii="Arial" w:hAnsi="Arial" w:cs="Arial"/>
          <w:b/>
          <w:bCs/>
          <w:noProof/>
          <w:sz w:val="18"/>
          <w:szCs w:val="18"/>
        </w:rPr>
        <w:t>3.4</w:t>
      </w:r>
      <w:r w:rsidRPr="00CF4A87">
        <w:rPr>
          <w:rFonts w:ascii="Arial" w:hAnsi="Arial" w:cs="Arial"/>
          <w:b/>
          <w:bCs/>
          <w:noProof/>
          <w:sz w:val="18"/>
          <w:szCs w:val="18"/>
        </w:rPr>
        <w:noBreakHyphen/>
        <w:t>2</w:t>
      </w:r>
      <w:r w:rsidRPr="00CF4A87">
        <w:rPr>
          <w:rFonts w:ascii="Arial" w:eastAsia="Times-NewRoman" w:hAnsi="Arial" w:cs="Arial"/>
          <w:b/>
          <w:bCs/>
          <w:sz w:val="18"/>
          <w:szCs w:val="18"/>
          <w:lang w:eastAsia="x-none"/>
        </w:rPr>
        <w:fldChar w:fldCharType="end"/>
      </w:r>
      <w:r w:rsidRPr="00CF4A87">
        <w:rPr>
          <w:rFonts w:ascii="Arial" w:eastAsia="Times-NewRoman" w:hAnsi="Arial" w:cs="Arial"/>
          <w:sz w:val="18"/>
          <w:szCs w:val="18"/>
          <w:lang w:eastAsia="x-none"/>
        </w:rPr>
        <w:t>). Zbog preglednosti izdvojena je količina ugljikovog dioksida (</w:t>
      </w:r>
      <w:r w:rsidRPr="00CF4A87">
        <w:rPr>
          <w:rFonts w:ascii="Arial" w:eastAsia="Times-NewRoman" w:hAnsi="Arial" w:cs="Arial"/>
          <w:b/>
          <w:bCs/>
          <w:sz w:val="18"/>
          <w:szCs w:val="18"/>
          <w:lang w:eastAsia="x-none"/>
        </w:rPr>
        <w:fldChar w:fldCharType="begin"/>
      </w:r>
      <w:r w:rsidRPr="00CF4A87">
        <w:rPr>
          <w:rFonts w:ascii="Arial" w:eastAsia="Times-NewRoman" w:hAnsi="Arial" w:cs="Arial"/>
          <w:b/>
          <w:bCs/>
          <w:sz w:val="18"/>
          <w:szCs w:val="18"/>
          <w:lang w:eastAsia="x-none"/>
        </w:rPr>
        <w:instrText xml:space="preserve"> REF _Ref108692875 \h  \* MERGEFORMAT </w:instrText>
      </w:r>
      <w:r w:rsidRPr="00CF4A87">
        <w:rPr>
          <w:rFonts w:ascii="Arial" w:eastAsia="Times-NewRoman" w:hAnsi="Arial" w:cs="Arial"/>
          <w:b/>
          <w:bCs/>
          <w:sz w:val="18"/>
          <w:szCs w:val="18"/>
          <w:lang w:eastAsia="x-none"/>
        </w:rPr>
      </w:r>
      <w:r w:rsidRPr="00CF4A87">
        <w:rPr>
          <w:rFonts w:ascii="Arial" w:eastAsia="Times-NewRoman" w:hAnsi="Arial" w:cs="Arial"/>
          <w:b/>
          <w:bCs/>
          <w:sz w:val="18"/>
          <w:szCs w:val="18"/>
          <w:lang w:eastAsia="x-none"/>
        </w:rPr>
        <w:fldChar w:fldCharType="separate"/>
      </w:r>
      <w:r w:rsidRPr="00CF4A87">
        <w:rPr>
          <w:rFonts w:ascii="Arial" w:hAnsi="Arial" w:cs="Arial"/>
          <w:b/>
          <w:bCs/>
          <w:sz w:val="18"/>
          <w:szCs w:val="18"/>
        </w:rPr>
        <w:t xml:space="preserve">Slika </w:t>
      </w:r>
      <w:r w:rsidRPr="00CF4A87">
        <w:rPr>
          <w:rFonts w:ascii="Arial" w:hAnsi="Arial" w:cs="Arial"/>
          <w:b/>
          <w:bCs/>
          <w:noProof/>
          <w:sz w:val="18"/>
          <w:szCs w:val="18"/>
        </w:rPr>
        <w:t>3.4</w:t>
      </w:r>
      <w:r w:rsidRPr="00CF4A87">
        <w:rPr>
          <w:rFonts w:ascii="Arial" w:hAnsi="Arial" w:cs="Arial"/>
          <w:b/>
          <w:bCs/>
          <w:noProof/>
          <w:sz w:val="18"/>
          <w:szCs w:val="18"/>
        </w:rPr>
        <w:noBreakHyphen/>
        <w:t>3</w:t>
      </w:r>
      <w:r w:rsidRPr="00CF4A87">
        <w:rPr>
          <w:rFonts w:ascii="Arial" w:eastAsia="Times-NewRoman" w:hAnsi="Arial" w:cs="Arial"/>
          <w:b/>
          <w:bCs/>
          <w:sz w:val="18"/>
          <w:szCs w:val="18"/>
          <w:lang w:eastAsia="x-none"/>
        </w:rPr>
        <w:fldChar w:fldCharType="end"/>
      </w:r>
      <w:r w:rsidRPr="00CF4A87">
        <w:rPr>
          <w:rFonts w:ascii="Arial" w:eastAsia="Times-NewRoman" w:hAnsi="Arial" w:cs="Arial"/>
          <w:sz w:val="18"/>
          <w:szCs w:val="18"/>
          <w:lang w:eastAsia="x-none"/>
        </w:rPr>
        <w:t>.).</w:t>
      </w:r>
    </w:p>
    <w:p w14:paraId="7C88F118" w14:textId="77777777" w:rsidR="00CF4A87" w:rsidRPr="00CF4A87" w:rsidRDefault="00CF4A87" w:rsidP="00CF4A87">
      <w:pPr>
        <w:pStyle w:val="mojTekst"/>
        <w:keepNext/>
        <w:jc w:val="center"/>
        <w:rPr>
          <w:rFonts w:cs="Arial"/>
          <w:sz w:val="18"/>
          <w:szCs w:val="18"/>
        </w:rPr>
      </w:pPr>
      <w:r w:rsidRPr="00CF4A87">
        <w:rPr>
          <w:rFonts w:cs="Arial"/>
          <w:noProof/>
          <w:sz w:val="18"/>
          <w:szCs w:val="18"/>
          <w:lang w:val="en-US" w:eastAsia="en-US"/>
        </w:rPr>
        <w:drawing>
          <wp:inline distT="0" distB="0" distL="0" distR="0" wp14:anchorId="108D614D" wp14:editId="1ADA828B">
            <wp:extent cx="4925695" cy="2981325"/>
            <wp:effectExtent l="0" t="0" r="825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25695" cy="2981325"/>
                    </a:xfrm>
                    <a:prstGeom prst="rect">
                      <a:avLst/>
                    </a:prstGeom>
                    <a:noFill/>
                  </pic:spPr>
                </pic:pic>
              </a:graphicData>
            </a:graphic>
          </wp:inline>
        </w:drawing>
      </w:r>
    </w:p>
    <w:p w14:paraId="2C9613B7" w14:textId="77777777" w:rsidR="00CF4A87" w:rsidRPr="00CF4A87" w:rsidRDefault="00CF4A87" w:rsidP="00CF4A87">
      <w:pPr>
        <w:pStyle w:val="Caption"/>
        <w:jc w:val="center"/>
        <w:rPr>
          <w:rFonts w:cs="Arial"/>
          <w:i/>
          <w:iCs/>
          <w:sz w:val="18"/>
          <w:szCs w:val="18"/>
        </w:rPr>
      </w:pPr>
      <w:bookmarkStart w:id="103" w:name="_Ref108692832"/>
      <w:bookmarkStart w:id="104" w:name="_Toc124234260"/>
      <w:r w:rsidRPr="00CF4A87">
        <w:rPr>
          <w:rFonts w:cs="Arial"/>
          <w:i/>
          <w:iCs/>
          <w:sz w:val="18"/>
          <w:szCs w:val="18"/>
        </w:rPr>
        <w:t xml:space="preserve">Slika </w:t>
      </w:r>
      <w:r w:rsidRPr="00CF4A87">
        <w:rPr>
          <w:rFonts w:cs="Arial"/>
          <w:i/>
          <w:iCs/>
          <w:sz w:val="18"/>
          <w:szCs w:val="18"/>
        </w:rPr>
        <w:fldChar w:fldCharType="begin"/>
      </w:r>
      <w:r w:rsidRPr="00CF4A87">
        <w:rPr>
          <w:rFonts w:cs="Arial"/>
          <w:i/>
          <w:iCs/>
          <w:sz w:val="18"/>
          <w:szCs w:val="18"/>
        </w:rPr>
        <w:instrText xml:space="preserve"> STYLEREF 2 \s </w:instrText>
      </w:r>
      <w:r w:rsidRPr="00CF4A87">
        <w:rPr>
          <w:rFonts w:cs="Arial"/>
          <w:i/>
          <w:iCs/>
          <w:sz w:val="18"/>
          <w:szCs w:val="18"/>
        </w:rPr>
        <w:fldChar w:fldCharType="separate"/>
      </w:r>
      <w:r w:rsidRPr="00CF4A87">
        <w:rPr>
          <w:rFonts w:cs="Arial"/>
          <w:i/>
          <w:iCs/>
          <w:noProof/>
          <w:sz w:val="18"/>
          <w:szCs w:val="18"/>
        </w:rPr>
        <w:t>3.4</w:t>
      </w:r>
      <w:r w:rsidRPr="00CF4A87">
        <w:rPr>
          <w:rFonts w:cs="Arial"/>
          <w:i/>
          <w:iCs/>
          <w:sz w:val="18"/>
          <w:szCs w:val="18"/>
        </w:rPr>
        <w:fldChar w:fldCharType="end"/>
      </w:r>
      <w:r w:rsidRPr="00CF4A87">
        <w:rPr>
          <w:rFonts w:cs="Arial"/>
          <w:i/>
          <w:iCs/>
          <w:sz w:val="18"/>
          <w:szCs w:val="18"/>
        </w:rPr>
        <w:noBreakHyphen/>
      </w:r>
      <w:r w:rsidRPr="00CF4A87">
        <w:rPr>
          <w:rFonts w:cs="Arial"/>
          <w:i/>
          <w:iCs/>
          <w:sz w:val="18"/>
          <w:szCs w:val="18"/>
        </w:rPr>
        <w:fldChar w:fldCharType="begin"/>
      </w:r>
      <w:r w:rsidRPr="00CF4A87">
        <w:rPr>
          <w:rFonts w:cs="Arial"/>
          <w:i/>
          <w:iCs/>
          <w:sz w:val="18"/>
          <w:szCs w:val="18"/>
        </w:rPr>
        <w:instrText xml:space="preserve"> SEQ Slika \* ARABIC \s 2 </w:instrText>
      </w:r>
      <w:r w:rsidRPr="00CF4A87">
        <w:rPr>
          <w:rFonts w:cs="Arial"/>
          <w:i/>
          <w:iCs/>
          <w:sz w:val="18"/>
          <w:szCs w:val="18"/>
        </w:rPr>
        <w:fldChar w:fldCharType="separate"/>
      </w:r>
      <w:r w:rsidRPr="00CF4A87">
        <w:rPr>
          <w:rFonts w:cs="Arial"/>
          <w:i/>
          <w:iCs/>
          <w:noProof/>
          <w:sz w:val="18"/>
          <w:szCs w:val="18"/>
        </w:rPr>
        <w:t>2</w:t>
      </w:r>
      <w:r w:rsidRPr="00CF4A87">
        <w:rPr>
          <w:rFonts w:cs="Arial"/>
          <w:i/>
          <w:iCs/>
          <w:sz w:val="18"/>
          <w:szCs w:val="18"/>
        </w:rPr>
        <w:fldChar w:fldCharType="end"/>
      </w:r>
      <w:bookmarkEnd w:id="103"/>
      <w:r w:rsidRPr="00CF4A87">
        <w:rPr>
          <w:rFonts w:cs="Arial"/>
          <w:i/>
          <w:iCs/>
          <w:sz w:val="18"/>
          <w:szCs w:val="18"/>
        </w:rPr>
        <w:t>. Količine onečišćujućih tvari u zrak u razdoblju 2017.-2020. na području grada Karlovca</w:t>
      </w:r>
      <w:bookmarkEnd w:id="104"/>
    </w:p>
    <w:p w14:paraId="147F1FD6" w14:textId="77777777" w:rsidR="00CF4A87" w:rsidRPr="00CF4A87" w:rsidRDefault="00CF4A87" w:rsidP="00CF4A87">
      <w:pPr>
        <w:keepNext/>
        <w:jc w:val="center"/>
        <w:rPr>
          <w:rFonts w:ascii="Arial" w:hAnsi="Arial" w:cs="Arial"/>
          <w:sz w:val="18"/>
          <w:szCs w:val="18"/>
        </w:rPr>
      </w:pPr>
      <w:r w:rsidRPr="00CF4A87">
        <w:rPr>
          <w:rFonts w:ascii="Arial" w:hAnsi="Arial" w:cs="Arial"/>
          <w:noProof/>
          <w:sz w:val="18"/>
          <w:szCs w:val="18"/>
          <w:lang w:val="en-US"/>
        </w:rPr>
        <w:lastRenderedPageBreak/>
        <w:drawing>
          <wp:inline distT="0" distB="0" distL="0" distR="0" wp14:anchorId="4BCED17B" wp14:editId="5847445B">
            <wp:extent cx="4578350" cy="275590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8350" cy="2755900"/>
                    </a:xfrm>
                    <a:prstGeom prst="rect">
                      <a:avLst/>
                    </a:prstGeom>
                    <a:noFill/>
                  </pic:spPr>
                </pic:pic>
              </a:graphicData>
            </a:graphic>
          </wp:inline>
        </w:drawing>
      </w:r>
    </w:p>
    <w:p w14:paraId="6BF50BBD" w14:textId="77777777" w:rsidR="00CF4A87" w:rsidRPr="00CF4A87" w:rsidRDefault="00CF4A87" w:rsidP="00CF4A87">
      <w:pPr>
        <w:pStyle w:val="Caption"/>
        <w:jc w:val="center"/>
        <w:rPr>
          <w:rFonts w:cs="Arial"/>
          <w:i/>
          <w:iCs/>
          <w:sz w:val="18"/>
          <w:szCs w:val="18"/>
        </w:rPr>
      </w:pPr>
      <w:bookmarkStart w:id="105" w:name="_Ref108692875"/>
      <w:bookmarkStart w:id="106" w:name="_Toc124234261"/>
      <w:r w:rsidRPr="00CF4A87">
        <w:rPr>
          <w:rFonts w:cs="Arial"/>
          <w:i/>
          <w:iCs/>
          <w:sz w:val="18"/>
          <w:szCs w:val="18"/>
        </w:rPr>
        <w:t xml:space="preserve">Slika </w:t>
      </w:r>
      <w:r w:rsidRPr="00CF4A87">
        <w:rPr>
          <w:rFonts w:cs="Arial"/>
          <w:i/>
          <w:iCs/>
          <w:sz w:val="18"/>
          <w:szCs w:val="18"/>
        </w:rPr>
        <w:fldChar w:fldCharType="begin"/>
      </w:r>
      <w:r w:rsidRPr="00CF4A87">
        <w:rPr>
          <w:rFonts w:cs="Arial"/>
          <w:i/>
          <w:iCs/>
          <w:sz w:val="18"/>
          <w:szCs w:val="18"/>
        </w:rPr>
        <w:instrText xml:space="preserve"> STYLEREF 2 \s </w:instrText>
      </w:r>
      <w:r w:rsidRPr="00CF4A87">
        <w:rPr>
          <w:rFonts w:cs="Arial"/>
          <w:i/>
          <w:iCs/>
          <w:sz w:val="18"/>
          <w:szCs w:val="18"/>
        </w:rPr>
        <w:fldChar w:fldCharType="separate"/>
      </w:r>
      <w:r w:rsidRPr="00CF4A87">
        <w:rPr>
          <w:rFonts w:cs="Arial"/>
          <w:i/>
          <w:iCs/>
          <w:noProof/>
          <w:sz w:val="18"/>
          <w:szCs w:val="18"/>
        </w:rPr>
        <w:t>3.4</w:t>
      </w:r>
      <w:r w:rsidRPr="00CF4A87">
        <w:rPr>
          <w:rFonts w:cs="Arial"/>
          <w:i/>
          <w:iCs/>
          <w:sz w:val="18"/>
          <w:szCs w:val="18"/>
        </w:rPr>
        <w:fldChar w:fldCharType="end"/>
      </w:r>
      <w:r w:rsidRPr="00CF4A87">
        <w:rPr>
          <w:rFonts w:cs="Arial"/>
          <w:i/>
          <w:iCs/>
          <w:sz w:val="18"/>
          <w:szCs w:val="18"/>
        </w:rPr>
        <w:noBreakHyphen/>
      </w:r>
      <w:r w:rsidRPr="00CF4A87">
        <w:rPr>
          <w:rFonts w:cs="Arial"/>
          <w:i/>
          <w:iCs/>
          <w:sz w:val="18"/>
          <w:szCs w:val="18"/>
        </w:rPr>
        <w:fldChar w:fldCharType="begin"/>
      </w:r>
      <w:r w:rsidRPr="00CF4A87">
        <w:rPr>
          <w:rFonts w:cs="Arial"/>
          <w:i/>
          <w:iCs/>
          <w:sz w:val="18"/>
          <w:szCs w:val="18"/>
        </w:rPr>
        <w:instrText xml:space="preserve"> SEQ Slika \* ARABIC \s 2 </w:instrText>
      </w:r>
      <w:r w:rsidRPr="00CF4A87">
        <w:rPr>
          <w:rFonts w:cs="Arial"/>
          <w:i/>
          <w:iCs/>
          <w:sz w:val="18"/>
          <w:szCs w:val="18"/>
        </w:rPr>
        <w:fldChar w:fldCharType="separate"/>
      </w:r>
      <w:r w:rsidRPr="00CF4A87">
        <w:rPr>
          <w:rFonts w:cs="Arial"/>
          <w:i/>
          <w:iCs/>
          <w:noProof/>
          <w:sz w:val="18"/>
          <w:szCs w:val="18"/>
        </w:rPr>
        <w:t>3</w:t>
      </w:r>
      <w:r w:rsidRPr="00CF4A87">
        <w:rPr>
          <w:rFonts w:cs="Arial"/>
          <w:i/>
          <w:iCs/>
          <w:sz w:val="18"/>
          <w:szCs w:val="18"/>
        </w:rPr>
        <w:fldChar w:fldCharType="end"/>
      </w:r>
      <w:bookmarkStart w:id="107" w:name="_Toc64527998"/>
      <w:bookmarkEnd w:id="105"/>
      <w:r w:rsidRPr="00CF4A87">
        <w:rPr>
          <w:rFonts w:cs="Arial"/>
          <w:i/>
          <w:iCs/>
          <w:sz w:val="18"/>
          <w:szCs w:val="18"/>
        </w:rPr>
        <w:t xml:space="preserve">. Količine ugljikovog dioksida u zrak u razdoblju 2017.-2020. na području </w:t>
      </w:r>
      <w:bookmarkEnd w:id="107"/>
      <w:r w:rsidRPr="00CF4A87">
        <w:rPr>
          <w:rFonts w:cs="Arial"/>
          <w:i/>
          <w:iCs/>
          <w:sz w:val="18"/>
          <w:szCs w:val="18"/>
        </w:rPr>
        <w:t>grada Karlovca</w:t>
      </w:r>
      <w:bookmarkEnd w:id="106"/>
    </w:p>
    <w:p w14:paraId="28191E88" w14:textId="77777777" w:rsidR="00CF4A87" w:rsidRDefault="00CF4A87" w:rsidP="00CF4A87">
      <w:pPr>
        <w:spacing w:after="0" w:line="240" w:lineRule="auto"/>
        <w:rPr>
          <w:rFonts w:ascii="Arial" w:eastAsia="Times-NewRoman" w:hAnsi="Arial" w:cs="Arial"/>
          <w:sz w:val="18"/>
          <w:szCs w:val="18"/>
          <w:lang w:eastAsia="x-none"/>
        </w:rPr>
      </w:pPr>
    </w:p>
    <w:p w14:paraId="32D037F0" w14:textId="6D63C8BE" w:rsidR="00CF4A87" w:rsidRPr="00CF4A87" w:rsidRDefault="00CF4A87" w:rsidP="00CF4A87">
      <w:pPr>
        <w:spacing w:after="0" w:line="240" w:lineRule="auto"/>
        <w:rPr>
          <w:rFonts w:ascii="Arial" w:eastAsia="Times-NewRoman" w:hAnsi="Arial" w:cs="Arial"/>
          <w:sz w:val="18"/>
          <w:szCs w:val="18"/>
          <w:lang w:eastAsia="x-none"/>
        </w:rPr>
      </w:pPr>
      <w:r w:rsidRPr="00CF4A87">
        <w:rPr>
          <w:rFonts w:ascii="Arial" w:eastAsia="Times-NewRoman" w:hAnsi="Arial" w:cs="Arial"/>
          <w:sz w:val="18"/>
          <w:szCs w:val="18"/>
          <w:lang w:eastAsia="x-none"/>
        </w:rPr>
        <w:t>Prema podacima iz javnog preglednika Registra onečišćavanja okoliša na području grada Karlovca glavni nepokretni izvori emisija onečišćujućih tvari u zrak na području Grada su tvrtke:</w:t>
      </w:r>
    </w:p>
    <w:p w14:paraId="78FEC9C7" w14:textId="77777777" w:rsidR="00CF4A87" w:rsidRPr="00CF4A87" w:rsidRDefault="00CF4A87" w:rsidP="00B42AE8">
      <w:pPr>
        <w:pStyle w:val="ListParagraph"/>
        <w:numPr>
          <w:ilvl w:val="0"/>
          <w:numId w:val="19"/>
        </w:numPr>
        <w:spacing w:after="0" w:line="240" w:lineRule="auto"/>
        <w:jc w:val="both"/>
        <w:rPr>
          <w:rFonts w:ascii="Arial" w:eastAsia="Times-NewRoman" w:hAnsi="Arial" w:cs="Arial"/>
          <w:sz w:val="18"/>
          <w:szCs w:val="18"/>
          <w:lang w:eastAsia="x-none"/>
        </w:rPr>
      </w:pPr>
      <w:bookmarkStart w:id="108" w:name="_Hlk61601242"/>
      <w:r w:rsidRPr="00CF4A87">
        <w:rPr>
          <w:rFonts w:ascii="Arial" w:eastAsia="Times-NewRoman" w:hAnsi="Arial" w:cs="Arial"/>
          <w:sz w:val="18"/>
          <w:szCs w:val="18"/>
          <w:lang w:eastAsia="x-none"/>
        </w:rPr>
        <w:t>Tvornica</w:t>
      </w:r>
      <w:bookmarkEnd w:id="108"/>
      <w:r w:rsidRPr="00CF4A87">
        <w:rPr>
          <w:rFonts w:ascii="Arial" w:eastAsia="Times-NewRoman" w:hAnsi="Arial" w:cs="Arial"/>
          <w:sz w:val="18"/>
          <w:szCs w:val="18"/>
          <w:lang w:eastAsia="x-none"/>
        </w:rPr>
        <w:t xml:space="preserve"> </w:t>
      </w:r>
      <w:r w:rsidRPr="00CF4A87">
        <w:rPr>
          <w:rFonts w:ascii="Arial" w:hAnsi="Arial" w:cs="Arial"/>
          <w:sz w:val="18"/>
          <w:szCs w:val="18"/>
        </w:rPr>
        <w:t>General Electric Hrvatska d.o.o. za proizvodnju, trgovinu, inženjering i usluge</w:t>
      </w:r>
    </w:p>
    <w:p w14:paraId="618FBE18" w14:textId="77777777" w:rsidR="00CF4A87" w:rsidRPr="00CF4A87" w:rsidRDefault="00CF4A87" w:rsidP="00B42AE8">
      <w:pPr>
        <w:pStyle w:val="mojTekst"/>
        <w:numPr>
          <w:ilvl w:val="0"/>
          <w:numId w:val="19"/>
        </w:numPr>
        <w:spacing w:before="0" w:after="0"/>
        <w:rPr>
          <w:rFonts w:cs="Arial"/>
          <w:sz w:val="18"/>
          <w:szCs w:val="18"/>
        </w:rPr>
      </w:pPr>
      <w:r w:rsidRPr="00CF4A87">
        <w:rPr>
          <w:rFonts w:cs="Arial"/>
          <w:sz w:val="18"/>
          <w:szCs w:val="18"/>
        </w:rPr>
        <w:t>General Electric Hrvatska d.o.o. za proizvodnju, trgovinu, inženjering i usluge</w:t>
      </w:r>
    </w:p>
    <w:p w14:paraId="627C80A6" w14:textId="77777777" w:rsidR="00CF4A87" w:rsidRPr="00CF4A87" w:rsidRDefault="00CF4A87" w:rsidP="00B42AE8">
      <w:pPr>
        <w:pStyle w:val="ListParagraph"/>
        <w:numPr>
          <w:ilvl w:val="0"/>
          <w:numId w:val="19"/>
        </w:numPr>
        <w:spacing w:after="0" w:line="240" w:lineRule="auto"/>
        <w:jc w:val="both"/>
        <w:rPr>
          <w:rFonts w:ascii="Arial" w:eastAsia="Times-NewRoman" w:hAnsi="Arial" w:cs="Arial"/>
          <w:sz w:val="18"/>
          <w:szCs w:val="18"/>
          <w:lang w:eastAsia="x-none"/>
        </w:rPr>
      </w:pPr>
      <w:r w:rsidRPr="00CF4A87">
        <w:rPr>
          <w:rFonts w:ascii="Arial" w:hAnsi="Arial" w:cs="Arial"/>
          <w:sz w:val="18"/>
          <w:szCs w:val="18"/>
        </w:rPr>
        <w:t>Gradska toplana d.o.o.</w:t>
      </w:r>
    </w:p>
    <w:p w14:paraId="5D6049A7" w14:textId="77777777" w:rsidR="00CF4A87" w:rsidRPr="00CF4A87" w:rsidRDefault="00CF4A87" w:rsidP="00B42AE8">
      <w:pPr>
        <w:pStyle w:val="ListParagraph"/>
        <w:numPr>
          <w:ilvl w:val="0"/>
          <w:numId w:val="19"/>
        </w:numPr>
        <w:spacing w:after="0" w:line="240" w:lineRule="auto"/>
        <w:jc w:val="both"/>
        <w:rPr>
          <w:rFonts w:ascii="Arial" w:eastAsia="Times-NewRoman" w:hAnsi="Arial" w:cs="Arial"/>
          <w:sz w:val="18"/>
          <w:szCs w:val="18"/>
          <w:lang w:eastAsia="x-none"/>
        </w:rPr>
      </w:pPr>
      <w:r w:rsidRPr="00CF4A87">
        <w:rPr>
          <w:rFonts w:ascii="Arial" w:hAnsi="Arial" w:cs="Arial"/>
          <w:sz w:val="18"/>
          <w:szCs w:val="18"/>
        </w:rPr>
        <w:t>Heineken Hrvatska d.o.o.</w:t>
      </w:r>
    </w:p>
    <w:p w14:paraId="51F67458" w14:textId="77777777" w:rsidR="00CF4A87" w:rsidRPr="00CF4A87" w:rsidRDefault="00CF4A87" w:rsidP="00B42AE8">
      <w:pPr>
        <w:pStyle w:val="ListParagraph"/>
        <w:numPr>
          <w:ilvl w:val="0"/>
          <w:numId w:val="19"/>
        </w:numPr>
        <w:spacing w:after="0" w:line="240" w:lineRule="auto"/>
        <w:jc w:val="both"/>
        <w:rPr>
          <w:rFonts w:ascii="Arial" w:eastAsia="Times-NewRoman" w:hAnsi="Arial" w:cs="Arial"/>
          <w:sz w:val="18"/>
          <w:szCs w:val="18"/>
          <w:lang w:eastAsia="x-none"/>
        </w:rPr>
      </w:pPr>
      <w:r w:rsidRPr="00CF4A87">
        <w:rPr>
          <w:rFonts w:ascii="Arial" w:hAnsi="Arial" w:cs="Arial"/>
          <w:sz w:val="18"/>
          <w:szCs w:val="18"/>
        </w:rPr>
        <w:t>HRVATSKE ŠUME društvo s ograničenom odgovornošću</w:t>
      </w:r>
    </w:p>
    <w:p w14:paraId="76DA244A" w14:textId="77777777" w:rsidR="00CF4A87" w:rsidRPr="00CF4A87" w:rsidRDefault="00CF4A87" w:rsidP="00B42AE8">
      <w:pPr>
        <w:pStyle w:val="ListParagraph"/>
        <w:numPr>
          <w:ilvl w:val="0"/>
          <w:numId w:val="19"/>
        </w:numPr>
        <w:spacing w:after="0" w:line="240" w:lineRule="auto"/>
        <w:jc w:val="both"/>
        <w:rPr>
          <w:rFonts w:ascii="Arial" w:eastAsia="Times-NewRoman" w:hAnsi="Arial" w:cs="Arial"/>
          <w:sz w:val="18"/>
          <w:szCs w:val="18"/>
          <w:lang w:eastAsia="x-none"/>
        </w:rPr>
      </w:pPr>
      <w:r w:rsidRPr="00CF4A87">
        <w:rPr>
          <w:rFonts w:ascii="Arial" w:hAnsi="Arial" w:cs="Arial"/>
          <w:sz w:val="18"/>
          <w:szCs w:val="18"/>
        </w:rPr>
        <w:t>KIM MLJEKARA KARLOVAC</w:t>
      </w:r>
    </w:p>
    <w:p w14:paraId="29AF204C" w14:textId="77777777" w:rsidR="00CF4A87" w:rsidRPr="00CF4A87" w:rsidRDefault="00CF4A87" w:rsidP="00B42AE8">
      <w:pPr>
        <w:pStyle w:val="ListParagraph"/>
        <w:numPr>
          <w:ilvl w:val="0"/>
          <w:numId w:val="19"/>
        </w:numPr>
        <w:spacing w:after="0" w:line="240" w:lineRule="auto"/>
        <w:jc w:val="both"/>
        <w:rPr>
          <w:rFonts w:ascii="Arial" w:eastAsia="Times-NewRoman" w:hAnsi="Arial" w:cs="Arial"/>
          <w:sz w:val="18"/>
          <w:szCs w:val="18"/>
          <w:lang w:eastAsia="x-none"/>
        </w:rPr>
      </w:pPr>
      <w:r w:rsidRPr="00CF4A87">
        <w:rPr>
          <w:rFonts w:ascii="Arial" w:hAnsi="Arial" w:cs="Arial"/>
          <w:sz w:val="18"/>
          <w:szCs w:val="18"/>
        </w:rPr>
        <w:t>OPĆA BOLNICA KARLOVAC</w:t>
      </w:r>
    </w:p>
    <w:p w14:paraId="3E76CF5D" w14:textId="77777777" w:rsidR="00CF4A87" w:rsidRPr="00CF4A87" w:rsidRDefault="00CF4A87" w:rsidP="00B42AE8">
      <w:pPr>
        <w:pStyle w:val="ListParagraph"/>
        <w:numPr>
          <w:ilvl w:val="0"/>
          <w:numId w:val="19"/>
        </w:numPr>
        <w:spacing w:after="0" w:line="240" w:lineRule="auto"/>
        <w:jc w:val="both"/>
        <w:rPr>
          <w:rFonts w:ascii="Arial" w:eastAsia="Times-NewRoman" w:hAnsi="Arial" w:cs="Arial"/>
          <w:sz w:val="18"/>
          <w:szCs w:val="18"/>
          <w:lang w:eastAsia="x-none"/>
        </w:rPr>
      </w:pPr>
      <w:r w:rsidRPr="00CF4A87">
        <w:rPr>
          <w:rFonts w:ascii="Arial" w:hAnsi="Arial" w:cs="Arial"/>
          <w:sz w:val="18"/>
          <w:szCs w:val="18"/>
        </w:rPr>
        <w:t>PPK karlovačka mesna industrija, dioničko društvo</w:t>
      </w:r>
    </w:p>
    <w:p w14:paraId="6EFDEEC3" w14:textId="77777777" w:rsidR="00CF4A87" w:rsidRPr="00CF4A87" w:rsidRDefault="00CF4A87" w:rsidP="00B42AE8">
      <w:pPr>
        <w:pStyle w:val="ListParagraph"/>
        <w:numPr>
          <w:ilvl w:val="0"/>
          <w:numId w:val="19"/>
        </w:numPr>
        <w:spacing w:after="0" w:line="240" w:lineRule="auto"/>
        <w:jc w:val="both"/>
        <w:rPr>
          <w:rFonts w:ascii="Arial" w:eastAsia="Times-NewRoman" w:hAnsi="Arial" w:cs="Arial"/>
          <w:sz w:val="18"/>
          <w:szCs w:val="18"/>
          <w:lang w:eastAsia="x-none"/>
        </w:rPr>
      </w:pPr>
      <w:r w:rsidRPr="00CF4A87">
        <w:rPr>
          <w:rFonts w:ascii="Arial" w:hAnsi="Arial" w:cs="Arial"/>
          <w:sz w:val="18"/>
          <w:szCs w:val="18"/>
        </w:rPr>
        <w:t>Wienerberger d.o.o. za proizvodnju i prodaju građevinskog materijala</w:t>
      </w:r>
    </w:p>
    <w:p w14:paraId="1EBD8FB9" w14:textId="77777777" w:rsidR="00CF4A87" w:rsidRPr="00CF4A87" w:rsidRDefault="00CF4A87" w:rsidP="00CF4A87">
      <w:pPr>
        <w:spacing w:after="0" w:line="240" w:lineRule="auto"/>
        <w:rPr>
          <w:rFonts w:ascii="Arial" w:eastAsia="Times-NewRoman" w:hAnsi="Arial" w:cs="Arial"/>
          <w:sz w:val="18"/>
          <w:szCs w:val="18"/>
          <w:lang w:eastAsia="x-none"/>
        </w:rPr>
      </w:pPr>
    </w:p>
    <w:p w14:paraId="693F80CD" w14:textId="77777777" w:rsidR="00CF4A87" w:rsidRPr="00CF4A87" w:rsidRDefault="00CF4A87" w:rsidP="00CF4A87">
      <w:pPr>
        <w:spacing w:after="0" w:line="240" w:lineRule="auto"/>
        <w:rPr>
          <w:rFonts w:ascii="Arial" w:eastAsia="Times-NewRoman" w:hAnsi="Arial" w:cs="Arial"/>
          <w:b/>
          <w:bCs/>
          <w:i/>
          <w:iCs/>
          <w:sz w:val="18"/>
          <w:szCs w:val="18"/>
          <w:lang w:eastAsia="x-none"/>
        </w:rPr>
      </w:pPr>
      <w:r w:rsidRPr="00CF4A87">
        <w:rPr>
          <w:rFonts w:ascii="Arial" w:eastAsia="Times-NewRoman" w:hAnsi="Arial" w:cs="Arial"/>
          <w:b/>
          <w:bCs/>
          <w:i/>
          <w:iCs/>
          <w:sz w:val="18"/>
          <w:szCs w:val="18"/>
          <w:lang w:eastAsia="x-none"/>
        </w:rPr>
        <w:t>Klimatske promjene</w:t>
      </w:r>
    </w:p>
    <w:p w14:paraId="49797138" w14:textId="77777777" w:rsidR="00CF4A87" w:rsidRDefault="00CF4A87" w:rsidP="00CF4A87">
      <w:pPr>
        <w:spacing w:after="0" w:line="240" w:lineRule="auto"/>
        <w:rPr>
          <w:rFonts w:ascii="Arial" w:eastAsia="Times-NewRoman" w:hAnsi="Arial" w:cs="Arial"/>
          <w:sz w:val="18"/>
          <w:szCs w:val="18"/>
          <w:lang w:eastAsia="x-none"/>
        </w:rPr>
      </w:pPr>
    </w:p>
    <w:p w14:paraId="443D1516" w14:textId="66B50479" w:rsidR="00CF4A87" w:rsidRPr="00CF4A87" w:rsidRDefault="00CF4A87" w:rsidP="00CF4A87">
      <w:pPr>
        <w:spacing w:after="0" w:line="240" w:lineRule="auto"/>
        <w:rPr>
          <w:rFonts w:ascii="Arial" w:eastAsia="Times-NewRoman" w:hAnsi="Arial" w:cs="Arial"/>
          <w:sz w:val="18"/>
          <w:szCs w:val="18"/>
          <w:lang w:eastAsia="x-none"/>
        </w:rPr>
      </w:pPr>
      <w:r w:rsidRPr="00CF4A87">
        <w:rPr>
          <w:rFonts w:ascii="Arial" w:eastAsia="Times-NewRoman" w:hAnsi="Arial" w:cs="Arial"/>
          <w:sz w:val="18"/>
          <w:szCs w:val="18"/>
          <w:lang w:eastAsia="x-none"/>
        </w:rPr>
        <w:t xml:space="preserve">Antropogeni utjecaj na klimu je nedvojben, a učinci se bilježe u svim dijelovima svijeta. Najopsežnije je taj utjecaj opisan u izvješćima Međuvladinog panela o klimatskim promjenama (engl. IPCC). </w:t>
      </w:r>
      <w:r w:rsidRPr="00CF4A87">
        <w:rPr>
          <w:rFonts w:ascii="Arial" w:eastAsia="Times-NewRoman" w:hAnsi="Arial" w:cs="Arial"/>
          <w:sz w:val="18"/>
          <w:szCs w:val="18"/>
          <w:vertAlign w:val="superscript"/>
          <w:lang w:eastAsia="x-none"/>
        </w:rPr>
        <w:footnoteReference w:id="14"/>
      </w:r>
    </w:p>
    <w:p w14:paraId="4224CBF8" w14:textId="77777777" w:rsidR="00CF4A87" w:rsidRDefault="00CF4A87" w:rsidP="00CF4A87">
      <w:pPr>
        <w:spacing w:after="0" w:line="240" w:lineRule="auto"/>
        <w:rPr>
          <w:rFonts w:ascii="Arial" w:eastAsia="Times-NewRoman" w:hAnsi="Arial" w:cs="Arial"/>
          <w:sz w:val="18"/>
          <w:szCs w:val="18"/>
          <w:lang w:eastAsia="x-none"/>
        </w:rPr>
      </w:pPr>
    </w:p>
    <w:p w14:paraId="765EB3F2" w14:textId="52F95453" w:rsidR="00CF4A87" w:rsidRPr="00CF4A87" w:rsidRDefault="00CF4A87" w:rsidP="00CF4A87">
      <w:pPr>
        <w:spacing w:after="0" w:line="240" w:lineRule="auto"/>
        <w:rPr>
          <w:rFonts w:ascii="Arial" w:eastAsia="Times-NewRoman" w:hAnsi="Arial" w:cs="Arial"/>
          <w:sz w:val="18"/>
          <w:szCs w:val="18"/>
          <w:lang w:eastAsia="x-none"/>
        </w:rPr>
      </w:pPr>
      <w:r w:rsidRPr="00CF4A87">
        <w:rPr>
          <w:rFonts w:ascii="Arial" w:eastAsia="Times-NewRoman" w:hAnsi="Arial" w:cs="Arial"/>
          <w:sz w:val="18"/>
          <w:szCs w:val="18"/>
          <w:lang w:eastAsia="x-none"/>
        </w:rPr>
        <w:t>Globalno zatopljenje, odnosno porast globalne temperature zraka, širokoj je javnosti sinonim za klimatske promjene. Od 1950-ih mnogi od opaženih promjena u klimatskom sustavu koje su bez presedana ne samo posljednjih desetljeća već i tisućljeća. Evidentno je da se atmosfera i ocean zagrijavaju te da razina mora raste, a ekstremni vremenski uvjeti su sve učestaliji.</w:t>
      </w:r>
    </w:p>
    <w:p w14:paraId="0DDD4139" w14:textId="77777777" w:rsidR="00CF4A87" w:rsidRDefault="00CF4A87" w:rsidP="00CF4A87">
      <w:pPr>
        <w:spacing w:after="0" w:line="240" w:lineRule="auto"/>
        <w:rPr>
          <w:rFonts w:ascii="Arial" w:eastAsia="Times-NewRoman" w:hAnsi="Arial" w:cs="Arial"/>
          <w:sz w:val="18"/>
          <w:szCs w:val="18"/>
          <w:lang w:eastAsia="x-none"/>
        </w:rPr>
      </w:pPr>
    </w:p>
    <w:p w14:paraId="2A2A4BA4" w14:textId="1DD4F58F" w:rsidR="00CF4A87" w:rsidRPr="00CF4A87" w:rsidRDefault="00CF4A87" w:rsidP="00CF4A87">
      <w:pPr>
        <w:spacing w:after="0" w:line="240" w:lineRule="auto"/>
        <w:rPr>
          <w:rFonts w:ascii="Arial" w:eastAsia="Times-NewRoman" w:hAnsi="Arial" w:cs="Arial"/>
          <w:sz w:val="18"/>
          <w:szCs w:val="18"/>
          <w:lang w:eastAsia="x-none"/>
        </w:rPr>
      </w:pPr>
      <w:r w:rsidRPr="00CF4A87">
        <w:rPr>
          <w:rFonts w:ascii="Arial" w:eastAsia="Times-NewRoman" w:hAnsi="Arial" w:cs="Arial"/>
          <w:sz w:val="18"/>
          <w:szCs w:val="18"/>
          <w:lang w:eastAsia="x-none"/>
        </w:rPr>
        <w:t>Učestalost pojave ekstremnih vremenskih (meteoroloških) i klimatskih događaja povećava se. Neke od tih promjena povezane su s ljudskim utjecajima, uključujući smanjenje ekstremnih niskih temperatura, povećanje ekstremnih toplih temperatura, povećanje ekstremnih visokih temperatura na moru razine i povećanje broja obilnih oborina u nizu regija.</w:t>
      </w:r>
    </w:p>
    <w:p w14:paraId="563E0E84" w14:textId="77777777" w:rsidR="00CF4A87" w:rsidRDefault="00CF4A87" w:rsidP="00CF4A87">
      <w:pPr>
        <w:spacing w:after="0" w:line="240" w:lineRule="auto"/>
        <w:rPr>
          <w:rFonts w:ascii="Arial" w:eastAsia="Times-NewRoman" w:hAnsi="Arial" w:cs="Arial"/>
          <w:sz w:val="18"/>
          <w:szCs w:val="18"/>
          <w:lang w:eastAsia="x-none"/>
        </w:rPr>
      </w:pPr>
    </w:p>
    <w:p w14:paraId="33A4AED1" w14:textId="7C1BEC1D" w:rsidR="00CF4A87" w:rsidRPr="00CF4A87" w:rsidRDefault="00CF4A87" w:rsidP="00CF4A87">
      <w:pPr>
        <w:spacing w:after="0" w:line="240" w:lineRule="auto"/>
        <w:rPr>
          <w:rFonts w:ascii="Arial" w:eastAsia="Times-NewRoman" w:hAnsi="Arial" w:cs="Arial"/>
          <w:sz w:val="18"/>
          <w:szCs w:val="18"/>
          <w:lang w:eastAsia="x-none"/>
        </w:rPr>
      </w:pPr>
      <w:r w:rsidRPr="00CF4A87">
        <w:rPr>
          <w:rFonts w:ascii="Arial" w:eastAsia="Times-NewRoman" w:hAnsi="Arial" w:cs="Arial"/>
          <w:sz w:val="18"/>
          <w:szCs w:val="18"/>
          <w:lang w:eastAsia="x-none"/>
        </w:rPr>
        <w:t xml:space="preserve">Nastavak emisije stakleničkih plinova uzrokovat će daljnje zagrijavanje i dugotrajne promjene klimatskog sustava, povećavajući vjerojatnost velikih promjena koje će u konačnici uzrokovati nepovratni utjecaji na ljude i ekosustave. </w:t>
      </w:r>
    </w:p>
    <w:p w14:paraId="4B110958" w14:textId="77777777" w:rsidR="00CF4A87" w:rsidRDefault="00CF4A87" w:rsidP="00CF4A87">
      <w:pPr>
        <w:spacing w:after="0" w:line="240" w:lineRule="auto"/>
        <w:rPr>
          <w:rFonts w:ascii="Arial" w:eastAsia="Times-NewRoman" w:hAnsi="Arial" w:cs="Arial"/>
          <w:sz w:val="18"/>
          <w:szCs w:val="18"/>
          <w:lang w:eastAsia="x-none"/>
        </w:rPr>
      </w:pPr>
    </w:p>
    <w:p w14:paraId="4FD35267" w14:textId="25BFD311" w:rsidR="00CF4A87" w:rsidRPr="00CF4A87" w:rsidRDefault="00CF4A87" w:rsidP="00CF4A87">
      <w:pPr>
        <w:spacing w:after="0" w:line="240" w:lineRule="auto"/>
        <w:rPr>
          <w:rFonts w:ascii="Arial" w:eastAsia="Times-NewRoman" w:hAnsi="Arial" w:cs="Arial"/>
          <w:sz w:val="18"/>
          <w:szCs w:val="18"/>
          <w:lang w:eastAsia="x-none"/>
        </w:rPr>
      </w:pPr>
      <w:r w:rsidRPr="00CF4A87">
        <w:rPr>
          <w:rFonts w:ascii="Arial" w:eastAsia="Times-NewRoman" w:hAnsi="Arial" w:cs="Arial"/>
          <w:sz w:val="18"/>
          <w:szCs w:val="18"/>
          <w:lang w:eastAsia="x-none"/>
        </w:rPr>
        <w:t>Ograničavanje klimatskih promjena zahtjeva značajno i trajno smanjenje emisija stakleničkih plinova. No samo zajedno s prilagodbom klimatskim promjenama, moguće je ograničiti rizike od klimatskih promjena na čovječanstvo u cjelini.</w:t>
      </w:r>
    </w:p>
    <w:p w14:paraId="0B557460" w14:textId="77777777" w:rsidR="00CF4A87" w:rsidRDefault="00CF4A87" w:rsidP="00CF4A87">
      <w:pPr>
        <w:spacing w:after="0" w:line="240" w:lineRule="auto"/>
        <w:rPr>
          <w:rFonts w:ascii="Arial" w:eastAsia="Times-NewRoman" w:hAnsi="Arial" w:cs="Arial"/>
          <w:sz w:val="18"/>
          <w:szCs w:val="18"/>
          <w:lang w:eastAsia="x-none"/>
        </w:rPr>
      </w:pPr>
      <w:bookmarkStart w:id="110" w:name="_Hlk115773027"/>
    </w:p>
    <w:p w14:paraId="790D2862" w14:textId="67A04A76" w:rsidR="00CF4A87" w:rsidRPr="00CF4A87" w:rsidRDefault="00CF4A87" w:rsidP="00CF4A87">
      <w:pPr>
        <w:spacing w:after="0" w:line="240" w:lineRule="auto"/>
        <w:rPr>
          <w:rFonts w:ascii="Arial" w:eastAsia="Times-NewRoman" w:hAnsi="Arial" w:cs="Arial"/>
          <w:sz w:val="18"/>
          <w:szCs w:val="18"/>
          <w:lang w:eastAsia="x-none"/>
        </w:rPr>
      </w:pPr>
      <w:r w:rsidRPr="00CF4A87">
        <w:rPr>
          <w:rFonts w:ascii="Arial" w:eastAsia="Times-NewRoman" w:hAnsi="Arial" w:cs="Arial"/>
          <w:sz w:val="18"/>
          <w:szCs w:val="18"/>
          <w:lang w:eastAsia="x-none"/>
        </w:rPr>
        <w:t xml:space="preserve">Klimatske promjene donose značajan dugoročan rizik za okoliš te je za administrativno područje Grada Karlovca u tom smislu najznačajnije kontinuirano djelovanje s ciljem, u prvom redu, prilagodbi klimatskim promjenama. </w:t>
      </w:r>
      <w:r w:rsidRPr="00CF4A87">
        <w:rPr>
          <w:rFonts w:ascii="Arial" w:eastAsia="Times-NewRoman" w:hAnsi="Arial" w:cs="Arial"/>
          <w:sz w:val="18"/>
          <w:szCs w:val="18"/>
          <w:lang w:eastAsia="x-none"/>
        </w:rPr>
        <w:lastRenderedPageBreak/>
        <w:t>Grad Karlovac može kroz provedbu projekata „Zelene infrastrukture“ istovremeno postići ciljeve prilagodbe klimatskim promjenama ali i ciljeve zaštite okoliša iz drugih okolišnih aspekata.</w:t>
      </w:r>
    </w:p>
    <w:p w14:paraId="033351E3" w14:textId="77777777" w:rsidR="00CF4A87" w:rsidRDefault="00CF4A87" w:rsidP="00CF4A87">
      <w:pPr>
        <w:spacing w:after="0" w:line="240" w:lineRule="auto"/>
        <w:rPr>
          <w:rFonts w:ascii="Arial" w:eastAsia="Times-NewRoman" w:hAnsi="Arial" w:cs="Arial"/>
          <w:sz w:val="18"/>
          <w:szCs w:val="18"/>
          <w:lang w:eastAsia="x-none"/>
        </w:rPr>
      </w:pPr>
    </w:p>
    <w:p w14:paraId="08D3382F" w14:textId="685E42BE" w:rsidR="00CF4A87" w:rsidRPr="00CF4A87" w:rsidRDefault="00CF4A87" w:rsidP="00CF4A87">
      <w:pPr>
        <w:spacing w:after="0" w:line="240" w:lineRule="auto"/>
        <w:rPr>
          <w:rFonts w:ascii="Arial" w:eastAsia="Times-NewRoman" w:hAnsi="Arial" w:cs="Arial"/>
          <w:sz w:val="18"/>
          <w:szCs w:val="18"/>
          <w:lang w:eastAsia="x-none"/>
        </w:rPr>
      </w:pPr>
      <w:r w:rsidRPr="00CF4A87">
        <w:rPr>
          <w:rFonts w:ascii="Arial" w:eastAsia="Times-NewRoman" w:hAnsi="Arial" w:cs="Arial"/>
          <w:sz w:val="18"/>
          <w:szCs w:val="18"/>
          <w:lang w:eastAsia="x-none"/>
        </w:rPr>
        <w:t>Zelena infrastruktura je strateški planirana mreža prirodnih i poluprirodnih područja s drugim značajkama okoliša dizajniranim i upravljanim za pružanje širokog spektra usluga ekosustava kao što su pročišćavanje vode, kvaliteta zraka, prostor za rekreaciju te ublažavanje i prilagodba klimi. Ova mreža zelenih (zemlja) i plavih (voda) prostora može poboljšati uvjete okoliša, a time i zdravlje i kvalitetu života građana. Također podupire zeleno gospodarstvo, stvara prilike za zapošljavanje i poboljšava biološku raznolikost. Mreža Natura 2000 čini okosnicu zelene infrastrukture EU.</w:t>
      </w:r>
    </w:p>
    <w:p w14:paraId="3F2BC612" w14:textId="77777777" w:rsidR="00CF4A87" w:rsidRDefault="00CF4A87" w:rsidP="00CF4A87">
      <w:pPr>
        <w:spacing w:after="0" w:line="240" w:lineRule="auto"/>
        <w:rPr>
          <w:rFonts w:ascii="Arial" w:eastAsia="Times-NewRoman" w:hAnsi="Arial" w:cs="Arial"/>
          <w:sz w:val="18"/>
          <w:szCs w:val="18"/>
          <w:lang w:eastAsia="x-none"/>
        </w:rPr>
      </w:pPr>
    </w:p>
    <w:p w14:paraId="2A1F0ADD" w14:textId="62D9234A" w:rsidR="00CF4A87" w:rsidRPr="00CF4A87" w:rsidRDefault="00CF4A87" w:rsidP="00CF4A87">
      <w:pPr>
        <w:spacing w:after="0" w:line="240" w:lineRule="auto"/>
        <w:rPr>
          <w:rFonts w:ascii="Arial" w:eastAsia="Times-NewRoman" w:hAnsi="Arial" w:cs="Arial"/>
          <w:sz w:val="18"/>
          <w:szCs w:val="18"/>
          <w:lang w:eastAsia="x-none"/>
        </w:rPr>
      </w:pPr>
      <w:r w:rsidRPr="00CF4A87">
        <w:rPr>
          <w:rFonts w:ascii="Arial" w:eastAsia="Times-NewRoman" w:hAnsi="Arial" w:cs="Arial"/>
          <w:sz w:val="18"/>
          <w:szCs w:val="18"/>
          <w:lang w:eastAsia="x-none"/>
        </w:rPr>
        <w:t>Planiranje zelene infrastrukture uspješno je testiran alat za pružanje ekoloških, gospodarskih i društvenih koristi kroz prirodna rješenja. U mnogim slučajevima može smanjiti ovisnost o 'sivoj' infrastrukturi koja može biti štetna za okoliš i biološku raznolikost, a često je skuplja za izgradnju i održavanje.</w:t>
      </w:r>
    </w:p>
    <w:p w14:paraId="62CDD024" w14:textId="77777777" w:rsidR="00CF4A87" w:rsidRDefault="00CF4A87" w:rsidP="00CF4A87">
      <w:pPr>
        <w:spacing w:after="0" w:line="240" w:lineRule="auto"/>
        <w:rPr>
          <w:rFonts w:ascii="Arial" w:eastAsia="Times-NewRoman" w:hAnsi="Arial" w:cs="Arial"/>
          <w:sz w:val="18"/>
          <w:szCs w:val="18"/>
          <w:lang w:eastAsia="x-none"/>
        </w:rPr>
      </w:pPr>
    </w:p>
    <w:p w14:paraId="03F08513" w14:textId="0D5A7882" w:rsidR="00CF4A87" w:rsidRPr="00CF4A87" w:rsidRDefault="00CF4A87" w:rsidP="00CF4A87">
      <w:pPr>
        <w:spacing w:after="0" w:line="240" w:lineRule="auto"/>
        <w:rPr>
          <w:rFonts w:ascii="Arial" w:eastAsia="Times-NewRoman" w:hAnsi="Arial" w:cs="Arial"/>
          <w:sz w:val="18"/>
          <w:szCs w:val="18"/>
          <w:lang w:eastAsia="x-none"/>
        </w:rPr>
      </w:pPr>
      <w:r w:rsidRPr="00CF4A87">
        <w:rPr>
          <w:rFonts w:ascii="Arial" w:eastAsia="Times-NewRoman" w:hAnsi="Arial" w:cs="Arial"/>
          <w:sz w:val="18"/>
          <w:szCs w:val="18"/>
          <w:lang w:eastAsia="x-none"/>
        </w:rPr>
        <w:t>Europska komisija izradila je Strategiju zelene infrastrukture</w:t>
      </w:r>
      <w:r w:rsidRPr="00CF4A87">
        <w:rPr>
          <w:rFonts w:ascii="Arial" w:eastAsia="Times-NewRoman" w:hAnsi="Arial" w:cs="Arial"/>
          <w:sz w:val="18"/>
          <w:szCs w:val="18"/>
          <w:vertAlign w:val="superscript"/>
          <w:lang w:eastAsia="x-none"/>
        </w:rPr>
        <w:footnoteReference w:id="15"/>
      </w:r>
      <w:r w:rsidRPr="00CF4A87">
        <w:rPr>
          <w:rFonts w:ascii="Arial" w:eastAsia="Times-NewRoman" w:hAnsi="Arial" w:cs="Arial"/>
          <w:sz w:val="18"/>
          <w:szCs w:val="18"/>
          <w:lang w:eastAsia="x-none"/>
        </w:rPr>
        <w:t>. Ova strategija ima za cilj osigurati da zaštita, obnova, stvaranje i poboljšanje zelene infrastrukture postane sastavni dio prostornog planiranja i teritorijalnog razvoja kad god nudi bolju alternativu ili je komplementarna standardnim sivim izborima.</w:t>
      </w:r>
    </w:p>
    <w:p w14:paraId="600C926D" w14:textId="77777777" w:rsidR="00CF4A87" w:rsidRDefault="00CF4A87" w:rsidP="00CF4A87">
      <w:pPr>
        <w:spacing w:after="0" w:line="240" w:lineRule="auto"/>
        <w:rPr>
          <w:rFonts w:ascii="Arial" w:eastAsia="Times-NewRoman" w:hAnsi="Arial" w:cs="Arial"/>
          <w:sz w:val="18"/>
          <w:szCs w:val="18"/>
          <w:lang w:eastAsia="x-none"/>
        </w:rPr>
      </w:pPr>
    </w:p>
    <w:p w14:paraId="3D2DD3A3" w14:textId="0CB6E8C5" w:rsidR="00CF4A87" w:rsidRPr="00CF4A87" w:rsidRDefault="00CF4A87" w:rsidP="00CF4A87">
      <w:pPr>
        <w:spacing w:after="0" w:line="240" w:lineRule="auto"/>
        <w:rPr>
          <w:rFonts w:ascii="Arial" w:eastAsia="Times-NewRoman" w:hAnsi="Arial" w:cs="Arial"/>
          <w:sz w:val="18"/>
          <w:szCs w:val="18"/>
          <w:lang w:eastAsia="x-none"/>
        </w:rPr>
      </w:pPr>
      <w:r w:rsidRPr="00CF4A87">
        <w:rPr>
          <w:rFonts w:ascii="Arial" w:eastAsia="Times-NewRoman" w:hAnsi="Arial" w:cs="Arial"/>
          <w:sz w:val="18"/>
          <w:szCs w:val="18"/>
          <w:lang w:eastAsia="x-none"/>
        </w:rPr>
        <w:t>Zelena infrastruktura je dakle alat za pružanje ekoloških, gospodarskih i društvenih pogodnosti putem rješenja koja se temelje na razumijevanju prednosti koje priroda pruža ljudskom društvu i pokretanja ulaganja koja održavaju i poboljšavaju te pogodnosti. Zelena infrastruktura može pružiti višestruke funkcije i pogodnosti u istom prostornom području. Te funkcije mogu biti okolišne (npr. očuvanje biološke raznolikosti ili prilagodba klimatskim promjenama), društvene (npr. osiguranje kvalitetne odvodnje ili zelenih površina) i gospodarske (npr. stvaranje radnih mjesta i rast cijena nekretnina). Razlika u odnosu na rješenja sive infrastrukture, koja obično imaju samo jednu funkciju kao što je odvodnja ili prijevoz, čini zelenu infrastrukturu privlačnom jer ima potencijal za istodobno rješavanje nekoliko problema. Tradicionalna siva infrastruktura i dalje je potrebna, ali često se može poboljšati rješenjima čije je ishodište priroda.</w:t>
      </w:r>
    </w:p>
    <w:p w14:paraId="68EFF424" w14:textId="77777777" w:rsidR="00CF4A87" w:rsidRDefault="00CF4A87" w:rsidP="00CF4A87">
      <w:pPr>
        <w:spacing w:after="0" w:line="240" w:lineRule="auto"/>
        <w:rPr>
          <w:rFonts w:ascii="Arial" w:eastAsia="Times-NewRoman" w:hAnsi="Arial" w:cs="Arial"/>
          <w:sz w:val="18"/>
          <w:szCs w:val="18"/>
          <w:lang w:eastAsia="x-none"/>
        </w:rPr>
      </w:pPr>
    </w:p>
    <w:p w14:paraId="221CF4BA" w14:textId="5D5A36AA" w:rsidR="00CF4A87" w:rsidRPr="00CF4A87" w:rsidRDefault="00CF4A87" w:rsidP="00CF4A87">
      <w:pPr>
        <w:spacing w:after="0" w:line="240" w:lineRule="auto"/>
        <w:rPr>
          <w:rFonts w:ascii="Arial" w:eastAsia="Times-NewRoman" w:hAnsi="Arial" w:cs="Arial"/>
          <w:sz w:val="18"/>
          <w:szCs w:val="18"/>
          <w:lang w:eastAsia="x-none"/>
        </w:rPr>
      </w:pPr>
      <w:r w:rsidRPr="00CF4A87">
        <w:rPr>
          <w:rFonts w:ascii="Arial" w:eastAsia="Times-NewRoman" w:hAnsi="Arial" w:cs="Arial"/>
          <w:sz w:val="18"/>
          <w:szCs w:val="18"/>
          <w:lang w:eastAsia="x-none"/>
        </w:rPr>
        <w:t xml:space="preserve">Na primjer, zelena infrastruktura može se koristiti da bi se smanjila količina oborinskih voda koja ulazi u kanalizacijske sustave, a zatim u jezera, rijeke i potoke, pomoću prirodnog zadržavanja i svojstava upijanja vegetacije i tla. Pogodnosti zelene infrastrukture u tom slučaju mogu obuhvaćati povećanu sekvestraciju ugljika, bolju kakvoću zraka, ublažavanje urbanih toplinskih otoka, dodatna staništa za životinjski svijet i rekreacijski prostor. Zelena područja doprinose kulturološkom i povijesnom krajoliku, pri čemu mjestima daju identitet, kao i pejzaž urbanih i periurbanih područja na kojima ljudi žive i rade. </w:t>
      </w:r>
    </w:p>
    <w:p w14:paraId="43184349" w14:textId="77777777" w:rsidR="00CF4A87" w:rsidRDefault="00CF4A87" w:rsidP="00CF4A87">
      <w:pPr>
        <w:spacing w:after="0" w:line="240" w:lineRule="auto"/>
        <w:rPr>
          <w:rFonts w:ascii="Arial" w:eastAsia="Times-NewRoman" w:hAnsi="Arial" w:cs="Arial"/>
          <w:sz w:val="18"/>
          <w:szCs w:val="18"/>
          <w:lang w:eastAsia="x-none"/>
        </w:rPr>
      </w:pPr>
    </w:p>
    <w:p w14:paraId="4BE5353F" w14:textId="587607DB" w:rsidR="00CF4A87" w:rsidRPr="00CF4A87" w:rsidRDefault="00CF4A87" w:rsidP="00CF4A87">
      <w:pPr>
        <w:spacing w:after="0" w:line="240" w:lineRule="auto"/>
        <w:rPr>
          <w:rFonts w:ascii="Arial" w:eastAsia="Times-NewRoman" w:hAnsi="Arial" w:cs="Arial"/>
          <w:sz w:val="18"/>
          <w:szCs w:val="18"/>
          <w:lang w:eastAsia="x-none"/>
        </w:rPr>
      </w:pPr>
      <w:r w:rsidRPr="00CF4A87">
        <w:rPr>
          <w:rFonts w:ascii="Arial" w:eastAsia="Times-NewRoman" w:hAnsi="Arial" w:cs="Arial"/>
          <w:sz w:val="18"/>
          <w:szCs w:val="18"/>
          <w:lang w:eastAsia="x-none"/>
        </w:rPr>
        <w:t xml:space="preserve">Dodatno, mjere provođenja projekata „zelene infrastrukture“ imaju velike mogućnosti za odobravanje sufinanciranja putem dostupnih EU fondova što će omogućiti provedbu projekata uz minimalno opterećenje Gradskog proračuna.  </w:t>
      </w:r>
    </w:p>
    <w:p w14:paraId="0F69B628" w14:textId="77777777" w:rsidR="00CF4A87" w:rsidRDefault="00CF4A87" w:rsidP="00CF4A87">
      <w:pPr>
        <w:spacing w:after="0" w:line="240" w:lineRule="auto"/>
        <w:rPr>
          <w:rFonts w:ascii="Arial" w:eastAsia="Times-NewRoman" w:hAnsi="Arial" w:cs="Arial"/>
          <w:sz w:val="18"/>
          <w:szCs w:val="18"/>
          <w:lang w:eastAsia="x-none"/>
        </w:rPr>
      </w:pPr>
    </w:p>
    <w:p w14:paraId="33389C23" w14:textId="657DDE77" w:rsidR="00CF4A87" w:rsidRDefault="00CF4A87" w:rsidP="00CF4A87">
      <w:pPr>
        <w:spacing w:after="0" w:line="240" w:lineRule="auto"/>
        <w:rPr>
          <w:rFonts w:ascii="Arial" w:eastAsia="Times-NewRoman" w:hAnsi="Arial" w:cs="Arial"/>
          <w:sz w:val="18"/>
          <w:szCs w:val="18"/>
          <w:lang w:eastAsia="x-none"/>
        </w:rPr>
      </w:pPr>
      <w:r w:rsidRPr="00CF4A87">
        <w:rPr>
          <w:rFonts w:ascii="Arial" w:eastAsia="Times-NewRoman" w:hAnsi="Arial" w:cs="Arial"/>
          <w:sz w:val="18"/>
          <w:szCs w:val="18"/>
          <w:lang w:eastAsia="x-none"/>
        </w:rPr>
        <w:t>Stoga, kao jedan od ciljeva ovog Programa, uvodi se kontinuirano provođenje projekata zelene infrastrukture.</w:t>
      </w:r>
    </w:p>
    <w:p w14:paraId="28CC7571" w14:textId="74D0CD9E" w:rsidR="00CF4A87" w:rsidRDefault="00CF4A87" w:rsidP="00CF4A87">
      <w:pPr>
        <w:spacing w:after="0" w:line="240" w:lineRule="auto"/>
        <w:rPr>
          <w:rFonts w:ascii="Arial" w:eastAsia="Times-NewRoman" w:hAnsi="Arial" w:cs="Arial"/>
          <w:bCs/>
          <w:i/>
          <w:iCs/>
          <w:sz w:val="18"/>
          <w:szCs w:val="18"/>
          <w:lang w:eastAsia="x-none"/>
        </w:rPr>
      </w:pPr>
    </w:p>
    <w:p w14:paraId="096D2F4C" w14:textId="5DB8967C" w:rsidR="00FB6F40" w:rsidRDefault="00FB6F40" w:rsidP="00CF4A87">
      <w:pPr>
        <w:spacing w:after="0" w:line="240" w:lineRule="auto"/>
        <w:rPr>
          <w:rFonts w:ascii="Arial" w:eastAsia="Times-NewRoman" w:hAnsi="Arial" w:cs="Arial"/>
          <w:bCs/>
          <w:i/>
          <w:iCs/>
          <w:sz w:val="18"/>
          <w:szCs w:val="18"/>
          <w:lang w:eastAsia="x-none"/>
        </w:rPr>
      </w:pPr>
    </w:p>
    <w:p w14:paraId="0D71EF10" w14:textId="77777777" w:rsidR="00FB6F40" w:rsidRPr="00CF4A87" w:rsidRDefault="00FB6F40" w:rsidP="00CF4A87">
      <w:pPr>
        <w:spacing w:after="0" w:line="240" w:lineRule="auto"/>
        <w:rPr>
          <w:rFonts w:ascii="Arial" w:eastAsia="Times-NewRoman" w:hAnsi="Arial" w:cs="Arial"/>
          <w:bCs/>
          <w:i/>
          <w:iCs/>
          <w:sz w:val="18"/>
          <w:szCs w:val="18"/>
          <w:lang w:eastAsia="x-none"/>
        </w:rPr>
      </w:pPr>
    </w:p>
    <w:p w14:paraId="7176C783" w14:textId="4668AEE3" w:rsidR="00FB6F40" w:rsidRPr="00FB6F40" w:rsidRDefault="00CF4A87" w:rsidP="00FB6F40">
      <w:pPr>
        <w:pStyle w:val="Heading3"/>
        <w:numPr>
          <w:ilvl w:val="0"/>
          <w:numId w:val="0"/>
        </w:numPr>
        <w:spacing w:before="0" w:after="0"/>
        <w:ind w:left="568"/>
        <w:rPr>
          <w:bCs w:val="0"/>
          <w:sz w:val="18"/>
          <w:szCs w:val="18"/>
        </w:rPr>
      </w:pPr>
      <w:bookmarkStart w:id="111" w:name="_Toc126052990"/>
      <w:bookmarkEnd w:id="110"/>
      <w:r>
        <w:rPr>
          <w:bCs w:val="0"/>
          <w:sz w:val="18"/>
          <w:szCs w:val="18"/>
        </w:rPr>
        <w:t xml:space="preserve">3.4.3.    </w:t>
      </w:r>
      <w:r w:rsidRPr="00CF4A87">
        <w:rPr>
          <w:bCs w:val="0"/>
          <w:sz w:val="18"/>
          <w:szCs w:val="18"/>
        </w:rPr>
        <w:t>Ciljevi i mjere</w:t>
      </w:r>
      <w:bookmarkEnd w:id="111"/>
    </w:p>
    <w:p w14:paraId="50D6DBBC" w14:textId="77777777" w:rsidR="00FB6F40" w:rsidRDefault="00FB6F40" w:rsidP="00CF4A87">
      <w:pPr>
        <w:pStyle w:val="mojTekst"/>
        <w:spacing w:before="0" w:after="0"/>
        <w:rPr>
          <w:rFonts w:cs="Arial"/>
          <w:sz w:val="18"/>
          <w:szCs w:val="18"/>
        </w:rPr>
      </w:pPr>
    </w:p>
    <w:p w14:paraId="046529F9" w14:textId="390A07B7" w:rsidR="00CF4A87" w:rsidRPr="00CF4A87" w:rsidRDefault="00CF4A87" w:rsidP="00CF4A87">
      <w:pPr>
        <w:pStyle w:val="mojTekst"/>
        <w:spacing w:before="0" w:after="0"/>
        <w:rPr>
          <w:rFonts w:cs="Arial"/>
          <w:sz w:val="18"/>
          <w:szCs w:val="18"/>
        </w:rPr>
      </w:pPr>
      <w:r w:rsidRPr="00CF4A87">
        <w:rPr>
          <w:rFonts w:cs="Arial"/>
          <w:sz w:val="18"/>
          <w:szCs w:val="18"/>
        </w:rPr>
        <w:t>Ključni dokument koji određuje ciljeve i prioritete u zaštiti zraka u Republici Hrvatskoj je Plan zaštite zraka. Zadnji Plan zaštite zraka, ozonskog sloja i ublažavanja klimatskih promjena u Republici Hrvatskoj odnosio se na razdoblje od 2013. do 2017. godine. Sukladno obvezama iz propisa i slijedom Plana zaštite zraka, ozonskog sloja i ublažavanja klimatskih promjena u RH za razdoblje od 2013. do 2017. godine, 28. veljače 2017. godine donesen je Program zaštite zraka, ozonskog sloja, ublažavanja klimatskih promjena i prilagodbe klimatskim promjenama Grada Karlovca za razdoblje od 2017. do 2020. godine (Glasnik Grada Karlovca 5/17) za četverogodišnje razdoblje. Većina mjera vezana je za aktivnosti koje je potrebno trajno provoditi.</w:t>
      </w:r>
    </w:p>
    <w:p w14:paraId="1EB414FC" w14:textId="77777777" w:rsidR="00CF4A87" w:rsidRDefault="00CF4A87" w:rsidP="00CF4A87">
      <w:pPr>
        <w:pStyle w:val="mojTekst"/>
        <w:spacing w:before="0" w:after="0"/>
        <w:rPr>
          <w:rFonts w:cs="Arial"/>
          <w:sz w:val="18"/>
          <w:szCs w:val="18"/>
        </w:rPr>
      </w:pPr>
    </w:p>
    <w:p w14:paraId="3807E2A4" w14:textId="65FFBAF4" w:rsidR="00CF4A87" w:rsidRPr="00CF4A87" w:rsidRDefault="00CF4A87" w:rsidP="00CF4A87">
      <w:pPr>
        <w:pStyle w:val="mojTekst"/>
        <w:spacing w:before="0" w:after="0"/>
        <w:rPr>
          <w:rFonts w:cs="Arial"/>
          <w:sz w:val="18"/>
          <w:szCs w:val="18"/>
        </w:rPr>
      </w:pPr>
      <w:r w:rsidRPr="00CF4A87">
        <w:rPr>
          <w:rFonts w:cs="Arial"/>
          <w:sz w:val="18"/>
          <w:szCs w:val="18"/>
        </w:rPr>
        <w:t>U prosincu 2019. godine donesen je Zakon o zaštiti zraka (NN 127/19), prema kojem Vlada Republike Hrvatske donosi Plan zaštite zraka, koji je sastavni dio Plana zaštite okoliša RH i koji određuje ciljeve i prioritete u zaštiti zraka u Republici Hrvatskoj. Županije i veliki gradovi donose svoje programe zaštite zraka, koji su sastavni dio njihovih programa zaštite okoliša.</w:t>
      </w:r>
    </w:p>
    <w:p w14:paraId="7542DAB1" w14:textId="77777777" w:rsidR="00CF4A87" w:rsidRDefault="00CF4A87" w:rsidP="00CF4A87">
      <w:pPr>
        <w:pStyle w:val="mojTekst"/>
        <w:spacing w:before="0" w:after="0"/>
        <w:rPr>
          <w:rFonts w:cs="Arial"/>
          <w:sz w:val="18"/>
          <w:szCs w:val="18"/>
        </w:rPr>
      </w:pPr>
    </w:p>
    <w:p w14:paraId="218E755D" w14:textId="7D95C210" w:rsidR="00CF4A87" w:rsidRPr="00CF4A87" w:rsidRDefault="00CF4A87" w:rsidP="00CF4A87">
      <w:pPr>
        <w:pStyle w:val="mojTekst"/>
        <w:spacing w:before="0" w:after="0"/>
        <w:rPr>
          <w:rFonts w:cs="Arial"/>
          <w:sz w:val="18"/>
          <w:szCs w:val="18"/>
        </w:rPr>
      </w:pPr>
      <w:r w:rsidRPr="00CF4A87">
        <w:rPr>
          <w:rFonts w:cs="Arial"/>
          <w:sz w:val="18"/>
          <w:szCs w:val="18"/>
        </w:rPr>
        <w:t>Sastavni dio ovog Programa zaštite okoliša je i novi Program zaštite zraka za razdoblje 2022-2025.</w:t>
      </w:r>
    </w:p>
    <w:p w14:paraId="682E05DA" w14:textId="77777777" w:rsidR="00CF4A87" w:rsidRDefault="00CF4A87" w:rsidP="00CF4A87">
      <w:pPr>
        <w:pStyle w:val="mojTekst"/>
        <w:spacing w:before="0" w:after="0"/>
        <w:rPr>
          <w:rFonts w:cs="Arial"/>
          <w:sz w:val="18"/>
          <w:szCs w:val="18"/>
        </w:rPr>
      </w:pPr>
    </w:p>
    <w:p w14:paraId="713924B5" w14:textId="20CCB44F" w:rsidR="00CF4A87" w:rsidRPr="00CF4A87" w:rsidRDefault="00CF4A87" w:rsidP="00CF4A87">
      <w:pPr>
        <w:pStyle w:val="mojTekst"/>
        <w:spacing w:before="0" w:after="0"/>
        <w:rPr>
          <w:rFonts w:cs="Arial"/>
          <w:sz w:val="18"/>
          <w:szCs w:val="18"/>
        </w:rPr>
      </w:pPr>
      <w:r w:rsidRPr="00CF4A87">
        <w:rPr>
          <w:rFonts w:cs="Arial"/>
          <w:sz w:val="18"/>
          <w:szCs w:val="18"/>
        </w:rPr>
        <w:t>Glavni cilj Programa zaštite zraka grada Karlovca za razdoblje 2022.-2025. je zaštita i očuvanje zdravlja ljudi, poboljšanje kvalitete življenja i zaštita okoliša u cjelini. U službi glavnog cilja određeni su ciljevi zaštite i poboljšanja kvalitete zraka na području grada Karlovca prikazani u sljedećim tablicama.</w:t>
      </w:r>
    </w:p>
    <w:p w14:paraId="3E397CA8" w14:textId="77777777" w:rsidR="00CF4A87" w:rsidRDefault="00CF4A87" w:rsidP="00CF4A87">
      <w:pPr>
        <w:pStyle w:val="Caption"/>
        <w:keepNext/>
        <w:spacing w:before="0" w:after="0" w:line="240" w:lineRule="auto"/>
        <w:rPr>
          <w:rFonts w:cs="Arial"/>
          <w:i/>
          <w:iCs/>
          <w:sz w:val="18"/>
          <w:szCs w:val="18"/>
        </w:rPr>
      </w:pPr>
      <w:bookmarkStart w:id="112" w:name="_Toc124234443"/>
    </w:p>
    <w:p w14:paraId="38422F3D" w14:textId="6FB47351" w:rsidR="00CF4A87" w:rsidRDefault="00CF4A87" w:rsidP="00CF4A87">
      <w:pPr>
        <w:pStyle w:val="Caption"/>
        <w:keepNext/>
        <w:spacing w:before="0" w:after="0" w:line="240" w:lineRule="auto"/>
        <w:rPr>
          <w:rFonts w:eastAsia="Times-NewRoman" w:cs="Arial"/>
          <w:i/>
          <w:iCs/>
          <w:sz w:val="18"/>
          <w:szCs w:val="18"/>
          <w:lang w:eastAsia="x-none"/>
        </w:rPr>
      </w:pPr>
      <w:r w:rsidRPr="00CF4A87">
        <w:rPr>
          <w:rFonts w:cs="Arial"/>
          <w:i/>
          <w:iCs/>
          <w:sz w:val="18"/>
          <w:szCs w:val="18"/>
        </w:rPr>
        <w:t xml:space="preserve">Tablica </w:t>
      </w:r>
      <w:r w:rsidRPr="00CF4A87">
        <w:rPr>
          <w:rFonts w:cs="Arial"/>
          <w:i/>
          <w:iCs/>
          <w:sz w:val="18"/>
          <w:szCs w:val="18"/>
        </w:rPr>
        <w:fldChar w:fldCharType="begin"/>
      </w:r>
      <w:r w:rsidRPr="00CF4A87">
        <w:rPr>
          <w:rFonts w:cs="Arial"/>
          <w:i/>
          <w:iCs/>
          <w:sz w:val="18"/>
          <w:szCs w:val="18"/>
        </w:rPr>
        <w:instrText xml:space="preserve"> STYLEREF 2 \s </w:instrText>
      </w:r>
      <w:r w:rsidRPr="00CF4A87">
        <w:rPr>
          <w:rFonts w:cs="Arial"/>
          <w:i/>
          <w:iCs/>
          <w:sz w:val="18"/>
          <w:szCs w:val="18"/>
        </w:rPr>
        <w:fldChar w:fldCharType="separate"/>
      </w:r>
      <w:r w:rsidRPr="00CF4A87">
        <w:rPr>
          <w:rFonts w:cs="Arial"/>
          <w:i/>
          <w:iCs/>
          <w:noProof/>
          <w:sz w:val="18"/>
          <w:szCs w:val="18"/>
        </w:rPr>
        <w:t>3.4</w:t>
      </w:r>
      <w:r w:rsidRPr="00CF4A87">
        <w:rPr>
          <w:rFonts w:cs="Arial"/>
          <w:i/>
          <w:iCs/>
          <w:sz w:val="18"/>
          <w:szCs w:val="18"/>
        </w:rPr>
        <w:fldChar w:fldCharType="end"/>
      </w:r>
      <w:r w:rsidRPr="00CF4A87">
        <w:rPr>
          <w:rFonts w:cs="Arial"/>
          <w:i/>
          <w:iCs/>
          <w:sz w:val="18"/>
          <w:szCs w:val="18"/>
        </w:rPr>
        <w:noBreakHyphen/>
      </w:r>
      <w:r w:rsidRPr="00CF4A87">
        <w:rPr>
          <w:rFonts w:cs="Arial"/>
          <w:i/>
          <w:iCs/>
          <w:sz w:val="18"/>
          <w:szCs w:val="18"/>
        </w:rPr>
        <w:fldChar w:fldCharType="begin"/>
      </w:r>
      <w:r w:rsidRPr="00CF4A87">
        <w:rPr>
          <w:rFonts w:cs="Arial"/>
          <w:i/>
          <w:iCs/>
          <w:sz w:val="18"/>
          <w:szCs w:val="18"/>
        </w:rPr>
        <w:instrText xml:space="preserve"> SEQ Tablica \* ARABIC \s 2 </w:instrText>
      </w:r>
      <w:r w:rsidRPr="00CF4A87">
        <w:rPr>
          <w:rFonts w:cs="Arial"/>
          <w:i/>
          <w:iCs/>
          <w:sz w:val="18"/>
          <w:szCs w:val="18"/>
        </w:rPr>
        <w:fldChar w:fldCharType="separate"/>
      </w:r>
      <w:r w:rsidRPr="00CF4A87">
        <w:rPr>
          <w:rFonts w:cs="Arial"/>
          <w:i/>
          <w:iCs/>
          <w:noProof/>
          <w:sz w:val="18"/>
          <w:szCs w:val="18"/>
        </w:rPr>
        <w:t>4</w:t>
      </w:r>
      <w:r w:rsidRPr="00CF4A87">
        <w:rPr>
          <w:rFonts w:cs="Arial"/>
          <w:i/>
          <w:iCs/>
          <w:sz w:val="18"/>
          <w:szCs w:val="18"/>
        </w:rPr>
        <w:fldChar w:fldCharType="end"/>
      </w:r>
      <w:r w:rsidRPr="00CF4A87">
        <w:rPr>
          <w:rFonts w:cs="Arial"/>
          <w:i/>
          <w:iCs/>
          <w:sz w:val="18"/>
          <w:szCs w:val="18"/>
        </w:rPr>
        <w:t>.</w:t>
      </w:r>
      <w:r w:rsidRPr="00CF4A87">
        <w:rPr>
          <w:rFonts w:eastAsia="Times-NewRoman" w:cs="Arial"/>
          <w:i/>
          <w:iCs/>
          <w:sz w:val="18"/>
          <w:szCs w:val="18"/>
          <w:lang w:eastAsia="x-none"/>
        </w:rPr>
        <w:t xml:space="preserve"> Ciljevi zaštite zraka </w:t>
      </w:r>
      <w:bookmarkStart w:id="113" w:name="_Hlk121398087"/>
      <w:r w:rsidRPr="00CF4A87">
        <w:rPr>
          <w:rFonts w:eastAsia="Times-NewRoman" w:cs="Arial"/>
          <w:i/>
          <w:iCs/>
          <w:sz w:val="18"/>
          <w:szCs w:val="18"/>
          <w:lang w:eastAsia="x-none"/>
        </w:rPr>
        <w:t xml:space="preserve">i ublažavanja klimatskih promjena, prilagodbe klimatskim promjenama i zaštite ozonskog sloja </w:t>
      </w:r>
      <w:bookmarkEnd w:id="113"/>
      <w:r w:rsidRPr="00CF4A87">
        <w:rPr>
          <w:rFonts w:eastAsia="Times-NewRoman" w:cs="Arial"/>
          <w:i/>
          <w:iCs/>
          <w:sz w:val="18"/>
          <w:szCs w:val="18"/>
          <w:lang w:eastAsia="x-none"/>
        </w:rPr>
        <w:t>grada Karlovca</w:t>
      </w:r>
      <w:bookmarkEnd w:id="112"/>
    </w:p>
    <w:p w14:paraId="78B8DBDD" w14:textId="77777777" w:rsidR="00FB6F40" w:rsidRPr="00FB6F40" w:rsidRDefault="00FB6F40" w:rsidP="00FB6F40">
      <w:pPr>
        <w:rPr>
          <w:lang w:eastAsia="x-none"/>
        </w:rPr>
      </w:pPr>
    </w:p>
    <w:tbl>
      <w:tblPr>
        <w:tblStyle w:val="TableGrid71"/>
        <w:tblW w:w="9209" w:type="dxa"/>
        <w:jc w:val="center"/>
        <w:tblLook w:val="04A0" w:firstRow="1" w:lastRow="0" w:firstColumn="1" w:lastColumn="0" w:noHBand="0" w:noVBand="1"/>
      </w:tblPr>
      <w:tblGrid>
        <w:gridCol w:w="1271"/>
        <w:gridCol w:w="7938"/>
      </w:tblGrid>
      <w:tr w:rsidR="00CF4A87" w:rsidRPr="00CF4A87" w14:paraId="2736EA9D" w14:textId="77777777" w:rsidTr="00E64163">
        <w:trPr>
          <w:jc w:val="center"/>
        </w:trPr>
        <w:tc>
          <w:tcPr>
            <w:tcW w:w="1271" w:type="dxa"/>
            <w:vAlign w:val="center"/>
          </w:tcPr>
          <w:p w14:paraId="5E1AF7D2" w14:textId="77777777" w:rsidR="00CF4A87" w:rsidRPr="00CF4A87" w:rsidRDefault="00CF4A87" w:rsidP="00CF4A87">
            <w:pPr>
              <w:rPr>
                <w:rFonts w:ascii="Arial" w:hAnsi="Arial" w:cs="Arial"/>
                <w:sz w:val="18"/>
                <w:szCs w:val="18"/>
              </w:rPr>
            </w:pPr>
            <w:r w:rsidRPr="00CF4A87">
              <w:rPr>
                <w:rFonts w:ascii="Arial" w:hAnsi="Arial" w:cs="Arial"/>
                <w:sz w:val="18"/>
                <w:szCs w:val="18"/>
              </w:rPr>
              <w:t>C1</w:t>
            </w:r>
          </w:p>
        </w:tc>
        <w:tc>
          <w:tcPr>
            <w:tcW w:w="7938" w:type="dxa"/>
            <w:vAlign w:val="center"/>
          </w:tcPr>
          <w:p w14:paraId="4BA22A20" w14:textId="77777777" w:rsidR="00CF4A87" w:rsidRPr="00CF4A87" w:rsidRDefault="00CF4A87" w:rsidP="00CF4A87">
            <w:pPr>
              <w:rPr>
                <w:rFonts w:ascii="Arial" w:hAnsi="Arial" w:cs="Arial"/>
                <w:sz w:val="18"/>
                <w:szCs w:val="18"/>
              </w:rPr>
            </w:pPr>
            <w:r w:rsidRPr="00CF4A87">
              <w:rPr>
                <w:rFonts w:ascii="Arial" w:hAnsi="Arial" w:cs="Arial"/>
                <w:sz w:val="18"/>
                <w:szCs w:val="18"/>
              </w:rPr>
              <w:t>Na području grada održati odnosno postići I. kategoriju kvalitete zraka za sve onečišćujuće tvari.</w:t>
            </w:r>
          </w:p>
        </w:tc>
      </w:tr>
      <w:tr w:rsidR="00CF4A87" w:rsidRPr="00CF4A87" w14:paraId="64AEE171" w14:textId="77777777" w:rsidTr="00E64163">
        <w:trPr>
          <w:jc w:val="center"/>
        </w:trPr>
        <w:tc>
          <w:tcPr>
            <w:tcW w:w="1271" w:type="dxa"/>
            <w:vAlign w:val="center"/>
          </w:tcPr>
          <w:p w14:paraId="00D34C7A" w14:textId="77777777" w:rsidR="00CF4A87" w:rsidRPr="00CF4A87" w:rsidRDefault="00CF4A87" w:rsidP="00CF4A87">
            <w:pPr>
              <w:rPr>
                <w:rFonts w:ascii="Arial" w:hAnsi="Arial" w:cs="Arial"/>
                <w:sz w:val="18"/>
                <w:szCs w:val="18"/>
              </w:rPr>
            </w:pPr>
            <w:r w:rsidRPr="00CF4A87">
              <w:rPr>
                <w:rFonts w:ascii="Arial" w:hAnsi="Arial" w:cs="Arial"/>
                <w:sz w:val="18"/>
                <w:szCs w:val="18"/>
              </w:rPr>
              <w:t>C2</w:t>
            </w:r>
          </w:p>
        </w:tc>
        <w:tc>
          <w:tcPr>
            <w:tcW w:w="7938" w:type="dxa"/>
            <w:vAlign w:val="center"/>
          </w:tcPr>
          <w:p w14:paraId="452983B7" w14:textId="77777777" w:rsidR="00CF4A87" w:rsidRPr="00CF4A87" w:rsidRDefault="00CF4A87" w:rsidP="00CF4A87">
            <w:pPr>
              <w:rPr>
                <w:rFonts w:ascii="Arial" w:hAnsi="Arial" w:cs="Arial"/>
                <w:sz w:val="18"/>
                <w:szCs w:val="18"/>
              </w:rPr>
            </w:pPr>
            <w:r w:rsidRPr="00CF4A87">
              <w:rPr>
                <w:rFonts w:ascii="Arial" w:hAnsi="Arial" w:cs="Arial"/>
                <w:sz w:val="18"/>
                <w:szCs w:val="18"/>
              </w:rPr>
              <w:t>Smanjiti i ograničiti emisije stakleničkih plinova.</w:t>
            </w:r>
          </w:p>
        </w:tc>
      </w:tr>
      <w:tr w:rsidR="00CF4A87" w:rsidRPr="00CF4A87" w14:paraId="4A9022A0" w14:textId="77777777" w:rsidTr="00E64163">
        <w:trPr>
          <w:jc w:val="center"/>
        </w:trPr>
        <w:tc>
          <w:tcPr>
            <w:tcW w:w="1271" w:type="dxa"/>
            <w:vAlign w:val="center"/>
          </w:tcPr>
          <w:p w14:paraId="240B88D0" w14:textId="77777777" w:rsidR="00CF4A87" w:rsidRPr="00CF4A87" w:rsidRDefault="00CF4A87" w:rsidP="00CF4A87">
            <w:pPr>
              <w:rPr>
                <w:rFonts w:ascii="Arial" w:hAnsi="Arial" w:cs="Arial"/>
                <w:sz w:val="18"/>
                <w:szCs w:val="18"/>
              </w:rPr>
            </w:pPr>
            <w:r w:rsidRPr="00CF4A87">
              <w:rPr>
                <w:rFonts w:ascii="Arial" w:hAnsi="Arial" w:cs="Arial"/>
                <w:sz w:val="18"/>
                <w:szCs w:val="18"/>
              </w:rPr>
              <w:t>C3</w:t>
            </w:r>
          </w:p>
        </w:tc>
        <w:tc>
          <w:tcPr>
            <w:tcW w:w="7938" w:type="dxa"/>
            <w:vAlign w:val="center"/>
          </w:tcPr>
          <w:p w14:paraId="698C6874" w14:textId="77777777" w:rsidR="00CF4A87" w:rsidRPr="00CF4A87" w:rsidRDefault="00CF4A87" w:rsidP="00CF4A87">
            <w:pPr>
              <w:rPr>
                <w:rFonts w:ascii="Arial" w:hAnsi="Arial" w:cs="Arial"/>
                <w:sz w:val="18"/>
                <w:szCs w:val="18"/>
              </w:rPr>
            </w:pPr>
            <w:r w:rsidRPr="00CF4A87">
              <w:rPr>
                <w:rFonts w:ascii="Arial" w:hAnsi="Arial" w:cs="Arial"/>
                <w:sz w:val="18"/>
                <w:szCs w:val="18"/>
              </w:rPr>
              <w:t>Osigurati dostupnost informacija javnosti vezano uz kvalitetu zraka, emisije onečišćujućih tvari, stakleničkih plinova i potrošnje tvari koje oštećuju ozonski sloj, i provedbu mjera definiranih ovim Programom.</w:t>
            </w:r>
          </w:p>
        </w:tc>
      </w:tr>
      <w:tr w:rsidR="00CF4A87" w:rsidRPr="00CF4A87" w14:paraId="1EE68A70" w14:textId="77777777" w:rsidTr="00E64163">
        <w:trPr>
          <w:jc w:val="center"/>
        </w:trPr>
        <w:tc>
          <w:tcPr>
            <w:tcW w:w="1271" w:type="dxa"/>
            <w:vAlign w:val="center"/>
          </w:tcPr>
          <w:p w14:paraId="168D30F7" w14:textId="77777777" w:rsidR="00CF4A87" w:rsidRPr="00CF4A87" w:rsidRDefault="00CF4A87" w:rsidP="00CF4A87">
            <w:pPr>
              <w:rPr>
                <w:rFonts w:ascii="Arial" w:hAnsi="Arial" w:cs="Arial"/>
                <w:sz w:val="18"/>
                <w:szCs w:val="18"/>
              </w:rPr>
            </w:pPr>
            <w:r w:rsidRPr="00CF4A87">
              <w:rPr>
                <w:rFonts w:ascii="Arial" w:hAnsi="Arial" w:cs="Arial"/>
                <w:sz w:val="18"/>
                <w:szCs w:val="18"/>
              </w:rPr>
              <w:t>C4</w:t>
            </w:r>
          </w:p>
        </w:tc>
        <w:tc>
          <w:tcPr>
            <w:tcW w:w="7938" w:type="dxa"/>
            <w:vAlign w:val="center"/>
          </w:tcPr>
          <w:p w14:paraId="419C293B" w14:textId="77777777" w:rsidR="00CF4A87" w:rsidRPr="00CF4A87" w:rsidRDefault="00CF4A87" w:rsidP="00CF4A87">
            <w:pPr>
              <w:rPr>
                <w:rFonts w:ascii="Arial" w:hAnsi="Arial" w:cs="Arial"/>
                <w:sz w:val="18"/>
                <w:szCs w:val="18"/>
              </w:rPr>
            </w:pPr>
            <w:r w:rsidRPr="00CF4A87">
              <w:rPr>
                <w:rFonts w:ascii="Arial" w:hAnsi="Arial" w:cs="Arial"/>
                <w:sz w:val="18"/>
                <w:szCs w:val="18"/>
              </w:rPr>
              <w:t>Kontinuirano provoditi projekte s glavnim ciljem ublažavanja i prilagodbe klimatskim promjenama</w:t>
            </w:r>
          </w:p>
        </w:tc>
      </w:tr>
      <w:tr w:rsidR="00CF4A87" w:rsidRPr="00CF4A87" w14:paraId="30AD5AEE" w14:textId="77777777" w:rsidTr="00E64163">
        <w:trPr>
          <w:jc w:val="center"/>
        </w:trPr>
        <w:tc>
          <w:tcPr>
            <w:tcW w:w="1271" w:type="dxa"/>
            <w:vAlign w:val="center"/>
          </w:tcPr>
          <w:p w14:paraId="0D59A18A" w14:textId="77777777" w:rsidR="00CF4A87" w:rsidRPr="00CF4A87" w:rsidRDefault="00CF4A87" w:rsidP="00CF4A87">
            <w:pPr>
              <w:rPr>
                <w:rFonts w:ascii="Arial" w:hAnsi="Arial" w:cs="Arial"/>
                <w:sz w:val="18"/>
                <w:szCs w:val="18"/>
              </w:rPr>
            </w:pPr>
            <w:r w:rsidRPr="00CF4A87">
              <w:rPr>
                <w:rFonts w:ascii="Arial" w:hAnsi="Arial" w:cs="Arial"/>
                <w:sz w:val="18"/>
                <w:szCs w:val="18"/>
              </w:rPr>
              <w:t>C5</w:t>
            </w:r>
          </w:p>
        </w:tc>
        <w:tc>
          <w:tcPr>
            <w:tcW w:w="7938" w:type="dxa"/>
            <w:vAlign w:val="center"/>
          </w:tcPr>
          <w:p w14:paraId="4296DD1C" w14:textId="77777777" w:rsidR="00CF4A87" w:rsidRPr="00CF4A87" w:rsidRDefault="00CF4A87" w:rsidP="00CF4A87">
            <w:pPr>
              <w:rPr>
                <w:rFonts w:ascii="Arial" w:hAnsi="Arial" w:cs="Arial"/>
                <w:sz w:val="18"/>
                <w:szCs w:val="18"/>
              </w:rPr>
            </w:pPr>
            <w:r w:rsidRPr="00CF4A87">
              <w:rPr>
                <w:rFonts w:ascii="Arial" w:hAnsi="Arial" w:cs="Arial"/>
                <w:sz w:val="18"/>
                <w:szCs w:val="18"/>
              </w:rPr>
              <w:t>Provoditi projekte „zelene infrastrukture“</w:t>
            </w:r>
          </w:p>
        </w:tc>
      </w:tr>
    </w:tbl>
    <w:p w14:paraId="05863B8D" w14:textId="77777777" w:rsidR="00CF4A87" w:rsidRPr="00CF4A87" w:rsidRDefault="00CF4A87" w:rsidP="00CF4A87">
      <w:pPr>
        <w:pStyle w:val="mojTekst"/>
        <w:spacing w:before="0" w:after="0"/>
        <w:rPr>
          <w:rFonts w:cs="Arial"/>
          <w:sz w:val="18"/>
          <w:szCs w:val="18"/>
        </w:rPr>
      </w:pPr>
    </w:p>
    <w:p w14:paraId="3B66C5C5" w14:textId="70BDF9C5" w:rsidR="00CF4A87" w:rsidRPr="00CF4A87" w:rsidRDefault="00CF4A87" w:rsidP="00CF4A87">
      <w:pPr>
        <w:spacing w:after="0" w:line="240" w:lineRule="auto"/>
        <w:rPr>
          <w:rFonts w:ascii="Arial" w:eastAsia="Times New Roman" w:hAnsi="Arial" w:cs="Arial"/>
          <w:b/>
          <w:bCs/>
          <w:sz w:val="18"/>
          <w:szCs w:val="18"/>
          <w:lang w:eastAsia="hr-HR"/>
        </w:rPr>
      </w:pPr>
    </w:p>
    <w:p w14:paraId="4323E74A" w14:textId="536CCAF0" w:rsidR="00CF4A87" w:rsidRPr="00CF4A87" w:rsidRDefault="00CF4A87" w:rsidP="00CF4A87">
      <w:pPr>
        <w:spacing w:after="0" w:line="240" w:lineRule="auto"/>
        <w:rPr>
          <w:rFonts w:ascii="Arial" w:eastAsia="Times New Roman" w:hAnsi="Arial" w:cs="Arial"/>
          <w:b/>
          <w:bCs/>
          <w:sz w:val="18"/>
          <w:szCs w:val="18"/>
          <w:lang w:eastAsia="hr-HR"/>
        </w:rPr>
      </w:pPr>
    </w:p>
    <w:p w14:paraId="0FB236DA" w14:textId="42EEFE9F" w:rsidR="00CF4A87" w:rsidRPr="00CF4A87" w:rsidRDefault="00CF4A87" w:rsidP="00CF4A87">
      <w:pPr>
        <w:spacing w:after="0" w:line="240" w:lineRule="auto"/>
        <w:rPr>
          <w:rFonts w:ascii="Arial" w:eastAsia="Times New Roman" w:hAnsi="Arial" w:cs="Arial"/>
          <w:b/>
          <w:bCs/>
          <w:sz w:val="18"/>
          <w:szCs w:val="18"/>
          <w:lang w:eastAsia="hr-HR"/>
        </w:rPr>
      </w:pPr>
    </w:p>
    <w:p w14:paraId="65AAE0CB" w14:textId="677EAD13" w:rsidR="00CF4A87" w:rsidRPr="00CF4A87" w:rsidRDefault="00CF4A87" w:rsidP="00CF4A87">
      <w:pPr>
        <w:spacing w:after="0" w:line="240" w:lineRule="auto"/>
        <w:rPr>
          <w:rFonts w:ascii="Arial" w:eastAsia="Times New Roman" w:hAnsi="Arial" w:cs="Arial"/>
          <w:b/>
          <w:bCs/>
          <w:sz w:val="18"/>
          <w:szCs w:val="18"/>
          <w:lang w:eastAsia="hr-HR"/>
        </w:rPr>
      </w:pPr>
    </w:p>
    <w:p w14:paraId="01C2B03C" w14:textId="24EFAAB7" w:rsidR="00CF4A87" w:rsidRPr="00CF4A87" w:rsidRDefault="00CF4A87" w:rsidP="00CF4A87">
      <w:pPr>
        <w:spacing w:after="0" w:line="240" w:lineRule="auto"/>
        <w:rPr>
          <w:rFonts w:ascii="Arial" w:eastAsia="Times New Roman" w:hAnsi="Arial" w:cs="Arial"/>
          <w:b/>
          <w:bCs/>
          <w:sz w:val="18"/>
          <w:szCs w:val="18"/>
          <w:lang w:eastAsia="hr-HR"/>
        </w:rPr>
      </w:pPr>
    </w:p>
    <w:p w14:paraId="1974FBD0" w14:textId="37ED1010" w:rsidR="00CF4A87" w:rsidRPr="00CF4A87" w:rsidRDefault="00CF4A87" w:rsidP="00106544">
      <w:pPr>
        <w:spacing w:after="0" w:line="240" w:lineRule="auto"/>
        <w:rPr>
          <w:rFonts w:ascii="Arial" w:eastAsia="Times New Roman" w:hAnsi="Arial" w:cs="Arial"/>
          <w:b/>
          <w:bCs/>
          <w:sz w:val="18"/>
          <w:szCs w:val="18"/>
          <w:lang w:eastAsia="hr-HR"/>
        </w:rPr>
      </w:pPr>
    </w:p>
    <w:p w14:paraId="1C8E03D1" w14:textId="0F351FC7" w:rsidR="00CF4A87" w:rsidRPr="00CF4A87" w:rsidRDefault="00CF4A87" w:rsidP="00106544">
      <w:pPr>
        <w:spacing w:after="0" w:line="240" w:lineRule="auto"/>
        <w:rPr>
          <w:rFonts w:ascii="Arial" w:eastAsia="Times New Roman" w:hAnsi="Arial" w:cs="Arial"/>
          <w:b/>
          <w:bCs/>
          <w:sz w:val="18"/>
          <w:szCs w:val="18"/>
          <w:lang w:eastAsia="hr-HR"/>
        </w:rPr>
      </w:pPr>
    </w:p>
    <w:p w14:paraId="0410C746" w14:textId="12B981D4" w:rsidR="00CF4A87" w:rsidRPr="00CF4A87" w:rsidRDefault="00CF4A87" w:rsidP="00106544">
      <w:pPr>
        <w:spacing w:after="0" w:line="240" w:lineRule="auto"/>
        <w:rPr>
          <w:rFonts w:ascii="Arial" w:eastAsia="Times New Roman" w:hAnsi="Arial" w:cs="Arial"/>
          <w:b/>
          <w:bCs/>
          <w:sz w:val="18"/>
          <w:szCs w:val="18"/>
          <w:lang w:eastAsia="hr-HR"/>
        </w:rPr>
      </w:pPr>
    </w:p>
    <w:p w14:paraId="71B65ABC" w14:textId="7BC3CB64" w:rsidR="00CF4A87" w:rsidRPr="00CF4A87" w:rsidRDefault="00CF4A87" w:rsidP="00106544">
      <w:pPr>
        <w:spacing w:after="0" w:line="240" w:lineRule="auto"/>
        <w:rPr>
          <w:rFonts w:ascii="Arial" w:eastAsia="Times New Roman" w:hAnsi="Arial" w:cs="Arial"/>
          <w:b/>
          <w:bCs/>
          <w:sz w:val="18"/>
          <w:szCs w:val="18"/>
          <w:lang w:eastAsia="hr-HR"/>
        </w:rPr>
      </w:pPr>
    </w:p>
    <w:p w14:paraId="215EA727" w14:textId="473F4554" w:rsidR="00CF4A87" w:rsidRPr="00CF4A87" w:rsidRDefault="00CF4A87" w:rsidP="00106544">
      <w:pPr>
        <w:spacing w:after="0" w:line="240" w:lineRule="auto"/>
        <w:rPr>
          <w:rFonts w:ascii="Arial" w:eastAsia="Times New Roman" w:hAnsi="Arial" w:cs="Arial"/>
          <w:b/>
          <w:bCs/>
          <w:sz w:val="18"/>
          <w:szCs w:val="18"/>
          <w:lang w:eastAsia="hr-HR"/>
        </w:rPr>
      </w:pPr>
    </w:p>
    <w:p w14:paraId="61539043" w14:textId="5DD257FE" w:rsidR="00CF4A87" w:rsidRPr="00CF4A87" w:rsidRDefault="00CF4A87" w:rsidP="00106544">
      <w:pPr>
        <w:spacing w:after="0" w:line="240" w:lineRule="auto"/>
        <w:rPr>
          <w:rFonts w:ascii="Arial" w:eastAsia="Times New Roman" w:hAnsi="Arial" w:cs="Arial"/>
          <w:b/>
          <w:bCs/>
          <w:sz w:val="18"/>
          <w:szCs w:val="18"/>
          <w:lang w:eastAsia="hr-HR"/>
        </w:rPr>
      </w:pPr>
    </w:p>
    <w:p w14:paraId="007918E7" w14:textId="77777777" w:rsidR="005A370F" w:rsidRDefault="005A370F" w:rsidP="00106544">
      <w:pPr>
        <w:spacing w:after="0" w:line="240" w:lineRule="auto"/>
        <w:rPr>
          <w:rFonts w:ascii="Arial" w:eastAsia="Times New Roman" w:hAnsi="Arial" w:cs="Arial"/>
          <w:b/>
          <w:bCs/>
          <w:sz w:val="18"/>
          <w:szCs w:val="18"/>
          <w:lang w:eastAsia="hr-HR"/>
        </w:rPr>
        <w:sectPr w:rsidR="005A370F" w:rsidSect="00CC6BB3">
          <w:pgSz w:w="11906" w:h="16838"/>
          <w:pgMar w:top="1417" w:right="1417" w:bottom="1417" w:left="1417" w:header="708" w:footer="708" w:gutter="0"/>
          <w:pgNumType w:start="65"/>
          <w:cols w:space="708"/>
          <w:docGrid w:linePitch="360"/>
        </w:sectPr>
      </w:pPr>
    </w:p>
    <w:p w14:paraId="260D10DD" w14:textId="77777777" w:rsidR="005A370F" w:rsidRPr="005A370F" w:rsidRDefault="005A370F" w:rsidP="005A370F">
      <w:pPr>
        <w:pStyle w:val="Caption"/>
        <w:keepNext/>
        <w:spacing w:before="0" w:after="0"/>
        <w:rPr>
          <w:rFonts w:cs="Arial"/>
          <w:i/>
          <w:iCs/>
          <w:sz w:val="18"/>
          <w:szCs w:val="18"/>
        </w:rPr>
      </w:pPr>
      <w:bookmarkStart w:id="114" w:name="_Toc124234444"/>
      <w:r w:rsidRPr="005A370F">
        <w:rPr>
          <w:rFonts w:cs="Arial"/>
          <w:i/>
          <w:iCs/>
          <w:sz w:val="18"/>
          <w:szCs w:val="18"/>
        </w:rPr>
        <w:lastRenderedPageBreak/>
        <w:t xml:space="preserve">Tablica </w:t>
      </w:r>
      <w:r w:rsidRPr="005A370F">
        <w:rPr>
          <w:rFonts w:cs="Arial"/>
          <w:i/>
          <w:iCs/>
          <w:sz w:val="18"/>
          <w:szCs w:val="18"/>
        </w:rPr>
        <w:fldChar w:fldCharType="begin"/>
      </w:r>
      <w:r w:rsidRPr="005A370F">
        <w:rPr>
          <w:rFonts w:cs="Arial"/>
          <w:i/>
          <w:iCs/>
          <w:sz w:val="18"/>
          <w:szCs w:val="18"/>
        </w:rPr>
        <w:instrText xml:space="preserve"> STYLEREF 2 \s </w:instrText>
      </w:r>
      <w:r w:rsidRPr="005A370F">
        <w:rPr>
          <w:rFonts w:cs="Arial"/>
          <w:i/>
          <w:iCs/>
          <w:sz w:val="18"/>
          <w:szCs w:val="18"/>
        </w:rPr>
        <w:fldChar w:fldCharType="separate"/>
      </w:r>
      <w:r w:rsidRPr="005A370F">
        <w:rPr>
          <w:rFonts w:cs="Arial"/>
          <w:i/>
          <w:iCs/>
          <w:noProof/>
          <w:sz w:val="18"/>
          <w:szCs w:val="18"/>
        </w:rPr>
        <w:t>3.4</w:t>
      </w:r>
      <w:r w:rsidRPr="005A370F">
        <w:rPr>
          <w:rFonts w:cs="Arial"/>
          <w:i/>
          <w:iCs/>
          <w:sz w:val="18"/>
          <w:szCs w:val="18"/>
        </w:rPr>
        <w:fldChar w:fldCharType="end"/>
      </w:r>
      <w:r w:rsidRPr="005A370F">
        <w:rPr>
          <w:rFonts w:cs="Arial"/>
          <w:i/>
          <w:iCs/>
          <w:sz w:val="18"/>
          <w:szCs w:val="18"/>
        </w:rPr>
        <w:noBreakHyphen/>
      </w:r>
      <w:r w:rsidRPr="005A370F">
        <w:rPr>
          <w:rFonts w:cs="Arial"/>
          <w:i/>
          <w:iCs/>
          <w:sz w:val="18"/>
          <w:szCs w:val="18"/>
        </w:rPr>
        <w:fldChar w:fldCharType="begin"/>
      </w:r>
      <w:r w:rsidRPr="005A370F">
        <w:rPr>
          <w:rFonts w:cs="Arial"/>
          <w:i/>
          <w:iCs/>
          <w:sz w:val="18"/>
          <w:szCs w:val="18"/>
        </w:rPr>
        <w:instrText xml:space="preserve"> SEQ Tablica \* ARABIC \s 2 </w:instrText>
      </w:r>
      <w:r w:rsidRPr="005A370F">
        <w:rPr>
          <w:rFonts w:cs="Arial"/>
          <w:i/>
          <w:iCs/>
          <w:sz w:val="18"/>
          <w:szCs w:val="18"/>
        </w:rPr>
        <w:fldChar w:fldCharType="separate"/>
      </w:r>
      <w:r w:rsidRPr="005A370F">
        <w:rPr>
          <w:rFonts w:cs="Arial"/>
          <w:i/>
          <w:iCs/>
          <w:noProof/>
          <w:sz w:val="18"/>
          <w:szCs w:val="18"/>
        </w:rPr>
        <w:t>5</w:t>
      </w:r>
      <w:r w:rsidRPr="005A370F">
        <w:rPr>
          <w:rFonts w:cs="Arial"/>
          <w:i/>
          <w:iCs/>
          <w:sz w:val="18"/>
          <w:szCs w:val="18"/>
        </w:rPr>
        <w:fldChar w:fldCharType="end"/>
      </w:r>
      <w:r w:rsidRPr="005A370F">
        <w:rPr>
          <w:rFonts w:cs="Arial"/>
          <w:i/>
          <w:iCs/>
          <w:sz w:val="18"/>
          <w:szCs w:val="18"/>
        </w:rPr>
        <w:t xml:space="preserve">. </w:t>
      </w:r>
      <w:r w:rsidRPr="005A370F">
        <w:rPr>
          <w:rFonts w:eastAsia="Times-NewRoman" w:cs="Arial"/>
          <w:i/>
          <w:iCs/>
          <w:sz w:val="18"/>
          <w:szCs w:val="18"/>
          <w:lang w:eastAsia="x-none"/>
        </w:rPr>
        <w:t>Mjere zaštite zraka i ublažavanja klimatskih promjena, prilagodbe klimatskim promjenama i zaštite ozonskog sloja grada Karlovca</w:t>
      </w:r>
      <w:bookmarkEnd w:id="114"/>
    </w:p>
    <w:tbl>
      <w:tblPr>
        <w:tblStyle w:val="TableGrid"/>
        <w:tblW w:w="14029" w:type="dxa"/>
        <w:tblLayout w:type="fixed"/>
        <w:tblLook w:val="04A0" w:firstRow="1" w:lastRow="0" w:firstColumn="1" w:lastColumn="0" w:noHBand="0" w:noVBand="1"/>
      </w:tblPr>
      <w:tblGrid>
        <w:gridCol w:w="562"/>
        <w:gridCol w:w="825"/>
        <w:gridCol w:w="3428"/>
        <w:gridCol w:w="3402"/>
        <w:gridCol w:w="1701"/>
        <w:gridCol w:w="1417"/>
        <w:gridCol w:w="1276"/>
        <w:gridCol w:w="1418"/>
      </w:tblGrid>
      <w:tr w:rsidR="005A370F" w:rsidRPr="005A370F" w14:paraId="157F44E6" w14:textId="77777777" w:rsidTr="00E64163">
        <w:tc>
          <w:tcPr>
            <w:tcW w:w="562" w:type="dxa"/>
            <w:shd w:val="clear" w:color="auto" w:fill="D9D9D9" w:themeFill="background1" w:themeFillShade="D9"/>
            <w:vAlign w:val="center"/>
          </w:tcPr>
          <w:p w14:paraId="5E4CAAAE" w14:textId="77777777" w:rsidR="005A370F" w:rsidRPr="005A370F" w:rsidRDefault="005A370F" w:rsidP="00E64163">
            <w:pPr>
              <w:spacing w:before="0" w:after="0"/>
              <w:jc w:val="center"/>
              <w:rPr>
                <w:rFonts w:ascii="Arial" w:hAnsi="Arial" w:cs="Arial"/>
                <w:b/>
                <w:bCs/>
                <w:sz w:val="18"/>
                <w:szCs w:val="18"/>
              </w:rPr>
            </w:pPr>
            <w:r w:rsidRPr="005A370F">
              <w:rPr>
                <w:rFonts w:ascii="Arial" w:hAnsi="Arial" w:cs="Arial"/>
                <w:b/>
                <w:bCs/>
                <w:sz w:val="18"/>
                <w:szCs w:val="18"/>
              </w:rPr>
              <w:t>Cilj</w:t>
            </w:r>
          </w:p>
        </w:tc>
        <w:tc>
          <w:tcPr>
            <w:tcW w:w="825" w:type="dxa"/>
            <w:shd w:val="clear" w:color="auto" w:fill="D9D9D9" w:themeFill="background1" w:themeFillShade="D9"/>
            <w:vAlign w:val="center"/>
          </w:tcPr>
          <w:p w14:paraId="3E3CAF20" w14:textId="77777777" w:rsidR="005A370F" w:rsidRPr="005A370F" w:rsidRDefault="005A370F" w:rsidP="00E64163">
            <w:pPr>
              <w:spacing w:before="0" w:after="0"/>
              <w:jc w:val="center"/>
              <w:rPr>
                <w:rFonts w:ascii="Arial" w:hAnsi="Arial" w:cs="Arial"/>
                <w:b/>
                <w:bCs/>
                <w:sz w:val="18"/>
                <w:szCs w:val="18"/>
              </w:rPr>
            </w:pPr>
            <w:r w:rsidRPr="005A370F">
              <w:rPr>
                <w:rFonts w:ascii="Arial" w:hAnsi="Arial" w:cs="Arial"/>
                <w:b/>
                <w:bCs/>
                <w:sz w:val="18"/>
                <w:szCs w:val="18"/>
              </w:rPr>
              <w:t>Broj mjere</w:t>
            </w:r>
          </w:p>
        </w:tc>
        <w:tc>
          <w:tcPr>
            <w:tcW w:w="3428" w:type="dxa"/>
            <w:shd w:val="clear" w:color="auto" w:fill="D9D9D9" w:themeFill="background1" w:themeFillShade="D9"/>
            <w:vAlign w:val="center"/>
          </w:tcPr>
          <w:p w14:paraId="39173744" w14:textId="77777777" w:rsidR="005A370F" w:rsidRPr="005A370F" w:rsidRDefault="005A370F" w:rsidP="00E64163">
            <w:pPr>
              <w:spacing w:before="0" w:after="0"/>
              <w:jc w:val="center"/>
              <w:rPr>
                <w:rFonts w:ascii="Arial" w:hAnsi="Arial" w:cs="Arial"/>
                <w:b/>
                <w:bCs/>
                <w:sz w:val="18"/>
                <w:szCs w:val="18"/>
              </w:rPr>
            </w:pPr>
            <w:r w:rsidRPr="005A370F">
              <w:rPr>
                <w:rFonts w:ascii="Arial" w:hAnsi="Arial" w:cs="Arial"/>
                <w:b/>
                <w:bCs/>
                <w:sz w:val="18"/>
                <w:szCs w:val="18"/>
              </w:rPr>
              <w:t>Mjera</w:t>
            </w:r>
          </w:p>
        </w:tc>
        <w:tc>
          <w:tcPr>
            <w:tcW w:w="3402" w:type="dxa"/>
            <w:shd w:val="clear" w:color="auto" w:fill="D9D9D9" w:themeFill="background1" w:themeFillShade="D9"/>
            <w:vAlign w:val="center"/>
          </w:tcPr>
          <w:p w14:paraId="4AB000F9" w14:textId="77777777" w:rsidR="005A370F" w:rsidRPr="005A370F" w:rsidRDefault="005A370F" w:rsidP="00E64163">
            <w:pPr>
              <w:spacing w:before="0" w:after="0"/>
              <w:jc w:val="center"/>
              <w:rPr>
                <w:rFonts w:ascii="Arial" w:hAnsi="Arial" w:cs="Arial"/>
                <w:b/>
                <w:bCs/>
                <w:sz w:val="18"/>
                <w:szCs w:val="18"/>
              </w:rPr>
            </w:pPr>
            <w:r w:rsidRPr="005A370F">
              <w:rPr>
                <w:rFonts w:ascii="Arial" w:hAnsi="Arial" w:cs="Arial"/>
                <w:b/>
                <w:bCs/>
                <w:sz w:val="18"/>
                <w:szCs w:val="18"/>
              </w:rPr>
              <w:t>Ključni pokazatelji</w:t>
            </w:r>
          </w:p>
        </w:tc>
        <w:tc>
          <w:tcPr>
            <w:tcW w:w="1701" w:type="dxa"/>
            <w:shd w:val="clear" w:color="auto" w:fill="D9D9D9" w:themeFill="background1" w:themeFillShade="D9"/>
            <w:vAlign w:val="center"/>
          </w:tcPr>
          <w:p w14:paraId="5D221F0E" w14:textId="77777777" w:rsidR="005A370F" w:rsidRPr="005A370F" w:rsidRDefault="005A370F" w:rsidP="00E64163">
            <w:pPr>
              <w:spacing w:before="0" w:after="0"/>
              <w:jc w:val="center"/>
              <w:rPr>
                <w:rFonts w:ascii="Arial" w:hAnsi="Arial" w:cs="Arial"/>
                <w:b/>
                <w:bCs/>
                <w:sz w:val="18"/>
                <w:szCs w:val="18"/>
              </w:rPr>
            </w:pPr>
            <w:r w:rsidRPr="005A370F">
              <w:rPr>
                <w:rFonts w:ascii="Arial" w:hAnsi="Arial" w:cs="Arial"/>
                <w:b/>
                <w:bCs/>
                <w:sz w:val="18"/>
                <w:szCs w:val="18"/>
              </w:rPr>
              <w:t>Subjekti (nositelji /sudionici)</w:t>
            </w:r>
          </w:p>
        </w:tc>
        <w:tc>
          <w:tcPr>
            <w:tcW w:w="1417" w:type="dxa"/>
            <w:shd w:val="clear" w:color="auto" w:fill="D9D9D9" w:themeFill="background1" w:themeFillShade="D9"/>
            <w:vAlign w:val="center"/>
          </w:tcPr>
          <w:p w14:paraId="010E4AAF" w14:textId="77777777" w:rsidR="005A370F" w:rsidRPr="005A370F" w:rsidRDefault="005A370F" w:rsidP="00E64163">
            <w:pPr>
              <w:spacing w:before="0" w:after="0"/>
              <w:jc w:val="center"/>
              <w:rPr>
                <w:rFonts w:ascii="Arial" w:hAnsi="Arial" w:cs="Arial"/>
                <w:b/>
                <w:bCs/>
                <w:sz w:val="18"/>
                <w:szCs w:val="18"/>
              </w:rPr>
            </w:pPr>
            <w:r w:rsidRPr="005A370F">
              <w:rPr>
                <w:rFonts w:ascii="Arial" w:hAnsi="Arial" w:cs="Arial"/>
                <w:b/>
                <w:bCs/>
                <w:sz w:val="18"/>
                <w:szCs w:val="18"/>
              </w:rPr>
              <w:t>Rok</w:t>
            </w:r>
          </w:p>
        </w:tc>
        <w:tc>
          <w:tcPr>
            <w:tcW w:w="1276" w:type="dxa"/>
            <w:shd w:val="clear" w:color="auto" w:fill="D9D9D9" w:themeFill="background1" w:themeFillShade="D9"/>
            <w:vAlign w:val="center"/>
          </w:tcPr>
          <w:p w14:paraId="1C53D2F3" w14:textId="77777777" w:rsidR="005A370F" w:rsidRPr="005A370F" w:rsidRDefault="005A370F" w:rsidP="00E64163">
            <w:pPr>
              <w:spacing w:before="0" w:after="0"/>
              <w:jc w:val="center"/>
              <w:rPr>
                <w:rFonts w:ascii="Arial" w:hAnsi="Arial" w:cs="Arial"/>
                <w:b/>
                <w:bCs/>
                <w:sz w:val="18"/>
                <w:szCs w:val="18"/>
              </w:rPr>
            </w:pPr>
            <w:r w:rsidRPr="005A370F">
              <w:rPr>
                <w:rFonts w:ascii="Arial" w:hAnsi="Arial" w:cs="Arial"/>
                <w:b/>
                <w:bCs/>
                <w:sz w:val="18"/>
                <w:szCs w:val="18"/>
              </w:rPr>
              <w:t>Izvori financiranja</w:t>
            </w:r>
          </w:p>
        </w:tc>
        <w:tc>
          <w:tcPr>
            <w:tcW w:w="1418" w:type="dxa"/>
            <w:shd w:val="clear" w:color="auto" w:fill="D9D9D9" w:themeFill="background1" w:themeFillShade="D9"/>
            <w:vAlign w:val="center"/>
          </w:tcPr>
          <w:p w14:paraId="56D070AB" w14:textId="77777777" w:rsidR="005A370F" w:rsidRPr="005A370F" w:rsidRDefault="005A370F" w:rsidP="00E64163">
            <w:pPr>
              <w:spacing w:before="0" w:after="0"/>
              <w:jc w:val="center"/>
              <w:rPr>
                <w:rFonts w:ascii="Arial" w:hAnsi="Arial" w:cs="Arial"/>
                <w:b/>
                <w:bCs/>
                <w:sz w:val="18"/>
                <w:szCs w:val="18"/>
              </w:rPr>
            </w:pPr>
            <w:r w:rsidRPr="005A370F">
              <w:rPr>
                <w:rFonts w:ascii="Arial" w:hAnsi="Arial" w:cs="Arial"/>
                <w:b/>
                <w:bCs/>
                <w:sz w:val="18"/>
                <w:szCs w:val="18"/>
              </w:rPr>
              <w:t>Procjena sredstava</w:t>
            </w:r>
          </w:p>
        </w:tc>
      </w:tr>
      <w:tr w:rsidR="005A370F" w:rsidRPr="005A370F" w14:paraId="6189F99A" w14:textId="77777777" w:rsidTr="00E64163">
        <w:tc>
          <w:tcPr>
            <w:tcW w:w="562" w:type="dxa"/>
            <w:vAlign w:val="center"/>
          </w:tcPr>
          <w:p w14:paraId="4E82F595" w14:textId="77777777" w:rsidR="005A370F" w:rsidRPr="005A370F" w:rsidRDefault="005A370F" w:rsidP="00E64163">
            <w:pPr>
              <w:spacing w:before="0" w:after="0"/>
              <w:jc w:val="center"/>
              <w:rPr>
                <w:rFonts w:ascii="Arial" w:hAnsi="Arial" w:cs="Arial"/>
                <w:sz w:val="18"/>
                <w:szCs w:val="18"/>
              </w:rPr>
            </w:pPr>
            <w:r w:rsidRPr="005A370F">
              <w:rPr>
                <w:rFonts w:ascii="Arial" w:hAnsi="Arial" w:cs="Arial"/>
                <w:sz w:val="18"/>
                <w:szCs w:val="18"/>
              </w:rPr>
              <w:t>C1, C2, C3, C4, C5</w:t>
            </w:r>
          </w:p>
        </w:tc>
        <w:tc>
          <w:tcPr>
            <w:tcW w:w="825" w:type="dxa"/>
            <w:vAlign w:val="center"/>
          </w:tcPr>
          <w:p w14:paraId="111440A7" w14:textId="77777777" w:rsidR="005A370F" w:rsidRPr="005A370F" w:rsidRDefault="005A370F" w:rsidP="00E64163">
            <w:pPr>
              <w:spacing w:before="0" w:after="0"/>
              <w:jc w:val="center"/>
              <w:rPr>
                <w:rFonts w:ascii="Arial" w:hAnsi="Arial" w:cs="Arial"/>
                <w:sz w:val="18"/>
                <w:szCs w:val="18"/>
              </w:rPr>
            </w:pPr>
            <w:r w:rsidRPr="005A370F">
              <w:rPr>
                <w:rFonts w:ascii="Arial" w:hAnsi="Arial" w:cs="Arial"/>
                <w:sz w:val="18"/>
                <w:szCs w:val="18"/>
              </w:rPr>
              <w:t>M1</w:t>
            </w:r>
          </w:p>
        </w:tc>
        <w:tc>
          <w:tcPr>
            <w:tcW w:w="3428" w:type="dxa"/>
            <w:vAlign w:val="center"/>
          </w:tcPr>
          <w:p w14:paraId="5101133E" w14:textId="77777777" w:rsidR="005A370F" w:rsidRPr="005A370F" w:rsidRDefault="005A370F" w:rsidP="00E64163">
            <w:pPr>
              <w:spacing w:before="0" w:after="0"/>
              <w:jc w:val="left"/>
              <w:rPr>
                <w:rFonts w:ascii="Arial" w:hAnsi="Arial" w:cs="Arial"/>
                <w:sz w:val="18"/>
                <w:szCs w:val="18"/>
              </w:rPr>
            </w:pPr>
            <w:r w:rsidRPr="005A370F">
              <w:rPr>
                <w:rFonts w:ascii="Arial" w:hAnsi="Arial" w:cs="Arial"/>
                <w:sz w:val="18"/>
                <w:szCs w:val="18"/>
              </w:rPr>
              <w:t>Provoditi mjere zaštite zraka, ublažavanja klimatskih promjena, prilagodbe klimatskim promjenama i zaštite ozonskog sloja propisane Programom zaštite zraka, ublažavanja klimatskih promjena, prilagodbe klimatskim promjenama i zaštite ozonskog sloja grada Karlovca za razdoblje 2022.–2025.</w:t>
            </w:r>
          </w:p>
        </w:tc>
        <w:tc>
          <w:tcPr>
            <w:tcW w:w="3402" w:type="dxa"/>
            <w:vAlign w:val="center"/>
          </w:tcPr>
          <w:p w14:paraId="314C23CA" w14:textId="77777777" w:rsidR="005A370F" w:rsidRPr="005A370F" w:rsidRDefault="005A370F" w:rsidP="00E64163">
            <w:pPr>
              <w:spacing w:before="0" w:after="0"/>
              <w:jc w:val="left"/>
              <w:rPr>
                <w:rFonts w:ascii="Arial" w:hAnsi="Arial" w:cs="Arial"/>
                <w:sz w:val="18"/>
                <w:szCs w:val="18"/>
              </w:rPr>
            </w:pPr>
            <w:r w:rsidRPr="005A370F">
              <w:rPr>
                <w:rFonts w:ascii="Arial" w:hAnsi="Arial" w:cs="Arial"/>
                <w:sz w:val="18"/>
                <w:szCs w:val="18"/>
              </w:rPr>
              <w:t>Izrada Izvješća o provedbi Programa zaštite zraka ublažavanja klimatskih promjena, prilagodbe klimatskim promjenama i zaštite ozonskog sloja grada Karlovca za razdoblje 2022.–2025.</w:t>
            </w:r>
          </w:p>
        </w:tc>
        <w:tc>
          <w:tcPr>
            <w:tcW w:w="1701" w:type="dxa"/>
            <w:vAlign w:val="center"/>
          </w:tcPr>
          <w:p w14:paraId="5105D64C" w14:textId="77777777" w:rsidR="005A370F" w:rsidRPr="005A370F" w:rsidRDefault="005A370F" w:rsidP="00E64163">
            <w:pPr>
              <w:spacing w:before="0" w:after="0"/>
              <w:jc w:val="left"/>
              <w:rPr>
                <w:rFonts w:ascii="Arial" w:hAnsi="Arial" w:cs="Arial"/>
                <w:sz w:val="18"/>
                <w:szCs w:val="18"/>
              </w:rPr>
            </w:pPr>
            <w:r w:rsidRPr="005A370F">
              <w:rPr>
                <w:rFonts w:ascii="Arial" w:hAnsi="Arial" w:cs="Arial"/>
                <w:sz w:val="18"/>
                <w:szCs w:val="18"/>
              </w:rPr>
              <w:t>Prema izrađenom Programu, REGEA</w:t>
            </w:r>
          </w:p>
        </w:tc>
        <w:tc>
          <w:tcPr>
            <w:tcW w:w="1417" w:type="dxa"/>
            <w:vAlign w:val="center"/>
          </w:tcPr>
          <w:p w14:paraId="67FAFA3F" w14:textId="77777777" w:rsidR="005A370F" w:rsidRPr="005A370F" w:rsidRDefault="005A370F" w:rsidP="00E64163">
            <w:pPr>
              <w:spacing w:before="0" w:after="0"/>
              <w:rPr>
                <w:rFonts w:ascii="Arial" w:hAnsi="Arial" w:cs="Arial"/>
                <w:sz w:val="18"/>
                <w:szCs w:val="18"/>
              </w:rPr>
            </w:pPr>
            <w:r w:rsidRPr="005A370F">
              <w:rPr>
                <w:rFonts w:ascii="Arial" w:hAnsi="Arial" w:cs="Arial"/>
                <w:sz w:val="18"/>
                <w:szCs w:val="18"/>
              </w:rPr>
              <w:t>kontinuirano</w:t>
            </w:r>
          </w:p>
        </w:tc>
        <w:tc>
          <w:tcPr>
            <w:tcW w:w="1276" w:type="dxa"/>
            <w:vAlign w:val="center"/>
          </w:tcPr>
          <w:p w14:paraId="225F3E85" w14:textId="77777777" w:rsidR="005A370F" w:rsidRPr="005A370F" w:rsidRDefault="005A370F" w:rsidP="00E64163">
            <w:pPr>
              <w:spacing w:before="0" w:after="0"/>
              <w:rPr>
                <w:rFonts w:ascii="Arial" w:hAnsi="Arial" w:cs="Arial"/>
                <w:sz w:val="18"/>
                <w:szCs w:val="18"/>
              </w:rPr>
            </w:pPr>
            <w:r w:rsidRPr="005A370F">
              <w:rPr>
                <w:rFonts w:ascii="Arial" w:hAnsi="Arial" w:cs="Arial"/>
                <w:sz w:val="18"/>
                <w:szCs w:val="18"/>
              </w:rPr>
              <w:t>gradski proračun, EU fondovi</w:t>
            </w:r>
          </w:p>
        </w:tc>
        <w:tc>
          <w:tcPr>
            <w:tcW w:w="1418" w:type="dxa"/>
            <w:vAlign w:val="center"/>
          </w:tcPr>
          <w:p w14:paraId="3AEE42EB" w14:textId="77777777" w:rsidR="005A370F" w:rsidRPr="005A370F" w:rsidRDefault="005A370F" w:rsidP="00E64163">
            <w:pPr>
              <w:spacing w:before="0" w:after="0"/>
              <w:jc w:val="left"/>
              <w:rPr>
                <w:rFonts w:ascii="Arial" w:hAnsi="Arial" w:cs="Arial"/>
                <w:sz w:val="18"/>
                <w:szCs w:val="18"/>
              </w:rPr>
            </w:pPr>
            <w:r w:rsidRPr="005A370F">
              <w:rPr>
                <w:rFonts w:ascii="Arial" w:hAnsi="Arial" w:cs="Arial"/>
                <w:sz w:val="18"/>
                <w:szCs w:val="18"/>
              </w:rPr>
              <w:t>u skladu s osiguranim sredstvima i usvojenim Programom</w:t>
            </w:r>
          </w:p>
        </w:tc>
      </w:tr>
      <w:tr w:rsidR="005A370F" w:rsidRPr="005A370F" w14:paraId="443B2A52" w14:textId="77777777" w:rsidTr="00E64163">
        <w:tc>
          <w:tcPr>
            <w:tcW w:w="562" w:type="dxa"/>
            <w:vAlign w:val="center"/>
          </w:tcPr>
          <w:p w14:paraId="053966AF" w14:textId="77777777" w:rsidR="005A370F" w:rsidRPr="005A370F" w:rsidRDefault="005A370F" w:rsidP="00E64163">
            <w:pPr>
              <w:spacing w:before="0" w:after="0"/>
              <w:jc w:val="center"/>
              <w:rPr>
                <w:rFonts w:ascii="Arial" w:hAnsi="Arial" w:cs="Arial"/>
                <w:sz w:val="18"/>
                <w:szCs w:val="18"/>
              </w:rPr>
            </w:pPr>
            <w:r w:rsidRPr="005A370F">
              <w:rPr>
                <w:rFonts w:ascii="Arial" w:hAnsi="Arial" w:cs="Arial"/>
                <w:sz w:val="18"/>
                <w:szCs w:val="18"/>
              </w:rPr>
              <w:t>C5</w:t>
            </w:r>
          </w:p>
        </w:tc>
        <w:tc>
          <w:tcPr>
            <w:tcW w:w="825" w:type="dxa"/>
            <w:vAlign w:val="center"/>
          </w:tcPr>
          <w:p w14:paraId="062503F8" w14:textId="77777777" w:rsidR="005A370F" w:rsidRPr="005A370F" w:rsidRDefault="005A370F" w:rsidP="00E64163">
            <w:pPr>
              <w:spacing w:before="0" w:after="0"/>
              <w:jc w:val="center"/>
              <w:rPr>
                <w:rFonts w:ascii="Arial" w:hAnsi="Arial" w:cs="Arial"/>
                <w:sz w:val="18"/>
                <w:szCs w:val="18"/>
              </w:rPr>
            </w:pPr>
            <w:r w:rsidRPr="005A370F">
              <w:rPr>
                <w:rFonts w:ascii="Arial" w:hAnsi="Arial" w:cs="Arial"/>
                <w:sz w:val="18"/>
                <w:szCs w:val="18"/>
              </w:rPr>
              <w:t>M2</w:t>
            </w:r>
          </w:p>
        </w:tc>
        <w:tc>
          <w:tcPr>
            <w:tcW w:w="3428" w:type="dxa"/>
            <w:vAlign w:val="center"/>
          </w:tcPr>
          <w:p w14:paraId="55160401" w14:textId="77777777" w:rsidR="005A370F" w:rsidRPr="005A370F" w:rsidRDefault="005A370F" w:rsidP="00E64163">
            <w:pPr>
              <w:spacing w:before="0" w:after="0"/>
              <w:jc w:val="left"/>
              <w:rPr>
                <w:rFonts w:ascii="Arial" w:hAnsi="Arial" w:cs="Arial"/>
                <w:sz w:val="18"/>
                <w:szCs w:val="18"/>
              </w:rPr>
            </w:pPr>
            <w:r w:rsidRPr="005A370F">
              <w:rPr>
                <w:rFonts w:ascii="Arial" w:eastAsia="Times-NewRoman" w:hAnsi="Arial" w:cs="Arial"/>
                <w:sz w:val="18"/>
                <w:szCs w:val="18"/>
                <w:lang w:eastAsia="x-none"/>
              </w:rPr>
              <w:t>Provoditi projekte „zelene infrastrukture“</w:t>
            </w:r>
          </w:p>
        </w:tc>
        <w:tc>
          <w:tcPr>
            <w:tcW w:w="3402" w:type="dxa"/>
            <w:vAlign w:val="center"/>
          </w:tcPr>
          <w:p w14:paraId="48A47C12" w14:textId="77777777" w:rsidR="005A370F" w:rsidRPr="005A370F" w:rsidRDefault="005A370F" w:rsidP="00E64163">
            <w:pPr>
              <w:spacing w:before="0" w:after="0"/>
              <w:jc w:val="left"/>
              <w:rPr>
                <w:rFonts w:ascii="Arial" w:hAnsi="Arial" w:cs="Arial"/>
                <w:sz w:val="18"/>
                <w:szCs w:val="18"/>
              </w:rPr>
            </w:pPr>
            <w:r w:rsidRPr="005A370F">
              <w:rPr>
                <w:rFonts w:ascii="Arial" w:eastAsia="Times-NewRoman" w:hAnsi="Arial" w:cs="Arial"/>
                <w:sz w:val="18"/>
                <w:szCs w:val="18"/>
                <w:lang w:eastAsia="x-none"/>
              </w:rPr>
              <w:t>Ukupno utrošena sredstva na projekte „zelene infrastrukture“ na godišnjoj razini</w:t>
            </w:r>
          </w:p>
        </w:tc>
        <w:tc>
          <w:tcPr>
            <w:tcW w:w="1701" w:type="dxa"/>
            <w:vAlign w:val="center"/>
          </w:tcPr>
          <w:p w14:paraId="693892FB" w14:textId="77777777" w:rsidR="005A370F" w:rsidRPr="005A370F" w:rsidRDefault="005A370F" w:rsidP="00E64163">
            <w:pPr>
              <w:spacing w:before="0" w:after="0"/>
              <w:jc w:val="left"/>
              <w:rPr>
                <w:rFonts w:ascii="Arial" w:hAnsi="Arial" w:cs="Arial"/>
                <w:sz w:val="18"/>
                <w:szCs w:val="18"/>
              </w:rPr>
            </w:pPr>
            <w:r w:rsidRPr="005A370F">
              <w:rPr>
                <w:rFonts w:ascii="Arial" w:eastAsia="Times-NewRoman" w:hAnsi="Arial" w:cs="Arial"/>
                <w:sz w:val="18"/>
                <w:szCs w:val="18"/>
                <w:lang w:eastAsia="x-none"/>
              </w:rPr>
              <w:t>Grad Karlovac, MINGOR, REGEA</w:t>
            </w:r>
          </w:p>
        </w:tc>
        <w:tc>
          <w:tcPr>
            <w:tcW w:w="1417" w:type="dxa"/>
            <w:vAlign w:val="center"/>
          </w:tcPr>
          <w:p w14:paraId="3A6B9C39" w14:textId="77777777" w:rsidR="005A370F" w:rsidRPr="005A370F" w:rsidRDefault="005A370F" w:rsidP="00E64163">
            <w:pPr>
              <w:spacing w:before="0" w:after="0"/>
              <w:rPr>
                <w:rFonts w:ascii="Arial" w:hAnsi="Arial" w:cs="Arial"/>
                <w:sz w:val="18"/>
                <w:szCs w:val="18"/>
              </w:rPr>
            </w:pPr>
            <w:r w:rsidRPr="005A370F">
              <w:rPr>
                <w:rFonts w:ascii="Arial" w:eastAsia="Times-NewRoman" w:hAnsi="Arial" w:cs="Arial"/>
                <w:sz w:val="18"/>
                <w:szCs w:val="18"/>
                <w:lang w:eastAsia="x-none"/>
              </w:rPr>
              <w:t>kontinuirano</w:t>
            </w:r>
          </w:p>
        </w:tc>
        <w:tc>
          <w:tcPr>
            <w:tcW w:w="1276" w:type="dxa"/>
            <w:vAlign w:val="center"/>
          </w:tcPr>
          <w:p w14:paraId="4D5505E8" w14:textId="77777777" w:rsidR="005A370F" w:rsidRPr="005A370F" w:rsidRDefault="005A370F" w:rsidP="00E64163">
            <w:pPr>
              <w:spacing w:before="0" w:after="0"/>
              <w:rPr>
                <w:rFonts w:ascii="Arial" w:hAnsi="Arial" w:cs="Arial"/>
                <w:sz w:val="18"/>
                <w:szCs w:val="18"/>
              </w:rPr>
            </w:pPr>
            <w:r w:rsidRPr="005A370F">
              <w:rPr>
                <w:rFonts w:ascii="Arial" w:eastAsia="Times-NewRoman" w:hAnsi="Arial" w:cs="Arial"/>
                <w:sz w:val="18"/>
                <w:szCs w:val="18"/>
                <w:lang w:eastAsia="x-none"/>
              </w:rPr>
              <w:t>Grad Karlovac, EU fondovi</w:t>
            </w:r>
          </w:p>
        </w:tc>
        <w:tc>
          <w:tcPr>
            <w:tcW w:w="1418" w:type="dxa"/>
            <w:vAlign w:val="center"/>
          </w:tcPr>
          <w:p w14:paraId="51D06EE5" w14:textId="77777777" w:rsidR="005A370F" w:rsidRPr="005A370F" w:rsidRDefault="005A370F" w:rsidP="00E64163">
            <w:pPr>
              <w:spacing w:before="0" w:after="0"/>
              <w:jc w:val="left"/>
              <w:rPr>
                <w:rFonts w:ascii="Arial" w:hAnsi="Arial" w:cs="Arial"/>
                <w:sz w:val="18"/>
                <w:szCs w:val="18"/>
              </w:rPr>
            </w:pPr>
            <w:r w:rsidRPr="005A370F">
              <w:rPr>
                <w:rFonts w:ascii="Arial" w:eastAsia="Times-NewRoman" w:hAnsi="Arial" w:cs="Arial"/>
                <w:sz w:val="18"/>
                <w:szCs w:val="18"/>
                <w:lang w:eastAsia="x-none"/>
              </w:rPr>
              <w:t xml:space="preserve">u skladu s osiguranim sredstvima </w:t>
            </w:r>
          </w:p>
        </w:tc>
      </w:tr>
      <w:tr w:rsidR="005A370F" w:rsidRPr="005A370F" w14:paraId="74227CB7" w14:textId="77777777" w:rsidTr="00E64163">
        <w:tc>
          <w:tcPr>
            <w:tcW w:w="562" w:type="dxa"/>
            <w:vAlign w:val="center"/>
          </w:tcPr>
          <w:p w14:paraId="2CD3718B" w14:textId="77777777" w:rsidR="005A370F" w:rsidRPr="005A370F" w:rsidRDefault="005A370F" w:rsidP="00E64163">
            <w:pPr>
              <w:spacing w:before="0" w:after="0"/>
              <w:jc w:val="center"/>
              <w:rPr>
                <w:rFonts w:ascii="Arial" w:hAnsi="Arial" w:cs="Arial"/>
                <w:sz w:val="18"/>
                <w:szCs w:val="18"/>
              </w:rPr>
            </w:pPr>
            <w:r w:rsidRPr="005A370F">
              <w:rPr>
                <w:rFonts w:ascii="Arial" w:hAnsi="Arial" w:cs="Arial"/>
                <w:sz w:val="18"/>
                <w:szCs w:val="18"/>
              </w:rPr>
              <w:t>C4</w:t>
            </w:r>
          </w:p>
        </w:tc>
        <w:tc>
          <w:tcPr>
            <w:tcW w:w="825" w:type="dxa"/>
            <w:vAlign w:val="center"/>
          </w:tcPr>
          <w:p w14:paraId="46B7AE99" w14:textId="77777777" w:rsidR="005A370F" w:rsidRPr="005A370F" w:rsidRDefault="005A370F" w:rsidP="00E64163">
            <w:pPr>
              <w:spacing w:before="0" w:after="0"/>
              <w:jc w:val="center"/>
              <w:rPr>
                <w:rFonts w:ascii="Arial" w:hAnsi="Arial" w:cs="Arial"/>
                <w:sz w:val="18"/>
                <w:szCs w:val="18"/>
              </w:rPr>
            </w:pPr>
            <w:r w:rsidRPr="005A370F">
              <w:rPr>
                <w:rFonts w:ascii="Arial" w:hAnsi="Arial" w:cs="Arial"/>
                <w:sz w:val="18"/>
                <w:szCs w:val="18"/>
              </w:rPr>
              <w:t>M3</w:t>
            </w:r>
          </w:p>
        </w:tc>
        <w:tc>
          <w:tcPr>
            <w:tcW w:w="3428" w:type="dxa"/>
            <w:vAlign w:val="center"/>
          </w:tcPr>
          <w:p w14:paraId="0FB1F9E7" w14:textId="77777777" w:rsidR="005A370F" w:rsidRPr="005A370F" w:rsidRDefault="005A370F" w:rsidP="00E64163">
            <w:pPr>
              <w:spacing w:before="0" w:after="0"/>
              <w:jc w:val="left"/>
              <w:rPr>
                <w:rFonts w:ascii="Arial" w:eastAsia="Times-NewRoman" w:hAnsi="Arial" w:cs="Arial"/>
                <w:sz w:val="18"/>
                <w:szCs w:val="18"/>
                <w:lang w:eastAsia="x-none"/>
              </w:rPr>
            </w:pPr>
            <w:r w:rsidRPr="005A370F">
              <w:rPr>
                <w:rFonts w:ascii="Arial" w:eastAsia="Times-NewRoman" w:hAnsi="Arial" w:cs="Arial"/>
                <w:sz w:val="18"/>
                <w:szCs w:val="18"/>
                <w:lang w:eastAsia="x-none"/>
              </w:rPr>
              <w:t>Provoditi promotivne, informativne i edukativne aktivnosti za podizanje javne svijesti o klimatskim promjenama</w:t>
            </w:r>
          </w:p>
        </w:tc>
        <w:tc>
          <w:tcPr>
            <w:tcW w:w="3402" w:type="dxa"/>
            <w:vAlign w:val="center"/>
          </w:tcPr>
          <w:p w14:paraId="39CCCFFC" w14:textId="77777777" w:rsidR="005A370F" w:rsidRPr="005A370F" w:rsidRDefault="005A370F" w:rsidP="00E64163">
            <w:pPr>
              <w:spacing w:before="0" w:after="0"/>
              <w:jc w:val="left"/>
              <w:rPr>
                <w:rFonts w:ascii="Arial" w:eastAsia="Times-NewRoman" w:hAnsi="Arial" w:cs="Arial"/>
                <w:sz w:val="18"/>
                <w:szCs w:val="18"/>
                <w:lang w:eastAsia="x-none"/>
              </w:rPr>
            </w:pPr>
            <w:r w:rsidRPr="005A370F">
              <w:rPr>
                <w:rFonts w:ascii="Arial" w:eastAsia="Times-NewRoman" w:hAnsi="Arial" w:cs="Arial"/>
                <w:sz w:val="18"/>
                <w:szCs w:val="18"/>
                <w:lang w:eastAsia="x-none"/>
              </w:rPr>
              <w:t>Održane edukativne aktivnosti, radionice i slično s ciljem promjene razine svijesti javnosti o svim učincima klimatskih promjena. Postignuti elementi razvoja komunikacije i uključenja dionika putem informacijskih tehnologija.</w:t>
            </w:r>
          </w:p>
        </w:tc>
        <w:tc>
          <w:tcPr>
            <w:tcW w:w="1701" w:type="dxa"/>
            <w:vAlign w:val="center"/>
          </w:tcPr>
          <w:p w14:paraId="0153D1D0" w14:textId="77777777" w:rsidR="005A370F" w:rsidRPr="005A370F" w:rsidRDefault="005A370F" w:rsidP="00E64163">
            <w:pPr>
              <w:spacing w:before="0" w:after="0"/>
              <w:jc w:val="left"/>
              <w:rPr>
                <w:rFonts w:ascii="Arial" w:eastAsia="Times-NewRoman" w:hAnsi="Arial" w:cs="Arial"/>
                <w:sz w:val="18"/>
                <w:szCs w:val="18"/>
                <w:lang w:eastAsia="x-none"/>
              </w:rPr>
            </w:pPr>
            <w:r w:rsidRPr="005A370F">
              <w:rPr>
                <w:rFonts w:ascii="Arial" w:eastAsia="Times-NewRoman" w:hAnsi="Arial" w:cs="Arial"/>
                <w:sz w:val="18"/>
                <w:szCs w:val="18"/>
                <w:lang w:eastAsia="x-none"/>
              </w:rPr>
              <w:t>Grad Karlovac, MINGOR,</w:t>
            </w:r>
          </w:p>
        </w:tc>
        <w:tc>
          <w:tcPr>
            <w:tcW w:w="1417" w:type="dxa"/>
            <w:vAlign w:val="center"/>
          </w:tcPr>
          <w:p w14:paraId="07A4D52F" w14:textId="77777777" w:rsidR="005A370F" w:rsidRPr="005A370F" w:rsidRDefault="005A370F" w:rsidP="00E64163">
            <w:pPr>
              <w:spacing w:before="0" w:after="0"/>
              <w:rPr>
                <w:rFonts w:ascii="Arial" w:eastAsia="Times-NewRoman" w:hAnsi="Arial" w:cs="Arial"/>
                <w:sz w:val="18"/>
                <w:szCs w:val="18"/>
                <w:lang w:eastAsia="x-none"/>
              </w:rPr>
            </w:pPr>
            <w:r w:rsidRPr="005A370F">
              <w:rPr>
                <w:rFonts w:ascii="Arial" w:eastAsia="Times-NewRoman" w:hAnsi="Arial" w:cs="Arial"/>
                <w:sz w:val="18"/>
                <w:szCs w:val="18"/>
                <w:lang w:eastAsia="x-none"/>
              </w:rPr>
              <w:t>trajno</w:t>
            </w:r>
          </w:p>
        </w:tc>
        <w:tc>
          <w:tcPr>
            <w:tcW w:w="1276" w:type="dxa"/>
            <w:vAlign w:val="center"/>
          </w:tcPr>
          <w:p w14:paraId="59931D87" w14:textId="77777777" w:rsidR="005A370F" w:rsidRPr="005A370F" w:rsidRDefault="005A370F" w:rsidP="00E64163">
            <w:pPr>
              <w:spacing w:before="0" w:after="0"/>
              <w:rPr>
                <w:rFonts w:ascii="Arial" w:eastAsia="Times-NewRoman" w:hAnsi="Arial" w:cs="Arial"/>
                <w:sz w:val="18"/>
                <w:szCs w:val="18"/>
                <w:lang w:eastAsia="x-none"/>
              </w:rPr>
            </w:pPr>
            <w:r w:rsidRPr="005A370F">
              <w:rPr>
                <w:rFonts w:ascii="Arial" w:hAnsi="Arial" w:cs="Arial"/>
                <w:sz w:val="18"/>
                <w:szCs w:val="18"/>
              </w:rPr>
              <w:t>gradski proračun, EU fondovi</w:t>
            </w:r>
          </w:p>
        </w:tc>
        <w:tc>
          <w:tcPr>
            <w:tcW w:w="1418" w:type="dxa"/>
            <w:vAlign w:val="center"/>
          </w:tcPr>
          <w:p w14:paraId="7BE0A4E2" w14:textId="77777777" w:rsidR="005A370F" w:rsidRPr="005A370F" w:rsidRDefault="005A370F" w:rsidP="00E64163">
            <w:pPr>
              <w:spacing w:before="0" w:after="0"/>
              <w:jc w:val="left"/>
              <w:rPr>
                <w:rFonts w:ascii="Arial" w:eastAsia="Times-NewRoman" w:hAnsi="Arial" w:cs="Arial"/>
                <w:sz w:val="18"/>
                <w:szCs w:val="18"/>
                <w:lang w:eastAsia="x-none"/>
              </w:rPr>
            </w:pPr>
            <w:r w:rsidRPr="005A370F">
              <w:rPr>
                <w:rFonts w:ascii="Arial" w:hAnsi="Arial" w:cs="Arial"/>
                <w:sz w:val="18"/>
                <w:szCs w:val="18"/>
              </w:rPr>
              <w:t>u skladu s osiguranim sredstvima i usvojenim Programom</w:t>
            </w:r>
          </w:p>
        </w:tc>
      </w:tr>
      <w:tr w:rsidR="005A370F" w:rsidRPr="005A370F" w14:paraId="4CCFB31A" w14:textId="77777777" w:rsidTr="00E64163">
        <w:tc>
          <w:tcPr>
            <w:tcW w:w="562" w:type="dxa"/>
            <w:vAlign w:val="center"/>
          </w:tcPr>
          <w:p w14:paraId="6A177A2E" w14:textId="77777777" w:rsidR="005A370F" w:rsidRPr="005A370F" w:rsidRDefault="005A370F" w:rsidP="00E64163">
            <w:pPr>
              <w:spacing w:before="0" w:after="0"/>
              <w:jc w:val="center"/>
              <w:rPr>
                <w:rFonts w:ascii="Arial" w:hAnsi="Arial" w:cs="Arial"/>
                <w:sz w:val="18"/>
                <w:szCs w:val="18"/>
              </w:rPr>
            </w:pPr>
            <w:r w:rsidRPr="005A370F">
              <w:rPr>
                <w:rFonts w:ascii="Arial" w:hAnsi="Arial" w:cs="Arial"/>
                <w:sz w:val="18"/>
                <w:szCs w:val="18"/>
              </w:rPr>
              <w:t>C1, C2, C3, C4, C5</w:t>
            </w:r>
          </w:p>
        </w:tc>
        <w:tc>
          <w:tcPr>
            <w:tcW w:w="825" w:type="dxa"/>
            <w:vAlign w:val="center"/>
          </w:tcPr>
          <w:p w14:paraId="21B720BD" w14:textId="77777777" w:rsidR="005A370F" w:rsidRPr="005A370F" w:rsidRDefault="005A370F" w:rsidP="00E64163">
            <w:pPr>
              <w:spacing w:before="0" w:after="0"/>
              <w:jc w:val="center"/>
              <w:rPr>
                <w:rFonts w:ascii="Arial" w:hAnsi="Arial" w:cs="Arial"/>
                <w:sz w:val="18"/>
                <w:szCs w:val="18"/>
              </w:rPr>
            </w:pPr>
            <w:r w:rsidRPr="005A370F">
              <w:rPr>
                <w:rFonts w:ascii="Arial" w:hAnsi="Arial" w:cs="Arial"/>
                <w:sz w:val="18"/>
                <w:szCs w:val="18"/>
              </w:rPr>
              <w:t>M4</w:t>
            </w:r>
          </w:p>
        </w:tc>
        <w:tc>
          <w:tcPr>
            <w:tcW w:w="3428" w:type="dxa"/>
            <w:vAlign w:val="center"/>
          </w:tcPr>
          <w:p w14:paraId="096FA6F7" w14:textId="77777777" w:rsidR="005A370F" w:rsidRPr="005A370F" w:rsidRDefault="005A370F" w:rsidP="00E64163">
            <w:pPr>
              <w:spacing w:before="0" w:after="0"/>
              <w:jc w:val="left"/>
              <w:rPr>
                <w:rFonts w:ascii="Arial" w:eastAsia="Times-NewRoman" w:hAnsi="Arial" w:cs="Arial"/>
                <w:sz w:val="18"/>
                <w:szCs w:val="18"/>
                <w:lang w:eastAsia="x-none"/>
              </w:rPr>
            </w:pPr>
            <w:r w:rsidRPr="005A370F">
              <w:rPr>
                <w:rFonts w:ascii="Arial" w:hAnsi="Arial" w:cs="Arial"/>
                <w:sz w:val="18"/>
                <w:szCs w:val="18"/>
              </w:rPr>
              <w:t xml:space="preserve">Nastaviti s provedbom mjera energetske učinkovitosti i korištenja obnovljivih izvora energije definiranim u sklopu Akcijskog plana energetski održivog razvitka i prilagodbe klimatskim promjenama Grada Karlovca (SECAP) </w:t>
            </w:r>
          </w:p>
        </w:tc>
        <w:tc>
          <w:tcPr>
            <w:tcW w:w="3402" w:type="dxa"/>
            <w:vAlign w:val="center"/>
          </w:tcPr>
          <w:p w14:paraId="1B64FCF7" w14:textId="77777777" w:rsidR="005A370F" w:rsidRPr="005A370F" w:rsidRDefault="005A370F" w:rsidP="00E64163">
            <w:pPr>
              <w:spacing w:before="0" w:after="0"/>
              <w:jc w:val="left"/>
              <w:rPr>
                <w:rFonts w:ascii="Arial" w:hAnsi="Arial" w:cs="Arial"/>
                <w:sz w:val="18"/>
                <w:szCs w:val="18"/>
              </w:rPr>
            </w:pPr>
            <w:r w:rsidRPr="005A370F">
              <w:rPr>
                <w:rFonts w:ascii="Arial" w:hAnsi="Arial" w:cs="Arial"/>
                <w:sz w:val="18"/>
                <w:szCs w:val="18"/>
              </w:rPr>
              <w:t>U skladu s obvezama preuzetim potpisivanjem Sporazuma gradonačelnika, periodički pripremati i dostavljati Europskoj komisiji izvještaje o provedbi Akcijskog plana:</w:t>
            </w:r>
          </w:p>
        </w:tc>
        <w:tc>
          <w:tcPr>
            <w:tcW w:w="1701" w:type="dxa"/>
            <w:vAlign w:val="center"/>
          </w:tcPr>
          <w:p w14:paraId="0C496228" w14:textId="77777777" w:rsidR="005A370F" w:rsidRPr="005A370F" w:rsidRDefault="005A370F" w:rsidP="00E64163">
            <w:pPr>
              <w:spacing w:before="0" w:after="0"/>
              <w:jc w:val="left"/>
              <w:rPr>
                <w:rFonts w:ascii="Arial" w:eastAsia="Times-NewRoman" w:hAnsi="Arial" w:cs="Arial"/>
                <w:sz w:val="18"/>
                <w:szCs w:val="18"/>
                <w:lang w:eastAsia="x-none"/>
              </w:rPr>
            </w:pPr>
            <w:r w:rsidRPr="005A370F">
              <w:rPr>
                <w:rFonts w:ascii="Arial" w:hAnsi="Arial" w:cs="Arial"/>
                <w:sz w:val="18"/>
                <w:szCs w:val="18"/>
              </w:rPr>
              <w:t>Grad Karlovac, REGEA, Upravni odjel za prostorno uređenje, gradnju i zaštitu okoliša Grada Karlovca</w:t>
            </w:r>
          </w:p>
        </w:tc>
        <w:tc>
          <w:tcPr>
            <w:tcW w:w="1417" w:type="dxa"/>
            <w:vAlign w:val="center"/>
          </w:tcPr>
          <w:p w14:paraId="76474483" w14:textId="77777777" w:rsidR="005A370F" w:rsidRPr="005A370F" w:rsidRDefault="005A370F" w:rsidP="00E64163">
            <w:pPr>
              <w:spacing w:before="0" w:after="0"/>
              <w:rPr>
                <w:rFonts w:ascii="Arial" w:eastAsia="Times-NewRoman" w:hAnsi="Arial" w:cs="Arial"/>
                <w:sz w:val="18"/>
                <w:szCs w:val="18"/>
                <w:lang w:eastAsia="x-none"/>
              </w:rPr>
            </w:pPr>
            <w:r w:rsidRPr="005A370F">
              <w:rPr>
                <w:rFonts w:ascii="Arial" w:hAnsi="Arial" w:cs="Arial"/>
                <w:sz w:val="18"/>
                <w:szCs w:val="18"/>
              </w:rPr>
              <w:t>kontinuirano</w:t>
            </w:r>
          </w:p>
        </w:tc>
        <w:tc>
          <w:tcPr>
            <w:tcW w:w="1276" w:type="dxa"/>
            <w:vAlign w:val="center"/>
          </w:tcPr>
          <w:p w14:paraId="271C4755" w14:textId="77777777" w:rsidR="005A370F" w:rsidRPr="005A370F" w:rsidRDefault="005A370F" w:rsidP="00E64163">
            <w:pPr>
              <w:spacing w:before="0" w:after="0"/>
              <w:rPr>
                <w:rFonts w:ascii="Arial" w:hAnsi="Arial" w:cs="Arial"/>
                <w:sz w:val="18"/>
                <w:szCs w:val="18"/>
              </w:rPr>
            </w:pPr>
            <w:r w:rsidRPr="005A370F">
              <w:rPr>
                <w:rFonts w:ascii="Arial" w:hAnsi="Arial" w:cs="Arial"/>
                <w:sz w:val="18"/>
                <w:szCs w:val="18"/>
              </w:rPr>
              <w:t>gradski proračun, EU i nacionalni fondovi</w:t>
            </w:r>
          </w:p>
        </w:tc>
        <w:tc>
          <w:tcPr>
            <w:tcW w:w="1418" w:type="dxa"/>
            <w:vAlign w:val="center"/>
          </w:tcPr>
          <w:p w14:paraId="02E95788" w14:textId="77777777" w:rsidR="005A370F" w:rsidRPr="005A370F" w:rsidRDefault="005A370F" w:rsidP="00E64163">
            <w:pPr>
              <w:spacing w:before="0" w:after="0"/>
              <w:jc w:val="left"/>
              <w:rPr>
                <w:rFonts w:ascii="Arial" w:hAnsi="Arial" w:cs="Arial"/>
                <w:sz w:val="18"/>
                <w:szCs w:val="18"/>
              </w:rPr>
            </w:pPr>
            <w:r w:rsidRPr="005A370F">
              <w:rPr>
                <w:rFonts w:ascii="Arial" w:hAnsi="Arial" w:cs="Arial"/>
                <w:sz w:val="18"/>
                <w:szCs w:val="18"/>
              </w:rPr>
              <w:t xml:space="preserve">u skladu s Akcijskim planom energetske održivosti (SEAP) </w:t>
            </w:r>
          </w:p>
        </w:tc>
      </w:tr>
      <w:tr w:rsidR="005A370F" w:rsidRPr="005A370F" w14:paraId="53E334DD" w14:textId="77777777" w:rsidTr="00E64163">
        <w:tc>
          <w:tcPr>
            <w:tcW w:w="562" w:type="dxa"/>
            <w:vAlign w:val="center"/>
          </w:tcPr>
          <w:p w14:paraId="5716DD37" w14:textId="77777777" w:rsidR="005A370F" w:rsidRPr="005A370F" w:rsidRDefault="005A370F" w:rsidP="00E64163">
            <w:pPr>
              <w:spacing w:before="0" w:after="0"/>
              <w:jc w:val="center"/>
              <w:rPr>
                <w:rFonts w:ascii="Arial" w:hAnsi="Arial" w:cs="Arial"/>
                <w:sz w:val="18"/>
                <w:szCs w:val="18"/>
              </w:rPr>
            </w:pPr>
            <w:r w:rsidRPr="005A370F">
              <w:rPr>
                <w:rFonts w:ascii="Arial" w:hAnsi="Arial" w:cs="Arial"/>
                <w:sz w:val="18"/>
                <w:szCs w:val="18"/>
              </w:rPr>
              <w:t>C2</w:t>
            </w:r>
          </w:p>
        </w:tc>
        <w:tc>
          <w:tcPr>
            <w:tcW w:w="825" w:type="dxa"/>
            <w:vAlign w:val="center"/>
          </w:tcPr>
          <w:p w14:paraId="23315F9F" w14:textId="77777777" w:rsidR="005A370F" w:rsidRPr="005A370F" w:rsidRDefault="005A370F" w:rsidP="00E64163">
            <w:pPr>
              <w:spacing w:before="0" w:after="0"/>
              <w:jc w:val="center"/>
              <w:rPr>
                <w:rFonts w:ascii="Arial" w:hAnsi="Arial" w:cs="Arial"/>
                <w:sz w:val="18"/>
                <w:szCs w:val="18"/>
              </w:rPr>
            </w:pPr>
            <w:r w:rsidRPr="005A370F">
              <w:rPr>
                <w:rFonts w:ascii="Arial" w:hAnsi="Arial" w:cs="Arial"/>
                <w:sz w:val="18"/>
                <w:szCs w:val="18"/>
              </w:rPr>
              <w:t>M5</w:t>
            </w:r>
          </w:p>
        </w:tc>
        <w:tc>
          <w:tcPr>
            <w:tcW w:w="3428" w:type="dxa"/>
            <w:vAlign w:val="center"/>
          </w:tcPr>
          <w:p w14:paraId="382E2C08" w14:textId="77777777" w:rsidR="005A370F" w:rsidRPr="005A370F" w:rsidRDefault="005A370F" w:rsidP="00E64163">
            <w:pPr>
              <w:spacing w:before="0" w:after="0"/>
              <w:jc w:val="left"/>
              <w:rPr>
                <w:rFonts w:ascii="Arial" w:hAnsi="Arial" w:cs="Arial"/>
                <w:sz w:val="18"/>
                <w:szCs w:val="18"/>
              </w:rPr>
            </w:pPr>
            <w:r w:rsidRPr="005A370F">
              <w:rPr>
                <w:rFonts w:ascii="Arial" w:hAnsi="Arial" w:cs="Arial"/>
                <w:sz w:val="18"/>
                <w:szCs w:val="18"/>
              </w:rPr>
              <w:t>Provoditi edukativne aktivnosti o ozonu, ozonskom omotaču i zaštiti ozonskog omotača</w:t>
            </w:r>
          </w:p>
        </w:tc>
        <w:tc>
          <w:tcPr>
            <w:tcW w:w="3402" w:type="dxa"/>
            <w:vAlign w:val="center"/>
          </w:tcPr>
          <w:p w14:paraId="5E5BFD81" w14:textId="77777777" w:rsidR="005A370F" w:rsidRPr="005A370F" w:rsidRDefault="005A370F" w:rsidP="00E64163">
            <w:pPr>
              <w:spacing w:before="0" w:after="0"/>
              <w:jc w:val="left"/>
              <w:rPr>
                <w:rFonts w:ascii="Arial" w:hAnsi="Arial" w:cs="Arial"/>
                <w:sz w:val="18"/>
                <w:szCs w:val="18"/>
              </w:rPr>
            </w:pPr>
            <w:r w:rsidRPr="005A370F">
              <w:rPr>
                <w:rFonts w:ascii="Arial" w:hAnsi="Arial" w:cs="Arial"/>
                <w:sz w:val="18"/>
                <w:szCs w:val="18"/>
              </w:rPr>
              <w:t>Održane edukativne aktivnosti, radionice</w:t>
            </w:r>
          </w:p>
        </w:tc>
        <w:tc>
          <w:tcPr>
            <w:tcW w:w="1701" w:type="dxa"/>
            <w:vAlign w:val="center"/>
          </w:tcPr>
          <w:p w14:paraId="0A192C76" w14:textId="77777777" w:rsidR="005A370F" w:rsidRPr="005A370F" w:rsidRDefault="005A370F" w:rsidP="00E64163">
            <w:pPr>
              <w:spacing w:before="0" w:after="0"/>
              <w:jc w:val="left"/>
              <w:rPr>
                <w:rFonts w:ascii="Arial" w:hAnsi="Arial" w:cs="Arial"/>
                <w:sz w:val="18"/>
                <w:szCs w:val="18"/>
              </w:rPr>
            </w:pPr>
            <w:r w:rsidRPr="005A370F">
              <w:rPr>
                <w:rFonts w:ascii="Arial" w:eastAsia="Times-NewRoman" w:hAnsi="Arial" w:cs="Arial"/>
                <w:sz w:val="18"/>
                <w:szCs w:val="18"/>
                <w:lang w:eastAsia="x-none"/>
              </w:rPr>
              <w:t>Grad Karlovac, MINGOR,</w:t>
            </w:r>
          </w:p>
        </w:tc>
        <w:tc>
          <w:tcPr>
            <w:tcW w:w="1417" w:type="dxa"/>
            <w:vAlign w:val="center"/>
          </w:tcPr>
          <w:p w14:paraId="02CB623E" w14:textId="77777777" w:rsidR="005A370F" w:rsidRPr="005A370F" w:rsidRDefault="005A370F" w:rsidP="00E64163">
            <w:pPr>
              <w:spacing w:before="0" w:after="0"/>
              <w:rPr>
                <w:rFonts w:ascii="Arial" w:hAnsi="Arial" w:cs="Arial"/>
                <w:sz w:val="18"/>
                <w:szCs w:val="18"/>
              </w:rPr>
            </w:pPr>
            <w:r w:rsidRPr="005A370F">
              <w:rPr>
                <w:rFonts w:ascii="Arial" w:eastAsia="Times-NewRoman" w:hAnsi="Arial" w:cs="Arial"/>
                <w:sz w:val="18"/>
                <w:szCs w:val="18"/>
                <w:lang w:eastAsia="x-none"/>
              </w:rPr>
              <w:t>trajno</w:t>
            </w:r>
          </w:p>
        </w:tc>
        <w:tc>
          <w:tcPr>
            <w:tcW w:w="1276" w:type="dxa"/>
            <w:vAlign w:val="center"/>
          </w:tcPr>
          <w:p w14:paraId="4F84A0EA" w14:textId="77777777" w:rsidR="005A370F" w:rsidRPr="005A370F" w:rsidRDefault="005A370F" w:rsidP="00E64163">
            <w:pPr>
              <w:spacing w:before="0" w:after="0"/>
              <w:rPr>
                <w:rFonts w:ascii="Arial" w:hAnsi="Arial" w:cs="Arial"/>
                <w:sz w:val="18"/>
                <w:szCs w:val="18"/>
              </w:rPr>
            </w:pPr>
            <w:r w:rsidRPr="005A370F">
              <w:rPr>
                <w:rFonts w:ascii="Arial" w:hAnsi="Arial" w:cs="Arial"/>
                <w:sz w:val="18"/>
                <w:szCs w:val="18"/>
              </w:rPr>
              <w:t>gradski proračun, EU fondovi</w:t>
            </w:r>
          </w:p>
        </w:tc>
        <w:tc>
          <w:tcPr>
            <w:tcW w:w="1418" w:type="dxa"/>
            <w:vAlign w:val="center"/>
          </w:tcPr>
          <w:p w14:paraId="2E1E1A49" w14:textId="77777777" w:rsidR="005A370F" w:rsidRPr="005A370F" w:rsidRDefault="005A370F" w:rsidP="00E64163">
            <w:pPr>
              <w:spacing w:before="0" w:after="0"/>
              <w:jc w:val="left"/>
              <w:rPr>
                <w:rFonts w:ascii="Arial" w:hAnsi="Arial" w:cs="Arial"/>
                <w:sz w:val="18"/>
                <w:szCs w:val="18"/>
              </w:rPr>
            </w:pPr>
            <w:r w:rsidRPr="005A370F">
              <w:rPr>
                <w:rFonts w:ascii="Arial" w:hAnsi="Arial" w:cs="Arial"/>
                <w:sz w:val="18"/>
                <w:szCs w:val="18"/>
              </w:rPr>
              <w:t>u skladu s osiguranim sredstvima i usvojenim Programom</w:t>
            </w:r>
          </w:p>
        </w:tc>
      </w:tr>
    </w:tbl>
    <w:p w14:paraId="23EA6EDF" w14:textId="73AC2259" w:rsidR="00CF4A87" w:rsidRPr="005A370F" w:rsidRDefault="00CF4A87" w:rsidP="00106544">
      <w:pPr>
        <w:spacing w:after="0" w:line="240" w:lineRule="auto"/>
        <w:rPr>
          <w:rFonts w:ascii="Arial" w:eastAsia="Times New Roman" w:hAnsi="Arial" w:cs="Arial"/>
          <w:b/>
          <w:bCs/>
          <w:sz w:val="18"/>
          <w:szCs w:val="18"/>
          <w:lang w:eastAsia="hr-HR"/>
        </w:rPr>
      </w:pPr>
    </w:p>
    <w:p w14:paraId="2DAE9928" w14:textId="1E3671DE" w:rsidR="00CF4A87" w:rsidRPr="005A370F" w:rsidRDefault="00CF4A87" w:rsidP="00106544">
      <w:pPr>
        <w:spacing w:after="0" w:line="240" w:lineRule="auto"/>
        <w:rPr>
          <w:rFonts w:ascii="Arial" w:eastAsia="Times New Roman" w:hAnsi="Arial" w:cs="Arial"/>
          <w:b/>
          <w:bCs/>
          <w:sz w:val="18"/>
          <w:szCs w:val="18"/>
          <w:lang w:eastAsia="hr-HR"/>
        </w:rPr>
      </w:pPr>
    </w:p>
    <w:p w14:paraId="29BB1F6D" w14:textId="0AB160E8" w:rsidR="00CF4A87" w:rsidRDefault="00CF4A87" w:rsidP="00106544">
      <w:pPr>
        <w:spacing w:after="0" w:line="240" w:lineRule="auto"/>
        <w:rPr>
          <w:rFonts w:ascii="Arial" w:eastAsia="Times New Roman" w:hAnsi="Arial" w:cs="Arial"/>
          <w:b/>
          <w:bCs/>
          <w:sz w:val="18"/>
          <w:szCs w:val="18"/>
          <w:lang w:eastAsia="hr-HR"/>
        </w:rPr>
      </w:pPr>
    </w:p>
    <w:p w14:paraId="51DF629F" w14:textId="01D74C66" w:rsidR="00CF4A87" w:rsidRDefault="00CF4A87" w:rsidP="00106544">
      <w:pPr>
        <w:spacing w:after="0" w:line="240" w:lineRule="auto"/>
        <w:rPr>
          <w:rFonts w:ascii="Arial" w:eastAsia="Times New Roman" w:hAnsi="Arial" w:cs="Arial"/>
          <w:b/>
          <w:bCs/>
          <w:sz w:val="18"/>
          <w:szCs w:val="18"/>
          <w:lang w:eastAsia="hr-HR"/>
        </w:rPr>
      </w:pPr>
    </w:p>
    <w:p w14:paraId="3B9AA857" w14:textId="3738EFCB" w:rsidR="00CF4A87" w:rsidRDefault="00CF4A87" w:rsidP="00106544">
      <w:pPr>
        <w:spacing w:after="0" w:line="240" w:lineRule="auto"/>
        <w:rPr>
          <w:rFonts w:ascii="Arial" w:eastAsia="Times New Roman" w:hAnsi="Arial" w:cs="Arial"/>
          <w:b/>
          <w:bCs/>
          <w:sz w:val="18"/>
          <w:szCs w:val="18"/>
          <w:lang w:eastAsia="hr-HR"/>
        </w:rPr>
      </w:pPr>
    </w:p>
    <w:p w14:paraId="58020612" w14:textId="77777777" w:rsidR="005A370F" w:rsidRDefault="005A370F" w:rsidP="00106544">
      <w:pPr>
        <w:spacing w:after="0" w:line="240" w:lineRule="auto"/>
        <w:rPr>
          <w:rFonts w:ascii="Arial" w:eastAsia="Times New Roman" w:hAnsi="Arial" w:cs="Arial"/>
          <w:b/>
          <w:bCs/>
          <w:sz w:val="18"/>
          <w:szCs w:val="18"/>
          <w:lang w:eastAsia="hr-HR"/>
        </w:rPr>
        <w:sectPr w:rsidR="005A370F" w:rsidSect="00CC6BB3">
          <w:pgSz w:w="16838" w:h="11906" w:orient="landscape"/>
          <w:pgMar w:top="1417" w:right="1417" w:bottom="1417" w:left="1417" w:header="708" w:footer="708" w:gutter="0"/>
          <w:pgNumType w:start="72"/>
          <w:cols w:space="708"/>
          <w:docGrid w:linePitch="360"/>
        </w:sectPr>
      </w:pPr>
    </w:p>
    <w:p w14:paraId="7C9B126C" w14:textId="77777777" w:rsidR="005A370F" w:rsidRDefault="005A370F" w:rsidP="005A370F">
      <w:pPr>
        <w:pStyle w:val="Heading2"/>
        <w:numPr>
          <w:ilvl w:val="0"/>
          <w:numId w:val="0"/>
        </w:numPr>
        <w:spacing w:before="0" w:after="0"/>
        <w:ind w:left="426"/>
        <w:rPr>
          <w:sz w:val="18"/>
          <w:szCs w:val="18"/>
        </w:rPr>
      </w:pPr>
      <w:bookmarkStart w:id="115" w:name="_Toc126052991"/>
      <w:r>
        <w:rPr>
          <w:sz w:val="18"/>
          <w:szCs w:val="18"/>
        </w:rPr>
        <w:lastRenderedPageBreak/>
        <w:t xml:space="preserve">3.5.     </w:t>
      </w:r>
      <w:r w:rsidRPr="005A370F">
        <w:rPr>
          <w:sz w:val="18"/>
          <w:szCs w:val="18"/>
        </w:rPr>
        <w:t>ODRŽIVO UPRAVLJANJE ŠUMAMA</w:t>
      </w:r>
      <w:bookmarkStart w:id="116" w:name="_Toc106009105"/>
      <w:bookmarkStart w:id="117" w:name="_Toc126052992"/>
      <w:bookmarkEnd w:id="115"/>
    </w:p>
    <w:p w14:paraId="5D23AB76" w14:textId="77777777" w:rsidR="005A370F" w:rsidRDefault="005A370F" w:rsidP="005A370F">
      <w:pPr>
        <w:pStyle w:val="Heading2"/>
        <w:numPr>
          <w:ilvl w:val="0"/>
          <w:numId w:val="0"/>
        </w:numPr>
        <w:spacing w:before="0" w:after="0"/>
        <w:rPr>
          <w:sz w:val="18"/>
          <w:szCs w:val="18"/>
        </w:rPr>
      </w:pPr>
    </w:p>
    <w:p w14:paraId="7599C759" w14:textId="21B13C70" w:rsidR="005A370F" w:rsidRPr="005A370F" w:rsidRDefault="005A370F" w:rsidP="005A370F">
      <w:pPr>
        <w:pStyle w:val="Heading2"/>
        <w:numPr>
          <w:ilvl w:val="0"/>
          <w:numId w:val="0"/>
        </w:numPr>
        <w:spacing w:before="0" w:after="0"/>
        <w:rPr>
          <w:bCs w:val="0"/>
          <w:sz w:val="18"/>
          <w:szCs w:val="18"/>
        </w:rPr>
      </w:pPr>
      <w:r>
        <w:rPr>
          <w:sz w:val="18"/>
          <w:szCs w:val="18"/>
        </w:rPr>
        <w:t xml:space="preserve">            3.5.1.    </w:t>
      </w:r>
      <w:r w:rsidRPr="005A370F">
        <w:rPr>
          <w:bCs w:val="0"/>
          <w:sz w:val="18"/>
          <w:szCs w:val="18"/>
        </w:rPr>
        <w:t>Zakonska regulativa</w:t>
      </w:r>
      <w:bookmarkEnd w:id="116"/>
      <w:bookmarkEnd w:id="117"/>
    </w:p>
    <w:p w14:paraId="66E48215" w14:textId="77777777" w:rsidR="005A370F" w:rsidRDefault="005A370F" w:rsidP="005A370F">
      <w:pPr>
        <w:pStyle w:val="mojTekst"/>
        <w:spacing w:before="0" w:after="0"/>
        <w:rPr>
          <w:rFonts w:cs="Arial"/>
          <w:sz w:val="18"/>
          <w:szCs w:val="18"/>
        </w:rPr>
      </w:pPr>
    </w:p>
    <w:p w14:paraId="29B46531" w14:textId="276849D0" w:rsidR="005A370F" w:rsidRPr="005A370F" w:rsidRDefault="005A370F" w:rsidP="005A370F">
      <w:pPr>
        <w:pStyle w:val="mojTekst"/>
        <w:spacing w:before="0" w:after="0"/>
        <w:rPr>
          <w:rFonts w:cs="Arial"/>
          <w:sz w:val="18"/>
          <w:szCs w:val="18"/>
        </w:rPr>
      </w:pPr>
      <w:r w:rsidRPr="005A370F">
        <w:rPr>
          <w:rFonts w:cs="Arial"/>
          <w:sz w:val="18"/>
          <w:szCs w:val="18"/>
        </w:rPr>
        <w:t xml:space="preserve">Temeljni zakon kojim je regulirano gospodarenje šumama i šumskim zemljištem u Republici Hrvatskoj je Zakon o šumama („Narodne novine“ broj 68/18., 115/18., 98/19., 32/20., 145/20.) koji uređuje sustav i način upravljanja, gospodarenja, korištenja i raspolaganja šumama i šumskim zemljištima na načelima održivoga gospodarenja, ekonomske i ekološke prihvatljivosti te socijalne odgovornosti. </w:t>
      </w:r>
    </w:p>
    <w:p w14:paraId="4EC458E1" w14:textId="77777777" w:rsidR="005A370F" w:rsidRDefault="005A370F" w:rsidP="005A370F">
      <w:pPr>
        <w:pStyle w:val="mojTekst"/>
        <w:spacing w:before="0" w:after="0"/>
        <w:rPr>
          <w:rFonts w:cs="Arial"/>
          <w:sz w:val="18"/>
          <w:szCs w:val="18"/>
        </w:rPr>
      </w:pPr>
    </w:p>
    <w:p w14:paraId="089AC367" w14:textId="5D92A11A" w:rsidR="005A370F" w:rsidRDefault="005A370F" w:rsidP="005A370F">
      <w:pPr>
        <w:pStyle w:val="mojTekst"/>
        <w:spacing w:before="0" w:after="0"/>
        <w:rPr>
          <w:rFonts w:cs="Arial"/>
          <w:sz w:val="18"/>
          <w:szCs w:val="18"/>
        </w:rPr>
      </w:pPr>
      <w:r w:rsidRPr="005A370F">
        <w:rPr>
          <w:rFonts w:cs="Arial"/>
          <w:sz w:val="18"/>
          <w:szCs w:val="18"/>
        </w:rPr>
        <w:t xml:space="preserve">Pravilnikom o uređivanju šuma („Narodne novine“, broj 97/18., 101/18., 31/20., 99/21.) uređuje se sadržaj, rok donošenja i način izrade šumskogospodarskih planova te uvjeti za izradu izvanrednih revizija šumskogospodarskih planova. </w:t>
      </w:r>
    </w:p>
    <w:p w14:paraId="5D3B5BD4" w14:textId="77777777" w:rsidR="005A370F" w:rsidRPr="005A370F" w:rsidRDefault="005A370F" w:rsidP="005A370F">
      <w:pPr>
        <w:pStyle w:val="mojTekst"/>
        <w:spacing w:before="0" w:after="0"/>
        <w:rPr>
          <w:rFonts w:cs="Arial"/>
          <w:sz w:val="18"/>
          <w:szCs w:val="18"/>
        </w:rPr>
      </w:pPr>
    </w:p>
    <w:p w14:paraId="3446EC2F" w14:textId="147591E5" w:rsidR="005A370F" w:rsidRPr="005A370F" w:rsidRDefault="005A370F" w:rsidP="005A370F">
      <w:pPr>
        <w:pStyle w:val="Heading3"/>
        <w:numPr>
          <w:ilvl w:val="0"/>
          <w:numId w:val="0"/>
        </w:numPr>
        <w:spacing w:before="0" w:after="0"/>
        <w:ind w:left="1419" w:hanging="851"/>
        <w:rPr>
          <w:bCs w:val="0"/>
          <w:sz w:val="18"/>
          <w:szCs w:val="18"/>
        </w:rPr>
      </w:pPr>
      <w:bookmarkStart w:id="118" w:name="_Toc126052993"/>
      <w:r>
        <w:rPr>
          <w:bCs w:val="0"/>
          <w:sz w:val="18"/>
          <w:szCs w:val="18"/>
        </w:rPr>
        <w:t xml:space="preserve">3.5.2.   </w:t>
      </w:r>
      <w:r w:rsidRPr="005A370F">
        <w:rPr>
          <w:bCs w:val="0"/>
          <w:sz w:val="18"/>
          <w:szCs w:val="18"/>
        </w:rPr>
        <w:t>Prikaz stanja</w:t>
      </w:r>
      <w:bookmarkEnd w:id="118"/>
    </w:p>
    <w:p w14:paraId="061BEB2A" w14:textId="77777777" w:rsidR="005A370F" w:rsidRDefault="005A370F" w:rsidP="005A370F">
      <w:pPr>
        <w:spacing w:after="0" w:line="240" w:lineRule="auto"/>
        <w:rPr>
          <w:rFonts w:ascii="Arial" w:eastAsia="Arial MT" w:hAnsi="Arial" w:cs="Arial"/>
          <w:sz w:val="18"/>
          <w:szCs w:val="18"/>
        </w:rPr>
      </w:pPr>
    </w:p>
    <w:p w14:paraId="1FDF8F88" w14:textId="66D7ADC9" w:rsidR="005A370F" w:rsidRDefault="005A370F" w:rsidP="005A370F">
      <w:pPr>
        <w:spacing w:after="0" w:line="240" w:lineRule="auto"/>
        <w:rPr>
          <w:rFonts w:ascii="Arial" w:eastAsia="Arial MT" w:hAnsi="Arial" w:cs="Arial"/>
          <w:sz w:val="18"/>
          <w:szCs w:val="18"/>
        </w:rPr>
      </w:pPr>
      <w:r w:rsidRPr="005A370F">
        <w:rPr>
          <w:rFonts w:ascii="Arial" w:eastAsia="Arial MT" w:hAnsi="Arial" w:cs="Arial"/>
          <w:sz w:val="18"/>
          <w:szCs w:val="18"/>
        </w:rPr>
        <w:t>Na području grada Karlovca šumske površine zauzimaju 34 % administrativne površine grada, pri čemu je cca 70 % šuma u vlasništvu države te njima upravljaju Hrvatske šume, dok je manji dio u privatnom vlasništvu. Državnim šumama na području grada Karlovca gospodari Gospodarska jedinica Karlovac, i to šumarije Karlovac i Ozalj. Od šumskih zajednica prisutne su slijedeće:</w:t>
      </w:r>
    </w:p>
    <w:p w14:paraId="7B32E5A3" w14:textId="77777777" w:rsidR="00FB6F40" w:rsidRPr="005A370F" w:rsidRDefault="00FB6F40" w:rsidP="005A370F">
      <w:pPr>
        <w:spacing w:after="0" w:line="240" w:lineRule="auto"/>
        <w:rPr>
          <w:rFonts w:ascii="Arial" w:eastAsia="Arial MT" w:hAnsi="Arial" w:cs="Arial"/>
          <w:sz w:val="18"/>
          <w:szCs w:val="18"/>
        </w:rPr>
      </w:pPr>
    </w:p>
    <w:p w14:paraId="5E9220AF" w14:textId="77777777" w:rsidR="005A370F" w:rsidRPr="005A370F" w:rsidRDefault="005A370F" w:rsidP="00B42AE8">
      <w:pPr>
        <w:pStyle w:val="ListParagraph"/>
        <w:numPr>
          <w:ilvl w:val="0"/>
          <w:numId w:val="11"/>
        </w:numPr>
        <w:spacing w:after="0" w:line="240" w:lineRule="auto"/>
        <w:rPr>
          <w:rFonts w:ascii="Arial" w:eastAsia="Arial MT" w:hAnsi="Arial" w:cs="Arial"/>
          <w:sz w:val="18"/>
          <w:szCs w:val="18"/>
        </w:rPr>
      </w:pPr>
      <w:r w:rsidRPr="005A370F">
        <w:rPr>
          <w:rFonts w:ascii="Arial" w:eastAsia="Arial MT" w:hAnsi="Arial" w:cs="Arial"/>
          <w:sz w:val="18"/>
          <w:szCs w:val="18"/>
        </w:rPr>
        <w:t>Šuma hrasta kitnjaka i pitomog kestena (</w:t>
      </w:r>
      <w:r w:rsidRPr="005A370F">
        <w:rPr>
          <w:rFonts w:ascii="Arial" w:eastAsia="Arial MT" w:hAnsi="Arial" w:cs="Arial"/>
          <w:i/>
          <w:iCs/>
          <w:sz w:val="18"/>
          <w:szCs w:val="18"/>
        </w:rPr>
        <w:t>Querco castanetum sativae</w:t>
      </w:r>
      <w:r w:rsidRPr="005A370F">
        <w:rPr>
          <w:rFonts w:ascii="Arial" w:eastAsia="Arial MT" w:hAnsi="Arial" w:cs="Arial"/>
          <w:sz w:val="18"/>
          <w:szCs w:val="18"/>
        </w:rPr>
        <w:t>)</w:t>
      </w:r>
    </w:p>
    <w:p w14:paraId="26FCAFF8" w14:textId="77777777" w:rsidR="005A370F" w:rsidRPr="005A370F" w:rsidRDefault="005A370F" w:rsidP="00B42AE8">
      <w:pPr>
        <w:pStyle w:val="ListParagraph"/>
        <w:numPr>
          <w:ilvl w:val="0"/>
          <w:numId w:val="11"/>
        </w:numPr>
        <w:spacing w:after="0" w:line="240" w:lineRule="auto"/>
        <w:rPr>
          <w:rFonts w:ascii="Arial" w:eastAsia="Arial MT" w:hAnsi="Arial" w:cs="Arial"/>
          <w:sz w:val="18"/>
          <w:szCs w:val="18"/>
        </w:rPr>
      </w:pPr>
      <w:r w:rsidRPr="005A370F">
        <w:rPr>
          <w:rFonts w:ascii="Arial" w:eastAsia="Arial MT" w:hAnsi="Arial" w:cs="Arial"/>
          <w:sz w:val="18"/>
          <w:szCs w:val="18"/>
        </w:rPr>
        <w:t>Ilirska šuma hrasta kitnjaka i običnog graba (</w:t>
      </w:r>
      <w:r w:rsidRPr="005A370F">
        <w:rPr>
          <w:rFonts w:ascii="Arial" w:eastAsia="Arial MT" w:hAnsi="Arial" w:cs="Arial"/>
          <w:i/>
          <w:iCs/>
          <w:sz w:val="18"/>
          <w:szCs w:val="18"/>
        </w:rPr>
        <w:t>Epimedio – Carpinetum betuli</w:t>
      </w:r>
      <w:r w:rsidRPr="005A370F">
        <w:rPr>
          <w:rFonts w:ascii="Arial" w:eastAsia="Arial MT" w:hAnsi="Arial" w:cs="Arial"/>
          <w:sz w:val="18"/>
          <w:szCs w:val="18"/>
        </w:rPr>
        <w:t>)</w:t>
      </w:r>
    </w:p>
    <w:p w14:paraId="46F78121" w14:textId="77777777" w:rsidR="005A370F" w:rsidRPr="005A370F" w:rsidRDefault="005A370F" w:rsidP="00B42AE8">
      <w:pPr>
        <w:pStyle w:val="ListParagraph"/>
        <w:numPr>
          <w:ilvl w:val="0"/>
          <w:numId w:val="11"/>
        </w:numPr>
        <w:spacing w:after="0" w:line="240" w:lineRule="auto"/>
        <w:rPr>
          <w:rFonts w:ascii="Arial" w:eastAsia="Arial MT" w:hAnsi="Arial" w:cs="Arial"/>
          <w:sz w:val="18"/>
          <w:szCs w:val="18"/>
        </w:rPr>
      </w:pPr>
      <w:r w:rsidRPr="005A370F">
        <w:rPr>
          <w:rFonts w:ascii="Arial" w:eastAsia="Arial MT" w:hAnsi="Arial" w:cs="Arial"/>
          <w:sz w:val="18"/>
          <w:szCs w:val="18"/>
        </w:rPr>
        <w:t>Šuma hrasta kitnjaka s bekicom (</w:t>
      </w:r>
      <w:r w:rsidRPr="005A370F">
        <w:rPr>
          <w:rFonts w:ascii="Arial" w:eastAsia="Arial MT" w:hAnsi="Arial" w:cs="Arial"/>
          <w:i/>
          <w:iCs/>
          <w:sz w:val="18"/>
          <w:szCs w:val="18"/>
        </w:rPr>
        <w:t>Luzulo – Quercetum petraeae</w:t>
      </w:r>
      <w:r w:rsidRPr="005A370F">
        <w:rPr>
          <w:rFonts w:ascii="Arial" w:eastAsia="Arial MT" w:hAnsi="Arial" w:cs="Arial"/>
          <w:sz w:val="18"/>
          <w:szCs w:val="18"/>
        </w:rPr>
        <w:t>)</w:t>
      </w:r>
    </w:p>
    <w:p w14:paraId="2021A622" w14:textId="77777777" w:rsidR="005A370F" w:rsidRPr="005A370F" w:rsidRDefault="005A370F" w:rsidP="00B42AE8">
      <w:pPr>
        <w:pStyle w:val="ListParagraph"/>
        <w:numPr>
          <w:ilvl w:val="0"/>
          <w:numId w:val="11"/>
        </w:numPr>
        <w:spacing w:after="0" w:line="240" w:lineRule="auto"/>
        <w:rPr>
          <w:rFonts w:ascii="Arial" w:eastAsia="Arial MT" w:hAnsi="Arial" w:cs="Arial"/>
          <w:sz w:val="18"/>
          <w:szCs w:val="18"/>
        </w:rPr>
      </w:pPr>
      <w:r w:rsidRPr="005A370F">
        <w:rPr>
          <w:rFonts w:ascii="Arial" w:eastAsia="Arial MT" w:hAnsi="Arial" w:cs="Arial"/>
          <w:sz w:val="18"/>
          <w:szCs w:val="18"/>
        </w:rPr>
        <w:t>Šuma hrasta kitnjaka s vlasuljom (</w:t>
      </w:r>
      <w:r w:rsidRPr="005A370F">
        <w:rPr>
          <w:rFonts w:ascii="Arial" w:eastAsia="Arial MT" w:hAnsi="Arial" w:cs="Arial"/>
          <w:i/>
          <w:iCs/>
          <w:sz w:val="18"/>
          <w:szCs w:val="18"/>
        </w:rPr>
        <w:t>Festuco drymeiae – Quercetum petraeae</w:t>
      </w:r>
      <w:r w:rsidRPr="005A370F">
        <w:rPr>
          <w:rFonts w:ascii="Arial" w:eastAsia="Arial MT" w:hAnsi="Arial" w:cs="Arial"/>
          <w:sz w:val="18"/>
          <w:szCs w:val="18"/>
        </w:rPr>
        <w:t>)</w:t>
      </w:r>
    </w:p>
    <w:p w14:paraId="45EF2358" w14:textId="77777777" w:rsidR="005A370F" w:rsidRPr="005A370F" w:rsidRDefault="005A370F" w:rsidP="00B42AE8">
      <w:pPr>
        <w:pStyle w:val="ListParagraph"/>
        <w:numPr>
          <w:ilvl w:val="0"/>
          <w:numId w:val="11"/>
        </w:numPr>
        <w:spacing w:after="0" w:line="240" w:lineRule="auto"/>
        <w:rPr>
          <w:rFonts w:ascii="Arial" w:eastAsia="Arial MT" w:hAnsi="Arial" w:cs="Arial"/>
          <w:sz w:val="18"/>
          <w:szCs w:val="18"/>
        </w:rPr>
      </w:pPr>
      <w:r w:rsidRPr="005A370F">
        <w:rPr>
          <w:rFonts w:ascii="Arial" w:eastAsia="Arial MT" w:hAnsi="Arial" w:cs="Arial"/>
          <w:sz w:val="18"/>
          <w:szCs w:val="18"/>
        </w:rPr>
        <w:t>Ilirska brdska bukova šuma s mrtvom koprivom (</w:t>
      </w:r>
      <w:r w:rsidRPr="005A370F">
        <w:rPr>
          <w:rFonts w:ascii="Arial" w:eastAsia="Arial MT" w:hAnsi="Arial" w:cs="Arial"/>
          <w:i/>
          <w:iCs/>
          <w:sz w:val="18"/>
          <w:szCs w:val="18"/>
        </w:rPr>
        <w:t>Lamio orvale – Fagetum sylvaticae</w:t>
      </w:r>
      <w:r w:rsidRPr="005A370F">
        <w:rPr>
          <w:rFonts w:ascii="Arial" w:eastAsia="Arial MT" w:hAnsi="Arial" w:cs="Arial"/>
          <w:sz w:val="18"/>
          <w:szCs w:val="18"/>
        </w:rPr>
        <w:t>)</w:t>
      </w:r>
    </w:p>
    <w:p w14:paraId="022BBB44" w14:textId="77777777" w:rsidR="005A370F" w:rsidRPr="005A370F" w:rsidRDefault="005A370F" w:rsidP="00B42AE8">
      <w:pPr>
        <w:pStyle w:val="ListParagraph"/>
        <w:numPr>
          <w:ilvl w:val="0"/>
          <w:numId w:val="11"/>
        </w:numPr>
        <w:spacing w:after="0" w:line="240" w:lineRule="auto"/>
        <w:rPr>
          <w:rFonts w:ascii="Arial" w:eastAsia="Arial MT" w:hAnsi="Arial" w:cs="Arial"/>
          <w:sz w:val="18"/>
          <w:szCs w:val="18"/>
        </w:rPr>
      </w:pPr>
      <w:r w:rsidRPr="005A370F">
        <w:rPr>
          <w:rFonts w:ascii="Arial" w:eastAsia="Arial MT" w:hAnsi="Arial" w:cs="Arial"/>
          <w:sz w:val="18"/>
          <w:szCs w:val="18"/>
        </w:rPr>
        <w:t>Bukova šuma s bekicom (</w:t>
      </w:r>
      <w:r w:rsidRPr="005A370F">
        <w:rPr>
          <w:rFonts w:ascii="Arial" w:eastAsia="Arial MT" w:hAnsi="Arial" w:cs="Arial"/>
          <w:i/>
          <w:iCs/>
          <w:sz w:val="18"/>
          <w:szCs w:val="18"/>
        </w:rPr>
        <w:t>Luzulo – Fagetum sylvaticae</w:t>
      </w:r>
      <w:r w:rsidRPr="005A370F">
        <w:rPr>
          <w:rFonts w:ascii="Arial" w:eastAsia="Arial MT" w:hAnsi="Arial" w:cs="Arial"/>
          <w:sz w:val="18"/>
          <w:szCs w:val="18"/>
        </w:rPr>
        <w:t>)</w:t>
      </w:r>
    </w:p>
    <w:p w14:paraId="62BBE070" w14:textId="77777777" w:rsidR="005A370F" w:rsidRPr="005A370F" w:rsidRDefault="005A370F" w:rsidP="00B42AE8">
      <w:pPr>
        <w:pStyle w:val="ListParagraph"/>
        <w:numPr>
          <w:ilvl w:val="0"/>
          <w:numId w:val="11"/>
        </w:numPr>
        <w:spacing w:after="0" w:line="240" w:lineRule="auto"/>
        <w:rPr>
          <w:rFonts w:ascii="Arial" w:eastAsia="Arial MT" w:hAnsi="Arial" w:cs="Arial"/>
          <w:sz w:val="18"/>
          <w:szCs w:val="18"/>
        </w:rPr>
      </w:pPr>
      <w:r w:rsidRPr="005A370F">
        <w:rPr>
          <w:rFonts w:ascii="Arial" w:eastAsia="Arial MT" w:hAnsi="Arial" w:cs="Arial"/>
          <w:sz w:val="18"/>
          <w:szCs w:val="18"/>
        </w:rPr>
        <w:t>Šuma lužnjaka i običnog graba (</w:t>
      </w:r>
      <w:r w:rsidRPr="005A370F">
        <w:rPr>
          <w:rFonts w:ascii="Arial" w:eastAsia="Arial MT" w:hAnsi="Arial" w:cs="Arial"/>
          <w:i/>
          <w:iCs/>
          <w:sz w:val="18"/>
          <w:szCs w:val="18"/>
        </w:rPr>
        <w:t>Carpino betuli-Quercetum roboris</w:t>
      </w:r>
      <w:r w:rsidRPr="005A370F">
        <w:rPr>
          <w:rFonts w:ascii="Arial" w:eastAsia="Arial MT" w:hAnsi="Arial" w:cs="Arial"/>
          <w:sz w:val="18"/>
          <w:szCs w:val="18"/>
        </w:rPr>
        <w:t>)</w:t>
      </w:r>
    </w:p>
    <w:p w14:paraId="5C9E267E" w14:textId="77777777" w:rsidR="005A370F" w:rsidRPr="005A370F" w:rsidRDefault="005A370F" w:rsidP="00B42AE8">
      <w:pPr>
        <w:pStyle w:val="ListParagraph"/>
        <w:numPr>
          <w:ilvl w:val="0"/>
          <w:numId w:val="11"/>
        </w:numPr>
        <w:spacing w:after="0" w:line="240" w:lineRule="auto"/>
        <w:rPr>
          <w:rFonts w:ascii="Arial" w:eastAsia="Arial MT" w:hAnsi="Arial" w:cs="Arial"/>
          <w:sz w:val="18"/>
          <w:szCs w:val="18"/>
        </w:rPr>
      </w:pPr>
      <w:r w:rsidRPr="005A370F">
        <w:rPr>
          <w:rFonts w:ascii="Arial" w:eastAsia="Arial MT" w:hAnsi="Arial" w:cs="Arial"/>
          <w:sz w:val="18"/>
          <w:szCs w:val="18"/>
        </w:rPr>
        <w:t>Šuma lužnjaka s velikom žutilovkom i rastavljenim šašem (</w:t>
      </w:r>
      <w:r w:rsidRPr="005A370F">
        <w:rPr>
          <w:rFonts w:ascii="Arial" w:eastAsia="Arial MT" w:hAnsi="Arial" w:cs="Arial"/>
          <w:i/>
          <w:iCs/>
          <w:sz w:val="18"/>
          <w:szCs w:val="18"/>
        </w:rPr>
        <w:t>Genisto elatae - Quercetum roboris</w:t>
      </w:r>
      <w:r w:rsidRPr="005A370F">
        <w:rPr>
          <w:rFonts w:ascii="Arial" w:eastAsia="Arial MT" w:hAnsi="Arial" w:cs="Arial"/>
          <w:sz w:val="18"/>
          <w:szCs w:val="18"/>
        </w:rPr>
        <w:t xml:space="preserve">) </w:t>
      </w:r>
    </w:p>
    <w:p w14:paraId="3A379FA4" w14:textId="77777777" w:rsidR="005A370F" w:rsidRPr="005A370F" w:rsidRDefault="005A370F" w:rsidP="00B42AE8">
      <w:pPr>
        <w:pStyle w:val="ListParagraph"/>
        <w:numPr>
          <w:ilvl w:val="0"/>
          <w:numId w:val="11"/>
        </w:numPr>
        <w:spacing w:after="0" w:line="240" w:lineRule="auto"/>
        <w:rPr>
          <w:rFonts w:ascii="Arial" w:eastAsia="Arial MT" w:hAnsi="Arial" w:cs="Arial"/>
          <w:sz w:val="18"/>
          <w:szCs w:val="18"/>
        </w:rPr>
      </w:pPr>
      <w:r w:rsidRPr="005A370F">
        <w:rPr>
          <w:rFonts w:ascii="Arial" w:eastAsia="Arial MT" w:hAnsi="Arial" w:cs="Arial"/>
          <w:sz w:val="18"/>
          <w:szCs w:val="18"/>
        </w:rPr>
        <w:t>Šuma crne johe s trušljikom (</w:t>
      </w:r>
      <w:r w:rsidRPr="005A370F">
        <w:rPr>
          <w:rFonts w:ascii="Arial" w:eastAsia="Arial MT" w:hAnsi="Arial" w:cs="Arial"/>
          <w:i/>
          <w:iCs/>
          <w:sz w:val="18"/>
          <w:szCs w:val="18"/>
        </w:rPr>
        <w:t>Frangulo-Alnetum glutinosae</w:t>
      </w:r>
      <w:r w:rsidRPr="005A370F">
        <w:rPr>
          <w:rFonts w:ascii="Arial" w:eastAsia="Arial MT" w:hAnsi="Arial" w:cs="Arial"/>
          <w:sz w:val="18"/>
          <w:szCs w:val="18"/>
        </w:rPr>
        <w:t>)</w:t>
      </w:r>
    </w:p>
    <w:p w14:paraId="7F1413A4" w14:textId="77777777" w:rsidR="005A370F" w:rsidRDefault="005A370F" w:rsidP="005A370F">
      <w:pPr>
        <w:spacing w:after="0" w:line="240" w:lineRule="auto"/>
        <w:rPr>
          <w:rFonts w:ascii="Arial" w:eastAsia="Arial MT" w:hAnsi="Arial" w:cs="Arial"/>
          <w:sz w:val="18"/>
          <w:szCs w:val="18"/>
        </w:rPr>
      </w:pPr>
    </w:p>
    <w:p w14:paraId="02F437B0" w14:textId="6AA09473" w:rsidR="005A370F" w:rsidRDefault="005A370F" w:rsidP="005A370F">
      <w:pPr>
        <w:spacing w:after="0" w:line="240" w:lineRule="auto"/>
        <w:rPr>
          <w:rFonts w:ascii="Arial" w:eastAsia="Arial MT" w:hAnsi="Arial" w:cs="Arial"/>
          <w:sz w:val="18"/>
          <w:szCs w:val="18"/>
        </w:rPr>
      </w:pPr>
      <w:r w:rsidRPr="005A370F">
        <w:rPr>
          <w:rFonts w:ascii="Arial" w:eastAsia="Arial MT" w:hAnsi="Arial" w:cs="Arial"/>
          <w:sz w:val="18"/>
          <w:szCs w:val="18"/>
        </w:rPr>
        <w:t>Prema Nacionalnoj klasifikaciji staništa, ugroženi i rijetki šumski stanišni tipovi prisutni na području obuhvata grada Karlovca su sljedeći:</w:t>
      </w:r>
    </w:p>
    <w:p w14:paraId="2D6BF1E5" w14:textId="77777777" w:rsidR="00FB6F40" w:rsidRPr="005A370F" w:rsidRDefault="00FB6F40" w:rsidP="005A370F">
      <w:pPr>
        <w:spacing w:after="0" w:line="240" w:lineRule="auto"/>
        <w:rPr>
          <w:rFonts w:ascii="Arial" w:eastAsia="Arial MT" w:hAnsi="Arial" w:cs="Arial"/>
          <w:sz w:val="18"/>
          <w:szCs w:val="18"/>
        </w:rPr>
      </w:pPr>
    </w:p>
    <w:p w14:paraId="6E091DFF" w14:textId="77777777" w:rsidR="005A370F" w:rsidRPr="005A370F" w:rsidRDefault="005A370F" w:rsidP="00B42AE8">
      <w:pPr>
        <w:pStyle w:val="ListParagraph"/>
        <w:numPr>
          <w:ilvl w:val="0"/>
          <w:numId w:val="11"/>
        </w:numPr>
        <w:spacing w:after="0" w:line="240" w:lineRule="auto"/>
        <w:rPr>
          <w:rFonts w:ascii="Arial" w:eastAsia="Arial MT" w:hAnsi="Arial" w:cs="Arial"/>
          <w:sz w:val="18"/>
          <w:szCs w:val="18"/>
        </w:rPr>
      </w:pPr>
      <w:r w:rsidRPr="005A370F">
        <w:rPr>
          <w:rFonts w:ascii="Arial" w:eastAsia="Arial MT" w:hAnsi="Arial" w:cs="Arial"/>
          <w:sz w:val="18"/>
          <w:szCs w:val="18"/>
        </w:rPr>
        <w:t>E.1.1.</w:t>
      </w:r>
      <w:r w:rsidRPr="005A370F">
        <w:rPr>
          <w:rFonts w:ascii="Arial" w:eastAsia="Arial MT" w:hAnsi="Arial" w:cs="Arial"/>
          <w:sz w:val="18"/>
          <w:szCs w:val="18"/>
        </w:rPr>
        <w:tab/>
        <w:t xml:space="preserve">Poplavne šume vrba (Sveza </w:t>
      </w:r>
      <w:r w:rsidRPr="005A370F">
        <w:rPr>
          <w:rFonts w:ascii="Arial" w:eastAsia="Arial MT" w:hAnsi="Arial" w:cs="Arial"/>
          <w:i/>
          <w:iCs/>
          <w:sz w:val="18"/>
          <w:szCs w:val="18"/>
        </w:rPr>
        <w:t>Salicion albae</w:t>
      </w:r>
      <w:r w:rsidRPr="005A370F">
        <w:rPr>
          <w:rFonts w:ascii="Arial" w:eastAsia="Arial MT" w:hAnsi="Arial" w:cs="Arial"/>
          <w:sz w:val="18"/>
          <w:szCs w:val="18"/>
        </w:rPr>
        <w:t>)</w:t>
      </w:r>
    </w:p>
    <w:p w14:paraId="6ED0AF48" w14:textId="77777777" w:rsidR="005A370F" w:rsidRPr="005A370F" w:rsidRDefault="005A370F" w:rsidP="00B42AE8">
      <w:pPr>
        <w:pStyle w:val="ListParagraph"/>
        <w:numPr>
          <w:ilvl w:val="0"/>
          <w:numId w:val="11"/>
        </w:numPr>
        <w:spacing w:after="0" w:line="240" w:lineRule="auto"/>
        <w:rPr>
          <w:rFonts w:ascii="Arial" w:eastAsia="Arial MT" w:hAnsi="Arial" w:cs="Arial"/>
          <w:sz w:val="18"/>
          <w:szCs w:val="18"/>
        </w:rPr>
      </w:pPr>
      <w:r w:rsidRPr="005A370F">
        <w:rPr>
          <w:rFonts w:ascii="Arial" w:eastAsia="Arial MT" w:hAnsi="Arial" w:cs="Arial"/>
          <w:sz w:val="18"/>
          <w:szCs w:val="18"/>
        </w:rPr>
        <w:t>E.2.1.</w:t>
      </w:r>
      <w:r w:rsidRPr="005A370F">
        <w:rPr>
          <w:rFonts w:ascii="Arial" w:eastAsia="Arial MT" w:hAnsi="Arial" w:cs="Arial"/>
          <w:sz w:val="18"/>
          <w:szCs w:val="18"/>
        </w:rPr>
        <w:tab/>
        <w:t xml:space="preserve">Poplavne šume crne johe i poljskog jasena (Sveze </w:t>
      </w:r>
      <w:r w:rsidRPr="005A370F">
        <w:rPr>
          <w:rFonts w:ascii="Arial" w:eastAsia="Arial MT" w:hAnsi="Arial" w:cs="Arial"/>
          <w:i/>
          <w:iCs/>
          <w:sz w:val="18"/>
          <w:szCs w:val="18"/>
        </w:rPr>
        <w:t>Alnion incanae</w:t>
      </w:r>
      <w:r w:rsidRPr="005A370F">
        <w:rPr>
          <w:rFonts w:ascii="Arial" w:eastAsia="Arial MT" w:hAnsi="Arial" w:cs="Arial"/>
          <w:sz w:val="18"/>
          <w:szCs w:val="18"/>
        </w:rPr>
        <w:t xml:space="preserve"> i </w:t>
      </w:r>
      <w:r w:rsidRPr="005A370F">
        <w:rPr>
          <w:rFonts w:ascii="Arial" w:eastAsia="Arial MT" w:hAnsi="Arial" w:cs="Arial"/>
          <w:i/>
          <w:iCs/>
          <w:sz w:val="18"/>
          <w:szCs w:val="18"/>
        </w:rPr>
        <w:t>Alnion</w:t>
      </w:r>
      <w:r w:rsidRPr="005A370F">
        <w:rPr>
          <w:rFonts w:ascii="Arial" w:eastAsia="Arial MT" w:hAnsi="Arial" w:cs="Arial"/>
          <w:sz w:val="18"/>
          <w:szCs w:val="18"/>
        </w:rPr>
        <w:t xml:space="preserve"> </w:t>
      </w:r>
      <w:r w:rsidRPr="005A370F">
        <w:rPr>
          <w:rFonts w:ascii="Arial" w:eastAsia="Arial MT" w:hAnsi="Arial" w:cs="Arial"/>
          <w:i/>
          <w:iCs/>
          <w:sz w:val="18"/>
          <w:szCs w:val="18"/>
        </w:rPr>
        <w:t>glutinosae</w:t>
      </w:r>
      <w:r w:rsidRPr="005A370F">
        <w:rPr>
          <w:rFonts w:ascii="Arial" w:eastAsia="Arial MT" w:hAnsi="Arial" w:cs="Arial"/>
          <w:sz w:val="18"/>
          <w:szCs w:val="18"/>
        </w:rPr>
        <w:t>)</w:t>
      </w:r>
    </w:p>
    <w:p w14:paraId="56E1406F" w14:textId="77777777" w:rsidR="005A370F" w:rsidRPr="005A370F" w:rsidRDefault="005A370F" w:rsidP="00B42AE8">
      <w:pPr>
        <w:pStyle w:val="ListParagraph"/>
        <w:numPr>
          <w:ilvl w:val="0"/>
          <w:numId w:val="11"/>
        </w:numPr>
        <w:spacing w:after="0" w:line="240" w:lineRule="auto"/>
        <w:rPr>
          <w:rFonts w:ascii="Arial" w:eastAsia="Arial MT" w:hAnsi="Arial" w:cs="Arial"/>
          <w:sz w:val="18"/>
          <w:szCs w:val="18"/>
        </w:rPr>
      </w:pPr>
      <w:r w:rsidRPr="005A370F">
        <w:rPr>
          <w:rFonts w:ascii="Arial" w:eastAsia="Arial MT" w:hAnsi="Arial" w:cs="Arial"/>
          <w:sz w:val="18"/>
          <w:szCs w:val="18"/>
        </w:rPr>
        <w:t>E.2.2.</w:t>
      </w:r>
      <w:r w:rsidRPr="005A370F">
        <w:rPr>
          <w:rFonts w:ascii="Arial" w:eastAsia="Arial MT" w:hAnsi="Arial" w:cs="Arial"/>
          <w:sz w:val="18"/>
          <w:szCs w:val="18"/>
        </w:rPr>
        <w:tab/>
        <w:t xml:space="preserve">Poplavne šume hrasta lužnjaka (Sveza </w:t>
      </w:r>
      <w:r w:rsidRPr="005A370F">
        <w:rPr>
          <w:rFonts w:ascii="Arial" w:eastAsia="Arial MT" w:hAnsi="Arial" w:cs="Arial"/>
          <w:i/>
          <w:iCs/>
          <w:sz w:val="18"/>
          <w:szCs w:val="18"/>
        </w:rPr>
        <w:t>Alno-Quercion roboris</w:t>
      </w:r>
      <w:r w:rsidRPr="005A370F">
        <w:rPr>
          <w:rFonts w:ascii="Arial" w:eastAsia="Arial MT" w:hAnsi="Arial" w:cs="Arial"/>
          <w:sz w:val="18"/>
          <w:szCs w:val="18"/>
        </w:rPr>
        <w:t>)</w:t>
      </w:r>
    </w:p>
    <w:p w14:paraId="1A71D617" w14:textId="77777777" w:rsidR="005A370F" w:rsidRPr="005A370F" w:rsidRDefault="005A370F" w:rsidP="00B42AE8">
      <w:pPr>
        <w:pStyle w:val="ListParagraph"/>
        <w:numPr>
          <w:ilvl w:val="0"/>
          <w:numId w:val="11"/>
        </w:numPr>
        <w:spacing w:after="0" w:line="240" w:lineRule="auto"/>
        <w:rPr>
          <w:rFonts w:ascii="Arial" w:eastAsia="Arial MT" w:hAnsi="Arial" w:cs="Arial"/>
          <w:sz w:val="18"/>
          <w:szCs w:val="18"/>
        </w:rPr>
      </w:pPr>
      <w:r w:rsidRPr="005A370F">
        <w:rPr>
          <w:rFonts w:ascii="Arial" w:eastAsia="Arial MT" w:hAnsi="Arial" w:cs="Arial"/>
          <w:sz w:val="18"/>
          <w:szCs w:val="18"/>
        </w:rPr>
        <w:t>E.3.1.</w:t>
      </w:r>
      <w:r w:rsidRPr="005A370F">
        <w:rPr>
          <w:rFonts w:ascii="Arial" w:eastAsia="Arial MT" w:hAnsi="Arial" w:cs="Arial"/>
          <w:sz w:val="18"/>
          <w:szCs w:val="18"/>
        </w:rPr>
        <w:tab/>
        <w:t xml:space="preserve">Mješovite hrastovo-grabove i čiste grabove šume (Sveza </w:t>
      </w:r>
      <w:r w:rsidRPr="005A370F">
        <w:rPr>
          <w:rFonts w:ascii="Arial" w:eastAsia="Arial MT" w:hAnsi="Arial" w:cs="Arial"/>
          <w:i/>
          <w:iCs/>
          <w:sz w:val="18"/>
          <w:szCs w:val="18"/>
        </w:rPr>
        <w:t>Erythronio-Carpinion</w:t>
      </w:r>
      <w:r w:rsidRPr="005A370F">
        <w:rPr>
          <w:rFonts w:ascii="Arial" w:eastAsia="Arial MT" w:hAnsi="Arial" w:cs="Arial"/>
          <w:sz w:val="18"/>
          <w:szCs w:val="18"/>
        </w:rPr>
        <w:t xml:space="preserve"> i sveza </w:t>
      </w:r>
      <w:r w:rsidRPr="005A370F">
        <w:rPr>
          <w:rFonts w:ascii="Arial" w:eastAsia="Arial MT" w:hAnsi="Arial" w:cs="Arial"/>
          <w:i/>
          <w:iCs/>
          <w:sz w:val="18"/>
          <w:szCs w:val="18"/>
        </w:rPr>
        <w:t>Carpinion betuli</w:t>
      </w:r>
      <w:r w:rsidRPr="005A370F">
        <w:rPr>
          <w:rFonts w:ascii="Arial" w:eastAsia="Arial MT" w:hAnsi="Arial" w:cs="Arial"/>
          <w:sz w:val="18"/>
          <w:szCs w:val="18"/>
        </w:rPr>
        <w:t>)</w:t>
      </w:r>
    </w:p>
    <w:p w14:paraId="1C2EFC2F" w14:textId="77777777" w:rsidR="005A370F" w:rsidRPr="005A370F" w:rsidRDefault="005A370F" w:rsidP="00B42AE8">
      <w:pPr>
        <w:pStyle w:val="ListParagraph"/>
        <w:numPr>
          <w:ilvl w:val="0"/>
          <w:numId w:val="11"/>
        </w:numPr>
        <w:spacing w:after="0" w:line="240" w:lineRule="auto"/>
        <w:rPr>
          <w:rFonts w:ascii="Arial" w:eastAsia="Arial MT" w:hAnsi="Arial" w:cs="Arial"/>
          <w:sz w:val="18"/>
          <w:szCs w:val="18"/>
        </w:rPr>
      </w:pPr>
      <w:r w:rsidRPr="005A370F">
        <w:rPr>
          <w:rFonts w:ascii="Arial" w:eastAsia="Arial MT" w:hAnsi="Arial" w:cs="Arial"/>
          <w:sz w:val="18"/>
          <w:szCs w:val="18"/>
        </w:rPr>
        <w:t>E.3.2.</w:t>
      </w:r>
      <w:r w:rsidRPr="005A370F">
        <w:rPr>
          <w:rFonts w:ascii="Arial" w:eastAsia="Arial MT" w:hAnsi="Arial" w:cs="Arial"/>
          <w:sz w:val="18"/>
          <w:szCs w:val="18"/>
        </w:rPr>
        <w:tab/>
        <w:t xml:space="preserve">Srednjoeuropske acidofilne šume hrasta kitnjaka te obične breze (Sveze </w:t>
      </w:r>
      <w:r w:rsidRPr="005A370F">
        <w:rPr>
          <w:rFonts w:ascii="Arial" w:eastAsia="Arial MT" w:hAnsi="Arial" w:cs="Arial"/>
          <w:i/>
          <w:iCs/>
          <w:sz w:val="18"/>
          <w:szCs w:val="18"/>
        </w:rPr>
        <w:t>Quercion robori-petraeae</w:t>
      </w:r>
      <w:r w:rsidRPr="005A370F">
        <w:rPr>
          <w:rFonts w:ascii="Arial" w:eastAsia="Arial MT" w:hAnsi="Arial" w:cs="Arial"/>
          <w:sz w:val="18"/>
          <w:szCs w:val="18"/>
        </w:rPr>
        <w:t>)</w:t>
      </w:r>
    </w:p>
    <w:p w14:paraId="518D6A05" w14:textId="77777777" w:rsidR="005A370F" w:rsidRPr="005A370F" w:rsidRDefault="005A370F" w:rsidP="00B42AE8">
      <w:pPr>
        <w:pStyle w:val="ListParagraph"/>
        <w:numPr>
          <w:ilvl w:val="0"/>
          <w:numId w:val="11"/>
        </w:numPr>
        <w:spacing w:after="0" w:line="240" w:lineRule="auto"/>
        <w:rPr>
          <w:rFonts w:ascii="Arial" w:eastAsia="Arial MT" w:hAnsi="Arial" w:cs="Arial"/>
          <w:sz w:val="18"/>
          <w:szCs w:val="18"/>
        </w:rPr>
      </w:pPr>
      <w:r w:rsidRPr="005A370F">
        <w:rPr>
          <w:rFonts w:ascii="Arial" w:eastAsia="Arial MT" w:hAnsi="Arial" w:cs="Arial"/>
          <w:sz w:val="18"/>
          <w:szCs w:val="18"/>
        </w:rPr>
        <w:t>E.4.5.</w:t>
      </w:r>
      <w:r w:rsidRPr="005A370F">
        <w:rPr>
          <w:rFonts w:ascii="Arial" w:eastAsia="Arial MT" w:hAnsi="Arial" w:cs="Arial"/>
          <w:sz w:val="18"/>
          <w:szCs w:val="18"/>
        </w:rPr>
        <w:tab/>
        <w:t xml:space="preserve">Mezofilne i neutrofilne čiste bukove šume (Podsveza </w:t>
      </w:r>
      <w:r w:rsidRPr="005A370F">
        <w:rPr>
          <w:rFonts w:ascii="Arial" w:eastAsia="Arial MT" w:hAnsi="Arial" w:cs="Arial"/>
          <w:i/>
          <w:iCs/>
          <w:sz w:val="18"/>
          <w:szCs w:val="18"/>
        </w:rPr>
        <w:t>Lamio orvalae-Fagenion</w:t>
      </w:r>
      <w:r w:rsidRPr="005A370F">
        <w:rPr>
          <w:rFonts w:ascii="Arial" w:eastAsia="Arial MT" w:hAnsi="Arial" w:cs="Arial"/>
          <w:sz w:val="18"/>
          <w:szCs w:val="18"/>
        </w:rPr>
        <w:t>)</w:t>
      </w:r>
    </w:p>
    <w:p w14:paraId="4EA43C7A" w14:textId="77777777" w:rsidR="005A370F" w:rsidRDefault="005A370F" w:rsidP="005A370F">
      <w:pPr>
        <w:pStyle w:val="mojTekst"/>
        <w:spacing w:before="0" w:after="0"/>
        <w:rPr>
          <w:rFonts w:cs="Arial"/>
          <w:sz w:val="18"/>
          <w:szCs w:val="18"/>
        </w:rPr>
      </w:pPr>
    </w:p>
    <w:p w14:paraId="39291E94" w14:textId="0DB0E6E5" w:rsidR="005A370F" w:rsidRDefault="005A370F" w:rsidP="005A370F">
      <w:pPr>
        <w:pStyle w:val="mojTekst"/>
        <w:spacing w:before="0" w:after="0"/>
        <w:rPr>
          <w:rFonts w:cs="Arial"/>
          <w:sz w:val="18"/>
          <w:szCs w:val="18"/>
        </w:rPr>
      </w:pPr>
      <w:r w:rsidRPr="005A370F">
        <w:rPr>
          <w:rFonts w:cs="Arial"/>
          <w:sz w:val="18"/>
          <w:szCs w:val="18"/>
        </w:rPr>
        <w:t>Šume i šumska staništa na području grada Karlovca prostorno su grupirane i dijelovi su većih kompleksa te stoga predstavljaju stabilnije šumske ekosustave. Međutim, potencijalni pritisak na šume i šumska staništa grada Karlovca moguć je kroz povećanje antropogenih staništa i razvoja linijske infrastrukture te pritom nastanka efekta fragmentacije šuma i šumskih staništa. Kad je riječ o negativnom utjecaju na šume, prvenstveno se misli na promjenu stanišnih uvjeta na novonastalim rubovima sastojina (veća insolacija, smanjena vlažnost, utjecaj onečišćujućih tvari s prometnica), što može prouzročiti slabiju vitalnost ili čak sušenje dijelova šume u blizini novih prometnica. Utjecaj fragmentacije na šumska staništa prvenstveno se odnosi na prekidanje postojećih migracijskih puteva teriofaune, rubnog efekta te povećanja vanjskih stresora (buka, svjetlost, vibracije) na faunu šuma. Također, uslijed fragmentacije potencijalno može doći i do izdvajanja šuma i šumskog zemljišta iz šumskogospodarskog područja, odnosno uklanjanja šuma na područjima na kojima antropogena staništa ulaze u šumsko područje.</w:t>
      </w:r>
    </w:p>
    <w:p w14:paraId="5696991C" w14:textId="212BAA2C" w:rsidR="005A370F" w:rsidRDefault="005A370F" w:rsidP="005A370F">
      <w:pPr>
        <w:pStyle w:val="mojTekst"/>
        <w:spacing w:before="0" w:after="0"/>
        <w:rPr>
          <w:rFonts w:cs="Arial"/>
          <w:sz w:val="18"/>
          <w:szCs w:val="18"/>
        </w:rPr>
      </w:pPr>
    </w:p>
    <w:p w14:paraId="232C1481" w14:textId="77777777" w:rsidR="00FB6F40" w:rsidRPr="005A370F" w:rsidRDefault="00FB6F40" w:rsidP="005A370F">
      <w:pPr>
        <w:pStyle w:val="mojTekst"/>
        <w:spacing w:before="0" w:after="0"/>
        <w:rPr>
          <w:rFonts w:cs="Arial"/>
          <w:sz w:val="18"/>
          <w:szCs w:val="18"/>
        </w:rPr>
      </w:pPr>
    </w:p>
    <w:p w14:paraId="4547FFBD" w14:textId="6E060B33" w:rsidR="005A370F" w:rsidRPr="005A370F" w:rsidRDefault="005A370F" w:rsidP="005A370F">
      <w:pPr>
        <w:pStyle w:val="Heading3"/>
        <w:numPr>
          <w:ilvl w:val="0"/>
          <w:numId w:val="0"/>
        </w:numPr>
        <w:spacing w:before="0" w:after="0"/>
        <w:ind w:left="568"/>
        <w:rPr>
          <w:bCs w:val="0"/>
          <w:sz w:val="18"/>
          <w:szCs w:val="18"/>
        </w:rPr>
      </w:pPr>
      <w:bookmarkStart w:id="119" w:name="_Toc89414458"/>
      <w:bookmarkStart w:id="120" w:name="_Toc126052994"/>
      <w:r>
        <w:rPr>
          <w:bCs w:val="0"/>
          <w:sz w:val="18"/>
          <w:szCs w:val="18"/>
        </w:rPr>
        <w:t xml:space="preserve">3.5.3.   </w:t>
      </w:r>
      <w:r w:rsidRPr="005A370F">
        <w:rPr>
          <w:bCs w:val="0"/>
          <w:sz w:val="18"/>
          <w:szCs w:val="18"/>
        </w:rPr>
        <w:t>Ciljevi i mjer</w:t>
      </w:r>
      <w:bookmarkEnd w:id="119"/>
      <w:r w:rsidRPr="005A370F">
        <w:rPr>
          <w:bCs w:val="0"/>
          <w:sz w:val="18"/>
          <w:szCs w:val="18"/>
        </w:rPr>
        <w:t>e</w:t>
      </w:r>
      <w:bookmarkEnd w:id="120"/>
    </w:p>
    <w:p w14:paraId="0E03C419" w14:textId="77777777" w:rsidR="005A370F" w:rsidRDefault="005A370F" w:rsidP="005A370F">
      <w:pPr>
        <w:pStyle w:val="mojTekst"/>
        <w:spacing w:before="0" w:after="0"/>
        <w:rPr>
          <w:rFonts w:cs="Arial"/>
          <w:sz w:val="18"/>
          <w:szCs w:val="18"/>
        </w:rPr>
      </w:pPr>
    </w:p>
    <w:p w14:paraId="47986D84" w14:textId="4186A98E" w:rsidR="005A370F" w:rsidRDefault="005A370F" w:rsidP="005A370F">
      <w:pPr>
        <w:pStyle w:val="mojTekst"/>
        <w:spacing w:before="0" w:after="0"/>
        <w:rPr>
          <w:rFonts w:cs="Arial"/>
          <w:sz w:val="18"/>
          <w:szCs w:val="18"/>
        </w:rPr>
      </w:pPr>
      <w:r w:rsidRPr="005A370F">
        <w:rPr>
          <w:rFonts w:cs="Arial"/>
          <w:sz w:val="18"/>
          <w:szCs w:val="18"/>
        </w:rPr>
        <w:t xml:space="preserve">Na temelju prethodno utvrđenog stanja, kao i važeće zakonske regulative, u okviru općeg cilja Plana zaštite okoliša RH Održivo upravljanje šumama, definiran je slijedeći specifični cilj za </w:t>
      </w:r>
      <w:bookmarkStart w:id="121" w:name="_Hlk84688797"/>
      <w:r w:rsidRPr="005A370F">
        <w:rPr>
          <w:rFonts w:cs="Arial"/>
          <w:sz w:val="18"/>
          <w:szCs w:val="18"/>
        </w:rPr>
        <w:t>područje</w:t>
      </w:r>
      <w:bookmarkEnd w:id="121"/>
      <w:r w:rsidRPr="005A370F">
        <w:rPr>
          <w:rFonts w:cs="Arial"/>
          <w:sz w:val="18"/>
          <w:szCs w:val="18"/>
        </w:rPr>
        <w:t xml:space="preserve"> grada Karlovca:</w:t>
      </w:r>
    </w:p>
    <w:p w14:paraId="66238872" w14:textId="77777777" w:rsidR="005A370F" w:rsidRPr="005A370F" w:rsidRDefault="005A370F" w:rsidP="005A370F">
      <w:pPr>
        <w:pStyle w:val="mojTekst"/>
        <w:spacing w:before="0" w:after="0"/>
        <w:rPr>
          <w:rFonts w:cs="Arial"/>
          <w:sz w:val="18"/>
          <w:szCs w:val="18"/>
        </w:rPr>
      </w:pPr>
    </w:p>
    <w:p w14:paraId="3DAE3DCA" w14:textId="7C3671C6" w:rsidR="005A370F" w:rsidRDefault="005A370F" w:rsidP="005A370F">
      <w:pPr>
        <w:keepNext/>
        <w:spacing w:after="0" w:line="240" w:lineRule="auto"/>
        <w:rPr>
          <w:rFonts w:ascii="Arial" w:eastAsia="Times New Roman" w:hAnsi="Arial" w:cs="Arial"/>
          <w:bCs/>
          <w:i/>
          <w:iCs/>
          <w:sz w:val="18"/>
          <w:szCs w:val="18"/>
          <w:lang w:eastAsia="hr-HR"/>
        </w:rPr>
      </w:pPr>
      <w:bookmarkStart w:id="122" w:name="_Toc97900892"/>
      <w:r w:rsidRPr="005A370F">
        <w:rPr>
          <w:rFonts w:ascii="Arial" w:eastAsia="Times New Roman" w:hAnsi="Arial" w:cs="Arial"/>
          <w:bCs/>
          <w:i/>
          <w:iCs/>
          <w:sz w:val="18"/>
          <w:szCs w:val="18"/>
          <w:lang w:eastAsia="hr-HR"/>
        </w:rPr>
        <w:t xml:space="preserve">Tablica </w:t>
      </w:r>
      <w:r w:rsidRPr="005A370F">
        <w:rPr>
          <w:rFonts w:ascii="Arial" w:eastAsia="Times New Roman" w:hAnsi="Arial" w:cs="Arial"/>
          <w:bCs/>
          <w:i/>
          <w:iCs/>
          <w:sz w:val="18"/>
          <w:szCs w:val="18"/>
          <w:lang w:eastAsia="hr-HR"/>
        </w:rPr>
        <w:fldChar w:fldCharType="begin"/>
      </w:r>
      <w:r w:rsidRPr="005A370F">
        <w:rPr>
          <w:rFonts w:ascii="Arial" w:eastAsia="Times New Roman" w:hAnsi="Arial" w:cs="Arial"/>
          <w:bCs/>
          <w:i/>
          <w:iCs/>
          <w:sz w:val="18"/>
          <w:szCs w:val="18"/>
          <w:lang w:eastAsia="hr-HR"/>
        </w:rPr>
        <w:instrText xml:space="preserve"> STYLEREF 2 \s </w:instrText>
      </w:r>
      <w:r w:rsidRPr="005A370F">
        <w:rPr>
          <w:rFonts w:ascii="Arial" w:eastAsia="Times New Roman" w:hAnsi="Arial" w:cs="Arial"/>
          <w:bCs/>
          <w:i/>
          <w:iCs/>
          <w:sz w:val="18"/>
          <w:szCs w:val="18"/>
          <w:lang w:eastAsia="hr-HR"/>
        </w:rPr>
        <w:fldChar w:fldCharType="separate"/>
      </w:r>
      <w:r w:rsidRPr="005A370F">
        <w:rPr>
          <w:rFonts w:ascii="Arial" w:eastAsia="Times New Roman" w:hAnsi="Arial" w:cs="Arial"/>
          <w:bCs/>
          <w:i/>
          <w:iCs/>
          <w:noProof/>
          <w:sz w:val="18"/>
          <w:szCs w:val="18"/>
          <w:lang w:eastAsia="hr-HR"/>
        </w:rPr>
        <w:t>3.5</w:t>
      </w:r>
      <w:r w:rsidRPr="005A370F">
        <w:rPr>
          <w:rFonts w:ascii="Arial" w:eastAsia="Times New Roman" w:hAnsi="Arial" w:cs="Arial"/>
          <w:bCs/>
          <w:i/>
          <w:iCs/>
          <w:sz w:val="18"/>
          <w:szCs w:val="18"/>
          <w:lang w:eastAsia="hr-HR"/>
        </w:rPr>
        <w:fldChar w:fldCharType="end"/>
      </w:r>
      <w:r w:rsidRPr="005A370F">
        <w:rPr>
          <w:rFonts w:ascii="Arial" w:eastAsia="Times New Roman" w:hAnsi="Arial" w:cs="Arial"/>
          <w:bCs/>
          <w:i/>
          <w:iCs/>
          <w:sz w:val="18"/>
          <w:szCs w:val="18"/>
          <w:lang w:eastAsia="hr-HR"/>
        </w:rPr>
        <w:noBreakHyphen/>
      </w:r>
      <w:r w:rsidRPr="005A370F">
        <w:rPr>
          <w:rFonts w:ascii="Arial" w:eastAsia="Times New Roman" w:hAnsi="Arial" w:cs="Arial"/>
          <w:bCs/>
          <w:i/>
          <w:iCs/>
          <w:sz w:val="18"/>
          <w:szCs w:val="18"/>
          <w:lang w:eastAsia="hr-HR"/>
        </w:rPr>
        <w:fldChar w:fldCharType="begin"/>
      </w:r>
      <w:r w:rsidRPr="005A370F">
        <w:rPr>
          <w:rFonts w:ascii="Arial" w:eastAsia="Times New Roman" w:hAnsi="Arial" w:cs="Arial"/>
          <w:bCs/>
          <w:i/>
          <w:iCs/>
          <w:sz w:val="18"/>
          <w:szCs w:val="18"/>
          <w:lang w:eastAsia="hr-HR"/>
        </w:rPr>
        <w:instrText xml:space="preserve"> SEQ Tablica_ \* ARABIC \s 2 </w:instrText>
      </w:r>
      <w:r w:rsidRPr="005A370F">
        <w:rPr>
          <w:rFonts w:ascii="Arial" w:eastAsia="Times New Roman" w:hAnsi="Arial" w:cs="Arial"/>
          <w:bCs/>
          <w:i/>
          <w:iCs/>
          <w:sz w:val="18"/>
          <w:szCs w:val="18"/>
          <w:lang w:eastAsia="hr-HR"/>
        </w:rPr>
        <w:fldChar w:fldCharType="separate"/>
      </w:r>
      <w:r w:rsidRPr="005A370F">
        <w:rPr>
          <w:rFonts w:ascii="Arial" w:eastAsia="Times New Roman" w:hAnsi="Arial" w:cs="Arial"/>
          <w:bCs/>
          <w:i/>
          <w:iCs/>
          <w:noProof/>
          <w:sz w:val="18"/>
          <w:szCs w:val="18"/>
          <w:lang w:eastAsia="hr-HR"/>
        </w:rPr>
        <w:t>1</w:t>
      </w:r>
      <w:r w:rsidRPr="005A370F">
        <w:rPr>
          <w:rFonts w:ascii="Arial" w:eastAsia="Times New Roman" w:hAnsi="Arial" w:cs="Arial"/>
          <w:bCs/>
          <w:i/>
          <w:iCs/>
          <w:sz w:val="18"/>
          <w:szCs w:val="18"/>
          <w:lang w:eastAsia="hr-HR"/>
        </w:rPr>
        <w:fldChar w:fldCharType="end"/>
      </w:r>
      <w:r w:rsidRPr="005A370F">
        <w:rPr>
          <w:rFonts w:ascii="Arial" w:eastAsia="Times New Roman" w:hAnsi="Arial" w:cs="Arial"/>
          <w:bCs/>
          <w:i/>
          <w:iCs/>
          <w:sz w:val="18"/>
          <w:szCs w:val="18"/>
          <w:lang w:eastAsia="hr-HR"/>
        </w:rPr>
        <w:t>.</w:t>
      </w:r>
      <w:r w:rsidRPr="005A370F">
        <w:rPr>
          <w:rFonts w:ascii="Arial" w:hAnsi="Arial" w:cs="Arial"/>
          <w:bCs/>
          <w:i/>
          <w:iCs/>
          <w:sz w:val="18"/>
          <w:szCs w:val="18"/>
        </w:rPr>
        <w:t xml:space="preserve"> Ciljevi održivog upravljanja šumama za područje </w:t>
      </w:r>
      <w:bookmarkEnd w:id="122"/>
      <w:r w:rsidRPr="005A370F">
        <w:rPr>
          <w:rFonts w:ascii="Arial" w:eastAsia="Times New Roman" w:hAnsi="Arial" w:cs="Arial"/>
          <w:bCs/>
          <w:i/>
          <w:iCs/>
          <w:sz w:val="18"/>
          <w:szCs w:val="18"/>
          <w:lang w:eastAsia="hr-HR"/>
        </w:rPr>
        <w:t>grada Karlovca</w:t>
      </w:r>
    </w:p>
    <w:p w14:paraId="4FB7BC81" w14:textId="77777777" w:rsidR="005A370F" w:rsidRPr="005A370F" w:rsidRDefault="005A370F" w:rsidP="005A370F">
      <w:pPr>
        <w:keepNext/>
        <w:spacing w:after="0" w:line="240" w:lineRule="auto"/>
        <w:rPr>
          <w:rFonts w:ascii="Arial" w:eastAsia="Times New Roman" w:hAnsi="Arial" w:cs="Arial"/>
          <w:bCs/>
          <w:i/>
          <w:iCs/>
          <w:sz w:val="18"/>
          <w:szCs w:val="18"/>
          <w:lang w:eastAsia="hr-HR"/>
        </w:rPr>
      </w:pPr>
    </w:p>
    <w:tbl>
      <w:tblPr>
        <w:tblStyle w:val="TableGrid"/>
        <w:tblW w:w="0" w:type="auto"/>
        <w:tblLook w:val="04A0" w:firstRow="1" w:lastRow="0" w:firstColumn="1" w:lastColumn="0" w:noHBand="0" w:noVBand="1"/>
      </w:tblPr>
      <w:tblGrid>
        <w:gridCol w:w="831"/>
        <w:gridCol w:w="8231"/>
      </w:tblGrid>
      <w:tr w:rsidR="005A370F" w:rsidRPr="005A370F" w14:paraId="25C081AD" w14:textId="77777777" w:rsidTr="00E64163">
        <w:tc>
          <w:tcPr>
            <w:tcW w:w="846" w:type="dxa"/>
            <w:tcBorders>
              <w:top w:val="single" w:sz="4" w:space="0" w:color="auto"/>
              <w:left w:val="single" w:sz="4" w:space="0" w:color="auto"/>
              <w:bottom w:val="single" w:sz="4" w:space="0" w:color="auto"/>
              <w:right w:val="single" w:sz="4" w:space="0" w:color="auto"/>
            </w:tcBorders>
            <w:vAlign w:val="center"/>
            <w:hideMark/>
          </w:tcPr>
          <w:p w14:paraId="60854A3E" w14:textId="77777777" w:rsidR="005A370F" w:rsidRPr="005A370F" w:rsidRDefault="005A370F" w:rsidP="005A370F">
            <w:pPr>
              <w:spacing w:before="0" w:after="0"/>
              <w:jc w:val="center"/>
              <w:rPr>
                <w:rFonts w:ascii="Arial" w:hAnsi="Arial" w:cs="Arial"/>
                <w:sz w:val="18"/>
                <w:szCs w:val="18"/>
              </w:rPr>
            </w:pPr>
            <w:r w:rsidRPr="005A370F">
              <w:rPr>
                <w:rFonts w:ascii="Arial" w:hAnsi="Arial" w:cs="Arial"/>
                <w:sz w:val="18"/>
                <w:szCs w:val="18"/>
              </w:rPr>
              <w:t>C1</w:t>
            </w:r>
          </w:p>
        </w:tc>
        <w:tc>
          <w:tcPr>
            <w:tcW w:w="8497" w:type="dxa"/>
            <w:tcBorders>
              <w:top w:val="single" w:sz="4" w:space="0" w:color="auto"/>
              <w:left w:val="single" w:sz="4" w:space="0" w:color="auto"/>
              <w:bottom w:val="single" w:sz="4" w:space="0" w:color="auto"/>
              <w:right w:val="single" w:sz="4" w:space="0" w:color="auto"/>
            </w:tcBorders>
            <w:vAlign w:val="center"/>
            <w:hideMark/>
          </w:tcPr>
          <w:p w14:paraId="747E20E2" w14:textId="77777777" w:rsidR="005A370F" w:rsidRPr="005A370F" w:rsidRDefault="005A370F" w:rsidP="005A370F">
            <w:pPr>
              <w:spacing w:before="0" w:after="0"/>
              <w:rPr>
                <w:rFonts w:ascii="Arial" w:hAnsi="Arial" w:cs="Arial"/>
                <w:sz w:val="18"/>
                <w:szCs w:val="18"/>
              </w:rPr>
            </w:pPr>
            <w:r w:rsidRPr="005A370F">
              <w:rPr>
                <w:rFonts w:ascii="Arial" w:hAnsi="Arial" w:cs="Arial"/>
                <w:sz w:val="18"/>
                <w:szCs w:val="18"/>
              </w:rPr>
              <w:t>Očuvanje stabilnosti šumskih ekosustava kroz zaštitu šuma od požara, obnovu i pošumljavanje devastiranih šuma te urbano šumarstvo</w:t>
            </w:r>
          </w:p>
        </w:tc>
      </w:tr>
    </w:tbl>
    <w:p w14:paraId="7B483FEA" w14:textId="17042D23" w:rsidR="00CF4A87" w:rsidRDefault="00CF4A87" w:rsidP="00106544">
      <w:pPr>
        <w:spacing w:after="0" w:line="240" w:lineRule="auto"/>
        <w:rPr>
          <w:rFonts w:ascii="Arial" w:eastAsia="Times New Roman" w:hAnsi="Arial" w:cs="Arial"/>
          <w:b/>
          <w:bCs/>
          <w:sz w:val="18"/>
          <w:szCs w:val="18"/>
          <w:lang w:eastAsia="hr-HR"/>
        </w:rPr>
      </w:pPr>
    </w:p>
    <w:p w14:paraId="16445F20" w14:textId="77777777" w:rsidR="005A370F" w:rsidRDefault="005A370F" w:rsidP="00106544">
      <w:pPr>
        <w:spacing w:after="0" w:line="240" w:lineRule="auto"/>
        <w:rPr>
          <w:rFonts w:ascii="Arial" w:eastAsia="Times New Roman" w:hAnsi="Arial" w:cs="Arial"/>
          <w:b/>
          <w:bCs/>
          <w:sz w:val="18"/>
          <w:szCs w:val="18"/>
          <w:lang w:eastAsia="hr-HR"/>
        </w:rPr>
      </w:pPr>
    </w:p>
    <w:p w14:paraId="3030D0FF" w14:textId="77777777" w:rsidR="005A370F" w:rsidRDefault="005A370F" w:rsidP="00106544">
      <w:pPr>
        <w:spacing w:after="0" w:line="240" w:lineRule="auto"/>
        <w:rPr>
          <w:rFonts w:ascii="Arial" w:eastAsia="Times New Roman" w:hAnsi="Arial" w:cs="Arial"/>
          <w:b/>
          <w:bCs/>
          <w:sz w:val="18"/>
          <w:szCs w:val="18"/>
          <w:lang w:eastAsia="hr-HR"/>
        </w:rPr>
        <w:sectPr w:rsidR="005A370F" w:rsidSect="00CC6BB3">
          <w:pgSz w:w="11906" w:h="16838"/>
          <w:pgMar w:top="1417" w:right="1417" w:bottom="1417" w:left="1417" w:header="708" w:footer="708" w:gutter="0"/>
          <w:pgNumType w:start="73"/>
          <w:cols w:space="708"/>
          <w:docGrid w:linePitch="360"/>
        </w:sectPr>
      </w:pPr>
    </w:p>
    <w:p w14:paraId="14FD48DD" w14:textId="77777777" w:rsidR="00FB6F40" w:rsidRPr="00FB6F40" w:rsidRDefault="00FB6F40" w:rsidP="00FB6F40">
      <w:pPr>
        <w:keepNext/>
        <w:spacing w:line="240" w:lineRule="auto"/>
        <w:rPr>
          <w:rFonts w:ascii="Arial" w:eastAsia="Times New Roman" w:hAnsi="Arial" w:cs="Arial"/>
          <w:bCs/>
          <w:i/>
          <w:iCs/>
          <w:sz w:val="18"/>
          <w:szCs w:val="18"/>
          <w:lang w:eastAsia="hr-HR"/>
        </w:rPr>
      </w:pPr>
      <w:bookmarkStart w:id="123" w:name="_Toc97900893"/>
      <w:r w:rsidRPr="00FB6F40">
        <w:rPr>
          <w:rFonts w:ascii="Arial" w:eastAsia="Times New Roman" w:hAnsi="Arial" w:cs="Arial"/>
          <w:bCs/>
          <w:i/>
          <w:iCs/>
          <w:sz w:val="18"/>
          <w:szCs w:val="18"/>
          <w:lang w:eastAsia="hr-HR"/>
        </w:rPr>
        <w:lastRenderedPageBreak/>
        <w:t xml:space="preserve">Tablica </w:t>
      </w:r>
      <w:r w:rsidRPr="00FB6F40">
        <w:rPr>
          <w:rFonts w:ascii="Arial" w:eastAsia="Times New Roman" w:hAnsi="Arial" w:cs="Arial"/>
          <w:bCs/>
          <w:i/>
          <w:iCs/>
          <w:sz w:val="18"/>
          <w:szCs w:val="18"/>
          <w:lang w:eastAsia="hr-HR"/>
        </w:rPr>
        <w:fldChar w:fldCharType="begin"/>
      </w:r>
      <w:r w:rsidRPr="00FB6F40">
        <w:rPr>
          <w:rFonts w:ascii="Arial" w:eastAsia="Times New Roman" w:hAnsi="Arial" w:cs="Arial"/>
          <w:bCs/>
          <w:i/>
          <w:iCs/>
          <w:sz w:val="18"/>
          <w:szCs w:val="18"/>
          <w:lang w:eastAsia="hr-HR"/>
        </w:rPr>
        <w:instrText xml:space="preserve"> STYLEREF 2 \s </w:instrText>
      </w:r>
      <w:r w:rsidRPr="00FB6F40">
        <w:rPr>
          <w:rFonts w:ascii="Arial" w:eastAsia="Times New Roman" w:hAnsi="Arial" w:cs="Arial"/>
          <w:bCs/>
          <w:i/>
          <w:iCs/>
          <w:sz w:val="18"/>
          <w:szCs w:val="18"/>
          <w:lang w:eastAsia="hr-HR"/>
        </w:rPr>
        <w:fldChar w:fldCharType="separate"/>
      </w:r>
      <w:r w:rsidRPr="00FB6F40">
        <w:rPr>
          <w:rFonts w:ascii="Arial" w:eastAsia="Times New Roman" w:hAnsi="Arial" w:cs="Arial"/>
          <w:bCs/>
          <w:i/>
          <w:iCs/>
          <w:noProof/>
          <w:sz w:val="18"/>
          <w:szCs w:val="18"/>
          <w:lang w:eastAsia="hr-HR"/>
        </w:rPr>
        <w:t>3.5</w:t>
      </w:r>
      <w:r w:rsidRPr="00FB6F40">
        <w:rPr>
          <w:rFonts w:ascii="Arial" w:eastAsia="Times New Roman" w:hAnsi="Arial" w:cs="Arial"/>
          <w:bCs/>
          <w:i/>
          <w:iCs/>
          <w:sz w:val="18"/>
          <w:szCs w:val="18"/>
          <w:lang w:eastAsia="hr-HR"/>
        </w:rPr>
        <w:fldChar w:fldCharType="end"/>
      </w:r>
      <w:r w:rsidRPr="00FB6F40">
        <w:rPr>
          <w:rFonts w:ascii="Arial" w:eastAsia="Times New Roman" w:hAnsi="Arial" w:cs="Arial"/>
          <w:bCs/>
          <w:i/>
          <w:iCs/>
          <w:sz w:val="18"/>
          <w:szCs w:val="18"/>
          <w:lang w:eastAsia="hr-HR"/>
        </w:rPr>
        <w:noBreakHyphen/>
      </w:r>
      <w:r w:rsidRPr="00FB6F40">
        <w:rPr>
          <w:rFonts w:ascii="Arial" w:eastAsia="Times New Roman" w:hAnsi="Arial" w:cs="Arial"/>
          <w:bCs/>
          <w:i/>
          <w:iCs/>
          <w:sz w:val="18"/>
          <w:szCs w:val="18"/>
          <w:lang w:eastAsia="hr-HR"/>
        </w:rPr>
        <w:fldChar w:fldCharType="begin"/>
      </w:r>
      <w:r w:rsidRPr="00FB6F40">
        <w:rPr>
          <w:rFonts w:ascii="Arial" w:eastAsia="Times New Roman" w:hAnsi="Arial" w:cs="Arial"/>
          <w:bCs/>
          <w:i/>
          <w:iCs/>
          <w:sz w:val="18"/>
          <w:szCs w:val="18"/>
          <w:lang w:eastAsia="hr-HR"/>
        </w:rPr>
        <w:instrText xml:space="preserve"> SEQ Tablica_ \* ARABIC \s 2 </w:instrText>
      </w:r>
      <w:r w:rsidRPr="00FB6F40">
        <w:rPr>
          <w:rFonts w:ascii="Arial" w:eastAsia="Times New Roman" w:hAnsi="Arial" w:cs="Arial"/>
          <w:bCs/>
          <w:i/>
          <w:iCs/>
          <w:sz w:val="18"/>
          <w:szCs w:val="18"/>
          <w:lang w:eastAsia="hr-HR"/>
        </w:rPr>
        <w:fldChar w:fldCharType="separate"/>
      </w:r>
      <w:r w:rsidRPr="00FB6F40">
        <w:rPr>
          <w:rFonts w:ascii="Arial" w:eastAsia="Times New Roman" w:hAnsi="Arial" w:cs="Arial"/>
          <w:bCs/>
          <w:i/>
          <w:iCs/>
          <w:noProof/>
          <w:sz w:val="18"/>
          <w:szCs w:val="18"/>
          <w:lang w:eastAsia="hr-HR"/>
        </w:rPr>
        <w:t>2</w:t>
      </w:r>
      <w:r w:rsidRPr="00FB6F40">
        <w:rPr>
          <w:rFonts w:ascii="Arial" w:eastAsia="Times New Roman" w:hAnsi="Arial" w:cs="Arial"/>
          <w:bCs/>
          <w:i/>
          <w:iCs/>
          <w:sz w:val="18"/>
          <w:szCs w:val="18"/>
          <w:lang w:eastAsia="hr-HR"/>
        </w:rPr>
        <w:fldChar w:fldCharType="end"/>
      </w:r>
      <w:r w:rsidRPr="00FB6F40">
        <w:rPr>
          <w:rFonts w:ascii="Arial" w:eastAsia="Times New Roman" w:hAnsi="Arial" w:cs="Arial"/>
          <w:bCs/>
          <w:i/>
          <w:iCs/>
          <w:sz w:val="18"/>
          <w:szCs w:val="18"/>
          <w:lang w:eastAsia="hr-HR"/>
        </w:rPr>
        <w:t>.</w:t>
      </w:r>
      <w:r w:rsidRPr="00FB6F40">
        <w:rPr>
          <w:rFonts w:ascii="Arial" w:hAnsi="Arial" w:cs="Arial"/>
          <w:bCs/>
          <w:i/>
          <w:iCs/>
          <w:sz w:val="18"/>
          <w:szCs w:val="18"/>
        </w:rPr>
        <w:t xml:space="preserve"> Mjere zaštite održivog upravljanja šumama za područje</w:t>
      </w:r>
      <w:r w:rsidRPr="00FB6F40">
        <w:rPr>
          <w:rFonts w:ascii="Arial" w:eastAsia="Times New Roman" w:hAnsi="Arial" w:cs="Arial"/>
          <w:bCs/>
          <w:i/>
          <w:iCs/>
          <w:sz w:val="18"/>
          <w:szCs w:val="18"/>
          <w:lang w:eastAsia="hr-HR"/>
        </w:rPr>
        <w:t xml:space="preserve"> g</w:t>
      </w:r>
      <w:r w:rsidRPr="00FB6F40">
        <w:rPr>
          <w:rFonts w:ascii="Arial" w:hAnsi="Arial" w:cs="Arial"/>
          <w:bCs/>
          <w:i/>
          <w:iCs/>
          <w:sz w:val="18"/>
          <w:szCs w:val="18"/>
        </w:rPr>
        <w:t xml:space="preserve">rada </w:t>
      </w:r>
      <w:bookmarkEnd w:id="123"/>
      <w:r w:rsidRPr="00FB6F40">
        <w:rPr>
          <w:rFonts w:ascii="Arial" w:hAnsi="Arial" w:cs="Arial"/>
          <w:bCs/>
          <w:i/>
          <w:iCs/>
          <w:sz w:val="18"/>
          <w:szCs w:val="18"/>
        </w:rPr>
        <w:t>Karlovac</w:t>
      </w:r>
    </w:p>
    <w:tbl>
      <w:tblPr>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56"/>
        <w:gridCol w:w="766"/>
        <w:gridCol w:w="3209"/>
        <w:gridCol w:w="2410"/>
        <w:gridCol w:w="2693"/>
        <w:gridCol w:w="1418"/>
        <w:gridCol w:w="1559"/>
        <w:gridCol w:w="1276"/>
      </w:tblGrid>
      <w:tr w:rsidR="00FB6F40" w:rsidRPr="00FB6F40" w14:paraId="6369BDD6" w14:textId="77777777" w:rsidTr="00DB0C7E">
        <w:trPr>
          <w:tblHeader/>
        </w:trPr>
        <w:tc>
          <w:tcPr>
            <w:tcW w:w="556" w:type="dxa"/>
            <w:shd w:val="clear" w:color="auto" w:fill="D9D9D9"/>
            <w:tcMar>
              <w:top w:w="0" w:type="dxa"/>
              <w:left w:w="108" w:type="dxa"/>
              <w:bottom w:w="0" w:type="dxa"/>
              <w:right w:w="108" w:type="dxa"/>
            </w:tcMar>
            <w:vAlign w:val="center"/>
            <w:hideMark/>
          </w:tcPr>
          <w:p w14:paraId="53E101ED" w14:textId="77777777" w:rsidR="00FB6F40" w:rsidRPr="00FB6F40" w:rsidRDefault="00FB6F40" w:rsidP="00DB0C7E">
            <w:pPr>
              <w:spacing w:before="40" w:after="40"/>
              <w:jc w:val="center"/>
              <w:rPr>
                <w:rFonts w:ascii="Arial" w:hAnsi="Arial" w:cs="Arial"/>
                <w:b/>
                <w:bCs/>
                <w:sz w:val="18"/>
                <w:szCs w:val="18"/>
                <w:lang w:eastAsia="hr-HR"/>
              </w:rPr>
            </w:pPr>
            <w:r w:rsidRPr="00FB6F40">
              <w:rPr>
                <w:rFonts w:ascii="Arial" w:hAnsi="Arial" w:cs="Arial"/>
                <w:b/>
                <w:bCs/>
                <w:sz w:val="18"/>
                <w:szCs w:val="18"/>
                <w:lang w:eastAsia="hr-HR"/>
              </w:rPr>
              <w:t>Cilj</w:t>
            </w:r>
          </w:p>
        </w:tc>
        <w:tc>
          <w:tcPr>
            <w:tcW w:w="766" w:type="dxa"/>
            <w:shd w:val="clear" w:color="auto" w:fill="D9D9D9"/>
            <w:tcMar>
              <w:top w:w="0" w:type="dxa"/>
              <w:left w:w="108" w:type="dxa"/>
              <w:bottom w:w="0" w:type="dxa"/>
              <w:right w:w="108" w:type="dxa"/>
            </w:tcMar>
            <w:vAlign w:val="center"/>
            <w:hideMark/>
          </w:tcPr>
          <w:p w14:paraId="7A13D169" w14:textId="77777777" w:rsidR="00FB6F40" w:rsidRPr="00FB6F40" w:rsidRDefault="00FB6F40" w:rsidP="00DB0C7E">
            <w:pPr>
              <w:spacing w:before="40" w:after="40"/>
              <w:jc w:val="center"/>
              <w:rPr>
                <w:rFonts w:ascii="Arial" w:hAnsi="Arial" w:cs="Arial"/>
                <w:b/>
                <w:bCs/>
                <w:sz w:val="18"/>
                <w:szCs w:val="18"/>
                <w:lang w:eastAsia="hr-HR"/>
              </w:rPr>
            </w:pPr>
            <w:r w:rsidRPr="00FB6F40">
              <w:rPr>
                <w:rFonts w:ascii="Arial" w:hAnsi="Arial" w:cs="Arial"/>
                <w:b/>
                <w:bCs/>
                <w:color w:val="000000"/>
                <w:sz w:val="18"/>
                <w:szCs w:val="18"/>
                <w:lang w:eastAsia="hr-HR"/>
              </w:rPr>
              <w:t>Broj mjere</w:t>
            </w:r>
          </w:p>
        </w:tc>
        <w:tc>
          <w:tcPr>
            <w:tcW w:w="3209" w:type="dxa"/>
            <w:shd w:val="clear" w:color="auto" w:fill="D9D9D9"/>
            <w:tcMar>
              <w:top w:w="0" w:type="dxa"/>
              <w:left w:w="108" w:type="dxa"/>
              <w:bottom w:w="0" w:type="dxa"/>
              <w:right w:w="108" w:type="dxa"/>
            </w:tcMar>
            <w:vAlign w:val="center"/>
            <w:hideMark/>
          </w:tcPr>
          <w:p w14:paraId="6555B40F" w14:textId="77777777" w:rsidR="00FB6F40" w:rsidRPr="00FB6F40" w:rsidRDefault="00FB6F40" w:rsidP="00DB0C7E">
            <w:pPr>
              <w:spacing w:before="40" w:after="40"/>
              <w:jc w:val="center"/>
              <w:rPr>
                <w:rFonts w:ascii="Arial" w:hAnsi="Arial" w:cs="Arial"/>
                <w:b/>
                <w:bCs/>
                <w:sz w:val="18"/>
                <w:szCs w:val="18"/>
                <w:lang w:eastAsia="hr-HR"/>
              </w:rPr>
            </w:pPr>
            <w:r w:rsidRPr="00FB6F40">
              <w:rPr>
                <w:rFonts w:ascii="Arial" w:hAnsi="Arial" w:cs="Arial"/>
                <w:b/>
                <w:bCs/>
                <w:color w:val="000000"/>
                <w:sz w:val="18"/>
                <w:szCs w:val="18"/>
                <w:lang w:eastAsia="hr-HR"/>
              </w:rPr>
              <w:t>Mjera</w:t>
            </w:r>
          </w:p>
        </w:tc>
        <w:tc>
          <w:tcPr>
            <w:tcW w:w="2410" w:type="dxa"/>
            <w:shd w:val="clear" w:color="auto" w:fill="D9D9D9"/>
            <w:vAlign w:val="center"/>
          </w:tcPr>
          <w:p w14:paraId="23E99AAA" w14:textId="77777777" w:rsidR="00FB6F40" w:rsidRPr="00FB6F40" w:rsidRDefault="00FB6F40" w:rsidP="00DB0C7E">
            <w:pPr>
              <w:spacing w:before="40" w:after="40"/>
              <w:jc w:val="center"/>
              <w:rPr>
                <w:rFonts w:ascii="Arial" w:hAnsi="Arial" w:cs="Arial"/>
                <w:b/>
                <w:bCs/>
                <w:color w:val="000000"/>
                <w:sz w:val="18"/>
                <w:szCs w:val="18"/>
                <w:lang w:eastAsia="hr-HR"/>
              </w:rPr>
            </w:pPr>
            <w:r w:rsidRPr="00FB6F40">
              <w:rPr>
                <w:rFonts w:ascii="Arial" w:hAnsi="Arial" w:cs="Arial"/>
                <w:b/>
                <w:bCs/>
                <w:color w:val="000000"/>
                <w:sz w:val="18"/>
                <w:szCs w:val="18"/>
                <w:lang w:eastAsia="hr-HR"/>
              </w:rPr>
              <w:t>Ključni pokazatelji</w:t>
            </w:r>
          </w:p>
        </w:tc>
        <w:tc>
          <w:tcPr>
            <w:tcW w:w="2693" w:type="dxa"/>
            <w:shd w:val="clear" w:color="auto" w:fill="D9D9D9"/>
            <w:tcMar>
              <w:top w:w="0" w:type="dxa"/>
              <w:left w:w="108" w:type="dxa"/>
              <w:bottom w:w="0" w:type="dxa"/>
              <w:right w:w="108" w:type="dxa"/>
            </w:tcMar>
            <w:vAlign w:val="center"/>
            <w:hideMark/>
          </w:tcPr>
          <w:p w14:paraId="53DF1EDC" w14:textId="77777777" w:rsidR="00FB6F40" w:rsidRPr="00FB6F40" w:rsidRDefault="00FB6F40" w:rsidP="00DB0C7E">
            <w:pPr>
              <w:spacing w:before="40" w:after="40"/>
              <w:jc w:val="center"/>
              <w:rPr>
                <w:rFonts w:ascii="Arial" w:hAnsi="Arial" w:cs="Arial"/>
                <w:b/>
                <w:bCs/>
                <w:sz w:val="18"/>
                <w:szCs w:val="18"/>
                <w:lang w:eastAsia="hr-HR"/>
              </w:rPr>
            </w:pPr>
            <w:r w:rsidRPr="00FB6F40">
              <w:rPr>
                <w:rFonts w:ascii="Arial" w:hAnsi="Arial" w:cs="Arial"/>
                <w:b/>
                <w:bCs/>
                <w:color w:val="000000"/>
                <w:sz w:val="18"/>
                <w:szCs w:val="18"/>
                <w:lang w:eastAsia="hr-HR"/>
              </w:rPr>
              <w:t>Subjekti (nositelji /sudionici)</w:t>
            </w:r>
          </w:p>
        </w:tc>
        <w:tc>
          <w:tcPr>
            <w:tcW w:w="1418" w:type="dxa"/>
            <w:shd w:val="clear" w:color="auto" w:fill="D9D9D9"/>
            <w:tcMar>
              <w:top w:w="0" w:type="dxa"/>
              <w:left w:w="108" w:type="dxa"/>
              <w:bottom w:w="0" w:type="dxa"/>
              <w:right w:w="108" w:type="dxa"/>
            </w:tcMar>
            <w:vAlign w:val="center"/>
            <w:hideMark/>
          </w:tcPr>
          <w:p w14:paraId="31AFB31E" w14:textId="77777777" w:rsidR="00FB6F40" w:rsidRPr="00FB6F40" w:rsidRDefault="00FB6F40" w:rsidP="00DB0C7E">
            <w:pPr>
              <w:spacing w:before="40" w:after="40"/>
              <w:jc w:val="center"/>
              <w:rPr>
                <w:rFonts w:ascii="Arial" w:hAnsi="Arial" w:cs="Arial"/>
                <w:b/>
                <w:bCs/>
                <w:sz w:val="18"/>
                <w:szCs w:val="18"/>
                <w:lang w:eastAsia="hr-HR"/>
              </w:rPr>
            </w:pPr>
            <w:r w:rsidRPr="00FB6F40">
              <w:rPr>
                <w:rFonts w:ascii="Arial" w:hAnsi="Arial" w:cs="Arial"/>
                <w:b/>
                <w:bCs/>
                <w:color w:val="000000"/>
                <w:sz w:val="18"/>
                <w:szCs w:val="18"/>
                <w:lang w:eastAsia="hr-HR"/>
              </w:rPr>
              <w:t>Rok</w:t>
            </w:r>
          </w:p>
        </w:tc>
        <w:tc>
          <w:tcPr>
            <w:tcW w:w="1559" w:type="dxa"/>
            <w:shd w:val="clear" w:color="auto" w:fill="D9D9D9"/>
            <w:tcMar>
              <w:top w:w="0" w:type="dxa"/>
              <w:left w:w="108" w:type="dxa"/>
              <w:bottom w:w="0" w:type="dxa"/>
              <w:right w:w="108" w:type="dxa"/>
            </w:tcMar>
            <w:vAlign w:val="center"/>
            <w:hideMark/>
          </w:tcPr>
          <w:p w14:paraId="3C774D88" w14:textId="77777777" w:rsidR="00FB6F40" w:rsidRPr="00FB6F40" w:rsidRDefault="00FB6F40" w:rsidP="00DB0C7E">
            <w:pPr>
              <w:spacing w:before="40" w:after="40"/>
              <w:jc w:val="center"/>
              <w:rPr>
                <w:rFonts w:ascii="Arial" w:hAnsi="Arial" w:cs="Arial"/>
                <w:b/>
                <w:bCs/>
                <w:sz w:val="18"/>
                <w:szCs w:val="18"/>
                <w:lang w:eastAsia="hr-HR"/>
              </w:rPr>
            </w:pPr>
            <w:r w:rsidRPr="00FB6F40">
              <w:rPr>
                <w:rFonts w:ascii="Arial" w:hAnsi="Arial" w:cs="Arial"/>
                <w:b/>
                <w:bCs/>
                <w:color w:val="000000"/>
                <w:sz w:val="18"/>
                <w:szCs w:val="18"/>
                <w:lang w:eastAsia="hr-HR"/>
              </w:rPr>
              <w:t>Izvori financiranja</w:t>
            </w:r>
          </w:p>
        </w:tc>
        <w:tc>
          <w:tcPr>
            <w:tcW w:w="1276" w:type="dxa"/>
            <w:shd w:val="clear" w:color="auto" w:fill="D9D9D9"/>
            <w:tcMar>
              <w:top w:w="0" w:type="dxa"/>
              <w:left w:w="108" w:type="dxa"/>
              <w:bottom w:w="0" w:type="dxa"/>
              <w:right w:w="108" w:type="dxa"/>
            </w:tcMar>
            <w:vAlign w:val="center"/>
            <w:hideMark/>
          </w:tcPr>
          <w:p w14:paraId="47E626C2" w14:textId="77777777" w:rsidR="00FB6F40" w:rsidRPr="00FB6F40" w:rsidRDefault="00FB6F40" w:rsidP="00DB0C7E">
            <w:pPr>
              <w:spacing w:before="40" w:after="40"/>
              <w:jc w:val="center"/>
              <w:rPr>
                <w:rFonts w:ascii="Arial" w:hAnsi="Arial" w:cs="Arial"/>
                <w:b/>
                <w:bCs/>
                <w:sz w:val="18"/>
                <w:szCs w:val="18"/>
                <w:lang w:eastAsia="hr-HR"/>
              </w:rPr>
            </w:pPr>
            <w:r w:rsidRPr="00FB6F40">
              <w:rPr>
                <w:rFonts w:ascii="Arial" w:hAnsi="Arial" w:cs="Arial"/>
                <w:b/>
                <w:bCs/>
                <w:color w:val="000000"/>
                <w:sz w:val="18"/>
                <w:szCs w:val="18"/>
                <w:lang w:eastAsia="hr-HR"/>
              </w:rPr>
              <w:t>Procjena sredstava</w:t>
            </w:r>
          </w:p>
        </w:tc>
      </w:tr>
      <w:tr w:rsidR="00FB6F40" w:rsidRPr="00FB6F40" w14:paraId="3860F059" w14:textId="77777777" w:rsidTr="00FB6F40">
        <w:trPr>
          <w:trHeight w:val="1771"/>
        </w:trPr>
        <w:tc>
          <w:tcPr>
            <w:tcW w:w="556" w:type="dxa"/>
            <w:tcMar>
              <w:top w:w="0" w:type="dxa"/>
              <w:left w:w="108" w:type="dxa"/>
              <w:bottom w:w="0" w:type="dxa"/>
              <w:right w:w="108" w:type="dxa"/>
            </w:tcMar>
            <w:vAlign w:val="center"/>
            <w:hideMark/>
          </w:tcPr>
          <w:p w14:paraId="6AA4A104" w14:textId="77777777" w:rsidR="00FB6F40" w:rsidRPr="00FB6F40" w:rsidRDefault="00FB6F40" w:rsidP="00DB0C7E">
            <w:pPr>
              <w:spacing w:before="40" w:after="40"/>
              <w:rPr>
                <w:rFonts w:ascii="Arial" w:hAnsi="Arial" w:cs="Arial"/>
                <w:sz w:val="18"/>
                <w:szCs w:val="18"/>
                <w:lang w:eastAsia="hr-HR"/>
              </w:rPr>
            </w:pPr>
            <w:r w:rsidRPr="00FB6F40">
              <w:rPr>
                <w:rFonts w:ascii="Arial" w:hAnsi="Arial" w:cs="Arial"/>
                <w:sz w:val="18"/>
                <w:szCs w:val="18"/>
                <w:lang w:eastAsia="hr-HR"/>
              </w:rPr>
              <w:t>C1</w:t>
            </w:r>
          </w:p>
        </w:tc>
        <w:tc>
          <w:tcPr>
            <w:tcW w:w="766" w:type="dxa"/>
            <w:tcMar>
              <w:top w:w="0" w:type="dxa"/>
              <w:left w:w="108" w:type="dxa"/>
              <w:bottom w:w="0" w:type="dxa"/>
              <w:right w:w="108" w:type="dxa"/>
            </w:tcMar>
            <w:vAlign w:val="center"/>
            <w:hideMark/>
          </w:tcPr>
          <w:p w14:paraId="48C21455" w14:textId="77777777" w:rsidR="00FB6F40" w:rsidRPr="00FB6F40" w:rsidRDefault="00FB6F40" w:rsidP="00DB0C7E">
            <w:pPr>
              <w:spacing w:before="40" w:after="40"/>
              <w:rPr>
                <w:rFonts w:ascii="Arial" w:hAnsi="Arial" w:cs="Arial"/>
                <w:sz w:val="18"/>
                <w:szCs w:val="18"/>
                <w:lang w:eastAsia="hr-HR"/>
              </w:rPr>
            </w:pPr>
            <w:r w:rsidRPr="00FB6F40">
              <w:rPr>
                <w:rFonts w:ascii="Arial" w:hAnsi="Arial" w:cs="Arial"/>
                <w:sz w:val="18"/>
                <w:szCs w:val="18"/>
                <w:lang w:eastAsia="hr-HR"/>
              </w:rPr>
              <w:t>M1</w:t>
            </w:r>
          </w:p>
        </w:tc>
        <w:tc>
          <w:tcPr>
            <w:tcW w:w="3209" w:type="dxa"/>
            <w:tcMar>
              <w:top w:w="0" w:type="dxa"/>
              <w:left w:w="108" w:type="dxa"/>
              <w:bottom w:w="0" w:type="dxa"/>
              <w:right w:w="108" w:type="dxa"/>
            </w:tcMar>
            <w:vAlign w:val="center"/>
          </w:tcPr>
          <w:p w14:paraId="5892E0B6"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Ispuniti obaveze koje gradovi imaju prema Pravilniku o zaštiti šuma od požara („Narodne novine“ broj 33/14.)</w:t>
            </w:r>
          </w:p>
        </w:tc>
        <w:tc>
          <w:tcPr>
            <w:tcW w:w="2410" w:type="dxa"/>
            <w:vAlign w:val="center"/>
          </w:tcPr>
          <w:p w14:paraId="15C38C2C"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Prema Pravilniku o zaštiti šuma od požara („Narodne novine“ broj 33/14.).</w:t>
            </w:r>
          </w:p>
        </w:tc>
        <w:tc>
          <w:tcPr>
            <w:tcW w:w="2693" w:type="dxa"/>
            <w:tcMar>
              <w:top w:w="0" w:type="dxa"/>
              <w:left w:w="108" w:type="dxa"/>
              <w:bottom w:w="0" w:type="dxa"/>
              <w:right w:w="108" w:type="dxa"/>
            </w:tcMar>
            <w:vAlign w:val="center"/>
          </w:tcPr>
          <w:p w14:paraId="09E53699"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Grad Karlovac, javna vatrogasna služba,</w:t>
            </w:r>
          </w:p>
          <w:p w14:paraId="396C516A"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šumoposjednici, DVD, šumarska inspekcija, savjetodavna služba, konzultanti/izrađivači,</w:t>
            </w:r>
            <w:r w:rsidRPr="00FB6F40">
              <w:rPr>
                <w:rFonts w:ascii="Arial" w:eastAsia="Times New Roman" w:hAnsi="Arial" w:cs="Arial"/>
                <w:sz w:val="18"/>
                <w:szCs w:val="18"/>
                <w:lang w:eastAsia="hr-HR"/>
              </w:rPr>
              <w:t xml:space="preserve"> </w:t>
            </w:r>
          </w:p>
        </w:tc>
        <w:tc>
          <w:tcPr>
            <w:tcW w:w="1418" w:type="dxa"/>
            <w:tcMar>
              <w:top w:w="0" w:type="dxa"/>
              <w:left w:w="108" w:type="dxa"/>
              <w:bottom w:w="0" w:type="dxa"/>
              <w:right w:w="108" w:type="dxa"/>
            </w:tcMar>
            <w:vAlign w:val="center"/>
          </w:tcPr>
          <w:p w14:paraId="0B7C3471" w14:textId="77777777" w:rsidR="00FB6F40" w:rsidRPr="00FB6F40" w:rsidRDefault="00FB6F40" w:rsidP="00FB6F40">
            <w:pPr>
              <w:spacing w:after="0" w:line="240" w:lineRule="auto"/>
              <w:rPr>
                <w:rFonts w:ascii="Arial" w:hAnsi="Arial" w:cs="Arial"/>
                <w:sz w:val="18"/>
                <w:szCs w:val="18"/>
                <w:lang w:eastAsia="hr-HR"/>
              </w:rPr>
            </w:pPr>
            <w:r w:rsidRPr="00FB6F40">
              <w:rPr>
                <w:rFonts w:ascii="Arial" w:eastAsia="Times New Roman" w:hAnsi="Arial" w:cs="Arial"/>
                <w:sz w:val="18"/>
                <w:szCs w:val="18"/>
                <w:lang w:eastAsia="hr-HR"/>
              </w:rPr>
              <w:t>dugoročno (više od 4 god.), kontinuirano</w:t>
            </w:r>
          </w:p>
        </w:tc>
        <w:tc>
          <w:tcPr>
            <w:tcW w:w="1559" w:type="dxa"/>
            <w:tcMar>
              <w:top w:w="0" w:type="dxa"/>
              <w:left w:w="108" w:type="dxa"/>
              <w:bottom w:w="0" w:type="dxa"/>
              <w:right w:w="108" w:type="dxa"/>
            </w:tcMar>
            <w:vAlign w:val="center"/>
          </w:tcPr>
          <w:p w14:paraId="36F479DD"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gradski proračun Europski strukturni i investicijski fondovi, Fond opće korisnih funkcija šume (FOKFŠ)</w:t>
            </w:r>
          </w:p>
        </w:tc>
        <w:tc>
          <w:tcPr>
            <w:tcW w:w="1276" w:type="dxa"/>
            <w:tcMar>
              <w:top w:w="0" w:type="dxa"/>
              <w:left w:w="108" w:type="dxa"/>
              <w:bottom w:w="0" w:type="dxa"/>
              <w:right w:w="108" w:type="dxa"/>
            </w:tcMar>
            <w:vAlign w:val="center"/>
          </w:tcPr>
          <w:p w14:paraId="5BF3F092"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250.000 kn / god.</w:t>
            </w:r>
          </w:p>
        </w:tc>
      </w:tr>
      <w:tr w:rsidR="00FB6F40" w:rsidRPr="00FB6F40" w14:paraId="50E7340D" w14:textId="77777777" w:rsidTr="00FB6F40">
        <w:trPr>
          <w:trHeight w:val="1031"/>
        </w:trPr>
        <w:tc>
          <w:tcPr>
            <w:tcW w:w="556" w:type="dxa"/>
            <w:tcMar>
              <w:top w:w="0" w:type="dxa"/>
              <w:left w:w="108" w:type="dxa"/>
              <w:bottom w:w="0" w:type="dxa"/>
              <w:right w:w="108" w:type="dxa"/>
            </w:tcMar>
            <w:vAlign w:val="center"/>
          </w:tcPr>
          <w:p w14:paraId="79F161F7" w14:textId="77777777" w:rsidR="00FB6F40" w:rsidRPr="00FB6F40" w:rsidRDefault="00FB6F40" w:rsidP="00DB0C7E">
            <w:pPr>
              <w:spacing w:before="40" w:after="40"/>
              <w:rPr>
                <w:rFonts w:ascii="Arial" w:hAnsi="Arial" w:cs="Arial"/>
                <w:sz w:val="18"/>
                <w:szCs w:val="18"/>
                <w:lang w:eastAsia="hr-HR"/>
              </w:rPr>
            </w:pPr>
            <w:r w:rsidRPr="00FB6F40">
              <w:rPr>
                <w:rFonts w:ascii="Arial" w:hAnsi="Arial" w:cs="Arial"/>
                <w:sz w:val="18"/>
                <w:szCs w:val="18"/>
                <w:lang w:eastAsia="hr-HR"/>
              </w:rPr>
              <w:t>C1</w:t>
            </w:r>
          </w:p>
        </w:tc>
        <w:tc>
          <w:tcPr>
            <w:tcW w:w="766" w:type="dxa"/>
            <w:tcMar>
              <w:top w:w="0" w:type="dxa"/>
              <w:left w:w="108" w:type="dxa"/>
              <w:bottom w:w="0" w:type="dxa"/>
              <w:right w:w="108" w:type="dxa"/>
            </w:tcMar>
            <w:vAlign w:val="center"/>
          </w:tcPr>
          <w:p w14:paraId="3C48468E" w14:textId="77777777" w:rsidR="00FB6F40" w:rsidRPr="00FB6F40" w:rsidRDefault="00FB6F40" w:rsidP="00DB0C7E">
            <w:pPr>
              <w:spacing w:before="40" w:after="40"/>
              <w:rPr>
                <w:rFonts w:ascii="Arial" w:hAnsi="Arial" w:cs="Arial"/>
                <w:sz w:val="18"/>
                <w:szCs w:val="18"/>
                <w:lang w:eastAsia="hr-HR"/>
              </w:rPr>
            </w:pPr>
            <w:r w:rsidRPr="00FB6F40">
              <w:rPr>
                <w:rFonts w:ascii="Arial" w:hAnsi="Arial" w:cs="Arial"/>
                <w:sz w:val="18"/>
                <w:szCs w:val="18"/>
                <w:lang w:eastAsia="hr-HR"/>
              </w:rPr>
              <w:t>M2</w:t>
            </w:r>
          </w:p>
        </w:tc>
        <w:tc>
          <w:tcPr>
            <w:tcW w:w="3209" w:type="dxa"/>
            <w:tcMar>
              <w:top w:w="0" w:type="dxa"/>
              <w:left w:w="108" w:type="dxa"/>
              <w:bottom w:w="0" w:type="dxa"/>
              <w:right w:w="108" w:type="dxa"/>
            </w:tcMar>
            <w:vAlign w:val="center"/>
          </w:tcPr>
          <w:p w14:paraId="3BC778F2"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Provoditi obnovu i pošumljavanje devastiranih šuma</w:t>
            </w:r>
          </w:p>
        </w:tc>
        <w:tc>
          <w:tcPr>
            <w:tcW w:w="2410" w:type="dxa"/>
            <w:vAlign w:val="center"/>
          </w:tcPr>
          <w:p w14:paraId="6E77C111"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Površina pošumljenih devastiranih šuma.</w:t>
            </w:r>
          </w:p>
        </w:tc>
        <w:tc>
          <w:tcPr>
            <w:tcW w:w="2693" w:type="dxa"/>
            <w:tcMar>
              <w:top w:w="0" w:type="dxa"/>
              <w:left w:w="108" w:type="dxa"/>
              <w:bottom w:w="0" w:type="dxa"/>
              <w:right w:w="108" w:type="dxa"/>
            </w:tcMar>
            <w:vAlign w:val="center"/>
          </w:tcPr>
          <w:p w14:paraId="03368B43"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Hrvatske šume, Grad Karlovac, Javna ustanova</w:t>
            </w:r>
            <w:r w:rsidRPr="00FB6F40">
              <w:rPr>
                <w:rFonts w:ascii="Arial" w:eastAsia="Times New Roman" w:hAnsi="Arial" w:cs="Arial"/>
                <w:sz w:val="18"/>
                <w:szCs w:val="18"/>
                <w:lang w:eastAsia="hr-HR"/>
              </w:rPr>
              <w:t xml:space="preserve"> </w:t>
            </w:r>
            <w:r w:rsidRPr="00FB6F40">
              <w:rPr>
                <w:rFonts w:ascii="Arial" w:hAnsi="Arial" w:cs="Arial"/>
                <w:sz w:val="18"/>
                <w:szCs w:val="18"/>
                <w:lang w:eastAsia="hr-HR"/>
              </w:rPr>
              <w:t>za upravljanje zaštićenim dijelovima prirode na području Karlovačke županije</w:t>
            </w:r>
          </w:p>
        </w:tc>
        <w:tc>
          <w:tcPr>
            <w:tcW w:w="1418" w:type="dxa"/>
            <w:tcMar>
              <w:top w:w="0" w:type="dxa"/>
              <w:left w:w="108" w:type="dxa"/>
              <w:bottom w:w="0" w:type="dxa"/>
              <w:right w:w="108" w:type="dxa"/>
            </w:tcMar>
            <w:vAlign w:val="center"/>
          </w:tcPr>
          <w:p w14:paraId="5E8933F9"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 xml:space="preserve">prioritetno, </w:t>
            </w:r>
            <w:r w:rsidRPr="00FB6F40">
              <w:rPr>
                <w:rFonts w:ascii="Arial" w:eastAsia="Times New Roman" w:hAnsi="Arial" w:cs="Arial"/>
                <w:sz w:val="18"/>
                <w:szCs w:val="18"/>
                <w:lang w:eastAsia="hr-HR"/>
              </w:rPr>
              <w:t>kontinuirano</w:t>
            </w:r>
          </w:p>
        </w:tc>
        <w:tc>
          <w:tcPr>
            <w:tcW w:w="1559" w:type="dxa"/>
            <w:tcMar>
              <w:top w:w="0" w:type="dxa"/>
              <w:left w:w="108" w:type="dxa"/>
              <w:bottom w:w="0" w:type="dxa"/>
              <w:right w:w="108" w:type="dxa"/>
            </w:tcMar>
            <w:vAlign w:val="center"/>
          </w:tcPr>
          <w:p w14:paraId="509BBEDC"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 xml:space="preserve">Hrvatske šume, </w:t>
            </w:r>
            <w:r w:rsidRPr="00FB6F40">
              <w:rPr>
                <w:rFonts w:ascii="Arial" w:eastAsia="Times New Roman" w:hAnsi="Arial" w:cs="Arial"/>
                <w:sz w:val="18"/>
                <w:szCs w:val="18"/>
                <w:lang w:eastAsia="hr-HR"/>
              </w:rPr>
              <w:t>županijski proračun</w:t>
            </w:r>
            <w:r w:rsidRPr="00FB6F40">
              <w:rPr>
                <w:rFonts w:ascii="Arial" w:hAnsi="Arial" w:cs="Arial"/>
                <w:sz w:val="18"/>
                <w:szCs w:val="18"/>
                <w:lang w:eastAsia="hr-HR"/>
              </w:rPr>
              <w:t xml:space="preserve">, gradski proračun </w:t>
            </w:r>
          </w:p>
        </w:tc>
        <w:tc>
          <w:tcPr>
            <w:tcW w:w="1276" w:type="dxa"/>
            <w:tcMar>
              <w:top w:w="0" w:type="dxa"/>
              <w:left w:w="108" w:type="dxa"/>
              <w:bottom w:w="0" w:type="dxa"/>
              <w:right w:w="108" w:type="dxa"/>
            </w:tcMar>
            <w:vAlign w:val="center"/>
          </w:tcPr>
          <w:p w14:paraId="01F5E1E1"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100.000 kn / god.</w:t>
            </w:r>
          </w:p>
        </w:tc>
      </w:tr>
      <w:tr w:rsidR="00FB6F40" w:rsidRPr="00FB6F40" w14:paraId="137C05D3" w14:textId="77777777" w:rsidTr="00DB0C7E">
        <w:tc>
          <w:tcPr>
            <w:tcW w:w="556" w:type="dxa"/>
            <w:tcMar>
              <w:top w:w="0" w:type="dxa"/>
              <w:left w:w="108" w:type="dxa"/>
              <w:bottom w:w="0" w:type="dxa"/>
              <w:right w:w="108" w:type="dxa"/>
            </w:tcMar>
            <w:vAlign w:val="center"/>
          </w:tcPr>
          <w:p w14:paraId="50C4C338" w14:textId="77777777" w:rsidR="00FB6F40" w:rsidRPr="00FB6F40" w:rsidRDefault="00FB6F40" w:rsidP="00DB0C7E">
            <w:pPr>
              <w:spacing w:before="40" w:after="40"/>
              <w:rPr>
                <w:rFonts w:ascii="Arial" w:hAnsi="Arial" w:cs="Arial"/>
                <w:sz w:val="18"/>
                <w:szCs w:val="18"/>
                <w:lang w:eastAsia="hr-HR"/>
              </w:rPr>
            </w:pPr>
            <w:r w:rsidRPr="00FB6F40">
              <w:rPr>
                <w:rFonts w:ascii="Arial" w:hAnsi="Arial" w:cs="Arial"/>
                <w:sz w:val="18"/>
                <w:szCs w:val="18"/>
                <w:lang w:eastAsia="hr-HR"/>
              </w:rPr>
              <w:t>C1</w:t>
            </w:r>
          </w:p>
        </w:tc>
        <w:tc>
          <w:tcPr>
            <w:tcW w:w="766" w:type="dxa"/>
            <w:tcMar>
              <w:top w:w="0" w:type="dxa"/>
              <w:left w:w="108" w:type="dxa"/>
              <w:bottom w:w="0" w:type="dxa"/>
              <w:right w:w="108" w:type="dxa"/>
            </w:tcMar>
            <w:vAlign w:val="center"/>
          </w:tcPr>
          <w:p w14:paraId="27822CC9" w14:textId="77777777" w:rsidR="00FB6F40" w:rsidRPr="00FB6F40" w:rsidRDefault="00FB6F40" w:rsidP="00DB0C7E">
            <w:pPr>
              <w:spacing w:before="40" w:after="40"/>
              <w:rPr>
                <w:rFonts w:ascii="Arial" w:hAnsi="Arial" w:cs="Arial"/>
                <w:sz w:val="18"/>
                <w:szCs w:val="18"/>
                <w:lang w:eastAsia="hr-HR"/>
              </w:rPr>
            </w:pPr>
            <w:r w:rsidRPr="00FB6F40">
              <w:rPr>
                <w:rFonts w:ascii="Arial" w:hAnsi="Arial" w:cs="Arial"/>
                <w:sz w:val="18"/>
                <w:szCs w:val="18"/>
                <w:lang w:eastAsia="hr-HR"/>
              </w:rPr>
              <w:t>M3</w:t>
            </w:r>
          </w:p>
        </w:tc>
        <w:tc>
          <w:tcPr>
            <w:tcW w:w="3209" w:type="dxa"/>
            <w:tcMar>
              <w:top w:w="0" w:type="dxa"/>
              <w:left w:w="108" w:type="dxa"/>
              <w:bottom w:w="0" w:type="dxa"/>
              <w:right w:w="108" w:type="dxa"/>
            </w:tcMar>
            <w:vAlign w:val="center"/>
          </w:tcPr>
          <w:p w14:paraId="47FCF502"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Provoditi projekte uređenja šumskih površina u urbanim područjima s ciljem unapređenja općekorisnih funkcija šuma (rekreacijski potencijal; turistički resurs; element urbanog krajobraza – drvoredi, parkovi; sprečavanje negativnih utjecaja na okoliš, buka, promet, prašina…)</w:t>
            </w:r>
          </w:p>
        </w:tc>
        <w:tc>
          <w:tcPr>
            <w:tcW w:w="2410" w:type="dxa"/>
            <w:vAlign w:val="center"/>
          </w:tcPr>
          <w:p w14:paraId="4E502D56" w14:textId="77777777" w:rsidR="00FB6F40" w:rsidRPr="00FB6F40" w:rsidRDefault="00FB6F40" w:rsidP="00FB6F40">
            <w:pPr>
              <w:spacing w:after="0" w:line="240" w:lineRule="auto"/>
              <w:rPr>
                <w:rFonts w:ascii="Arial" w:hAnsi="Arial" w:cs="Arial"/>
                <w:color w:val="0070C0"/>
                <w:sz w:val="18"/>
                <w:szCs w:val="18"/>
                <w:lang w:eastAsia="hr-HR"/>
              </w:rPr>
            </w:pPr>
            <w:r w:rsidRPr="00FB6F40">
              <w:rPr>
                <w:rFonts w:ascii="Arial" w:hAnsi="Arial" w:cs="Arial"/>
                <w:sz w:val="18"/>
                <w:szCs w:val="18"/>
                <w:lang w:eastAsia="hr-HR"/>
              </w:rPr>
              <w:t>Površine šumskih površina u urbanim područjima koje su unapređene općekorisnim funkcijama šuma</w:t>
            </w:r>
          </w:p>
        </w:tc>
        <w:tc>
          <w:tcPr>
            <w:tcW w:w="2693" w:type="dxa"/>
            <w:tcMar>
              <w:top w:w="0" w:type="dxa"/>
              <w:left w:w="108" w:type="dxa"/>
              <w:bottom w:w="0" w:type="dxa"/>
              <w:right w:w="108" w:type="dxa"/>
            </w:tcMar>
            <w:vAlign w:val="center"/>
          </w:tcPr>
          <w:p w14:paraId="74E80D63"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Grad Karlovac, Javna ustanova</w:t>
            </w:r>
            <w:r w:rsidRPr="00FB6F40">
              <w:rPr>
                <w:rFonts w:ascii="Arial" w:eastAsia="Times New Roman" w:hAnsi="Arial" w:cs="Arial"/>
                <w:sz w:val="18"/>
                <w:szCs w:val="18"/>
                <w:lang w:eastAsia="hr-HR"/>
              </w:rPr>
              <w:t xml:space="preserve"> </w:t>
            </w:r>
            <w:r w:rsidRPr="00FB6F40">
              <w:rPr>
                <w:rFonts w:ascii="Arial" w:hAnsi="Arial" w:cs="Arial"/>
                <w:sz w:val="18"/>
                <w:szCs w:val="18"/>
                <w:lang w:eastAsia="hr-HR"/>
              </w:rPr>
              <w:t>za upravljanje zaštićenim dijelovima prirode na području Karlovačke županije, Hrvatske šume, Hrvatska komora inženjera šumarstva i drvne tehnologije, konzultanti / izrađivači</w:t>
            </w:r>
          </w:p>
        </w:tc>
        <w:tc>
          <w:tcPr>
            <w:tcW w:w="1418" w:type="dxa"/>
            <w:tcMar>
              <w:top w:w="0" w:type="dxa"/>
              <w:left w:w="108" w:type="dxa"/>
              <w:bottom w:w="0" w:type="dxa"/>
              <w:right w:w="108" w:type="dxa"/>
            </w:tcMar>
            <w:vAlign w:val="center"/>
          </w:tcPr>
          <w:p w14:paraId="0556844E"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srednjoročno (2-4 god.)</w:t>
            </w:r>
          </w:p>
        </w:tc>
        <w:tc>
          <w:tcPr>
            <w:tcW w:w="1559" w:type="dxa"/>
            <w:tcMar>
              <w:top w:w="0" w:type="dxa"/>
              <w:left w:w="108" w:type="dxa"/>
              <w:bottom w:w="0" w:type="dxa"/>
              <w:right w:w="108" w:type="dxa"/>
            </w:tcMar>
            <w:vAlign w:val="center"/>
          </w:tcPr>
          <w:p w14:paraId="631E6931"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 xml:space="preserve">Hrvatske šume, gradski proračun, Europski strukturni i investicijski fondovi, </w:t>
            </w:r>
            <w:r w:rsidRPr="00FB6F40">
              <w:rPr>
                <w:rFonts w:ascii="Arial" w:eastAsia="Times New Roman" w:hAnsi="Arial" w:cs="Arial"/>
                <w:sz w:val="18"/>
                <w:szCs w:val="18"/>
                <w:lang w:eastAsia="hr-HR"/>
              </w:rPr>
              <w:t>županijski proračun</w:t>
            </w:r>
          </w:p>
        </w:tc>
        <w:tc>
          <w:tcPr>
            <w:tcW w:w="1276" w:type="dxa"/>
            <w:tcMar>
              <w:top w:w="0" w:type="dxa"/>
              <w:left w:w="108" w:type="dxa"/>
              <w:bottom w:w="0" w:type="dxa"/>
              <w:right w:w="108" w:type="dxa"/>
            </w:tcMar>
            <w:vAlign w:val="center"/>
          </w:tcPr>
          <w:p w14:paraId="20B67A3C"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100.000 kn / god.</w:t>
            </w:r>
          </w:p>
        </w:tc>
      </w:tr>
      <w:tr w:rsidR="00FB6F40" w:rsidRPr="00FB6F40" w14:paraId="4550A605" w14:textId="77777777" w:rsidTr="00DB0C7E">
        <w:tc>
          <w:tcPr>
            <w:tcW w:w="556" w:type="dxa"/>
            <w:tcMar>
              <w:top w:w="0" w:type="dxa"/>
              <w:left w:w="108" w:type="dxa"/>
              <w:bottom w:w="0" w:type="dxa"/>
              <w:right w:w="108" w:type="dxa"/>
            </w:tcMar>
            <w:vAlign w:val="center"/>
          </w:tcPr>
          <w:p w14:paraId="17F821B5" w14:textId="77777777" w:rsidR="00FB6F40" w:rsidRPr="00FB6F40" w:rsidRDefault="00FB6F40" w:rsidP="00DB0C7E">
            <w:pPr>
              <w:spacing w:before="40" w:after="40"/>
              <w:rPr>
                <w:rFonts w:ascii="Arial" w:hAnsi="Arial" w:cs="Arial"/>
                <w:sz w:val="18"/>
                <w:szCs w:val="18"/>
                <w:lang w:eastAsia="hr-HR"/>
              </w:rPr>
            </w:pPr>
            <w:r w:rsidRPr="00FB6F40">
              <w:rPr>
                <w:rFonts w:ascii="Arial" w:hAnsi="Arial" w:cs="Arial"/>
                <w:sz w:val="18"/>
                <w:szCs w:val="18"/>
                <w:lang w:eastAsia="hr-HR"/>
              </w:rPr>
              <w:t>C1</w:t>
            </w:r>
          </w:p>
        </w:tc>
        <w:tc>
          <w:tcPr>
            <w:tcW w:w="766" w:type="dxa"/>
            <w:tcMar>
              <w:top w:w="0" w:type="dxa"/>
              <w:left w:w="108" w:type="dxa"/>
              <w:bottom w:w="0" w:type="dxa"/>
              <w:right w:w="108" w:type="dxa"/>
            </w:tcMar>
            <w:vAlign w:val="center"/>
          </w:tcPr>
          <w:p w14:paraId="2531DD1F" w14:textId="77777777" w:rsidR="00FB6F40" w:rsidRPr="00FB6F40" w:rsidRDefault="00FB6F40" w:rsidP="00DB0C7E">
            <w:pPr>
              <w:spacing w:before="40" w:after="40"/>
              <w:rPr>
                <w:rFonts w:ascii="Arial" w:hAnsi="Arial" w:cs="Arial"/>
                <w:sz w:val="18"/>
                <w:szCs w:val="18"/>
                <w:lang w:eastAsia="hr-HR"/>
              </w:rPr>
            </w:pPr>
            <w:r w:rsidRPr="00FB6F40">
              <w:rPr>
                <w:rFonts w:ascii="Arial" w:hAnsi="Arial" w:cs="Arial"/>
                <w:sz w:val="18"/>
                <w:szCs w:val="18"/>
                <w:lang w:eastAsia="hr-HR"/>
              </w:rPr>
              <w:t>M4</w:t>
            </w:r>
          </w:p>
        </w:tc>
        <w:tc>
          <w:tcPr>
            <w:tcW w:w="3209" w:type="dxa"/>
            <w:tcMar>
              <w:top w:w="0" w:type="dxa"/>
              <w:left w:w="108" w:type="dxa"/>
              <w:bottom w:w="0" w:type="dxa"/>
              <w:right w:w="108" w:type="dxa"/>
            </w:tcMar>
            <w:vAlign w:val="center"/>
          </w:tcPr>
          <w:p w14:paraId="04FCA2DE"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Razvijati šumarstvo i uz njega prateće djelatnosti (drvna industrija)</w:t>
            </w:r>
          </w:p>
        </w:tc>
        <w:tc>
          <w:tcPr>
            <w:tcW w:w="2410" w:type="dxa"/>
            <w:vAlign w:val="center"/>
          </w:tcPr>
          <w:p w14:paraId="6B00BF64"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Broj provedenih radionica Savjetodavne službe za područje Grada Karlovca i Karlovačke županije</w:t>
            </w:r>
          </w:p>
        </w:tc>
        <w:tc>
          <w:tcPr>
            <w:tcW w:w="2693" w:type="dxa"/>
            <w:tcMar>
              <w:top w:w="0" w:type="dxa"/>
              <w:left w:w="108" w:type="dxa"/>
              <w:bottom w:w="0" w:type="dxa"/>
              <w:right w:w="108" w:type="dxa"/>
            </w:tcMar>
            <w:vAlign w:val="center"/>
          </w:tcPr>
          <w:p w14:paraId="16BB47A2"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Grad Karlovac, Javna ustanova</w:t>
            </w:r>
            <w:r w:rsidRPr="00FB6F40">
              <w:rPr>
                <w:rFonts w:ascii="Arial" w:eastAsia="Times New Roman" w:hAnsi="Arial" w:cs="Arial"/>
                <w:sz w:val="18"/>
                <w:szCs w:val="18"/>
                <w:lang w:eastAsia="hr-HR"/>
              </w:rPr>
              <w:t xml:space="preserve"> </w:t>
            </w:r>
            <w:r w:rsidRPr="00FB6F40">
              <w:rPr>
                <w:rFonts w:ascii="Arial" w:hAnsi="Arial" w:cs="Arial"/>
                <w:sz w:val="18"/>
                <w:szCs w:val="18"/>
                <w:lang w:eastAsia="hr-HR"/>
              </w:rPr>
              <w:t>za upravljanje zaštićenim dijelovima prirode na području Karlovačke županije, Hrvatske šume, Hrvatska komora inženjera šumarstva i drvne tehnologije, konzultanti / izrađivači</w:t>
            </w:r>
          </w:p>
        </w:tc>
        <w:tc>
          <w:tcPr>
            <w:tcW w:w="1418" w:type="dxa"/>
            <w:tcMar>
              <w:top w:w="0" w:type="dxa"/>
              <w:left w:w="108" w:type="dxa"/>
              <w:bottom w:w="0" w:type="dxa"/>
              <w:right w:w="108" w:type="dxa"/>
            </w:tcMar>
            <w:vAlign w:val="center"/>
          </w:tcPr>
          <w:p w14:paraId="29B7BF56"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srednjoročno (2-4 god.)</w:t>
            </w:r>
          </w:p>
        </w:tc>
        <w:tc>
          <w:tcPr>
            <w:tcW w:w="1559" w:type="dxa"/>
            <w:tcMar>
              <w:top w:w="0" w:type="dxa"/>
              <w:left w:w="108" w:type="dxa"/>
              <w:bottom w:w="0" w:type="dxa"/>
              <w:right w:w="108" w:type="dxa"/>
            </w:tcMar>
            <w:vAlign w:val="center"/>
          </w:tcPr>
          <w:p w14:paraId="0934038A"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 xml:space="preserve">Hrvatske šume, gradski proračun, Europski strukturni i investicijski fondovi, </w:t>
            </w:r>
            <w:r w:rsidRPr="00FB6F40">
              <w:rPr>
                <w:rFonts w:ascii="Arial" w:eastAsia="Times New Roman" w:hAnsi="Arial" w:cs="Arial"/>
                <w:sz w:val="18"/>
                <w:szCs w:val="18"/>
                <w:lang w:eastAsia="hr-HR"/>
              </w:rPr>
              <w:t>županijski proračun</w:t>
            </w:r>
          </w:p>
        </w:tc>
        <w:tc>
          <w:tcPr>
            <w:tcW w:w="1276" w:type="dxa"/>
            <w:tcMar>
              <w:top w:w="0" w:type="dxa"/>
              <w:left w:w="108" w:type="dxa"/>
              <w:bottom w:w="0" w:type="dxa"/>
              <w:right w:w="108" w:type="dxa"/>
            </w:tcMar>
            <w:vAlign w:val="center"/>
          </w:tcPr>
          <w:p w14:paraId="2B786893"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u skladu s osiguranim sredstvima</w:t>
            </w:r>
          </w:p>
        </w:tc>
      </w:tr>
      <w:tr w:rsidR="00FB6F40" w:rsidRPr="00FB6F40" w14:paraId="673C6F81" w14:textId="77777777" w:rsidTr="00DB0C7E">
        <w:tc>
          <w:tcPr>
            <w:tcW w:w="556" w:type="dxa"/>
            <w:tcMar>
              <w:top w:w="0" w:type="dxa"/>
              <w:left w:w="108" w:type="dxa"/>
              <w:bottom w:w="0" w:type="dxa"/>
              <w:right w:w="108" w:type="dxa"/>
            </w:tcMar>
            <w:vAlign w:val="center"/>
          </w:tcPr>
          <w:p w14:paraId="41FDE6C2" w14:textId="77777777" w:rsidR="00FB6F40" w:rsidRPr="00FB6F40" w:rsidRDefault="00FB6F40" w:rsidP="00DB0C7E">
            <w:pPr>
              <w:spacing w:before="40" w:after="40"/>
              <w:rPr>
                <w:rFonts w:ascii="Arial" w:hAnsi="Arial" w:cs="Arial"/>
                <w:sz w:val="18"/>
                <w:szCs w:val="18"/>
                <w:lang w:eastAsia="hr-HR"/>
              </w:rPr>
            </w:pPr>
            <w:r w:rsidRPr="00FB6F40">
              <w:rPr>
                <w:rFonts w:ascii="Arial" w:hAnsi="Arial" w:cs="Arial"/>
                <w:sz w:val="18"/>
                <w:szCs w:val="18"/>
                <w:lang w:eastAsia="hr-HR"/>
              </w:rPr>
              <w:t>C1</w:t>
            </w:r>
          </w:p>
        </w:tc>
        <w:tc>
          <w:tcPr>
            <w:tcW w:w="766" w:type="dxa"/>
            <w:tcMar>
              <w:top w:w="0" w:type="dxa"/>
              <w:left w:w="108" w:type="dxa"/>
              <w:bottom w:w="0" w:type="dxa"/>
              <w:right w:w="108" w:type="dxa"/>
            </w:tcMar>
            <w:vAlign w:val="center"/>
          </w:tcPr>
          <w:p w14:paraId="448A6B41" w14:textId="77777777" w:rsidR="00FB6F40" w:rsidRPr="00FB6F40" w:rsidRDefault="00FB6F40" w:rsidP="00DB0C7E">
            <w:pPr>
              <w:spacing w:before="40" w:after="40"/>
              <w:rPr>
                <w:rFonts w:ascii="Arial" w:hAnsi="Arial" w:cs="Arial"/>
                <w:sz w:val="18"/>
                <w:szCs w:val="18"/>
                <w:lang w:eastAsia="hr-HR"/>
              </w:rPr>
            </w:pPr>
            <w:r w:rsidRPr="00FB6F40">
              <w:rPr>
                <w:rFonts w:ascii="Arial" w:hAnsi="Arial" w:cs="Arial"/>
                <w:sz w:val="18"/>
                <w:szCs w:val="18"/>
                <w:lang w:eastAsia="hr-HR"/>
              </w:rPr>
              <w:t>M5</w:t>
            </w:r>
          </w:p>
        </w:tc>
        <w:tc>
          <w:tcPr>
            <w:tcW w:w="3209" w:type="dxa"/>
            <w:tcMar>
              <w:top w:w="0" w:type="dxa"/>
              <w:left w:w="108" w:type="dxa"/>
              <w:bottom w:w="0" w:type="dxa"/>
              <w:right w:w="108" w:type="dxa"/>
            </w:tcMar>
            <w:vAlign w:val="center"/>
          </w:tcPr>
          <w:p w14:paraId="0D418118"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Povećati kapacitete za iskorištavanje sredstava EU fondova putem Programa ruralnog razvoja</w:t>
            </w:r>
          </w:p>
        </w:tc>
        <w:tc>
          <w:tcPr>
            <w:tcW w:w="2410" w:type="dxa"/>
            <w:vAlign w:val="center"/>
          </w:tcPr>
          <w:p w14:paraId="25023F73"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Broj projekata /prijava odobrenih od strane EU</w:t>
            </w:r>
          </w:p>
        </w:tc>
        <w:tc>
          <w:tcPr>
            <w:tcW w:w="2693" w:type="dxa"/>
            <w:tcMar>
              <w:top w:w="0" w:type="dxa"/>
              <w:left w:w="108" w:type="dxa"/>
              <w:bottom w:w="0" w:type="dxa"/>
              <w:right w:w="108" w:type="dxa"/>
            </w:tcMar>
            <w:vAlign w:val="center"/>
          </w:tcPr>
          <w:p w14:paraId="6248EE6D"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Grad Karlovac, Javna ustanova</w:t>
            </w:r>
            <w:r w:rsidRPr="00FB6F40">
              <w:rPr>
                <w:rFonts w:ascii="Arial" w:eastAsia="Times New Roman" w:hAnsi="Arial" w:cs="Arial"/>
                <w:sz w:val="18"/>
                <w:szCs w:val="18"/>
                <w:lang w:eastAsia="hr-HR"/>
              </w:rPr>
              <w:t xml:space="preserve"> </w:t>
            </w:r>
            <w:r w:rsidRPr="00FB6F40">
              <w:rPr>
                <w:rFonts w:ascii="Arial" w:hAnsi="Arial" w:cs="Arial"/>
                <w:sz w:val="18"/>
                <w:szCs w:val="18"/>
                <w:lang w:eastAsia="hr-HR"/>
              </w:rPr>
              <w:t>za upravljanje zaštićenim dijelovima prirode na području Karlovačke županije, Hrvatske šume</w:t>
            </w:r>
          </w:p>
        </w:tc>
        <w:tc>
          <w:tcPr>
            <w:tcW w:w="1418" w:type="dxa"/>
            <w:tcMar>
              <w:top w:w="0" w:type="dxa"/>
              <w:left w:w="108" w:type="dxa"/>
              <w:bottom w:w="0" w:type="dxa"/>
              <w:right w:w="108" w:type="dxa"/>
            </w:tcMar>
            <w:vAlign w:val="center"/>
          </w:tcPr>
          <w:p w14:paraId="22EFA8A9"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 xml:space="preserve">prioritetno, </w:t>
            </w:r>
            <w:r w:rsidRPr="00FB6F40">
              <w:rPr>
                <w:rFonts w:ascii="Arial" w:eastAsia="Times New Roman" w:hAnsi="Arial" w:cs="Arial"/>
                <w:sz w:val="18"/>
                <w:szCs w:val="18"/>
                <w:lang w:eastAsia="hr-HR"/>
              </w:rPr>
              <w:t>kontinuirano</w:t>
            </w:r>
          </w:p>
        </w:tc>
        <w:tc>
          <w:tcPr>
            <w:tcW w:w="1559" w:type="dxa"/>
            <w:tcMar>
              <w:top w:w="0" w:type="dxa"/>
              <w:left w:w="108" w:type="dxa"/>
              <w:bottom w:w="0" w:type="dxa"/>
              <w:right w:w="108" w:type="dxa"/>
            </w:tcMar>
            <w:vAlign w:val="center"/>
          </w:tcPr>
          <w:p w14:paraId="5F2625CC" w14:textId="77777777" w:rsidR="00FB6F40" w:rsidRPr="00FB6F40" w:rsidRDefault="00FB6F40" w:rsidP="00FB6F40">
            <w:pPr>
              <w:spacing w:after="0" w:line="240" w:lineRule="auto"/>
              <w:rPr>
                <w:rFonts w:ascii="Arial" w:hAnsi="Arial" w:cs="Arial"/>
                <w:sz w:val="18"/>
                <w:szCs w:val="18"/>
                <w:lang w:eastAsia="hr-HR"/>
              </w:rPr>
            </w:pPr>
            <w:r w:rsidRPr="00FB6F40">
              <w:rPr>
                <w:rFonts w:ascii="Arial" w:eastAsia="Times New Roman" w:hAnsi="Arial" w:cs="Arial"/>
                <w:sz w:val="18"/>
                <w:szCs w:val="18"/>
                <w:lang w:eastAsia="hr-HR"/>
              </w:rPr>
              <w:t>županijski proračun</w:t>
            </w:r>
            <w:r w:rsidRPr="00FB6F40">
              <w:rPr>
                <w:rFonts w:ascii="Arial" w:hAnsi="Arial" w:cs="Arial"/>
                <w:sz w:val="18"/>
                <w:szCs w:val="18"/>
                <w:lang w:eastAsia="hr-HR"/>
              </w:rPr>
              <w:t xml:space="preserve">, gradski proračun </w:t>
            </w:r>
          </w:p>
        </w:tc>
        <w:tc>
          <w:tcPr>
            <w:tcW w:w="1276" w:type="dxa"/>
            <w:tcMar>
              <w:top w:w="0" w:type="dxa"/>
              <w:left w:w="108" w:type="dxa"/>
              <w:bottom w:w="0" w:type="dxa"/>
              <w:right w:w="108" w:type="dxa"/>
            </w:tcMar>
            <w:vAlign w:val="center"/>
          </w:tcPr>
          <w:p w14:paraId="5584EB1C"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u skladu s osiguranim sredstvima</w:t>
            </w:r>
          </w:p>
        </w:tc>
      </w:tr>
      <w:tr w:rsidR="00FB6F40" w:rsidRPr="00FB6F40" w14:paraId="6AA5EA12" w14:textId="77777777" w:rsidTr="00DB0C7E">
        <w:tc>
          <w:tcPr>
            <w:tcW w:w="556" w:type="dxa"/>
            <w:tcMar>
              <w:top w:w="0" w:type="dxa"/>
              <w:left w:w="108" w:type="dxa"/>
              <w:bottom w:w="0" w:type="dxa"/>
              <w:right w:w="108" w:type="dxa"/>
            </w:tcMar>
            <w:vAlign w:val="center"/>
          </w:tcPr>
          <w:p w14:paraId="148E9C01" w14:textId="77777777" w:rsidR="00FB6F40" w:rsidRPr="00FB6F40" w:rsidRDefault="00FB6F40" w:rsidP="00DB0C7E">
            <w:pPr>
              <w:spacing w:before="40" w:after="40"/>
              <w:rPr>
                <w:rFonts w:ascii="Arial" w:hAnsi="Arial" w:cs="Arial"/>
                <w:sz w:val="18"/>
                <w:szCs w:val="18"/>
                <w:lang w:eastAsia="hr-HR"/>
              </w:rPr>
            </w:pPr>
            <w:r w:rsidRPr="00FB6F40">
              <w:rPr>
                <w:rFonts w:ascii="Arial" w:hAnsi="Arial" w:cs="Arial"/>
                <w:sz w:val="18"/>
                <w:szCs w:val="18"/>
                <w:lang w:eastAsia="hr-HR"/>
              </w:rPr>
              <w:lastRenderedPageBreak/>
              <w:t>C1</w:t>
            </w:r>
          </w:p>
        </w:tc>
        <w:tc>
          <w:tcPr>
            <w:tcW w:w="766" w:type="dxa"/>
            <w:tcMar>
              <w:top w:w="0" w:type="dxa"/>
              <w:left w:w="108" w:type="dxa"/>
              <w:bottom w:w="0" w:type="dxa"/>
              <w:right w:w="108" w:type="dxa"/>
            </w:tcMar>
            <w:vAlign w:val="center"/>
          </w:tcPr>
          <w:p w14:paraId="3E039AAB" w14:textId="77777777" w:rsidR="00FB6F40" w:rsidRPr="00FB6F40" w:rsidRDefault="00FB6F40" w:rsidP="00DB0C7E">
            <w:pPr>
              <w:spacing w:before="40" w:after="40"/>
              <w:rPr>
                <w:rFonts w:ascii="Arial" w:hAnsi="Arial" w:cs="Arial"/>
                <w:sz w:val="18"/>
                <w:szCs w:val="18"/>
                <w:lang w:eastAsia="hr-HR"/>
              </w:rPr>
            </w:pPr>
            <w:r w:rsidRPr="00FB6F40">
              <w:rPr>
                <w:rFonts w:ascii="Arial" w:hAnsi="Arial" w:cs="Arial"/>
                <w:sz w:val="18"/>
                <w:szCs w:val="18"/>
                <w:lang w:eastAsia="hr-HR"/>
              </w:rPr>
              <w:t>M6</w:t>
            </w:r>
          </w:p>
        </w:tc>
        <w:tc>
          <w:tcPr>
            <w:tcW w:w="3209" w:type="dxa"/>
            <w:tcMar>
              <w:top w:w="0" w:type="dxa"/>
              <w:left w:w="108" w:type="dxa"/>
              <w:bottom w:w="0" w:type="dxa"/>
              <w:right w:w="108" w:type="dxa"/>
            </w:tcMar>
            <w:vAlign w:val="center"/>
          </w:tcPr>
          <w:p w14:paraId="2B5176D4"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Provoditi kontinuirano prevođenje degradiranih šumskih sastojina u neki od viših uzgojnih oblika.</w:t>
            </w:r>
          </w:p>
        </w:tc>
        <w:tc>
          <w:tcPr>
            <w:tcW w:w="2410" w:type="dxa"/>
            <w:vAlign w:val="center"/>
          </w:tcPr>
          <w:p w14:paraId="6F485B49"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Postotak površine (%) na kojoj su provedene konverzije – iz degradiranog stadija u konačni stadij šuma.</w:t>
            </w:r>
          </w:p>
        </w:tc>
        <w:tc>
          <w:tcPr>
            <w:tcW w:w="2693" w:type="dxa"/>
            <w:tcMar>
              <w:top w:w="0" w:type="dxa"/>
              <w:left w:w="108" w:type="dxa"/>
              <w:bottom w:w="0" w:type="dxa"/>
              <w:right w:w="108" w:type="dxa"/>
            </w:tcMar>
            <w:vAlign w:val="center"/>
          </w:tcPr>
          <w:p w14:paraId="45E2E92B"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Grad Karlovac, Javna ustanova</w:t>
            </w:r>
            <w:r w:rsidRPr="00FB6F40">
              <w:rPr>
                <w:rFonts w:ascii="Arial" w:eastAsia="Times New Roman" w:hAnsi="Arial" w:cs="Arial"/>
                <w:sz w:val="18"/>
                <w:szCs w:val="18"/>
                <w:lang w:eastAsia="hr-HR"/>
              </w:rPr>
              <w:t xml:space="preserve"> </w:t>
            </w:r>
            <w:r w:rsidRPr="00FB6F40">
              <w:rPr>
                <w:rFonts w:ascii="Arial" w:hAnsi="Arial" w:cs="Arial"/>
                <w:sz w:val="18"/>
                <w:szCs w:val="18"/>
                <w:lang w:eastAsia="hr-HR"/>
              </w:rPr>
              <w:t>za upravljanje zaštićenim dijelovima prirode na području Karlovačke županije</w:t>
            </w:r>
          </w:p>
        </w:tc>
        <w:tc>
          <w:tcPr>
            <w:tcW w:w="1418" w:type="dxa"/>
            <w:tcMar>
              <w:top w:w="0" w:type="dxa"/>
              <w:left w:w="108" w:type="dxa"/>
              <w:bottom w:w="0" w:type="dxa"/>
              <w:right w:w="108" w:type="dxa"/>
            </w:tcMar>
            <w:vAlign w:val="center"/>
          </w:tcPr>
          <w:p w14:paraId="2D17F4F5"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dugoročno (više od 4 god.), kontinuirano</w:t>
            </w:r>
          </w:p>
        </w:tc>
        <w:tc>
          <w:tcPr>
            <w:tcW w:w="1559" w:type="dxa"/>
            <w:tcMar>
              <w:top w:w="0" w:type="dxa"/>
              <w:left w:w="108" w:type="dxa"/>
              <w:bottom w:w="0" w:type="dxa"/>
              <w:right w:w="108" w:type="dxa"/>
            </w:tcMar>
            <w:vAlign w:val="center"/>
          </w:tcPr>
          <w:p w14:paraId="0B1D28C8" w14:textId="77777777" w:rsidR="00FB6F40" w:rsidRPr="00FB6F40" w:rsidRDefault="00FB6F40" w:rsidP="00FB6F40">
            <w:pPr>
              <w:spacing w:after="0" w:line="240" w:lineRule="auto"/>
              <w:rPr>
                <w:rFonts w:ascii="Arial" w:eastAsia="Times New Roman" w:hAnsi="Arial" w:cs="Arial"/>
                <w:sz w:val="18"/>
                <w:szCs w:val="18"/>
                <w:lang w:eastAsia="hr-HR"/>
              </w:rPr>
            </w:pPr>
            <w:r w:rsidRPr="00FB6F40">
              <w:rPr>
                <w:rFonts w:ascii="Arial" w:eastAsia="Times New Roman" w:hAnsi="Arial" w:cs="Arial"/>
                <w:sz w:val="18"/>
                <w:szCs w:val="18"/>
                <w:lang w:eastAsia="hr-HR"/>
              </w:rPr>
              <w:t>županijski proračun</w:t>
            </w:r>
            <w:r w:rsidRPr="00FB6F40">
              <w:rPr>
                <w:rFonts w:ascii="Arial" w:hAnsi="Arial" w:cs="Arial"/>
                <w:sz w:val="18"/>
                <w:szCs w:val="18"/>
                <w:lang w:eastAsia="hr-HR"/>
              </w:rPr>
              <w:t xml:space="preserve">, gradski proračun </w:t>
            </w:r>
          </w:p>
        </w:tc>
        <w:tc>
          <w:tcPr>
            <w:tcW w:w="1276" w:type="dxa"/>
            <w:tcMar>
              <w:top w:w="0" w:type="dxa"/>
              <w:left w:w="108" w:type="dxa"/>
              <w:bottom w:w="0" w:type="dxa"/>
              <w:right w:w="108" w:type="dxa"/>
            </w:tcMar>
            <w:vAlign w:val="center"/>
          </w:tcPr>
          <w:p w14:paraId="78B248F5"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u skladu s osiguranim sredstvima</w:t>
            </w:r>
          </w:p>
        </w:tc>
      </w:tr>
      <w:tr w:rsidR="00FB6F40" w:rsidRPr="00FB6F40" w14:paraId="4F531AF3" w14:textId="77777777" w:rsidTr="00DB0C7E">
        <w:tc>
          <w:tcPr>
            <w:tcW w:w="556" w:type="dxa"/>
            <w:tcMar>
              <w:top w:w="0" w:type="dxa"/>
              <w:left w:w="108" w:type="dxa"/>
              <w:bottom w:w="0" w:type="dxa"/>
              <w:right w:w="108" w:type="dxa"/>
            </w:tcMar>
            <w:vAlign w:val="center"/>
          </w:tcPr>
          <w:p w14:paraId="7A11932C" w14:textId="77777777" w:rsidR="00FB6F40" w:rsidRPr="00FB6F40" w:rsidRDefault="00FB6F40" w:rsidP="00DB0C7E">
            <w:pPr>
              <w:spacing w:before="40" w:after="40"/>
              <w:rPr>
                <w:rFonts w:ascii="Arial" w:hAnsi="Arial" w:cs="Arial"/>
                <w:sz w:val="18"/>
                <w:szCs w:val="18"/>
                <w:lang w:eastAsia="hr-HR"/>
              </w:rPr>
            </w:pPr>
            <w:r w:rsidRPr="00FB6F40">
              <w:rPr>
                <w:rFonts w:ascii="Arial" w:hAnsi="Arial" w:cs="Arial"/>
                <w:sz w:val="18"/>
                <w:szCs w:val="18"/>
                <w:lang w:eastAsia="hr-HR"/>
              </w:rPr>
              <w:t>C1</w:t>
            </w:r>
          </w:p>
        </w:tc>
        <w:tc>
          <w:tcPr>
            <w:tcW w:w="766" w:type="dxa"/>
            <w:tcMar>
              <w:top w:w="0" w:type="dxa"/>
              <w:left w:w="108" w:type="dxa"/>
              <w:bottom w:w="0" w:type="dxa"/>
              <w:right w:w="108" w:type="dxa"/>
            </w:tcMar>
            <w:vAlign w:val="center"/>
          </w:tcPr>
          <w:p w14:paraId="0F47E8A3" w14:textId="77777777" w:rsidR="00FB6F40" w:rsidRPr="00FB6F40" w:rsidRDefault="00FB6F40" w:rsidP="00DB0C7E">
            <w:pPr>
              <w:spacing w:before="40" w:after="40"/>
              <w:rPr>
                <w:rFonts w:ascii="Arial" w:hAnsi="Arial" w:cs="Arial"/>
                <w:sz w:val="18"/>
                <w:szCs w:val="18"/>
                <w:lang w:eastAsia="hr-HR"/>
              </w:rPr>
            </w:pPr>
            <w:r w:rsidRPr="00FB6F40">
              <w:rPr>
                <w:rFonts w:ascii="Arial" w:hAnsi="Arial" w:cs="Arial"/>
                <w:sz w:val="18"/>
                <w:szCs w:val="18"/>
                <w:lang w:eastAsia="hr-HR"/>
              </w:rPr>
              <w:t>M7</w:t>
            </w:r>
          </w:p>
        </w:tc>
        <w:tc>
          <w:tcPr>
            <w:tcW w:w="3209" w:type="dxa"/>
            <w:tcMar>
              <w:top w:w="0" w:type="dxa"/>
              <w:left w:w="108" w:type="dxa"/>
              <w:bottom w:w="0" w:type="dxa"/>
              <w:right w:w="108" w:type="dxa"/>
            </w:tcMar>
            <w:vAlign w:val="center"/>
          </w:tcPr>
          <w:p w14:paraId="54B46D2F"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Zadržavanje zelenih površina unutar urbanih cjelina (do i veće od 0,1 ha) te njihovu biološku sanaciju autohtonim vrstama bilja, u cilju sprječavanja rizika od pojave i širenja invazivnih alohtonih šumskih štetnika i bolesti u okviru ublažavanja i prilagodbe klimatskih aktivnosti</w:t>
            </w:r>
          </w:p>
        </w:tc>
        <w:tc>
          <w:tcPr>
            <w:tcW w:w="2410" w:type="dxa"/>
            <w:vAlign w:val="center"/>
          </w:tcPr>
          <w:p w14:paraId="28CD9837"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Površine urbanih cjelina koje su biološki sanirane autohtonim vrstama bilja</w:t>
            </w:r>
          </w:p>
        </w:tc>
        <w:tc>
          <w:tcPr>
            <w:tcW w:w="2693" w:type="dxa"/>
            <w:tcMar>
              <w:top w:w="0" w:type="dxa"/>
              <w:left w:w="108" w:type="dxa"/>
              <w:bottom w:w="0" w:type="dxa"/>
              <w:right w:w="108" w:type="dxa"/>
            </w:tcMar>
            <w:vAlign w:val="center"/>
          </w:tcPr>
          <w:p w14:paraId="72553E49"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Grad Karlovac, Javna ustanova</w:t>
            </w:r>
            <w:r w:rsidRPr="00FB6F40">
              <w:rPr>
                <w:rFonts w:ascii="Arial" w:eastAsia="Times New Roman" w:hAnsi="Arial" w:cs="Arial"/>
                <w:sz w:val="18"/>
                <w:szCs w:val="18"/>
                <w:lang w:eastAsia="hr-HR"/>
              </w:rPr>
              <w:t xml:space="preserve"> </w:t>
            </w:r>
            <w:r w:rsidRPr="00FB6F40">
              <w:rPr>
                <w:rFonts w:ascii="Arial" w:hAnsi="Arial" w:cs="Arial"/>
                <w:sz w:val="18"/>
                <w:szCs w:val="18"/>
                <w:lang w:eastAsia="hr-HR"/>
              </w:rPr>
              <w:t>za upravljanje zaštićenim dijelovima prirodne na području Karlovačke županije, Hrvatske šume</w:t>
            </w:r>
          </w:p>
        </w:tc>
        <w:tc>
          <w:tcPr>
            <w:tcW w:w="1418" w:type="dxa"/>
            <w:tcMar>
              <w:top w:w="0" w:type="dxa"/>
              <w:left w:w="108" w:type="dxa"/>
              <w:bottom w:w="0" w:type="dxa"/>
              <w:right w:w="108" w:type="dxa"/>
            </w:tcMar>
            <w:vAlign w:val="center"/>
          </w:tcPr>
          <w:p w14:paraId="4B435B39"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 xml:space="preserve">Kontinuirano,  dugoročno (više od 4 god.), </w:t>
            </w:r>
          </w:p>
        </w:tc>
        <w:tc>
          <w:tcPr>
            <w:tcW w:w="1559" w:type="dxa"/>
            <w:tcMar>
              <w:top w:w="0" w:type="dxa"/>
              <w:left w:w="108" w:type="dxa"/>
              <w:bottom w:w="0" w:type="dxa"/>
              <w:right w:w="108" w:type="dxa"/>
            </w:tcMar>
            <w:vAlign w:val="center"/>
          </w:tcPr>
          <w:p w14:paraId="720F7857" w14:textId="77777777" w:rsidR="00FB6F40" w:rsidRPr="00FB6F40" w:rsidRDefault="00FB6F40" w:rsidP="00FB6F40">
            <w:pPr>
              <w:spacing w:after="0" w:line="240" w:lineRule="auto"/>
              <w:rPr>
                <w:rFonts w:ascii="Arial" w:eastAsia="Times New Roman" w:hAnsi="Arial" w:cs="Arial"/>
                <w:sz w:val="18"/>
                <w:szCs w:val="18"/>
                <w:lang w:eastAsia="hr-HR"/>
              </w:rPr>
            </w:pPr>
            <w:r w:rsidRPr="00FB6F40">
              <w:rPr>
                <w:rFonts w:ascii="Arial" w:hAnsi="Arial" w:cs="Arial"/>
                <w:sz w:val="18"/>
                <w:szCs w:val="18"/>
                <w:lang w:eastAsia="hr-HR"/>
              </w:rPr>
              <w:t xml:space="preserve">gradski proračun, Europski strukturni i investicijski fondovi, </w:t>
            </w:r>
            <w:r w:rsidRPr="00FB6F40">
              <w:rPr>
                <w:rFonts w:ascii="Arial" w:eastAsia="Times New Roman" w:hAnsi="Arial" w:cs="Arial"/>
                <w:sz w:val="18"/>
                <w:szCs w:val="18"/>
                <w:lang w:eastAsia="hr-HR"/>
              </w:rPr>
              <w:t>županijski proračun</w:t>
            </w:r>
          </w:p>
        </w:tc>
        <w:tc>
          <w:tcPr>
            <w:tcW w:w="1276" w:type="dxa"/>
            <w:tcMar>
              <w:top w:w="0" w:type="dxa"/>
              <w:left w:w="108" w:type="dxa"/>
              <w:bottom w:w="0" w:type="dxa"/>
              <w:right w:w="108" w:type="dxa"/>
            </w:tcMar>
            <w:vAlign w:val="center"/>
          </w:tcPr>
          <w:p w14:paraId="56888B41" w14:textId="77777777" w:rsidR="00FB6F40" w:rsidRPr="00FB6F40" w:rsidRDefault="00FB6F40" w:rsidP="00FB6F40">
            <w:pPr>
              <w:spacing w:after="0" w:line="240" w:lineRule="auto"/>
              <w:rPr>
                <w:rFonts w:ascii="Arial" w:hAnsi="Arial" w:cs="Arial"/>
                <w:sz w:val="18"/>
                <w:szCs w:val="18"/>
                <w:lang w:eastAsia="hr-HR"/>
              </w:rPr>
            </w:pPr>
            <w:r w:rsidRPr="00FB6F40">
              <w:rPr>
                <w:rFonts w:ascii="Arial" w:hAnsi="Arial" w:cs="Arial"/>
                <w:sz w:val="18"/>
                <w:szCs w:val="18"/>
                <w:lang w:eastAsia="hr-HR"/>
              </w:rPr>
              <w:t>u skladu s osiguranim sredstvima</w:t>
            </w:r>
          </w:p>
        </w:tc>
      </w:tr>
    </w:tbl>
    <w:p w14:paraId="423DAA0E" w14:textId="2E91C4A1" w:rsidR="00FB6F40" w:rsidRDefault="00FB6F40" w:rsidP="00FB6F40">
      <w:pPr>
        <w:spacing w:line="240" w:lineRule="auto"/>
        <w:rPr>
          <w:rFonts w:eastAsia="Times New Roman" w:cs="Arial"/>
          <w:lang w:eastAsia="hr-HR"/>
        </w:rPr>
      </w:pPr>
    </w:p>
    <w:p w14:paraId="4A49B630" w14:textId="77777777" w:rsidR="00FB6F40" w:rsidRDefault="00FB6F40" w:rsidP="00FB6F40">
      <w:pPr>
        <w:spacing w:line="240" w:lineRule="auto"/>
        <w:rPr>
          <w:rFonts w:eastAsia="Times New Roman" w:cs="Arial"/>
          <w:lang w:eastAsia="hr-HR"/>
        </w:rPr>
        <w:sectPr w:rsidR="00FB6F40" w:rsidSect="00CC6BB3">
          <w:pgSz w:w="16838" w:h="11906" w:orient="landscape"/>
          <w:pgMar w:top="1417" w:right="1417" w:bottom="1417" w:left="1417" w:header="708" w:footer="708" w:gutter="0"/>
          <w:pgNumType w:start="74"/>
          <w:cols w:space="708"/>
          <w:docGrid w:linePitch="360"/>
        </w:sectPr>
      </w:pPr>
    </w:p>
    <w:p w14:paraId="17D545AC" w14:textId="044276D2" w:rsidR="00FB6F40" w:rsidRPr="00FB6F40" w:rsidRDefault="00FB6F40" w:rsidP="00FB6F40">
      <w:pPr>
        <w:pStyle w:val="Heading2"/>
        <w:numPr>
          <w:ilvl w:val="0"/>
          <w:numId w:val="0"/>
        </w:numPr>
        <w:spacing w:before="0" w:after="0"/>
        <w:ind w:firstLine="568"/>
        <w:rPr>
          <w:sz w:val="18"/>
          <w:szCs w:val="18"/>
        </w:rPr>
      </w:pPr>
      <w:bookmarkStart w:id="124" w:name="_Toc126052995"/>
      <w:r>
        <w:rPr>
          <w:sz w:val="18"/>
          <w:szCs w:val="18"/>
        </w:rPr>
        <w:lastRenderedPageBreak/>
        <w:t xml:space="preserve">3.6. </w:t>
      </w:r>
      <w:r>
        <w:rPr>
          <w:sz w:val="18"/>
          <w:szCs w:val="18"/>
        </w:rPr>
        <w:tab/>
      </w:r>
      <w:r w:rsidRPr="00FB6F40">
        <w:rPr>
          <w:sz w:val="18"/>
          <w:szCs w:val="18"/>
        </w:rPr>
        <w:t>ODRŽIVO GOSPODARENJE I ZAŠTITA TLA I ZEMLJIŠNIH RESURSA</w:t>
      </w:r>
      <w:bookmarkEnd w:id="124"/>
    </w:p>
    <w:p w14:paraId="7AFBA059" w14:textId="77777777" w:rsidR="00FB6F40" w:rsidRDefault="00FB6F40" w:rsidP="00FB6F40">
      <w:pPr>
        <w:pStyle w:val="Heading3"/>
        <w:numPr>
          <w:ilvl w:val="0"/>
          <w:numId w:val="0"/>
        </w:numPr>
        <w:spacing w:before="0" w:after="0"/>
        <w:ind w:left="1419" w:hanging="851"/>
        <w:rPr>
          <w:bCs w:val="0"/>
          <w:sz w:val="18"/>
          <w:szCs w:val="18"/>
        </w:rPr>
      </w:pPr>
      <w:bookmarkStart w:id="125" w:name="_Toc106009073"/>
      <w:bookmarkStart w:id="126" w:name="_Toc126052996"/>
    </w:p>
    <w:p w14:paraId="0F5E2C02" w14:textId="0DD36FE1" w:rsidR="00FB6F40" w:rsidRPr="00FB6F40" w:rsidRDefault="00FB6F40" w:rsidP="00FB6F40">
      <w:pPr>
        <w:pStyle w:val="Heading3"/>
        <w:numPr>
          <w:ilvl w:val="0"/>
          <w:numId w:val="0"/>
        </w:numPr>
        <w:spacing w:before="0" w:after="0"/>
        <w:ind w:left="1419" w:hanging="851"/>
        <w:rPr>
          <w:bCs w:val="0"/>
          <w:sz w:val="18"/>
          <w:szCs w:val="18"/>
        </w:rPr>
      </w:pPr>
      <w:r>
        <w:rPr>
          <w:bCs w:val="0"/>
          <w:sz w:val="18"/>
          <w:szCs w:val="18"/>
        </w:rPr>
        <w:t>3.6.1.</w:t>
      </w:r>
      <w:r>
        <w:rPr>
          <w:bCs w:val="0"/>
          <w:sz w:val="18"/>
          <w:szCs w:val="18"/>
        </w:rPr>
        <w:tab/>
      </w:r>
      <w:r w:rsidRPr="00FB6F40">
        <w:rPr>
          <w:bCs w:val="0"/>
          <w:sz w:val="18"/>
          <w:szCs w:val="18"/>
        </w:rPr>
        <w:t>Zakonska regulativa</w:t>
      </w:r>
      <w:bookmarkEnd w:id="125"/>
      <w:bookmarkEnd w:id="126"/>
    </w:p>
    <w:p w14:paraId="24029311" w14:textId="77777777" w:rsidR="00FB6F40" w:rsidRDefault="00FB6F40" w:rsidP="00FB6F40">
      <w:pPr>
        <w:pStyle w:val="mojTekst"/>
        <w:spacing w:before="0" w:after="0"/>
        <w:rPr>
          <w:rFonts w:cs="Arial"/>
          <w:sz w:val="18"/>
          <w:szCs w:val="18"/>
        </w:rPr>
      </w:pPr>
    </w:p>
    <w:p w14:paraId="77D35FF7" w14:textId="0377BFB7" w:rsidR="00FB6F40" w:rsidRPr="00FB6F40" w:rsidRDefault="00FB6F40" w:rsidP="00FB6F40">
      <w:pPr>
        <w:pStyle w:val="mojTekst"/>
        <w:spacing w:before="0" w:after="0"/>
        <w:rPr>
          <w:rFonts w:cs="Arial"/>
          <w:sz w:val="18"/>
          <w:szCs w:val="18"/>
        </w:rPr>
      </w:pPr>
      <w:r w:rsidRPr="00FB6F40">
        <w:rPr>
          <w:rFonts w:cs="Arial"/>
          <w:sz w:val="18"/>
          <w:szCs w:val="18"/>
        </w:rPr>
        <w:t>Sukladno Zakonu o zaštiti okoliša zaštita tla obuhvaća očuvanje zdravlja i funkcija tla, sprječavanje oštećenja tla, praćenje stanja i promjenu kakvoća tla te saniranje i obnavljanje oštećenih tala i lokacija.</w:t>
      </w:r>
    </w:p>
    <w:p w14:paraId="116A2EBC" w14:textId="77777777" w:rsidR="00FB6F40" w:rsidRDefault="00FB6F40" w:rsidP="00FB6F40">
      <w:pPr>
        <w:pStyle w:val="mojTekst"/>
        <w:spacing w:before="0" w:after="0"/>
        <w:rPr>
          <w:rFonts w:cs="Arial"/>
          <w:sz w:val="18"/>
          <w:szCs w:val="18"/>
        </w:rPr>
      </w:pPr>
    </w:p>
    <w:p w14:paraId="031580F1" w14:textId="11D0C6E0" w:rsidR="00FB6F40" w:rsidRPr="00FB6F40" w:rsidRDefault="00FB6F40" w:rsidP="00FB6F40">
      <w:pPr>
        <w:pStyle w:val="mojTekst"/>
        <w:spacing w:before="0" w:after="0"/>
        <w:rPr>
          <w:rFonts w:cs="Arial"/>
          <w:sz w:val="18"/>
          <w:szCs w:val="18"/>
        </w:rPr>
      </w:pPr>
      <w:r w:rsidRPr="00FB6F40">
        <w:rPr>
          <w:rFonts w:cs="Arial"/>
          <w:sz w:val="18"/>
          <w:szCs w:val="18"/>
        </w:rPr>
        <w:t xml:space="preserve">Republika Hrvatska nema temeljni zakonski akt o zaštiti tla. Međutim, regulativa iz područja zaštite okoliša, industrije i otpada sadrži odredbe koje se odnose na zaštitu tla od onečišćenja, pri čemu se posebno može istaknuti sljedeće: </w:t>
      </w:r>
    </w:p>
    <w:p w14:paraId="6B46AC0D" w14:textId="77777777" w:rsidR="00FB6F40" w:rsidRDefault="00FB6F40" w:rsidP="00FB6F40">
      <w:pPr>
        <w:pStyle w:val="mojTekst"/>
        <w:spacing w:before="0" w:after="0"/>
        <w:rPr>
          <w:rFonts w:cs="Arial"/>
          <w:sz w:val="18"/>
          <w:szCs w:val="18"/>
        </w:rPr>
      </w:pPr>
    </w:p>
    <w:p w14:paraId="6B005AEA" w14:textId="318F8DFB" w:rsidR="00FB6F40" w:rsidRPr="00FB6F40" w:rsidRDefault="00FB6F40" w:rsidP="00FB6F40">
      <w:pPr>
        <w:pStyle w:val="mojTekst"/>
        <w:spacing w:before="0" w:after="0"/>
        <w:rPr>
          <w:rFonts w:cs="Arial"/>
          <w:sz w:val="18"/>
          <w:szCs w:val="18"/>
        </w:rPr>
      </w:pPr>
      <w:r w:rsidRPr="00FB6F40">
        <w:rPr>
          <w:rFonts w:cs="Arial"/>
          <w:sz w:val="18"/>
          <w:szCs w:val="18"/>
        </w:rPr>
        <w:t xml:space="preserve">Sprječavanje onečišćenja tla (kao i drugih sastavnica okoliša) zbog nekih industrijskih djelatnosti i djelatnosti gospodarenja otpadom postiže se u okviru integriranog sprječavanja i kontrole onečišćenja kako je uređeno Uredbom o okolišnoj dozvoli („Narodne novine“ broj 8/14.,5/18.) (okolišne dozvole, vidi poglavlje 5.2. Industrija). </w:t>
      </w:r>
    </w:p>
    <w:p w14:paraId="5E2F4374" w14:textId="77777777" w:rsidR="00FB6F40" w:rsidRDefault="00FB6F40" w:rsidP="00FB6F40">
      <w:pPr>
        <w:pStyle w:val="mojTekst"/>
        <w:spacing w:before="0" w:after="0"/>
        <w:rPr>
          <w:rFonts w:cs="Arial"/>
          <w:sz w:val="18"/>
          <w:szCs w:val="18"/>
        </w:rPr>
      </w:pPr>
    </w:p>
    <w:p w14:paraId="07ACBA26" w14:textId="11434EB5" w:rsidR="00FB6F40" w:rsidRPr="00FB6F40" w:rsidRDefault="00FB6F40" w:rsidP="00FB6F40">
      <w:pPr>
        <w:pStyle w:val="mojTekst"/>
        <w:spacing w:before="0" w:after="0"/>
        <w:rPr>
          <w:rFonts w:cs="Arial"/>
          <w:sz w:val="18"/>
          <w:szCs w:val="18"/>
        </w:rPr>
      </w:pPr>
      <w:r w:rsidRPr="00FB6F40">
        <w:rPr>
          <w:rFonts w:cs="Arial"/>
          <w:sz w:val="18"/>
          <w:szCs w:val="18"/>
        </w:rPr>
        <w:t>Zakon o gospodarenju otpadom („Narodne novine“ broj 84/21.)</w:t>
      </w:r>
      <w:r w:rsidRPr="00FB6F40">
        <w:rPr>
          <w:rStyle w:val="FootnoteReference"/>
          <w:rFonts w:cs="Arial"/>
          <w:sz w:val="18"/>
          <w:szCs w:val="18"/>
        </w:rPr>
        <w:footnoteReference w:id="16"/>
      </w:r>
      <w:r w:rsidRPr="00FB6F40">
        <w:rPr>
          <w:rFonts w:cs="Arial"/>
          <w:sz w:val="18"/>
          <w:szCs w:val="18"/>
        </w:rPr>
        <w:t xml:space="preserve">, između ostalog propisuje i da se gospodarenje otpadom mora provoditi na način da se spriječe ili što više smanje štetni učinci na okoliš i onečišćenje tla. </w:t>
      </w:r>
    </w:p>
    <w:p w14:paraId="489640EE" w14:textId="77777777" w:rsidR="00FB6F40" w:rsidRDefault="00FB6F40" w:rsidP="00FB6F40">
      <w:pPr>
        <w:pStyle w:val="mojTekst"/>
        <w:spacing w:before="0" w:after="0"/>
        <w:rPr>
          <w:rFonts w:cs="Arial"/>
          <w:sz w:val="18"/>
          <w:szCs w:val="18"/>
        </w:rPr>
      </w:pPr>
    </w:p>
    <w:p w14:paraId="086E0705" w14:textId="563BA0D7" w:rsidR="00FB6F40" w:rsidRPr="00FB6F40" w:rsidRDefault="00FB6F40" w:rsidP="00FB6F40">
      <w:pPr>
        <w:pStyle w:val="mojTekst"/>
        <w:spacing w:before="0" w:after="0"/>
        <w:rPr>
          <w:rFonts w:cs="Arial"/>
          <w:sz w:val="18"/>
          <w:szCs w:val="18"/>
        </w:rPr>
      </w:pPr>
      <w:r w:rsidRPr="00FB6F40">
        <w:rPr>
          <w:rFonts w:cs="Arial"/>
          <w:sz w:val="18"/>
          <w:szCs w:val="18"/>
        </w:rPr>
        <w:t>Vezno za emisije u tlo, sukladno Pravilniku o registru onečišćavanja okoliša („Narodne novine</w:t>
      </w:r>
      <w:r w:rsidRPr="00FB6F40">
        <w:rPr>
          <w:rFonts w:cs="Arial"/>
          <w:color w:val="FF0000"/>
          <w:sz w:val="18"/>
          <w:szCs w:val="18"/>
        </w:rPr>
        <w:t>“</w:t>
      </w:r>
      <w:r w:rsidRPr="00FB6F40">
        <w:rPr>
          <w:rFonts w:cs="Arial"/>
          <w:sz w:val="18"/>
          <w:szCs w:val="18"/>
        </w:rPr>
        <w:t xml:space="preserve"> broj 3/22) praćenja ispuštanja u tlo prijavljuje se za zbrinjavanje otpada postupkom „D 2 - Obrada otpada na ili u tlu (na primjer biološka razgradnja tekućeg ili muljevitog otpada u tlu itd.)“ ili postupkom „D 3 Duboko utiskivanje otpada (na primjer utiskivanje otpada crpkama u bušotine, iscrpljena ležišta soli, prirodne šupljine itd.)“.</w:t>
      </w:r>
    </w:p>
    <w:p w14:paraId="5B322803" w14:textId="77777777" w:rsidR="00FB6F40" w:rsidRDefault="00FB6F40" w:rsidP="00FB6F40">
      <w:pPr>
        <w:pStyle w:val="mojTekst"/>
        <w:spacing w:before="0" w:after="0"/>
        <w:rPr>
          <w:rFonts w:cs="Arial"/>
          <w:sz w:val="18"/>
          <w:szCs w:val="18"/>
        </w:rPr>
      </w:pPr>
    </w:p>
    <w:p w14:paraId="000FFBAD" w14:textId="4745C8B8" w:rsidR="00FB6F40" w:rsidRPr="00FB6F40" w:rsidRDefault="00FB6F40" w:rsidP="00FB6F40">
      <w:pPr>
        <w:pStyle w:val="mojTekst"/>
        <w:spacing w:before="0" w:after="0"/>
        <w:rPr>
          <w:rFonts w:cs="Arial"/>
          <w:sz w:val="18"/>
          <w:szCs w:val="18"/>
        </w:rPr>
      </w:pPr>
      <w:r w:rsidRPr="00FB6F40">
        <w:rPr>
          <w:rFonts w:cs="Arial"/>
          <w:sz w:val="18"/>
          <w:szCs w:val="18"/>
        </w:rPr>
        <w:t xml:space="preserve">Zaštita tla kao proizvodnog resursa regulirana je propisima iz područja poljoprivrede i šumarstva. </w:t>
      </w:r>
    </w:p>
    <w:p w14:paraId="65F3B511" w14:textId="77777777" w:rsidR="00FB6F40" w:rsidRDefault="00FB6F40" w:rsidP="00FB6F40">
      <w:pPr>
        <w:pStyle w:val="mojTekst"/>
        <w:spacing w:before="0" w:after="0"/>
        <w:rPr>
          <w:rFonts w:cs="Arial"/>
          <w:sz w:val="18"/>
          <w:szCs w:val="18"/>
        </w:rPr>
      </w:pPr>
    </w:p>
    <w:p w14:paraId="0036B973" w14:textId="2E35EDE2" w:rsidR="00FB6F40" w:rsidRPr="00FB6F40" w:rsidRDefault="00FB6F40" w:rsidP="00FB6F40">
      <w:pPr>
        <w:pStyle w:val="mojTekst"/>
        <w:spacing w:before="0" w:after="0"/>
        <w:rPr>
          <w:rFonts w:cs="Arial"/>
          <w:sz w:val="18"/>
          <w:szCs w:val="18"/>
        </w:rPr>
      </w:pPr>
      <w:r w:rsidRPr="00FB6F40">
        <w:rPr>
          <w:rFonts w:cs="Arial"/>
          <w:sz w:val="18"/>
          <w:szCs w:val="18"/>
        </w:rPr>
        <w:t>Zakonom o poljoprivrednom zemljištu („Narodne novine“ broj 20/18, 115/18, 98/19 i 57/22)</w:t>
      </w:r>
      <w:r w:rsidRPr="00FB6F40">
        <w:rPr>
          <w:rStyle w:val="FootnoteReference"/>
          <w:rFonts w:cs="Arial"/>
          <w:sz w:val="18"/>
          <w:szCs w:val="18"/>
        </w:rPr>
        <w:footnoteReference w:id="17"/>
      </w:r>
      <w:r w:rsidRPr="00FB6F40">
        <w:rPr>
          <w:rFonts w:cs="Arial"/>
          <w:sz w:val="18"/>
          <w:szCs w:val="18"/>
        </w:rPr>
        <w:t xml:space="preserve"> regulirano je između ostalog zaštita poljoprivrednog tla i druga pitanja vezana za korištenje poljoprivrednog zemljišta. Pravilnikom o zaštiti poljoprivrednog zemljišta od onečišćenja („Narodne novine“ broj 71/19)</w:t>
      </w:r>
      <w:r w:rsidRPr="00FB6F40">
        <w:rPr>
          <w:rStyle w:val="FootnoteReference"/>
          <w:rFonts w:cs="Arial"/>
          <w:sz w:val="18"/>
          <w:szCs w:val="18"/>
        </w:rPr>
        <w:footnoteReference w:id="18"/>
      </w:r>
      <w:r w:rsidRPr="00FB6F40">
        <w:rPr>
          <w:rFonts w:cs="Arial"/>
          <w:sz w:val="18"/>
          <w:szCs w:val="18"/>
        </w:rPr>
        <w:t xml:space="preserve"> definirane su onečišćujuće tvari i njihove maksimalno dopuštene količine u poljoprivrednom zemljištu. Pravilnikom o metodologiji za praćenje stanja poljoprivrednog zemljišta („Narodne novine“ broj 47/19)</w:t>
      </w:r>
      <w:r w:rsidRPr="00FB6F40">
        <w:rPr>
          <w:rStyle w:val="FootnoteReference"/>
          <w:rFonts w:cs="Arial"/>
          <w:sz w:val="18"/>
          <w:szCs w:val="18"/>
        </w:rPr>
        <w:footnoteReference w:id="19"/>
      </w:r>
      <w:r w:rsidRPr="00FB6F40">
        <w:rPr>
          <w:rFonts w:cs="Arial"/>
          <w:sz w:val="18"/>
          <w:szCs w:val="18"/>
        </w:rPr>
        <w:t xml:space="preserve"> između ostalog regulirano trajno praćenje tla te s tim u vezi propisani specifični fizikalni, kemijski i biološki pokazatelji praćenja stanja tla.</w:t>
      </w:r>
    </w:p>
    <w:p w14:paraId="3E02A7C5" w14:textId="77777777" w:rsidR="00FB6F40" w:rsidRDefault="00FB6F40" w:rsidP="00FB6F40">
      <w:pPr>
        <w:pStyle w:val="mojTekst"/>
        <w:spacing w:before="0" w:after="0"/>
        <w:rPr>
          <w:rFonts w:cs="Arial"/>
          <w:sz w:val="18"/>
          <w:szCs w:val="18"/>
        </w:rPr>
      </w:pPr>
    </w:p>
    <w:p w14:paraId="4E751A97" w14:textId="51762F55" w:rsidR="00FB6F40" w:rsidRPr="00FB6F40" w:rsidRDefault="00FB6F40" w:rsidP="00FB6F40">
      <w:pPr>
        <w:pStyle w:val="mojTekst"/>
        <w:spacing w:before="0" w:after="0"/>
        <w:rPr>
          <w:rFonts w:cs="Arial"/>
          <w:sz w:val="18"/>
          <w:szCs w:val="18"/>
        </w:rPr>
      </w:pPr>
      <w:r w:rsidRPr="00FB6F40">
        <w:rPr>
          <w:rFonts w:cs="Arial"/>
          <w:sz w:val="18"/>
          <w:szCs w:val="18"/>
        </w:rPr>
        <w:t>Pravilnikom o metodologiji za praćenje stanja poljoprivrednog zemljišta, propisana je obveza trajnog</w:t>
      </w:r>
      <w:r w:rsidRPr="00FB6F40">
        <w:rPr>
          <w:rFonts w:cs="Arial"/>
          <w:color w:val="231F20"/>
          <w:sz w:val="18"/>
          <w:szCs w:val="18"/>
          <w:shd w:val="clear" w:color="auto" w:fill="FFFFFF"/>
        </w:rPr>
        <w:t xml:space="preserve"> </w:t>
      </w:r>
      <w:r w:rsidRPr="00FB6F40">
        <w:rPr>
          <w:rFonts w:cs="Arial"/>
          <w:sz w:val="18"/>
          <w:szCs w:val="18"/>
          <w:shd w:val="clear" w:color="auto" w:fill="FFFFFF"/>
        </w:rPr>
        <w:t>praćenja stanja (monitoring</w:t>
      </w:r>
      <w:r w:rsidRPr="00FB6F40">
        <w:rPr>
          <w:rFonts w:cs="Arial"/>
          <w:sz w:val="18"/>
          <w:szCs w:val="18"/>
        </w:rPr>
        <w:t xml:space="preserve">) poljoprivrednog zemljišta u okviru Programa trajnog praćenja stanja poljoprivrednog zemljišta. Nositelj ove obveze bila je Agencija za poljoprivredno zemljište, a slijedom izmjene propisa i ustrojstva državne uprave od 1. siječnja 2019. godine nositelj je Hrvatska agencija za poljoprivredu i hranu. </w:t>
      </w:r>
    </w:p>
    <w:p w14:paraId="0259E530" w14:textId="77777777" w:rsidR="00FB6F40" w:rsidRDefault="00FB6F40" w:rsidP="00FB6F40">
      <w:pPr>
        <w:pStyle w:val="mojTekst"/>
        <w:spacing w:before="0" w:after="0"/>
        <w:rPr>
          <w:rFonts w:cs="Arial"/>
          <w:sz w:val="18"/>
          <w:szCs w:val="18"/>
        </w:rPr>
      </w:pPr>
    </w:p>
    <w:p w14:paraId="7D89E19F" w14:textId="4DBA26EC" w:rsidR="00FB6F40" w:rsidRDefault="00FB6F40" w:rsidP="00FB6F40">
      <w:pPr>
        <w:pStyle w:val="mojTekst"/>
        <w:spacing w:before="0" w:after="0"/>
        <w:rPr>
          <w:rFonts w:cs="Arial"/>
          <w:sz w:val="18"/>
          <w:szCs w:val="18"/>
        </w:rPr>
      </w:pPr>
      <w:r w:rsidRPr="00FB6F40">
        <w:rPr>
          <w:rFonts w:cs="Arial"/>
          <w:sz w:val="18"/>
          <w:szCs w:val="18"/>
        </w:rPr>
        <w:t>Na nacionalnoj razini, motrenje tla provodi su u okviru motrenja oštećenosti šumskih ekosustava prema Međunarodnom programu za procjenu i motrenje utjecaja zračnog onečišćenja na šume, sukladno Konvenciji o dalekosežnom prekograničnom onečišćenju zraka. Propisom iz sektora šumarstva, tj. Pravilnikom o načinu motrenja oštećenosti šumskih ekosustava („Narodne novine“ broj 54/19), propisana je: uspostava Upisnika oštećenosti šumskih ekosustava u okviru kojeg je Upisnik stanja šumskih tala</w:t>
      </w:r>
      <w:r w:rsidRPr="00FB6F40">
        <w:rPr>
          <w:rStyle w:val="FootnoteReference"/>
          <w:rFonts w:cs="Arial"/>
          <w:sz w:val="18"/>
          <w:szCs w:val="18"/>
        </w:rPr>
        <w:footnoteReference w:id="20"/>
      </w:r>
      <w:r w:rsidRPr="00FB6F40">
        <w:rPr>
          <w:rFonts w:cs="Arial"/>
          <w:sz w:val="18"/>
          <w:szCs w:val="18"/>
        </w:rPr>
        <w:t xml:space="preserve">, te provedba </w:t>
      </w:r>
      <w:r w:rsidRPr="00FB6F40">
        <w:rPr>
          <w:rFonts w:cs="Arial"/>
          <w:color w:val="231F20"/>
          <w:sz w:val="18"/>
          <w:szCs w:val="18"/>
          <w:shd w:val="clear" w:color="auto" w:fill="FFFFFF"/>
        </w:rPr>
        <w:t xml:space="preserve">motrenja i izrada godišnjih izvješća o oštećenosti šumskih sustava. Pravilnikom je propisano da su navedene obveze u nadležnosti „Nacionalnog koordinacijskog centra za procjenu i motrenje utjecaja atmosferskog onečišćenja i drugih </w:t>
      </w:r>
      <w:r w:rsidRPr="00FB6F40">
        <w:rPr>
          <w:rFonts w:cs="Arial"/>
          <w:sz w:val="18"/>
          <w:szCs w:val="18"/>
        </w:rPr>
        <w:t>čimbenika na šumske ekosustave“.</w:t>
      </w:r>
    </w:p>
    <w:p w14:paraId="79740652" w14:textId="77777777" w:rsidR="00FB6F40" w:rsidRPr="00FB6F40" w:rsidRDefault="00FB6F40" w:rsidP="00FB6F40">
      <w:pPr>
        <w:pStyle w:val="mojTekst"/>
        <w:spacing w:before="0" w:after="0"/>
        <w:rPr>
          <w:rFonts w:cs="Arial"/>
          <w:sz w:val="18"/>
          <w:szCs w:val="18"/>
        </w:rPr>
      </w:pPr>
    </w:p>
    <w:p w14:paraId="20882C14" w14:textId="64FF6693" w:rsidR="00FB6F40" w:rsidRPr="00FB6F40" w:rsidRDefault="00FB6F40" w:rsidP="00FB6F40">
      <w:pPr>
        <w:pStyle w:val="Heading3"/>
        <w:numPr>
          <w:ilvl w:val="0"/>
          <w:numId w:val="0"/>
        </w:numPr>
        <w:spacing w:before="0" w:after="0"/>
        <w:ind w:left="568"/>
        <w:rPr>
          <w:sz w:val="18"/>
          <w:szCs w:val="18"/>
        </w:rPr>
      </w:pPr>
      <w:bookmarkStart w:id="127" w:name="_Toc126052997"/>
      <w:r>
        <w:rPr>
          <w:sz w:val="18"/>
          <w:szCs w:val="18"/>
        </w:rPr>
        <w:t xml:space="preserve">3.6.2. </w:t>
      </w:r>
      <w:r>
        <w:rPr>
          <w:sz w:val="18"/>
          <w:szCs w:val="18"/>
        </w:rPr>
        <w:tab/>
      </w:r>
      <w:r w:rsidRPr="00FB6F40">
        <w:rPr>
          <w:sz w:val="18"/>
          <w:szCs w:val="18"/>
        </w:rPr>
        <w:t>Prikaz stanja</w:t>
      </w:r>
      <w:bookmarkEnd w:id="127"/>
    </w:p>
    <w:p w14:paraId="1E946ECB" w14:textId="77777777" w:rsidR="00FB6F40" w:rsidRDefault="00FB6F40" w:rsidP="00FB6F40">
      <w:pPr>
        <w:pStyle w:val="mojTekst"/>
        <w:spacing w:before="0" w:after="0"/>
        <w:rPr>
          <w:rFonts w:cs="Arial"/>
          <w:sz w:val="18"/>
          <w:szCs w:val="18"/>
        </w:rPr>
      </w:pPr>
    </w:p>
    <w:p w14:paraId="281B3E4F" w14:textId="350F148F" w:rsidR="00FB6F40" w:rsidRPr="00FB6F40" w:rsidRDefault="00FB6F40" w:rsidP="00FB6F40">
      <w:pPr>
        <w:pStyle w:val="mojTekst"/>
        <w:spacing w:before="0" w:after="0"/>
        <w:rPr>
          <w:rFonts w:cs="Arial"/>
          <w:sz w:val="18"/>
          <w:szCs w:val="18"/>
        </w:rPr>
      </w:pPr>
      <w:r w:rsidRPr="00FB6F40">
        <w:rPr>
          <w:rFonts w:cs="Arial"/>
          <w:sz w:val="18"/>
          <w:szCs w:val="18"/>
        </w:rPr>
        <w:t>Zemljište je ograničeni resurs koji čini poveznicu između ljudskih aktivnosti i okoliša. Način korištenja i promjene u korištenju zemljišta su glavni pokretači promjena u okolišu. Nepravilno i neodrživo korištenje zemljišta može uzrokovati oštećenja i onečišćenja sastavnica okoliša (voda, tla i zraka) i negativno utjecati na zdravlje ljudi, klimatske promjene, biološku raznolikost i ekosustave u cjelini. Tlo je živ sustav koji čini površinski, rastresiti sloj Zemljine kore sačinjen od mineralnih čestica, organske tvari, vode, zraka i živih organizama. Postanak, tip i sastav tla uvjetovan je geološkom građom (tip/vrsta stijena), topografijom - reljefom (nagib), klimom, vremenom i djelovanjem čovjeka, osobito posljednjih stoljeća. Tip tla, kao i općenito stanje tla određuje potencijale tla kao resursa, odnosno moguće načine korištenja zemljišta.</w:t>
      </w:r>
    </w:p>
    <w:p w14:paraId="38322EAC" w14:textId="77777777" w:rsidR="00FB6F40" w:rsidRPr="00FB6F40" w:rsidRDefault="00FB6F40" w:rsidP="00FB6F40">
      <w:pPr>
        <w:pStyle w:val="mojTekst"/>
        <w:spacing w:before="0" w:after="0"/>
        <w:rPr>
          <w:rFonts w:cs="Arial"/>
          <w:sz w:val="18"/>
          <w:szCs w:val="18"/>
        </w:rPr>
      </w:pPr>
      <w:r w:rsidRPr="00FB6F40">
        <w:rPr>
          <w:rFonts w:cs="Arial"/>
          <w:sz w:val="18"/>
          <w:szCs w:val="18"/>
        </w:rPr>
        <w:lastRenderedPageBreak/>
        <w:t>Na razini Republike Hrvatske, kao i na razini županija ne postoje sustavna praćenja oštećenja tala. Cjelovita politika zaštite tla i zemljišta u RH nije uspostavljena, pa tako ni na razini Grada Karlovca. Iako ne postoji zakonski akt koji bi detaljnije definirao postupke i mjere zaštite tla, tlo se ipak štiti od štetnih utjecaja putem procjene utjecaja zahvata koja uključuje i tlo kao sastavnicu okoliša, kroz izradu četverogodišnjih izvješća o stanju okoliša (tla), strategije i plana zaštite okoliša na razini RH i županija. Upravo zbog izostanka sustavnog praćenja (monitoringa) stanja oštećenosti tala nije moguće dati detaljan kvantitativni opis stanja tla.</w:t>
      </w:r>
    </w:p>
    <w:p w14:paraId="0CEE5CCB" w14:textId="77777777" w:rsidR="00FB6F40" w:rsidRDefault="00FB6F40" w:rsidP="00FB6F40">
      <w:pPr>
        <w:pStyle w:val="mojTekst"/>
        <w:spacing w:before="0" w:after="0"/>
        <w:rPr>
          <w:rFonts w:cs="Arial"/>
          <w:sz w:val="18"/>
          <w:szCs w:val="18"/>
        </w:rPr>
      </w:pPr>
    </w:p>
    <w:p w14:paraId="78354B61" w14:textId="3F6B281B" w:rsidR="00FB6F40" w:rsidRPr="00FB6F40" w:rsidRDefault="00FB6F40" w:rsidP="00FB6F40">
      <w:pPr>
        <w:pStyle w:val="mojTekst"/>
        <w:spacing w:before="0" w:after="0"/>
        <w:rPr>
          <w:rFonts w:cs="Arial"/>
          <w:sz w:val="18"/>
          <w:szCs w:val="18"/>
        </w:rPr>
      </w:pPr>
      <w:r w:rsidRPr="00FB6F40">
        <w:rPr>
          <w:rFonts w:cs="Arial"/>
          <w:sz w:val="18"/>
          <w:szCs w:val="18"/>
        </w:rPr>
        <w:t>Prema dostupnim podacima, glavni izvori onečišćenja na području grada su neuređena odlagališta otpada, minska polja, promet, neodgovarajuće korištenje gnojiva i sredstava za zaštitu bilja i industrija.</w:t>
      </w:r>
    </w:p>
    <w:p w14:paraId="24F320D0" w14:textId="77777777" w:rsidR="00FB6F40" w:rsidRDefault="00FB6F40" w:rsidP="00FB6F40">
      <w:pPr>
        <w:pStyle w:val="mojTekst"/>
        <w:spacing w:before="0" w:after="0"/>
        <w:rPr>
          <w:rFonts w:cs="Arial"/>
          <w:sz w:val="18"/>
          <w:szCs w:val="18"/>
        </w:rPr>
      </w:pPr>
    </w:p>
    <w:p w14:paraId="2F99D2B5" w14:textId="1E3E9239" w:rsidR="00FB6F40" w:rsidRPr="00FB6F40" w:rsidRDefault="00FB6F40" w:rsidP="00FB6F40">
      <w:pPr>
        <w:pStyle w:val="mojTekst"/>
        <w:spacing w:before="0" w:after="0"/>
        <w:rPr>
          <w:rFonts w:cs="Arial"/>
          <w:sz w:val="18"/>
          <w:szCs w:val="18"/>
        </w:rPr>
      </w:pPr>
      <w:r w:rsidRPr="00FB6F40">
        <w:rPr>
          <w:rFonts w:cs="Arial"/>
          <w:sz w:val="18"/>
          <w:szCs w:val="18"/>
        </w:rPr>
        <w:t xml:space="preserve">Na području grada Karlovca razvijena su isprano tla, male plodnosti što je posljedica pojave erozije u cijeloj Županiji. Prevladavaju slabo podzolirana tla, većinom ilovastog do glinenog sastava i umjereno podzolasta tla osrednje i slabije plodnosti. </w:t>
      </w:r>
    </w:p>
    <w:p w14:paraId="617C5332" w14:textId="799091BB" w:rsidR="00FB6F40" w:rsidRPr="00FB6F40" w:rsidRDefault="00FB6F40" w:rsidP="00FB6F40">
      <w:pPr>
        <w:pStyle w:val="mojTekst"/>
        <w:spacing w:before="0" w:after="0"/>
        <w:rPr>
          <w:rFonts w:cs="Arial"/>
          <w:sz w:val="18"/>
          <w:szCs w:val="18"/>
        </w:rPr>
      </w:pPr>
    </w:p>
    <w:p w14:paraId="3AECCDE6" w14:textId="77777777" w:rsidR="00FB6F40" w:rsidRPr="00FB6F40" w:rsidRDefault="00FB6F40" w:rsidP="00FB6F40">
      <w:pPr>
        <w:pStyle w:val="mojTekst"/>
        <w:keepNext/>
        <w:spacing w:before="0" w:after="0"/>
        <w:rPr>
          <w:sz w:val="18"/>
          <w:szCs w:val="18"/>
        </w:rPr>
      </w:pPr>
      <w:r w:rsidRPr="00FB6F40">
        <w:rPr>
          <w:noProof/>
          <w:sz w:val="18"/>
          <w:szCs w:val="18"/>
          <w:lang w:val="en-US" w:eastAsia="en-US"/>
        </w:rPr>
        <w:drawing>
          <wp:inline distT="0" distB="0" distL="0" distR="0" wp14:anchorId="149D8326" wp14:editId="79BD130E">
            <wp:extent cx="5968704" cy="4851070"/>
            <wp:effectExtent l="19050" t="19050" r="13335" b="26035"/>
            <wp:docPr id="18" name="Picture 1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85823" cy="4864984"/>
                    </a:xfrm>
                    <a:prstGeom prst="rect">
                      <a:avLst/>
                    </a:prstGeom>
                    <a:noFill/>
                    <a:ln>
                      <a:solidFill>
                        <a:sysClr val="windowText" lastClr="000000"/>
                      </a:solidFill>
                    </a:ln>
                  </pic:spPr>
                </pic:pic>
              </a:graphicData>
            </a:graphic>
          </wp:inline>
        </w:drawing>
      </w:r>
    </w:p>
    <w:p w14:paraId="66A56352" w14:textId="156F79C5" w:rsidR="00FB6F40" w:rsidRPr="00FB6F40" w:rsidRDefault="00FB6F40" w:rsidP="00FB6F40">
      <w:pPr>
        <w:pStyle w:val="Caption"/>
        <w:spacing w:before="0" w:after="0" w:line="240" w:lineRule="auto"/>
        <w:jc w:val="center"/>
        <w:rPr>
          <w:i/>
          <w:iCs/>
          <w:sz w:val="18"/>
          <w:szCs w:val="18"/>
        </w:rPr>
      </w:pPr>
      <w:bookmarkStart w:id="128" w:name="_Ref107311576"/>
      <w:bookmarkStart w:id="129" w:name="_Toc124234262"/>
      <w:r w:rsidRPr="00FB6F40">
        <w:rPr>
          <w:i/>
          <w:iCs/>
          <w:sz w:val="18"/>
          <w:szCs w:val="18"/>
        </w:rPr>
        <w:t xml:space="preserve">Slika </w:t>
      </w:r>
      <w:r w:rsidRPr="00FB6F40">
        <w:rPr>
          <w:i/>
          <w:iCs/>
          <w:sz w:val="18"/>
          <w:szCs w:val="18"/>
        </w:rPr>
        <w:fldChar w:fldCharType="begin"/>
      </w:r>
      <w:r w:rsidRPr="00FB6F40">
        <w:rPr>
          <w:i/>
          <w:iCs/>
          <w:sz w:val="18"/>
          <w:szCs w:val="18"/>
        </w:rPr>
        <w:instrText xml:space="preserve"> STYLEREF 2 \s </w:instrText>
      </w:r>
      <w:r w:rsidRPr="00FB6F40">
        <w:rPr>
          <w:i/>
          <w:iCs/>
          <w:sz w:val="18"/>
          <w:szCs w:val="18"/>
        </w:rPr>
        <w:fldChar w:fldCharType="separate"/>
      </w:r>
      <w:r w:rsidRPr="00FB6F40">
        <w:rPr>
          <w:i/>
          <w:iCs/>
          <w:noProof/>
          <w:sz w:val="18"/>
          <w:szCs w:val="18"/>
        </w:rPr>
        <w:t>3.6</w:t>
      </w:r>
      <w:r w:rsidRPr="00FB6F40">
        <w:rPr>
          <w:i/>
          <w:iCs/>
          <w:sz w:val="18"/>
          <w:szCs w:val="18"/>
        </w:rPr>
        <w:fldChar w:fldCharType="end"/>
      </w:r>
      <w:r w:rsidRPr="00FB6F40">
        <w:rPr>
          <w:i/>
          <w:iCs/>
          <w:sz w:val="18"/>
          <w:szCs w:val="18"/>
        </w:rPr>
        <w:noBreakHyphen/>
      </w:r>
      <w:r w:rsidRPr="00FB6F40">
        <w:rPr>
          <w:i/>
          <w:iCs/>
          <w:sz w:val="18"/>
          <w:szCs w:val="18"/>
        </w:rPr>
        <w:fldChar w:fldCharType="begin"/>
      </w:r>
      <w:r w:rsidRPr="00FB6F40">
        <w:rPr>
          <w:i/>
          <w:iCs/>
          <w:sz w:val="18"/>
          <w:szCs w:val="18"/>
        </w:rPr>
        <w:instrText xml:space="preserve"> SEQ Slika \* ARABIC \s 2 </w:instrText>
      </w:r>
      <w:r w:rsidRPr="00FB6F40">
        <w:rPr>
          <w:i/>
          <w:iCs/>
          <w:sz w:val="18"/>
          <w:szCs w:val="18"/>
        </w:rPr>
        <w:fldChar w:fldCharType="separate"/>
      </w:r>
      <w:r w:rsidRPr="00FB6F40">
        <w:rPr>
          <w:i/>
          <w:iCs/>
          <w:noProof/>
          <w:sz w:val="18"/>
          <w:szCs w:val="18"/>
        </w:rPr>
        <w:t>1</w:t>
      </w:r>
      <w:r w:rsidRPr="00FB6F40">
        <w:rPr>
          <w:i/>
          <w:iCs/>
          <w:sz w:val="18"/>
          <w:szCs w:val="18"/>
        </w:rPr>
        <w:fldChar w:fldCharType="end"/>
      </w:r>
      <w:bookmarkEnd w:id="128"/>
      <w:r w:rsidRPr="00FB6F40">
        <w:rPr>
          <w:i/>
          <w:iCs/>
          <w:sz w:val="18"/>
          <w:szCs w:val="18"/>
        </w:rPr>
        <w:t>: Pedološka karta područja grada Karlovca</w:t>
      </w:r>
      <w:bookmarkEnd w:id="129"/>
    </w:p>
    <w:p w14:paraId="2579D063" w14:textId="77777777" w:rsidR="00FB6F40" w:rsidRDefault="00FB6F40" w:rsidP="00FB6F40">
      <w:pPr>
        <w:pStyle w:val="mojTekst"/>
        <w:spacing w:before="0" w:after="0"/>
        <w:rPr>
          <w:sz w:val="18"/>
          <w:szCs w:val="18"/>
        </w:rPr>
      </w:pPr>
    </w:p>
    <w:p w14:paraId="08F7B4A1" w14:textId="4D3C22E2" w:rsidR="00FB6F40" w:rsidRDefault="00FB6F40" w:rsidP="00FB6F40">
      <w:pPr>
        <w:pStyle w:val="mojTekst"/>
        <w:spacing w:before="0" w:after="0"/>
        <w:rPr>
          <w:sz w:val="18"/>
          <w:szCs w:val="18"/>
        </w:rPr>
      </w:pPr>
      <w:r w:rsidRPr="00FB6F40">
        <w:rPr>
          <w:sz w:val="18"/>
          <w:szCs w:val="18"/>
        </w:rPr>
        <w:t>Prema Pedološkoj karti RH</w:t>
      </w:r>
      <w:r w:rsidRPr="00FB6F40">
        <w:rPr>
          <w:rStyle w:val="FootnoteReference"/>
          <w:sz w:val="18"/>
          <w:szCs w:val="18"/>
        </w:rPr>
        <w:footnoteReference w:id="21"/>
      </w:r>
      <w:r w:rsidRPr="00FB6F40">
        <w:rPr>
          <w:sz w:val="18"/>
          <w:szCs w:val="18"/>
        </w:rPr>
        <w:t xml:space="preserve">, najzastupljeniji tipovi tala na području Grada su </w:t>
      </w:r>
      <w:r w:rsidRPr="00FB6F40">
        <w:rPr>
          <w:b/>
          <w:bCs/>
          <w:sz w:val="18"/>
          <w:szCs w:val="18"/>
        </w:rPr>
        <w:t>(</w:t>
      </w:r>
      <w:r w:rsidRPr="00FB6F40">
        <w:rPr>
          <w:b/>
          <w:bCs/>
          <w:sz w:val="18"/>
          <w:szCs w:val="18"/>
          <w:highlight w:val="yellow"/>
        </w:rPr>
        <w:fldChar w:fldCharType="begin"/>
      </w:r>
      <w:r w:rsidRPr="00FB6F40">
        <w:rPr>
          <w:b/>
          <w:bCs/>
          <w:sz w:val="18"/>
          <w:szCs w:val="18"/>
        </w:rPr>
        <w:instrText xml:space="preserve"> REF _Ref107311576 \h </w:instrText>
      </w:r>
      <w:r w:rsidRPr="00FB6F40">
        <w:rPr>
          <w:b/>
          <w:bCs/>
          <w:sz w:val="18"/>
          <w:szCs w:val="18"/>
          <w:highlight w:val="yellow"/>
        </w:rPr>
        <w:instrText xml:space="preserve"> \* MERGEFORMAT </w:instrText>
      </w:r>
      <w:r w:rsidRPr="00FB6F40">
        <w:rPr>
          <w:b/>
          <w:bCs/>
          <w:sz w:val="18"/>
          <w:szCs w:val="18"/>
          <w:highlight w:val="yellow"/>
        </w:rPr>
      </w:r>
      <w:r w:rsidRPr="00FB6F40">
        <w:rPr>
          <w:b/>
          <w:bCs/>
          <w:sz w:val="18"/>
          <w:szCs w:val="18"/>
          <w:highlight w:val="yellow"/>
        </w:rPr>
        <w:fldChar w:fldCharType="separate"/>
      </w:r>
      <w:r w:rsidRPr="00FB6F40">
        <w:rPr>
          <w:b/>
          <w:bCs/>
          <w:sz w:val="18"/>
          <w:szCs w:val="18"/>
        </w:rPr>
        <w:t xml:space="preserve">Slika </w:t>
      </w:r>
      <w:r w:rsidRPr="00FB6F40">
        <w:rPr>
          <w:b/>
          <w:bCs/>
          <w:noProof/>
          <w:sz w:val="18"/>
          <w:szCs w:val="18"/>
        </w:rPr>
        <w:t>3.6</w:t>
      </w:r>
      <w:r w:rsidRPr="00FB6F40">
        <w:rPr>
          <w:b/>
          <w:bCs/>
          <w:noProof/>
          <w:sz w:val="18"/>
          <w:szCs w:val="18"/>
        </w:rPr>
        <w:noBreakHyphen/>
        <w:t>1</w:t>
      </w:r>
      <w:r w:rsidRPr="00FB6F40">
        <w:rPr>
          <w:b/>
          <w:bCs/>
          <w:sz w:val="18"/>
          <w:szCs w:val="18"/>
          <w:highlight w:val="yellow"/>
        </w:rPr>
        <w:fldChar w:fldCharType="end"/>
      </w:r>
      <w:r w:rsidRPr="00FB6F40">
        <w:rPr>
          <w:b/>
          <w:bCs/>
          <w:sz w:val="18"/>
          <w:szCs w:val="18"/>
        </w:rPr>
        <w:t>)</w:t>
      </w:r>
      <w:r w:rsidRPr="00FB6F40">
        <w:rPr>
          <w:sz w:val="18"/>
          <w:szCs w:val="18"/>
        </w:rPr>
        <w:t>:</w:t>
      </w:r>
    </w:p>
    <w:p w14:paraId="1713056E" w14:textId="77777777" w:rsidR="00FB6F40" w:rsidRPr="00FB6F40" w:rsidRDefault="00FB6F40" w:rsidP="00FB6F40">
      <w:pPr>
        <w:pStyle w:val="mojTekst"/>
        <w:spacing w:before="0" w:after="0"/>
        <w:rPr>
          <w:sz w:val="18"/>
          <w:szCs w:val="18"/>
        </w:rPr>
      </w:pPr>
    </w:p>
    <w:p w14:paraId="21D93CC3" w14:textId="77777777" w:rsidR="00FB6F40" w:rsidRPr="00FB6F40" w:rsidRDefault="00FB6F40" w:rsidP="00FB6F40">
      <w:pPr>
        <w:pStyle w:val="mojTekst"/>
        <w:numPr>
          <w:ilvl w:val="0"/>
          <w:numId w:val="20"/>
        </w:numPr>
        <w:spacing w:before="0" w:after="0"/>
        <w:rPr>
          <w:sz w:val="18"/>
          <w:szCs w:val="18"/>
        </w:rPr>
      </w:pPr>
      <w:r w:rsidRPr="00FB6F40">
        <w:rPr>
          <w:sz w:val="18"/>
          <w:szCs w:val="18"/>
        </w:rPr>
        <w:t xml:space="preserve">aluvijalno livadno (humofluvisol), </w:t>
      </w:r>
    </w:p>
    <w:p w14:paraId="25FCC821" w14:textId="77777777" w:rsidR="00FB6F40" w:rsidRPr="00FB6F40" w:rsidRDefault="00FB6F40" w:rsidP="00FB6F40">
      <w:pPr>
        <w:pStyle w:val="mojTekst"/>
        <w:numPr>
          <w:ilvl w:val="0"/>
          <w:numId w:val="20"/>
        </w:numPr>
        <w:spacing w:before="0" w:after="0"/>
        <w:rPr>
          <w:sz w:val="18"/>
          <w:szCs w:val="18"/>
        </w:rPr>
      </w:pPr>
      <w:r w:rsidRPr="00FB6F40">
        <w:rPr>
          <w:sz w:val="18"/>
          <w:szCs w:val="18"/>
        </w:rPr>
        <w:t xml:space="preserve">aluvijalno (fluvisol) obranjeno od poplava, </w:t>
      </w:r>
    </w:p>
    <w:p w14:paraId="6D9651CF" w14:textId="77777777" w:rsidR="00FB6F40" w:rsidRPr="00FB6F40" w:rsidRDefault="00FB6F40" w:rsidP="00FB6F40">
      <w:pPr>
        <w:pStyle w:val="mojTekst"/>
        <w:numPr>
          <w:ilvl w:val="0"/>
          <w:numId w:val="20"/>
        </w:numPr>
        <w:spacing w:before="0" w:after="0"/>
        <w:rPr>
          <w:sz w:val="18"/>
          <w:szCs w:val="18"/>
        </w:rPr>
      </w:pPr>
      <w:r w:rsidRPr="00FB6F40">
        <w:rPr>
          <w:sz w:val="18"/>
          <w:szCs w:val="18"/>
        </w:rPr>
        <w:t xml:space="preserve">lesivirano tipično na ilovačama, </w:t>
      </w:r>
    </w:p>
    <w:p w14:paraId="3ACD5867" w14:textId="77777777" w:rsidR="00FB6F40" w:rsidRPr="00FB6F40" w:rsidRDefault="00FB6F40" w:rsidP="00FB6F40">
      <w:pPr>
        <w:pStyle w:val="mojTekst"/>
        <w:numPr>
          <w:ilvl w:val="0"/>
          <w:numId w:val="20"/>
        </w:numPr>
        <w:spacing w:before="0" w:after="0"/>
        <w:rPr>
          <w:sz w:val="18"/>
          <w:szCs w:val="18"/>
        </w:rPr>
      </w:pPr>
      <w:r w:rsidRPr="00FB6F40">
        <w:rPr>
          <w:sz w:val="18"/>
          <w:szCs w:val="18"/>
        </w:rPr>
        <w:t xml:space="preserve">kiselo smeđe na praporu i holocenskim nanosima, </w:t>
      </w:r>
    </w:p>
    <w:p w14:paraId="72C537F7" w14:textId="77777777" w:rsidR="00FB6F40" w:rsidRPr="00FB6F40" w:rsidRDefault="00FB6F40" w:rsidP="00FB6F40">
      <w:pPr>
        <w:pStyle w:val="mojTekst"/>
        <w:numPr>
          <w:ilvl w:val="0"/>
          <w:numId w:val="20"/>
        </w:numPr>
        <w:spacing w:before="0" w:after="0"/>
        <w:rPr>
          <w:sz w:val="18"/>
          <w:szCs w:val="18"/>
        </w:rPr>
      </w:pPr>
      <w:r w:rsidRPr="00FB6F40">
        <w:rPr>
          <w:sz w:val="18"/>
          <w:szCs w:val="18"/>
        </w:rPr>
        <w:t xml:space="preserve">smeđe tlo na dolomitu, </w:t>
      </w:r>
    </w:p>
    <w:p w14:paraId="1300E2B0" w14:textId="77777777" w:rsidR="00FB6F40" w:rsidRPr="00FB6F40" w:rsidRDefault="00FB6F40" w:rsidP="00FB6F40">
      <w:pPr>
        <w:pStyle w:val="mojTekst"/>
        <w:numPr>
          <w:ilvl w:val="0"/>
          <w:numId w:val="20"/>
        </w:numPr>
        <w:spacing w:before="0" w:after="0"/>
        <w:rPr>
          <w:sz w:val="18"/>
          <w:szCs w:val="18"/>
        </w:rPr>
      </w:pPr>
      <w:r w:rsidRPr="00FB6F40">
        <w:rPr>
          <w:sz w:val="18"/>
          <w:szCs w:val="18"/>
        </w:rPr>
        <w:t>pseudoglej na zaravni, pseudoglej obrončani,</w:t>
      </w:r>
    </w:p>
    <w:p w14:paraId="24053967" w14:textId="77777777" w:rsidR="00FB6F40" w:rsidRPr="00FB6F40" w:rsidRDefault="00FB6F40" w:rsidP="00FB6F40">
      <w:pPr>
        <w:pStyle w:val="mojTekst"/>
        <w:numPr>
          <w:ilvl w:val="0"/>
          <w:numId w:val="20"/>
        </w:numPr>
        <w:spacing w:before="0" w:after="0"/>
        <w:rPr>
          <w:sz w:val="18"/>
          <w:szCs w:val="18"/>
        </w:rPr>
      </w:pPr>
      <w:r w:rsidRPr="00FB6F40">
        <w:rPr>
          <w:sz w:val="18"/>
          <w:szCs w:val="18"/>
        </w:rPr>
        <w:t>kiselo-smeđe na reliktnoj crvenici,</w:t>
      </w:r>
    </w:p>
    <w:p w14:paraId="7777F87C" w14:textId="77777777" w:rsidR="00FB6F40" w:rsidRPr="00FB6F40" w:rsidRDefault="00FB6F40" w:rsidP="00FB6F40">
      <w:pPr>
        <w:pStyle w:val="mojTekst"/>
        <w:numPr>
          <w:ilvl w:val="0"/>
          <w:numId w:val="20"/>
        </w:numPr>
        <w:spacing w:before="0" w:after="0"/>
        <w:rPr>
          <w:sz w:val="18"/>
          <w:szCs w:val="18"/>
        </w:rPr>
      </w:pPr>
      <w:r w:rsidRPr="00FB6F40">
        <w:rPr>
          <w:sz w:val="18"/>
          <w:szCs w:val="18"/>
        </w:rPr>
        <w:t xml:space="preserve">lesivirano tipično i akrično na vapnencu i dolomitu, </w:t>
      </w:r>
    </w:p>
    <w:p w14:paraId="5084A59B" w14:textId="77777777" w:rsidR="00FB6F40" w:rsidRPr="00FB6F40" w:rsidRDefault="00FB6F40" w:rsidP="00FB6F40">
      <w:pPr>
        <w:pStyle w:val="mojTekst"/>
        <w:numPr>
          <w:ilvl w:val="0"/>
          <w:numId w:val="20"/>
        </w:numPr>
        <w:spacing w:before="0" w:after="0"/>
        <w:rPr>
          <w:sz w:val="18"/>
          <w:szCs w:val="18"/>
        </w:rPr>
      </w:pPr>
      <w:r w:rsidRPr="00FB6F40">
        <w:rPr>
          <w:sz w:val="18"/>
          <w:szCs w:val="18"/>
        </w:rPr>
        <w:t>pseudoglej – glej; djelomično hidromeliorirano.</w:t>
      </w:r>
    </w:p>
    <w:p w14:paraId="00CCC261" w14:textId="3C05CB45" w:rsidR="00FB6F40" w:rsidRDefault="004F0F5B" w:rsidP="00F22353">
      <w:pPr>
        <w:spacing w:after="0" w:line="240" w:lineRule="auto"/>
        <w:ind w:firstLine="360"/>
        <w:rPr>
          <w:rFonts w:ascii="Arial" w:eastAsia="Times New Roman" w:hAnsi="Arial" w:cs="Arial"/>
          <w:b/>
          <w:bCs/>
          <w:sz w:val="18"/>
          <w:szCs w:val="18"/>
          <w:lang w:eastAsia="hr-HR"/>
        </w:rPr>
      </w:pPr>
      <w:r w:rsidRPr="004F0F5B">
        <w:rPr>
          <w:rFonts w:ascii="Arial" w:eastAsia="Times New Roman" w:hAnsi="Arial" w:cs="Arial"/>
          <w:b/>
          <w:bCs/>
          <w:sz w:val="18"/>
          <w:szCs w:val="18"/>
          <w:lang w:eastAsia="hr-HR"/>
        </w:rPr>
        <w:lastRenderedPageBreak/>
        <w:t xml:space="preserve">3.6.3. </w:t>
      </w:r>
      <w:r w:rsidR="00F22353">
        <w:rPr>
          <w:rFonts w:ascii="Arial" w:eastAsia="Times New Roman" w:hAnsi="Arial" w:cs="Arial"/>
          <w:b/>
          <w:bCs/>
          <w:sz w:val="18"/>
          <w:szCs w:val="18"/>
          <w:lang w:eastAsia="hr-HR"/>
        </w:rPr>
        <w:tab/>
      </w:r>
      <w:r w:rsidRPr="004F0F5B">
        <w:rPr>
          <w:rFonts w:ascii="Arial" w:eastAsia="Times New Roman" w:hAnsi="Arial" w:cs="Arial"/>
          <w:b/>
          <w:bCs/>
          <w:sz w:val="18"/>
          <w:szCs w:val="18"/>
          <w:lang w:eastAsia="hr-HR"/>
        </w:rPr>
        <w:t>CILJEVI I MJERE</w:t>
      </w:r>
    </w:p>
    <w:p w14:paraId="5D7EA3F7" w14:textId="77777777" w:rsidR="00F22353" w:rsidRPr="00F22353" w:rsidRDefault="00F22353" w:rsidP="00F22353">
      <w:pPr>
        <w:pStyle w:val="mojTekst"/>
        <w:rPr>
          <w:rFonts w:cs="Arial"/>
          <w:sz w:val="18"/>
          <w:szCs w:val="18"/>
        </w:rPr>
      </w:pPr>
      <w:r w:rsidRPr="00F22353">
        <w:rPr>
          <w:rFonts w:cs="Arial"/>
          <w:sz w:val="18"/>
          <w:szCs w:val="18"/>
        </w:rPr>
        <w:t>Na temelju prethodno utvrđenog stanja te važeće zakonske i strateško-planske regulative, definirani su sljedeći ciljevi za lokalnu razinu odnosno za razinu grada Karlovca:</w:t>
      </w:r>
    </w:p>
    <w:p w14:paraId="5E6531CA" w14:textId="77777777" w:rsidR="00F22353" w:rsidRPr="00F22353" w:rsidRDefault="00F22353" w:rsidP="00F22353">
      <w:pPr>
        <w:keepNext/>
        <w:spacing w:before="120" w:line="240" w:lineRule="auto"/>
        <w:rPr>
          <w:rFonts w:ascii="Arial" w:eastAsia="Times New Roman" w:hAnsi="Arial" w:cs="Arial"/>
          <w:bCs/>
          <w:i/>
          <w:iCs/>
          <w:sz w:val="18"/>
          <w:szCs w:val="18"/>
          <w:lang w:eastAsia="hr-HR"/>
        </w:rPr>
      </w:pPr>
      <w:bookmarkStart w:id="130" w:name="_Toc97900872"/>
      <w:r w:rsidRPr="00F22353">
        <w:rPr>
          <w:rFonts w:ascii="Arial" w:eastAsia="Times New Roman" w:hAnsi="Arial" w:cs="Arial"/>
          <w:bCs/>
          <w:i/>
          <w:iCs/>
          <w:sz w:val="18"/>
          <w:szCs w:val="18"/>
          <w:lang w:eastAsia="hr-HR"/>
        </w:rPr>
        <w:t xml:space="preserve">Tablica </w:t>
      </w:r>
      <w:r w:rsidRPr="00F22353">
        <w:rPr>
          <w:rFonts w:ascii="Arial" w:eastAsia="Times New Roman" w:hAnsi="Arial" w:cs="Arial"/>
          <w:bCs/>
          <w:i/>
          <w:iCs/>
          <w:sz w:val="18"/>
          <w:szCs w:val="18"/>
          <w:lang w:eastAsia="hr-HR"/>
        </w:rPr>
        <w:fldChar w:fldCharType="begin"/>
      </w:r>
      <w:r w:rsidRPr="00F22353">
        <w:rPr>
          <w:rFonts w:ascii="Arial" w:eastAsia="Times New Roman" w:hAnsi="Arial" w:cs="Arial"/>
          <w:bCs/>
          <w:i/>
          <w:iCs/>
          <w:sz w:val="18"/>
          <w:szCs w:val="18"/>
          <w:lang w:eastAsia="hr-HR"/>
        </w:rPr>
        <w:instrText xml:space="preserve"> STYLEREF 2 \s </w:instrText>
      </w:r>
      <w:r w:rsidRPr="00F22353">
        <w:rPr>
          <w:rFonts w:ascii="Arial" w:eastAsia="Times New Roman" w:hAnsi="Arial" w:cs="Arial"/>
          <w:bCs/>
          <w:i/>
          <w:iCs/>
          <w:sz w:val="18"/>
          <w:szCs w:val="18"/>
          <w:lang w:eastAsia="hr-HR"/>
        </w:rPr>
        <w:fldChar w:fldCharType="separate"/>
      </w:r>
      <w:r w:rsidRPr="00F22353">
        <w:rPr>
          <w:rFonts w:ascii="Arial" w:eastAsia="Times New Roman" w:hAnsi="Arial" w:cs="Arial"/>
          <w:bCs/>
          <w:i/>
          <w:iCs/>
          <w:noProof/>
          <w:sz w:val="18"/>
          <w:szCs w:val="18"/>
          <w:lang w:eastAsia="hr-HR"/>
        </w:rPr>
        <w:t>3.6</w:t>
      </w:r>
      <w:r w:rsidRPr="00F22353">
        <w:rPr>
          <w:rFonts w:ascii="Arial" w:eastAsia="Times New Roman" w:hAnsi="Arial" w:cs="Arial"/>
          <w:bCs/>
          <w:i/>
          <w:iCs/>
          <w:sz w:val="18"/>
          <w:szCs w:val="18"/>
          <w:lang w:eastAsia="hr-HR"/>
        </w:rPr>
        <w:fldChar w:fldCharType="end"/>
      </w:r>
      <w:r w:rsidRPr="00F22353">
        <w:rPr>
          <w:rFonts w:ascii="Arial" w:eastAsia="Times New Roman" w:hAnsi="Arial" w:cs="Arial"/>
          <w:bCs/>
          <w:i/>
          <w:iCs/>
          <w:sz w:val="18"/>
          <w:szCs w:val="18"/>
          <w:lang w:eastAsia="hr-HR"/>
        </w:rPr>
        <w:noBreakHyphen/>
      </w:r>
      <w:r w:rsidRPr="00F22353">
        <w:rPr>
          <w:rFonts w:ascii="Arial" w:eastAsia="Times New Roman" w:hAnsi="Arial" w:cs="Arial"/>
          <w:bCs/>
          <w:i/>
          <w:iCs/>
          <w:sz w:val="18"/>
          <w:szCs w:val="18"/>
          <w:lang w:eastAsia="hr-HR"/>
        </w:rPr>
        <w:fldChar w:fldCharType="begin"/>
      </w:r>
      <w:r w:rsidRPr="00F22353">
        <w:rPr>
          <w:rFonts w:ascii="Arial" w:eastAsia="Times New Roman" w:hAnsi="Arial" w:cs="Arial"/>
          <w:bCs/>
          <w:i/>
          <w:iCs/>
          <w:sz w:val="18"/>
          <w:szCs w:val="18"/>
          <w:lang w:eastAsia="hr-HR"/>
        </w:rPr>
        <w:instrText xml:space="preserve"> SEQ Tablica_ \* ARABIC \s 2 </w:instrText>
      </w:r>
      <w:r w:rsidRPr="00F22353">
        <w:rPr>
          <w:rFonts w:ascii="Arial" w:eastAsia="Times New Roman" w:hAnsi="Arial" w:cs="Arial"/>
          <w:bCs/>
          <w:i/>
          <w:iCs/>
          <w:sz w:val="18"/>
          <w:szCs w:val="18"/>
          <w:lang w:eastAsia="hr-HR"/>
        </w:rPr>
        <w:fldChar w:fldCharType="separate"/>
      </w:r>
      <w:r w:rsidRPr="00F22353">
        <w:rPr>
          <w:rFonts w:ascii="Arial" w:eastAsia="Times New Roman" w:hAnsi="Arial" w:cs="Arial"/>
          <w:bCs/>
          <w:i/>
          <w:iCs/>
          <w:noProof/>
          <w:sz w:val="18"/>
          <w:szCs w:val="18"/>
          <w:lang w:eastAsia="hr-HR"/>
        </w:rPr>
        <w:t>1</w:t>
      </w:r>
      <w:r w:rsidRPr="00F22353">
        <w:rPr>
          <w:rFonts w:ascii="Arial" w:eastAsia="Times New Roman" w:hAnsi="Arial" w:cs="Arial"/>
          <w:bCs/>
          <w:i/>
          <w:iCs/>
          <w:sz w:val="18"/>
          <w:szCs w:val="18"/>
          <w:lang w:eastAsia="hr-HR"/>
        </w:rPr>
        <w:fldChar w:fldCharType="end"/>
      </w:r>
      <w:r w:rsidRPr="00F22353">
        <w:rPr>
          <w:rFonts w:ascii="Arial" w:eastAsia="Times New Roman" w:hAnsi="Arial" w:cs="Arial"/>
          <w:bCs/>
          <w:i/>
          <w:iCs/>
          <w:sz w:val="18"/>
          <w:szCs w:val="18"/>
          <w:lang w:eastAsia="hr-HR"/>
        </w:rPr>
        <w:t>:</w:t>
      </w:r>
      <w:r w:rsidRPr="00F22353">
        <w:rPr>
          <w:rFonts w:ascii="Arial" w:hAnsi="Arial" w:cs="Arial"/>
          <w:bCs/>
          <w:i/>
          <w:iCs/>
          <w:sz w:val="18"/>
          <w:szCs w:val="18"/>
        </w:rPr>
        <w:t xml:space="preserve"> Ciljevi zaštite tla i zemljišta </w:t>
      </w:r>
      <w:bookmarkStart w:id="131" w:name="_Hlk83744587"/>
      <w:r w:rsidRPr="00F22353">
        <w:rPr>
          <w:rFonts w:ascii="Arial" w:hAnsi="Arial" w:cs="Arial"/>
          <w:bCs/>
          <w:i/>
          <w:iCs/>
          <w:sz w:val="18"/>
          <w:szCs w:val="18"/>
        </w:rPr>
        <w:t>grada</w:t>
      </w:r>
      <w:bookmarkEnd w:id="131"/>
      <w:r w:rsidRPr="00F22353">
        <w:rPr>
          <w:rFonts w:ascii="Arial" w:hAnsi="Arial" w:cs="Arial"/>
          <w:bCs/>
          <w:i/>
          <w:iCs/>
          <w:sz w:val="18"/>
          <w:szCs w:val="18"/>
        </w:rPr>
        <w:t xml:space="preserve"> </w:t>
      </w:r>
      <w:bookmarkEnd w:id="130"/>
      <w:r w:rsidRPr="00F22353">
        <w:rPr>
          <w:rFonts w:ascii="Arial" w:hAnsi="Arial" w:cs="Arial"/>
          <w:bCs/>
          <w:i/>
          <w:iCs/>
          <w:sz w:val="18"/>
          <w:szCs w:val="18"/>
        </w:rPr>
        <w:t>Karlovca</w:t>
      </w:r>
    </w:p>
    <w:tbl>
      <w:tblPr>
        <w:tblStyle w:val="TableGrid"/>
        <w:tblW w:w="0" w:type="auto"/>
        <w:tblLook w:val="04A0" w:firstRow="1" w:lastRow="0" w:firstColumn="1" w:lastColumn="0" w:noHBand="0" w:noVBand="1"/>
      </w:tblPr>
      <w:tblGrid>
        <w:gridCol w:w="831"/>
        <w:gridCol w:w="8231"/>
      </w:tblGrid>
      <w:tr w:rsidR="00F22353" w:rsidRPr="00F22353" w14:paraId="78D0E19A" w14:textId="77777777" w:rsidTr="00ED7BEB">
        <w:tc>
          <w:tcPr>
            <w:tcW w:w="846" w:type="dxa"/>
            <w:tcBorders>
              <w:top w:val="single" w:sz="4" w:space="0" w:color="auto"/>
              <w:left w:val="single" w:sz="4" w:space="0" w:color="auto"/>
              <w:bottom w:val="single" w:sz="4" w:space="0" w:color="auto"/>
              <w:right w:val="single" w:sz="4" w:space="0" w:color="auto"/>
            </w:tcBorders>
            <w:vAlign w:val="center"/>
            <w:hideMark/>
          </w:tcPr>
          <w:p w14:paraId="6B340446" w14:textId="77777777" w:rsidR="00F22353" w:rsidRPr="00F22353" w:rsidRDefault="00F22353" w:rsidP="00ED7BEB">
            <w:pPr>
              <w:spacing w:before="40" w:after="40"/>
              <w:jc w:val="center"/>
              <w:rPr>
                <w:rFonts w:ascii="Arial" w:hAnsi="Arial" w:cs="Arial"/>
                <w:sz w:val="18"/>
                <w:szCs w:val="18"/>
              </w:rPr>
            </w:pPr>
            <w:r w:rsidRPr="00F22353">
              <w:rPr>
                <w:rFonts w:ascii="Arial" w:hAnsi="Arial" w:cs="Arial"/>
                <w:sz w:val="18"/>
                <w:szCs w:val="18"/>
              </w:rPr>
              <w:t>C1</w:t>
            </w:r>
          </w:p>
        </w:tc>
        <w:tc>
          <w:tcPr>
            <w:tcW w:w="8497" w:type="dxa"/>
            <w:tcBorders>
              <w:top w:val="single" w:sz="4" w:space="0" w:color="auto"/>
              <w:left w:val="single" w:sz="4" w:space="0" w:color="auto"/>
              <w:bottom w:val="single" w:sz="4" w:space="0" w:color="auto"/>
              <w:right w:val="single" w:sz="4" w:space="0" w:color="auto"/>
            </w:tcBorders>
            <w:vAlign w:val="center"/>
            <w:hideMark/>
          </w:tcPr>
          <w:p w14:paraId="4594CEDE" w14:textId="77777777" w:rsidR="00F22353" w:rsidRPr="00F22353" w:rsidRDefault="00F22353" w:rsidP="00ED7BEB">
            <w:pPr>
              <w:spacing w:before="40" w:after="40"/>
              <w:rPr>
                <w:rFonts w:ascii="Arial" w:hAnsi="Arial" w:cs="Arial"/>
                <w:sz w:val="18"/>
                <w:szCs w:val="18"/>
              </w:rPr>
            </w:pPr>
            <w:r w:rsidRPr="00F22353">
              <w:rPr>
                <w:rFonts w:ascii="Arial" w:hAnsi="Arial" w:cs="Arial"/>
                <w:sz w:val="18"/>
                <w:szCs w:val="18"/>
              </w:rPr>
              <w:t>Održivo gospodarenje i zaštita tla i zemljišnih resursa</w:t>
            </w:r>
          </w:p>
        </w:tc>
      </w:tr>
      <w:tr w:rsidR="00F22353" w:rsidRPr="00F22353" w14:paraId="113176B1" w14:textId="77777777" w:rsidTr="00ED7BEB">
        <w:tc>
          <w:tcPr>
            <w:tcW w:w="846" w:type="dxa"/>
            <w:tcBorders>
              <w:top w:val="single" w:sz="4" w:space="0" w:color="auto"/>
              <w:left w:val="single" w:sz="4" w:space="0" w:color="auto"/>
              <w:bottom w:val="single" w:sz="4" w:space="0" w:color="auto"/>
              <w:right w:val="single" w:sz="4" w:space="0" w:color="auto"/>
            </w:tcBorders>
            <w:vAlign w:val="center"/>
            <w:hideMark/>
          </w:tcPr>
          <w:p w14:paraId="006BD1AD" w14:textId="77777777" w:rsidR="00F22353" w:rsidRPr="00F22353" w:rsidRDefault="00F22353" w:rsidP="00ED7BEB">
            <w:pPr>
              <w:spacing w:before="40" w:after="40"/>
              <w:jc w:val="center"/>
              <w:rPr>
                <w:rFonts w:ascii="Arial" w:hAnsi="Arial" w:cs="Arial"/>
                <w:sz w:val="18"/>
                <w:szCs w:val="18"/>
              </w:rPr>
            </w:pPr>
            <w:r w:rsidRPr="00F22353">
              <w:rPr>
                <w:rFonts w:ascii="Arial" w:hAnsi="Arial" w:cs="Arial"/>
                <w:sz w:val="18"/>
                <w:szCs w:val="18"/>
              </w:rPr>
              <w:t>C2</w:t>
            </w:r>
          </w:p>
        </w:tc>
        <w:tc>
          <w:tcPr>
            <w:tcW w:w="8497" w:type="dxa"/>
            <w:tcBorders>
              <w:top w:val="single" w:sz="4" w:space="0" w:color="auto"/>
              <w:left w:val="single" w:sz="4" w:space="0" w:color="auto"/>
              <w:bottom w:val="single" w:sz="4" w:space="0" w:color="auto"/>
              <w:right w:val="single" w:sz="4" w:space="0" w:color="auto"/>
            </w:tcBorders>
            <w:vAlign w:val="center"/>
            <w:hideMark/>
          </w:tcPr>
          <w:p w14:paraId="43578FB9" w14:textId="77777777" w:rsidR="00F22353" w:rsidRPr="00F22353" w:rsidRDefault="00F22353" w:rsidP="00ED7BEB">
            <w:pPr>
              <w:spacing w:before="40" w:after="40"/>
              <w:rPr>
                <w:rFonts w:ascii="Arial" w:hAnsi="Arial" w:cs="Arial"/>
                <w:sz w:val="18"/>
                <w:szCs w:val="18"/>
              </w:rPr>
            </w:pPr>
            <w:r w:rsidRPr="00F22353">
              <w:rPr>
                <w:rFonts w:ascii="Arial" w:hAnsi="Arial" w:cs="Arial"/>
                <w:sz w:val="18"/>
                <w:szCs w:val="18"/>
              </w:rPr>
              <w:t>Uspostava praćenja kakvoće tla kao osnovnog preduvjeta za zaštitu tla i zemljišta</w:t>
            </w:r>
          </w:p>
        </w:tc>
      </w:tr>
      <w:tr w:rsidR="00F22353" w:rsidRPr="00F22353" w14:paraId="2CBB498A" w14:textId="77777777" w:rsidTr="00ED7BEB">
        <w:tc>
          <w:tcPr>
            <w:tcW w:w="846" w:type="dxa"/>
            <w:tcBorders>
              <w:top w:val="single" w:sz="4" w:space="0" w:color="auto"/>
              <w:left w:val="single" w:sz="4" w:space="0" w:color="auto"/>
              <w:bottom w:val="single" w:sz="4" w:space="0" w:color="auto"/>
              <w:right w:val="single" w:sz="4" w:space="0" w:color="auto"/>
            </w:tcBorders>
            <w:vAlign w:val="center"/>
            <w:hideMark/>
          </w:tcPr>
          <w:p w14:paraId="31A31202" w14:textId="77777777" w:rsidR="00F22353" w:rsidRPr="00F22353" w:rsidRDefault="00F22353" w:rsidP="00ED7BEB">
            <w:pPr>
              <w:spacing w:before="40" w:after="40"/>
              <w:jc w:val="center"/>
              <w:rPr>
                <w:rFonts w:ascii="Arial" w:hAnsi="Arial" w:cs="Arial"/>
                <w:sz w:val="18"/>
                <w:szCs w:val="18"/>
              </w:rPr>
            </w:pPr>
            <w:r w:rsidRPr="00F22353">
              <w:rPr>
                <w:rFonts w:ascii="Arial" w:hAnsi="Arial" w:cs="Arial"/>
                <w:sz w:val="18"/>
                <w:szCs w:val="18"/>
              </w:rPr>
              <w:t>C3</w:t>
            </w:r>
          </w:p>
        </w:tc>
        <w:tc>
          <w:tcPr>
            <w:tcW w:w="8497" w:type="dxa"/>
            <w:tcBorders>
              <w:top w:val="single" w:sz="4" w:space="0" w:color="auto"/>
              <w:left w:val="single" w:sz="4" w:space="0" w:color="auto"/>
              <w:bottom w:val="single" w:sz="4" w:space="0" w:color="auto"/>
              <w:right w:val="single" w:sz="4" w:space="0" w:color="auto"/>
            </w:tcBorders>
            <w:vAlign w:val="center"/>
            <w:hideMark/>
          </w:tcPr>
          <w:p w14:paraId="57F6A8EC" w14:textId="77777777" w:rsidR="00F22353" w:rsidRPr="00F22353" w:rsidRDefault="00F22353" w:rsidP="00ED7BEB">
            <w:pPr>
              <w:spacing w:before="40" w:after="40"/>
              <w:rPr>
                <w:rFonts w:ascii="Arial" w:hAnsi="Arial" w:cs="Arial"/>
                <w:sz w:val="18"/>
                <w:szCs w:val="18"/>
              </w:rPr>
            </w:pPr>
            <w:r w:rsidRPr="00F22353">
              <w:rPr>
                <w:rFonts w:ascii="Arial" w:hAnsi="Arial" w:cs="Arial"/>
                <w:sz w:val="18"/>
                <w:szCs w:val="18"/>
              </w:rPr>
              <w:t>Sprječavanje i smanjivanje pojave erozije tla i drugih vrsta degradacije tla</w:t>
            </w:r>
          </w:p>
        </w:tc>
      </w:tr>
    </w:tbl>
    <w:p w14:paraId="28010AE0" w14:textId="77777777" w:rsidR="00F22353" w:rsidRPr="00F22353" w:rsidRDefault="00F22353" w:rsidP="00F22353">
      <w:pPr>
        <w:pStyle w:val="mojTekst"/>
        <w:rPr>
          <w:rFonts w:cs="Arial"/>
          <w:sz w:val="18"/>
          <w:szCs w:val="18"/>
        </w:rPr>
      </w:pPr>
    </w:p>
    <w:p w14:paraId="63296131" w14:textId="77777777" w:rsidR="00F22353" w:rsidRPr="00F22353" w:rsidRDefault="00F22353" w:rsidP="00FB6F40">
      <w:pPr>
        <w:spacing w:after="0" w:line="240" w:lineRule="auto"/>
        <w:rPr>
          <w:rFonts w:ascii="Arial" w:eastAsia="Times New Roman" w:hAnsi="Arial" w:cs="Arial"/>
          <w:b/>
          <w:bCs/>
          <w:sz w:val="18"/>
          <w:szCs w:val="18"/>
          <w:lang w:eastAsia="hr-HR"/>
        </w:rPr>
      </w:pPr>
    </w:p>
    <w:p w14:paraId="54D02425" w14:textId="77777777" w:rsidR="00CC6BB3" w:rsidRDefault="00CC6BB3" w:rsidP="00FB6F40">
      <w:pPr>
        <w:spacing w:line="240" w:lineRule="auto"/>
        <w:rPr>
          <w:rFonts w:eastAsia="Times New Roman" w:cs="Arial"/>
          <w:lang w:eastAsia="hr-HR"/>
        </w:rPr>
        <w:sectPr w:rsidR="00CC6BB3" w:rsidSect="00CC6BB3">
          <w:pgSz w:w="11906" w:h="16838"/>
          <w:pgMar w:top="1417" w:right="1417" w:bottom="1417" w:left="1417" w:header="708" w:footer="708" w:gutter="0"/>
          <w:pgNumType w:start="76"/>
          <w:cols w:space="708"/>
          <w:docGrid w:linePitch="360"/>
        </w:sectPr>
      </w:pPr>
    </w:p>
    <w:p w14:paraId="2CDB7B6C" w14:textId="77777777" w:rsidR="00F22353" w:rsidRPr="00F22353" w:rsidRDefault="00F22353" w:rsidP="00F22353">
      <w:pPr>
        <w:keepNext/>
        <w:spacing w:line="240" w:lineRule="auto"/>
        <w:rPr>
          <w:rFonts w:ascii="Arial" w:eastAsia="Times New Roman" w:hAnsi="Arial" w:cs="Arial"/>
          <w:bCs/>
          <w:i/>
          <w:iCs/>
          <w:sz w:val="18"/>
          <w:szCs w:val="18"/>
          <w:lang w:eastAsia="hr-HR"/>
        </w:rPr>
      </w:pPr>
      <w:bookmarkStart w:id="132" w:name="_Toc97900873"/>
      <w:r w:rsidRPr="00F22353">
        <w:rPr>
          <w:rFonts w:ascii="Arial" w:eastAsia="Times New Roman" w:hAnsi="Arial" w:cs="Arial"/>
          <w:bCs/>
          <w:i/>
          <w:iCs/>
          <w:sz w:val="18"/>
          <w:szCs w:val="18"/>
          <w:lang w:eastAsia="hr-HR"/>
        </w:rPr>
        <w:lastRenderedPageBreak/>
        <w:t xml:space="preserve">Tablica </w:t>
      </w:r>
      <w:r w:rsidRPr="00F22353">
        <w:rPr>
          <w:rFonts w:ascii="Arial" w:eastAsia="Times New Roman" w:hAnsi="Arial" w:cs="Arial"/>
          <w:bCs/>
          <w:i/>
          <w:iCs/>
          <w:sz w:val="18"/>
          <w:szCs w:val="18"/>
          <w:lang w:eastAsia="hr-HR"/>
        </w:rPr>
        <w:fldChar w:fldCharType="begin"/>
      </w:r>
      <w:r w:rsidRPr="00F22353">
        <w:rPr>
          <w:rFonts w:ascii="Arial" w:eastAsia="Times New Roman" w:hAnsi="Arial" w:cs="Arial"/>
          <w:bCs/>
          <w:i/>
          <w:iCs/>
          <w:sz w:val="18"/>
          <w:szCs w:val="18"/>
          <w:lang w:eastAsia="hr-HR"/>
        </w:rPr>
        <w:instrText xml:space="preserve"> STYLEREF 2 \s </w:instrText>
      </w:r>
      <w:r w:rsidRPr="00F22353">
        <w:rPr>
          <w:rFonts w:ascii="Arial" w:eastAsia="Times New Roman" w:hAnsi="Arial" w:cs="Arial"/>
          <w:bCs/>
          <w:i/>
          <w:iCs/>
          <w:sz w:val="18"/>
          <w:szCs w:val="18"/>
          <w:lang w:eastAsia="hr-HR"/>
        </w:rPr>
        <w:fldChar w:fldCharType="separate"/>
      </w:r>
      <w:r w:rsidRPr="00F22353">
        <w:rPr>
          <w:rFonts w:ascii="Arial" w:eastAsia="Times New Roman" w:hAnsi="Arial" w:cs="Arial"/>
          <w:bCs/>
          <w:i/>
          <w:iCs/>
          <w:noProof/>
          <w:sz w:val="18"/>
          <w:szCs w:val="18"/>
          <w:lang w:eastAsia="hr-HR"/>
        </w:rPr>
        <w:t>3.6</w:t>
      </w:r>
      <w:r w:rsidRPr="00F22353">
        <w:rPr>
          <w:rFonts w:ascii="Arial" w:eastAsia="Times New Roman" w:hAnsi="Arial" w:cs="Arial"/>
          <w:bCs/>
          <w:i/>
          <w:iCs/>
          <w:sz w:val="18"/>
          <w:szCs w:val="18"/>
          <w:lang w:eastAsia="hr-HR"/>
        </w:rPr>
        <w:fldChar w:fldCharType="end"/>
      </w:r>
      <w:r w:rsidRPr="00F22353">
        <w:rPr>
          <w:rFonts w:ascii="Arial" w:eastAsia="Times New Roman" w:hAnsi="Arial" w:cs="Arial"/>
          <w:bCs/>
          <w:i/>
          <w:iCs/>
          <w:sz w:val="18"/>
          <w:szCs w:val="18"/>
          <w:lang w:eastAsia="hr-HR"/>
        </w:rPr>
        <w:noBreakHyphen/>
      </w:r>
      <w:r w:rsidRPr="00F22353">
        <w:rPr>
          <w:rFonts w:ascii="Arial" w:eastAsia="Times New Roman" w:hAnsi="Arial" w:cs="Arial"/>
          <w:bCs/>
          <w:i/>
          <w:iCs/>
          <w:sz w:val="18"/>
          <w:szCs w:val="18"/>
          <w:lang w:eastAsia="hr-HR"/>
        </w:rPr>
        <w:fldChar w:fldCharType="begin"/>
      </w:r>
      <w:r w:rsidRPr="00F22353">
        <w:rPr>
          <w:rFonts w:ascii="Arial" w:eastAsia="Times New Roman" w:hAnsi="Arial" w:cs="Arial"/>
          <w:bCs/>
          <w:i/>
          <w:iCs/>
          <w:sz w:val="18"/>
          <w:szCs w:val="18"/>
          <w:lang w:eastAsia="hr-HR"/>
        </w:rPr>
        <w:instrText xml:space="preserve"> SEQ Tablica_ \* ARABIC \s 2 </w:instrText>
      </w:r>
      <w:r w:rsidRPr="00F22353">
        <w:rPr>
          <w:rFonts w:ascii="Arial" w:eastAsia="Times New Roman" w:hAnsi="Arial" w:cs="Arial"/>
          <w:bCs/>
          <w:i/>
          <w:iCs/>
          <w:sz w:val="18"/>
          <w:szCs w:val="18"/>
          <w:lang w:eastAsia="hr-HR"/>
        </w:rPr>
        <w:fldChar w:fldCharType="separate"/>
      </w:r>
      <w:r w:rsidRPr="00F22353">
        <w:rPr>
          <w:rFonts w:ascii="Arial" w:eastAsia="Times New Roman" w:hAnsi="Arial" w:cs="Arial"/>
          <w:bCs/>
          <w:i/>
          <w:iCs/>
          <w:noProof/>
          <w:sz w:val="18"/>
          <w:szCs w:val="18"/>
          <w:lang w:eastAsia="hr-HR"/>
        </w:rPr>
        <w:t>2</w:t>
      </w:r>
      <w:r w:rsidRPr="00F22353">
        <w:rPr>
          <w:rFonts w:ascii="Arial" w:eastAsia="Times New Roman" w:hAnsi="Arial" w:cs="Arial"/>
          <w:bCs/>
          <w:i/>
          <w:iCs/>
          <w:sz w:val="18"/>
          <w:szCs w:val="18"/>
          <w:lang w:eastAsia="hr-HR"/>
        </w:rPr>
        <w:fldChar w:fldCharType="end"/>
      </w:r>
      <w:r w:rsidRPr="00F22353">
        <w:rPr>
          <w:rFonts w:ascii="Arial" w:eastAsia="Times New Roman" w:hAnsi="Arial" w:cs="Arial"/>
          <w:bCs/>
          <w:i/>
          <w:iCs/>
          <w:sz w:val="18"/>
          <w:szCs w:val="18"/>
          <w:lang w:eastAsia="hr-HR"/>
        </w:rPr>
        <w:t>:</w:t>
      </w:r>
      <w:r w:rsidRPr="00F22353">
        <w:rPr>
          <w:rFonts w:ascii="Arial" w:hAnsi="Arial" w:cs="Arial"/>
          <w:bCs/>
          <w:i/>
          <w:iCs/>
          <w:sz w:val="18"/>
          <w:szCs w:val="18"/>
        </w:rPr>
        <w:t xml:space="preserve"> Mjere zaštite tla i zemljišta grada </w:t>
      </w:r>
      <w:bookmarkEnd w:id="132"/>
      <w:r w:rsidRPr="00F22353">
        <w:rPr>
          <w:rFonts w:ascii="Arial" w:hAnsi="Arial" w:cs="Arial"/>
          <w:bCs/>
          <w:i/>
          <w:iCs/>
          <w:sz w:val="18"/>
          <w:szCs w:val="18"/>
        </w:rPr>
        <w:t>Karlovca</w:t>
      </w:r>
    </w:p>
    <w:tbl>
      <w:tblPr>
        <w:tblStyle w:val="TableGrid"/>
        <w:tblW w:w="13887" w:type="dxa"/>
        <w:tblLayout w:type="fixed"/>
        <w:tblLook w:val="04A0" w:firstRow="1" w:lastRow="0" w:firstColumn="1" w:lastColumn="0" w:noHBand="0" w:noVBand="1"/>
      </w:tblPr>
      <w:tblGrid>
        <w:gridCol w:w="577"/>
        <w:gridCol w:w="774"/>
        <w:gridCol w:w="3464"/>
        <w:gridCol w:w="3118"/>
        <w:gridCol w:w="1843"/>
        <w:gridCol w:w="1418"/>
        <w:gridCol w:w="1417"/>
        <w:gridCol w:w="1276"/>
      </w:tblGrid>
      <w:tr w:rsidR="00F22353" w:rsidRPr="00F22353" w14:paraId="395AC94A" w14:textId="77777777" w:rsidTr="00ED7BEB">
        <w:trPr>
          <w:tblHeader/>
        </w:trPr>
        <w:tc>
          <w:tcPr>
            <w:tcW w:w="57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B1AB29A" w14:textId="77777777" w:rsidR="00F22353" w:rsidRPr="00F22353" w:rsidRDefault="00F22353" w:rsidP="00ED7BEB">
            <w:pPr>
              <w:spacing w:before="40" w:after="40"/>
              <w:jc w:val="center"/>
              <w:rPr>
                <w:rFonts w:ascii="Arial" w:hAnsi="Arial" w:cs="Arial"/>
                <w:b/>
                <w:bCs/>
                <w:sz w:val="18"/>
                <w:szCs w:val="18"/>
              </w:rPr>
            </w:pPr>
            <w:r w:rsidRPr="00F22353">
              <w:rPr>
                <w:rFonts w:ascii="Arial" w:hAnsi="Arial" w:cs="Arial"/>
                <w:b/>
                <w:bCs/>
                <w:sz w:val="18"/>
                <w:szCs w:val="18"/>
              </w:rPr>
              <w:t>Cilj</w:t>
            </w:r>
          </w:p>
        </w:tc>
        <w:tc>
          <w:tcPr>
            <w:tcW w:w="7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A42AC04" w14:textId="77777777" w:rsidR="00F22353" w:rsidRPr="00F22353" w:rsidRDefault="00F22353" w:rsidP="00ED7BEB">
            <w:pPr>
              <w:spacing w:before="40" w:after="40"/>
              <w:jc w:val="center"/>
              <w:rPr>
                <w:rFonts w:ascii="Arial" w:hAnsi="Arial" w:cs="Arial"/>
                <w:b/>
                <w:bCs/>
                <w:sz w:val="18"/>
                <w:szCs w:val="18"/>
              </w:rPr>
            </w:pPr>
            <w:r w:rsidRPr="00F22353">
              <w:rPr>
                <w:rFonts w:ascii="Arial" w:hAnsi="Arial" w:cs="Arial"/>
                <w:b/>
                <w:bCs/>
                <w:sz w:val="18"/>
                <w:szCs w:val="18"/>
              </w:rPr>
              <w:t>Broj mjere</w:t>
            </w:r>
          </w:p>
        </w:tc>
        <w:tc>
          <w:tcPr>
            <w:tcW w:w="34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ACDE8D8" w14:textId="77777777" w:rsidR="00F22353" w:rsidRPr="00F22353" w:rsidRDefault="00F22353" w:rsidP="00ED7BEB">
            <w:pPr>
              <w:spacing w:before="40" w:after="40"/>
              <w:jc w:val="center"/>
              <w:rPr>
                <w:rFonts w:ascii="Arial" w:hAnsi="Arial" w:cs="Arial"/>
                <w:b/>
                <w:bCs/>
                <w:sz w:val="18"/>
                <w:szCs w:val="18"/>
              </w:rPr>
            </w:pPr>
            <w:r w:rsidRPr="00F22353">
              <w:rPr>
                <w:rFonts w:ascii="Arial" w:hAnsi="Arial" w:cs="Arial"/>
                <w:b/>
                <w:bCs/>
                <w:sz w:val="18"/>
                <w:szCs w:val="18"/>
              </w:rPr>
              <w:t>Mjera</w:t>
            </w:r>
          </w:p>
        </w:tc>
        <w:tc>
          <w:tcPr>
            <w:tcW w:w="31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86AAD0A" w14:textId="77777777" w:rsidR="00F22353" w:rsidRPr="00F22353" w:rsidRDefault="00F22353" w:rsidP="00ED7BEB">
            <w:pPr>
              <w:spacing w:before="40" w:after="40"/>
              <w:jc w:val="center"/>
              <w:rPr>
                <w:rFonts w:ascii="Arial" w:hAnsi="Arial" w:cs="Arial"/>
                <w:b/>
                <w:bCs/>
                <w:sz w:val="18"/>
                <w:szCs w:val="18"/>
              </w:rPr>
            </w:pPr>
            <w:r w:rsidRPr="00F22353">
              <w:rPr>
                <w:rFonts w:ascii="Arial" w:hAnsi="Arial" w:cs="Arial"/>
                <w:b/>
                <w:bCs/>
                <w:sz w:val="18"/>
                <w:szCs w:val="18"/>
              </w:rPr>
              <w:t>Ključni pokazatelji</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F7D3B2A" w14:textId="77777777" w:rsidR="00F22353" w:rsidRPr="00F22353" w:rsidRDefault="00F22353" w:rsidP="00ED7BEB">
            <w:pPr>
              <w:spacing w:before="40" w:after="40"/>
              <w:jc w:val="center"/>
              <w:rPr>
                <w:rFonts w:ascii="Arial" w:hAnsi="Arial" w:cs="Arial"/>
                <w:b/>
                <w:bCs/>
                <w:sz w:val="18"/>
                <w:szCs w:val="18"/>
              </w:rPr>
            </w:pPr>
            <w:r w:rsidRPr="00F22353">
              <w:rPr>
                <w:rFonts w:ascii="Arial" w:hAnsi="Arial" w:cs="Arial"/>
                <w:b/>
                <w:bCs/>
                <w:sz w:val="18"/>
                <w:szCs w:val="18"/>
              </w:rPr>
              <w:t>Subjekti (nositelji /sudionici)</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2538EA1" w14:textId="77777777" w:rsidR="00F22353" w:rsidRPr="00F22353" w:rsidRDefault="00F22353" w:rsidP="00ED7BEB">
            <w:pPr>
              <w:spacing w:before="40" w:after="40"/>
              <w:jc w:val="center"/>
              <w:rPr>
                <w:rFonts w:ascii="Arial" w:hAnsi="Arial" w:cs="Arial"/>
                <w:b/>
                <w:bCs/>
                <w:sz w:val="18"/>
                <w:szCs w:val="18"/>
              </w:rPr>
            </w:pPr>
            <w:r w:rsidRPr="00F22353">
              <w:rPr>
                <w:rFonts w:ascii="Arial" w:hAnsi="Arial" w:cs="Arial"/>
                <w:b/>
                <w:bCs/>
                <w:sz w:val="18"/>
                <w:szCs w:val="18"/>
              </w:rPr>
              <w:t>Rok</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937E33" w14:textId="77777777" w:rsidR="00F22353" w:rsidRPr="00F22353" w:rsidRDefault="00F22353" w:rsidP="00ED7BEB">
            <w:pPr>
              <w:spacing w:before="40" w:after="40"/>
              <w:jc w:val="center"/>
              <w:rPr>
                <w:rFonts w:ascii="Arial" w:hAnsi="Arial" w:cs="Arial"/>
                <w:b/>
                <w:bCs/>
                <w:sz w:val="18"/>
                <w:szCs w:val="18"/>
              </w:rPr>
            </w:pPr>
            <w:r w:rsidRPr="00F22353">
              <w:rPr>
                <w:rFonts w:ascii="Arial" w:hAnsi="Arial" w:cs="Arial"/>
                <w:b/>
                <w:bCs/>
                <w:sz w:val="18"/>
                <w:szCs w:val="18"/>
              </w:rPr>
              <w:t>Izvori financiranja</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75D177C" w14:textId="77777777" w:rsidR="00F22353" w:rsidRPr="00F22353" w:rsidRDefault="00F22353" w:rsidP="00ED7BEB">
            <w:pPr>
              <w:spacing w:before="40" w:after="40"/>
              <w:jc w:val="center"/>
              <w:rPr>
                <w:rFonts w:ascii="Arial" w:hAnsi="Arial" w:cs="Arial"/>
                <w:b/>
                <w:bCs/>
                <w:sz w:val="18"/>
                <w:szCs w:val="18"/>
              </w:rPr>
            </w:pPr>
            <w:r w:rsidRPr="00F22353">
              <w:rPr>
                <w:rFonts w:ascii="Arial" w:hAnsi="Arial" w:cs="Arial"/>
                <w:b/>
                <w:bCs/>
                <w:sz w:val="18"/>
                <w:szCs w:val="18"/>
              </w:rPr>
              <w:t>Procjena sredstava</w:t>
            </w:r>
          </w:p>
        </w:tc>
      </w:tr>
      <w:tr w:rsidR="00F22353" w:rsidRPr="00F22353" w14:paraId="086B5327" w14:textId="77777777" w:rsidTr="00ED7BEB">
        <w:trPr>
          <w:trHeight w:val="793"/>
        </w:trPr>
        <w:tc>
          <w:tcPr>
            <w:tcW w:w="577" w:type="dxa"/>
            <w:tcBorders>
              <w:top w:val="single" w:sz="4" w:space="0" w:color="auto"/>
              <w:left w:val="single" w:sz="4" w:space="0" w:color="auto"/>
              <w:bottom w:val="single" w:sz="4" w:space="0" w:color="auto"/>
              <w:right w:val="single" w:sz="4" w:space="0" w:color="auto"/>
            </w:tcBorders>
            <w:vAlign w:val="center"/>
            <w:hideMark/>
          </w:tcPr>
          <w:p w14:paraId="6AE8DC2B"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C1</w:t>
            </w:r>
          </w:p>
        </w:tc>
        <w:tc>
          <w:tcPr>
            <w:tcW w:w="774" w:type="dxa"/>
            <w:tcBorders>
              <w:top w:val="single" w:sz="4" w:space="0" w:color="auto"/>
              <w:left w:val="single" w:sz="4" w:space="0" w:color="auto"/>
              <w:bottom w:val="single" w:sz="4" w:space="0" w:color="auto"/>
              <w:right w:val="single" w:sz="4" w:space="0" w:color="auto"/>
            </w:tcBorders>
            <w:vAlign w:val="center"/>
            <w:hideMark/>
          </w:tcPr>
          <w:p w14:paraId="025357FC"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M1</w:t>
            </w:r>
          </w:p>
        </w:tc>
        <w:tc>
          <w:tcPr>
            <w:tcW w:w="3464" w:type="dxa"/>
            <w:tcBorders>
              <w:top w:val="single" w:sz="4" w:space="0" w:color="auto"/>
              <w:left w:val="single" w:sz="4" w:space="0" w:color="auto"/>
              <w:bottom w:val="single" w:sz="4" w:space="0" w:color="auto"/>
              <w:right w:val="single" w:sz="4" w:space="0" w:color="auto"/>
            </w:tcBorders>
            <w:vAlign w:val="center"/>
            <w:hideMark/>
          </w:tcPr>
          <w:p w14:paraId="5263037C"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Razvijati međusektorsku suradnju na pitanjima zaštite tla i ugradbe načela održivoga upravljanja tlom</w:t>
            </w:r>
          </w:p>
        </w:tc>
        <w:tc>
          <w:tcPr>
            <w:tcW w:w="3118" w:type="dxa"/>
            <w:tcBorders>
              <w:top w:val="single" w:sz="4" w:space="0" w:color="auto"/>
              <w:left w:val="single" w:sz="4" w:space="0" w:color="auto"/>
              <w:bottom w:val="single" w:sz="4" w:space="0" w:color="auto"/>
              <w:right w:val="single" w:sz="4" w:space="0" w:color="auto"/>
            </w:tcBorders>
            <w:vAlign w:val="center"/>
          </w:tcPr>
          <w:p w14:paraId="3B899AF2" w14:textId="77777777" w:rsidR="00F22353" w:rsidRPr="00F22353" w:rsidRDefault="00F22353" w:rsidP="00ED7BEB">
            <w:pPr>
              <w:spacing w:before="40" w:after="40"/>
              <w:rPr>
                <w:rFonts w:ascii="Arial" w:hAnsi="Arial" w:cs="Arial"/>
                <w:sz w:val="18"/>
                <w:szCs w:val="18"/>
              </w:rPr>
            </w:pPr>
            <w:r w:rsidRPr="00F22353">
              <w:rPr>
                <w:rFonts w:ascii="Arial" w:hAnsi="Arial" w:cs="Arial"/>
                <w:sz w:val="18"/>
                <w:szCs w:val="18"/>
              </w:rPr>
              <w:t>Umrežavanje različitih institucija kao što su škole, fakulteti, obrazovne institucije s organizacijama na lokalnoj i nacionalnoj razini s ciljem razmjene podataka i informacija te provedbi aktivnosti i mjera.</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909F9CD"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MINGOR, Ministarstvo poljoprivrede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EC0F6AD"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kontinuirano</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BC43672"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državni proračun /</w:t>
            </w:r>
            <w:r w:rsidRPr="00F22353">
              <w:rPr>
                <w:rFonts w:ascii="Arial" w:hAnsi="Arial" w:cs="Arial"/>
                <w:strike/>
                <w:sz w:val="18"/>
                <w:szCs w:val="18"/>
              </w:rPr>
              <w:t xml:space="preserve"> </w:t>
            </w:r>
            <w:r w:rsidRPr="00F22353">
              <w:rPr>
                <w:rFonts w:ascii="Arial" w:hAnsi="Arial" w:cs="Arial"/>
                <w:sz w:val="18"/>
                <w:szCs w:val="18"/>
              </w:rPr>
              <w:t>županijski proračun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986F6"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u skladu s osiguranim sredstvima</w:t>
            </w:r>
          </w:p>
        </w:tc>
      </w:tr>
      <w:tr w:rsidR="00F22353" w:rsidRPr="00F22353" w14:paraId="2327FBE4" w14:textId="77777777" w:rsidTr="00ED7BEB">
        <w:tc>
          <w:tcPr>
            <w:tcW w:w="577" w:type="dxa"/>
            <w:tcBorders>
              <w:top w:val="single" w:sz="4" w:space="0" w:color="auto"/>
              <w:left w:val="single" w:sz="4" w:space="0" w:color="auto"/>
              <w:bottom w:val="single" w:sz="4" w:space="0" w:color="auto"/>
              <w:right w:val="single" w:sz="4" w:space="0" w:color="auto"/>
            </w:tcBorders>
            <w:vAlign w:val="center"/>
            <w:hideMark/>
          </w:tcPr>
          <w:p w14:paraId="1861B319"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C2</w:t>
            </w:r>
          </w:p>
        </w:tc>
        <w:tc>
          <w:tcPr>
            <w:tcW w:w="774" w:type="dxa"/>
            <w:tcBorders>
              <w:top w:val="single" w:sz="4" w:space="0" w:color="auto"/>
              <w:left w:val="single" w:sz="4" w:space="0" w:color="auto"/>
              <w:bottom w:val="single" w:sz="4" w:space="0" w:color="auto"/>
              <w:right w:val="single" w:sz="4" w:space="0" w:color="auto"/>
            </w:tcBorders>
            <w:vAlign w:val="center"/>
            <w:hideMark/>
          </w:tcPr>
          <w:p w14:paraId="772074D6"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M2</w:t>
            </w:r>
          </w:p>
        </w:tc>
        <w:tc>
          <w:tcPr>
            <w:tcW w:w="3464" w:type="dxa"/>
            <w:tcBorders>
              <w:top w:val="single" w:sz="4" w:space="0" w:color="auto"/>
              <w:left w:val="single" w:sz="4" w:space="0" w:color="auto"/>
              <w:bottom w:val="single" w:sz="4" w:space="0" w:color="auto"/>
              <w:right w:val="single" w:sz="4" w:space="0" w:color="auto"/>
            </w:tcBorders>
            <w:vAlign w:val="center"/>
            <w:hideMark/>
          </w:tcPr>
          <w:p w14:paraId="332F1CC5"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 xml:space="preserve">Kad se ostvare uvjeti na nacionalnoj razini, uspostaviti i provoditi praćenja kakvoće tla </w:t>
            </w:r>
          </w:p>
        </w:tc>
        <w:tc>
          <w:tcPr>
            <w:tcW w:w="3118" w:type="dxa"/>
            <w:tcBorders>
              <w:top w:val="single" w:sz="4" w:space="0" w:color="auto"/>
              <w:left w:val="single" w:sz="4" w:space="0" w:color="auto"/>
              <w:bottom w:val="single" w:sz="4" w:space="0" w:color="auto"/>
              <w:right w:val="single" w:sz="4" w:space="0" w:color="auto"/>
            </w:tcBorders>
            <w:vAlign w:val="center"/>
          </w:tcPr>
          <w:p w14:paraId="316F821E"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Broj provedenih monitoringa tla te rezultati. Kakvoća tla, proizvodni potencijal.</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DDF767E"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Karlovačka županija</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0D17F17"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kontinuirano</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0055B7E"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županijski proračun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893A4DA"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u skladu s osiguranim sredstvima</w:t>
            </w:r>
          </w:p>
        </w:tc>
      </w:tr>
      <w:tr w:rsidR="00F22353" w:rsidRPr="00F22353" w14:paraId="132AF225" w14:textId="77777777" w:rsidTr="00ED7BEB">
        <w:tc>
          <w:tcPr>
            <w:tcW w:w="577" w:type="dxa"/>
            <w:tcBorders>
              <w:top w:val="single" w:sz="4" w:space="0" w:color="auto"/>
              <w:left w:val="single" w:sz="4" w:space="0" w:color="auto"/>
              <w:bottom w:val="single" w:sz="4" w:space="0" w:color="auto"/>
              <w:right w:val="single" w:sz="4" w:space="0" w:color="auto"/>
            </w:tcBorders>
            <w:vAlign w:val="center"/>
            <w:hideMark/>
          </w:tcPr>
          <w:p w14:paraId="4FF71240"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C3</w:t>
            </w:r>
          </w:p>
        </w:tc>
        <w:tc>
          <w:tcPr>
            <w:tcW w:w="774" w:type="dxa"/>
            <w:tcBorders>
              <w:top w:val="single" w:sz="4" w:space="0" w:color="auto"/>
              <w:left w:val="single" w:sz="4" w:space="0" w:color="auto"/>
              <w:bottom w:val="single" w:sz="4" w:space="0" w:color="auto"/>
              <w:right w:val="single" w:sz="4" w:space="0" w:color="auto"/>
            </w:tcBorders>
            <w:vAlign w:val="center"/>
            <w:hideMark/>
          </w:tcPr>
          <w:p w14:paraId="5483F279"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M3</w:t>
            </w:r>
          </w:p>
        </w:tc>
        <w:tc>
          <w:tcPr>
            <w:tcW w:w="3464" w:type="dxa"/>
            <w:tcBorders>
              <w:top w:val="single" w:sz="4" w:space="0" w:color="auto"/>
              <w:left w:val="single" w:sz="4" w:space="0" w:color="auto"/>
              <w:bottom w:val="single" w:sz="4" w:space="0" w:color="auto"/>
              <w:right w:val="single" w:sz="4" w:space="0" w:color="auto"/>
            </w:tcBorders>
            <w:vAlign w:val="center"/>
            <w:hideMark/>
          </w:tcPr>
          <w:p w14:paraId="64F9E1E6"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Nastaviti poticati ekološko poljodjelstvo, ali i sve aktivnosti radi zaštite tla i ekološki usmjereno korištenje tla</w:t>
            </w:r>
          </w:p>
        </w:tc>
        <w:tc>
          <w:tcPr>
            <w:tcW w:w="3118" w:type="dxa"/>
            <w:tcBorders>
              <w:top w:val="single" w:sz="4" w:space="0" w:color="auto"/>
              <w:left w:val="single" w:sz="4" w:space="0" w:color="auto"/>
              <w:bottom w:val="single" w:sz="4" w:space="0" w:color="auto"/>
              <w:right w:val="single" w:sz="4" w:space="0" w:color="auto"/>
            </w:tcBorders>
            <w:vAlign w:val="center"/>
          </w:tcPr>
          <w:p w14:paraId="615C1B81"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Broj provedenih mjera (prinos, dobit).</w:t>
            </w:r>
          </w:p>
          <w:p w14:paraId="259813BC" w14:textId="77777777" w:rsidR="00F22353" w:rsidRPr="00F22353" w:rsidRDefault="00F22353" w:rsidP="00ED7BEB">
            <w:pPr>
              <w:spacing w:before="40" w:after="40"/>
              <w:rPr>
                <w:rFonts w:ascii="Arial" w:hAnsi="Arial" w:cs="Arial"/>
                <w:sz w:val="18"/>
                <w:szCs w:val="18"/>
              </w:rPr>
            </w:pPr>
            <w:r w:rsidRPr="00F22353">
              <w:rPr>
                <w:rFonts w:ascii="Arial" w:hAnsi="Arial" w:cs="Arial"/>
                <w:sz w:val="18"/>
                <w:szCs w:val="18"/>
              </w:rPr>
              <w:t>Broj izvršenih investicija i provedenih edukacija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639CE0A"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Grad Karlovac</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2A23F10"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kratkoročno (0-2 god.)</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559EBBB"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gradski proračun/</w:t>
            </w:r>
            <w:r w:rsidRPr="00F22353">
              <w:rPr>
                <w:rFonts w:ascii="Arial" w:hAnsi="Arial" w:cs="Arial"/>
                <w:strike/>
                <w:sz w:val="18"/>
                <w:szCs w:val="18"/>
              </w:rPr>
              <w:t xml:space="preserve"> </w:t>
            </w:r>
            <w:r w:rsidRPr="00F22353">
              <w:rPr>
                <w:rFonts w:ascii="Arial" w:hAnsi="Arial" w:cs="Arial"/>
                <w:sz w:val="18"/>
                <w:szCs w:val="18"/>
              </w:rPr>
              <w:t>županijski proračun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5B53124"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u skladu s osiguranim sredstvima</w:t>
            </w:r>
          </w:p>
        </w:tc>
      </w:tr>
      <w:tr w:rsidR="00F22353" w:rsidRPr="00F22353" w14:paraId="73AFEE04" w14:textId="77777777" w:rsidTr="00ED7BEB">
        <w:tc>
          <w:tcPr>
            <w:tcW w:w="577" w:type="dxa"/>
            <w:tcBorders>
              <w:top w:val="single" w:sz="4" w:space="0" w:color="auto"/>
              <w:left w:val="single" w:sz="4" w:space="0" w:color="auto"/>
              <w:bottom w:val="single" w:sz="4" w:space="0" w:color="auto"/>
              <w:right w:val="single" w:sz="4" w:space="0" w:color="auto"/>
            </w:tcBorders>
            <w:vAlign w:val="center"/>
            <w:hideMark/>
          </w:tcPr>
          <w:p w14:paraId="71983487"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C3</w:t>
            </w:r>
          </w:p>
        </w:tc>
        <w:tc>
          <w:tcPr>
            <w:tcW w:w="774" w:type="dxa"/>
            <w:tcBorders>
              <w:top w:val="single" w:sz="4" w:space="0" w:color="auto"/>
              <w:left w:val="single" w:sz="4" w:space="0" w:color="auto"/>
              <w:bottom w:val="single" w:sz="4" w:space="0" w:color="auto"/>
              <w:right w:val="single" w:sz="4" w:space="0" w:color="auto"/>
            </w:tcBorders>
            <w:vAlign w:val="center"/>
            <w:hideMark/>
          </w:tcPr>
          <w:p w14:paraId="77241CFF"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M4</w:t>
            </w:r>
          </w:p>
        </w:tc>
        <w:tc>
          <w:tcPr>
            <w:tcW w:w="3464" w:type="dxa"/>
            <w:tcBorders>
              <w:top w:val="single" w:sz="4" w:space="0" w:color="auto"/>
              <w:left w:val="single" w:sz="4" w:space="0" w:color="auto"/>
              <w:bottom w:val="single" w:sz="4" w:space="0" w:color="auto"/>
              <w:right w:val="single" w:sz="4" w:space="0" w:color="auto"/>
            </w:tcBorders>
            <w:vAlign w:val="center"/>
            <w:hideMark/>
          </w:tcPr>
          <w:p w14:paraId="3F794983"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Površine oštećene erozijom i klizanjem potrebno je obnavljati.</w:t>
            </w:r>
          </w:p>
        </w:tc>
        <w:tc>
          <w:tcPr>
            <w:tcW w:w="3118" w:type="dxa"/>
            <w:tcBorders>
              <w:top w:val="single" w:sz="4" w:space="0" w:color="auto"/>
              <w:left w:val="single" w:sz="4" w:space="0" w:color="auto"/>
              <w:bottom w:val="single" w:sz="4" w:space="0" w:color="auto"/>
              <w:right w:val="single" w:sz="4" w:space="0" w:color="auto"/>
            </w:tcBorders>
            <w:vAlign w:val="center"/>
          </w:tcPr>
          <w:p w14:paraId="2B060F91" w14:textId="77777777" w:rsidR="00F22353" w:rsidRPr="00F22353" w:rsidRDefault="00F22353" w:rsidP="00ED7BEB">
            <w:pPr>
              <w:spacing w:before="40" w:after="40"/>
              <w:rPr>
                <w:rFonts w:ascii="Arial" w:hAnsi="Arial" w:cs="Arial"/>
                <w:color w:val="0070C0"/>
                <w:sz w:val="18"/>
                <w:szCs w:val="18"/>
              </w:rPr>
            </w:pPr>
            <w:r w:rsidRPr="00F22353">
              <w:rPr>
                <w:rFonts w:ascii="Arial" w:hAnsi="Arial" w:cs="Arial"/>
                <w:sz w:val="18"/>
                <w:szCs w:val="18"/>
              </w:rPr>
              <w:t>Evidencija saniranih površina (ha) oštećena erozijom.</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28FF383"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Grad Karlovac, Hrvatske vode, Hrvatske šume, Državni inspektorat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77DA729"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dugoročno (više od 4 god.)</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A8276B4"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državni proračun /</w:t>
            </w:r>
            <w:r w:rsidRPr="00F22353">
              <w:rPr>
                <w:rFonts w:ascii="Arial" w:hAnsi="Arial" w:cs="Arial"/>
                <w:strike/>
                <w:sz w:val="18"/>
                <w:szCs w:val="18"/>
              </w:rPr>
              <w:t xml:space="preserve"> </w:t>
            </w:r>
            <w:r w:rsidRPr="00F22353">
              <w:rPr>
                <w:rFonts w:ascii="Arial" w:hAnsi="Arial" w:cs="Arial"/>
                <w:sz w:val="18"/>
                <w:szCs w:val="18"/>
              </w:rPr>
              <w:t>Hrvatske vode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A10DB09"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u skladu s osiguranim sredstvima</w:t>
            </w:r>
          </w:p>
        </w:tc>
      </w:tr>
    </w:tbl>
    <w:p w14:paraId="52B1A364" w14:textId="77777777" w:rsidR="00FB6F40" w:rsidRPr="001F5BC0" w:rsidRDefault="00FB6F40" w:rsidP="00FB6F40">
      <w:pPr>
        <w:spacing w:line="240" w:lineRule="auto"/>
        <w:rPr>
          <w:rFonts w:eastAsia="Times New Roman" w:cs="Arial"/>
          <w:lang w:eastAsia="hr-HR"/>
        </w:rPr>
      </w:pPr>
    </w:p>
    <w:p w14:paraId="41396E32" w14:textId="77777777" w:rsidR="00CF4A87" w:rsidRDefault="00CF4A87" w:rsidP="00106544">
      <w:pPr>
        <w:spacing w:after="0" w:line="240" w:lineRule="auto"/>
        <w:rPr>
          <w:rFonts w:ascii="Arial" w:eastAsia="Times New Roman" w:hAnsi="Arial" w:cs="Arial"/>
          <w:b/>
          <w:bCs/>
          <w:sz w:val="18"/>
          <w:szCs w:val="18"/>
          <w:lang w:eastAsia="hr-HR"/>
        </w:rPr>
      </w:pPr>
    </w:p>
    <w:p w14:paraId="3DD05D34" w14:textId="77777777" w:rsidR="00CC6BB3" w:rsidRDefault="00CC6BB3" w:rsidP="00106544">
      <w:pPr>
        <w:spacing w:after="0" w:line="240" w:lineRule="auto"/>
        <w:rPr>
          <w:rFonts w:ascii="Arial" w:eastAsia="Times New Roman" w:hAnsi="Arial" w:cs="Arial"/>
          <w:b/>
          <w:bCs/>
          <w:sz w:val="18"/>
          <w:szCs w:val="18"/>
          <w:lang w:eastAsia="hr-HR"/>
        </w:rPr>
        <w:sectPr w:rsidR="00CC6BB3" w:rsidSect="00CC6BB3">
          <w:pgSz w:w="16838" w:h="11906" w:orient="landscape"/>
          <w:pgMar w:top="1417" w:right="1417" w:bottom="1417" w:left="1417" w:header="708" w:footer="708" w:gutter="0"/>
          <w:pgNumType w:start="79"/>
          <w:cols w:space="708"/>
          <w:docGrid w:linePitch="360"/>
        </w:sectPr>
      </w:pPr>
    </w:p>
    <w:p w14:paraId="09082269" w14:textId="78DA0636" w:rsidR="00F22353" w:rsidRPr="00F22353" w:rsidRDefault="00F22353" w:rsidP="00F22353">
      <w:pPr>
        <w:pStyle w:val="Heading1"/>
        <w:numPr>
          <w:ilvl w:val="0"/>
          <w:numId w:val="0"/>
        </w:numPr>
        <w:spacing w:before="0" w:after="0"/>
        <w:ind w:left="567"/>
        <w:rPr>
          <w:caps w:val="0"/>
          <w:sz w:val="18"/>
          <w:szCs w:val="18"/>
        </w:rPr>
      </w:pPr>
      <w:bookmarkStart w:id="133" w:name="_Toc126052999"/>
      <w:r>
        <w:rPr>
          <w:caps w:val="0"/>
          <w:sz w:val="18"/>
          <w:szCs w:val="18"/>
        </w:rPr>
        <w:lastRenderedPageBreak/>
        <w:t xml:space="preserve">4. </w:t>
      </w:r>
      <w:r w:rsidRPr="00F22353">
        <w:rPr>
          <w:caps w:val="0"/>
          <w:sz w:val="18"/>
          <w:szCs w:val="18"/>
        </w:rPr>
        <w:t>POTICANJE ODRŽIVE PROIZVODNJE I POTROŠNJE</w:t>
      </w:r>
      <w:bookmarkEnd w:id="133"/>
      <w:r w:rsidRPr="00F22353">
        <w:rPr>
          <w:caps w:val="0"/>
          <w:sz w:val="18"/>
          <w:szCs w:val="18"/>
        </w:rPr>
        <w:t xml:space="preserve"> </w:t>
      </w:r>
    </w:p>
    <w:p w14:paraId="65106FBA" w14:textId="77777777" w:rsidR="00F22353" w:rsidRDefault="00F22353" w:rsidP="00F22353">
      <w:pPr>
        <w:pStyle w:val="Heading2"/>
        <w:numPr>
          <w:ilvl w:val="0"/>
          <w:numId w:val="0"/>
        </w:numPr>
        <w:spacing w:before="0" w:after="0"/>
        <w:rPr>
          <w:sz w:val="18"/>
          <w:szCs w:val="18"/>
        </w:rPr>
      </w:pPr>
      <w:bookmarkStart w:id="134" w:name="_Toc126053000"/>
    </w:p>
    <w:p w14:paraId="181CCAE6" w14:textId="416EEAC4" w:rsidR="00F22353" w:rsidRPr="00F22353" w:rsidRDefault="00F22353" w:rsidP="00F22353">
      <w:pPr>
        <w:pStyle w:val="Heading2"/>
        <w:numPr>
          <w:ilvl w:val="0"/>
          <w:numId w:val="0"/>
        </w:numPr>
        <w:spacing w:before="0" w:after="0"/>
        <w:ind w:firstLine="567"/>
        <w:rPr>
          <w:sz w:val="18"/>
          <w:szCs w:val="18"/>
        </w:rPr>
      </w:pPr>
      <w:r>
        <w:rPr>
          <w:sz w:val="18"/>
          <w:szCs w:val="18"/>
        </w:rPr>
        <w:t xml:space="preserve">4.1. </w:t>
      </w:r>
      <w:r w:rsidRPr="00F22353">
        <w:rPr>
          <w:sz w:val="18"/>
          <w:szCs w:val="18"/>
        </w:rPr>
        <w:t>PRELAZAK NA KRUŽNO GOSPODARSTVO S NAGLASKOM NA GOSPODARENJE OTPADOM</w:t>
      </w:r>
      <w:bookmarkEnd w:id="134"/>
      <w:r w:rsidRPr="00F22353">
        <w:rPr>
          <w:sz w:val="18"/>
          <w:szCs w:val="18"/>
        </w:rPr>
        <w:t xml:space="preserve"> </w:t>
      </w:r>
    </w:p>
    <w:p w14:paraId="23A0883D" w14:textId="77777777" w:rsidR="00F22353" w:rsidRPr="00F22353" w:rsidRDefault="00F22353" w:rsidP="00F22353">
      <w:pPr>
        <w:pStyle w:val="mojTekst"/>
        <w:spacing w:before="0" w:after="0"/>
        <w:rPr>
          <w:rFonts w:cs="Arial"/>
          <w:i/>
          <w:iCs/>
          <w:sz w:val="18"/>
          <w:szCs w:val="18"/>
        </w:rPr>
      </w:pPr>
      <w:r w:rsidRPr="00F22353">
        <w:rPr>
          <w:rFonts w:cs="Arial"/>
          <w:sz w:val="18"/>
          <w:szCs w:val="18"/>
        </w:rPr>
        <w:t>„</w:t>
      </w:r>
      <w:r w:rsidRPr="00F22353">
        <w:rPr>
          <w:rFonts w:cs="Arial"/>
          <w:i/>
          <w:iCs/>
          <w:sz w:val="18"/>
          <w:szCs w:val="18"/>
        </w:rPr>
        <w:t xml:space="preserve">Planet Zemlja samo je jedan, ali do 2050. trošit ćemo kao da ih imamo tri. Očekuje se da će se u sljedećih četrdeset godina globalna potrošnja materijala kao što su biomasa, fosilna goriva, metali i minerali udvostručiti, a godišnja proizvodnja otpada povećati za 70 % do 2050. </w:t>
      </w:r>
    </w:p>
    <w:p w14:paraId="15EF6F77" w14:textId="77777777" w:rsidR="00F22353" w:rsidRDefault="00F22353" w:rsidP="00F22353">
      <w:pPr>
        <w:pStyle w:val="mojTekst"/>
        <w:spacing w:before="0" w:after="0"/>
        <w:rPr>
          <w:rFonts w:cs="Arial"/>
          <w:i/>
          <w:iCs/>
          <w:sz w:val="18"/>
          <w:szCs w:val="18"/>
        </w:rPr>
      </w:pPr>
    </w:p>
    <w:p w14:paraId="609745DA" w14:textId="573135F2" w:rsidR="00F22353" w:rsidRPr="00F22353" w:rsidRDefault="00F22353" w:rsidP="00F22353">
      <w:pPr>
        <w:pStyle w:val="mojTekst"/>
        <w:spacing w:before="0" w:after="0"/>
        <w:rPr>
          <w:rFonts w:cs="Arial"/>
          <w:i/>
          <w:iCs/>
          <w:sz w:val="18"/>
          <w:szCs w:val="18"/>
        </w:rPr>
      </w:pPr>
      <w:r w:rsidRPr="00F22353">
        <w:rPr>
          <w:rFonts w:cs="Arial"/>
          <w:i/>
          <w:iCs/>
          <w:sz w:val="18"/>
          <w:szCs w:val="18"/>
        </w:rPr>
        <w:t>Budući da polovina ukupnih emisija stakleničkih plinova te više od 90 % gubitka biološke raznolikosti i nestašice vode proizlaze iz ekstrakcije i prerade resursa, Europskim zelenim planom pokrenuta je usklađena strategija za klimatski neutralno, resursno učinkovito i konkurentno gospodarstvo. Proširenjem kružnoga gospodarstva s predvodnika i na ostale gospodarske aktere znatno će se doprinijeti postizanju klimatske neutralnosti do 2050. i odvajanju gospodarskog rasta od upotrebe resursa. Osim toga, tako će se osigurati da EU dugoročno ostane konkurentan i da nijedan dionik ne bude zapostavljen.</w:t>
      </w:r>
    </w:p>
    <w:p w14:paraId="4E0FAD07" w14:textId="77777777" w:rsidR="00F22353" w:rsidRDefault="00F22353" w:rsidP="00F22353">
      <w:pPr>
        <w:pStyle w:val="mojTekst"/>
        <w:spacing w:before="0" w:after="0"/>
        <w:rPr>
          <w:rFonts w:cs="Arial"/>
          <w:i/>
          <w:iCs/>
          <w:sz w:val="18"/>
          <w:szCs w:val="18"/>
        </w:rPr>
      </w:pPr>
    </w:p>
    <w:p w14:paraId="265FB728" w14:textId="1D93E6F3" w:rsidR="00F22353" w:rsidRPr="00F22353" w:rsidRDefault="00F22353" w:rsidP="00F22353">
      <w:pPr>
        <w:pStyle w:val="mojTekst"/>
        <w:spacing w:before="0" w:after="0"/>
        <w:rPr>
          <w:rFonts w:cs="Arial"/>
          <w:sz w:val="18"/>
          <w:szCs w:val="18"/>
        </w:rPr>
      </w:pPr>
      <w:r w:rsidRPr="00F22353">
        <w:rPr>
          <w:rFonts w:cs="Arial"/>
          <w:i/>
          <w:iCs/>
          <w:sz w:val="18"/>
          <w:szCs w:val="18"/>
        </w:rPr>
        <w:t>Kako bi se te težnje ostvarile, EU treba ubrzati tranziciju na model regenerativnog rasta koji planetu vraća više nego što od njega uzima te nastojati potrošnju resursa dovesti u granice mogućnosti planeta, što znači smanjiti potrošački učinak i u sljedećem desetljeću udvostručiti stopu kružne upotrebe materijala.</w:t>
      </w:r>
      <w:r w:rsidRPr="00F22353">
        <w:rPr>
          <w:rFonts w:cs="Arial"/>
          <w:sz w:val="18"/>
          <w:szCs w:val="18"/>
        </w:rPr>
        <w:t>“</w:t>
      </w:r>
      <w:r w:rsidRPr="00F22353">
        <w:rPr>
          <w:rStyle w:val="FootnoteReference"/>
          <w:rFonts w:cs="Arial"/>
          <w:sz w:val="18"/>
          <w:szCs w:val="18"/>
        </w:rPr>
        <w:footnoteReference w:id="22"/>
      </w:r>
    </w:p>
    <w:p w14:paraId="6E9BEC8C" w14:textId="77777777" w:rsidR="00F22353" w:rsidRDefault="00F22353" w:rsidP="00F22353">
      <w:pPr>
        <w:pStyle w:val="mojTekst"/>
        <w:spacing w:before="0" w:after="0"/>
        <w:rPr>
          <w:rFonts w:cs="Arial"/>
          <w:sz w:val="18"/>
          <w:szCs w:val="18"/>
        </w:rPr>
      </w:pPr>
    </w:p>
    <w:p w14:paraId="41022FC8" w14:textId="4A6DBA96" w:rsidR="00F22353" w:rsidRPr="00F22353" w:rsidRDefault="00F22353" w:rsidP="00F22353">
      <w:pPr>
        <w:pStyle w:val="mojTekst"/>
        <w:spacing w:before="0" w:after="0"/>
        <w:rPr>
          <w:rFonts w:cs="Arial"/>
          <w:sz w:val="18"/>
          <w:szCs w:val="18"/>
        </w:rPr>
      </w:pPr>
      <w:r w:rsidRPr="00F22353">
        <w:rPr>
          <w:rFonts w:cs="Arial"/>
          <w:sz w:val="18"/>
          <w:szCs w:val="18"/>
        </w:rPr>
        <w:t>Kružnim gospodarstvom se vrijednost proizvoda, materijala i resursa što je dulje moguće zadržava u gospodarstvu, a stvaranje otpada svodi na najmanju moguću mjeru. Potiče se korištenje proizvodnih procesa koji troše manje materijala i energenata, koriste resurse bez otpada i uključuju potpuno recikliranje na kraju životnog vijeka proizvoda. Ovime se daje doprinos razvoju održivog i konkurentnog gospodarstva s niskim emisijama ugljika, u kojem se resursi iskorištavaju učinkovito. Uvođenje kružnog gospodarstva doprinijeti će smanjenju degradacije okoliša i uništavanja bioraznolikosti kao i krajobraznih vrijednosti. Zakonom o gospodarenju otpadom ("Narodne novine" broj 84/21) propisuju se mjere u svrhu zaštite okoliša i ljudskoga zdravlja sprječavanjem ili smanjenjem nastanka otpada, smanjenjem negativnih učinaka nastanka otpada te gospodarenja otpadom, smanjenjem ukupnih učinaka uporabe sirovina i poboljšanjem učinkovitosti uporabe sirovina te povećanjem recikliranja i ponovnog korištenja reciklata, što je nužno za prelazak na kružno gospodarstvo.</w:t>
      </w:r>
    </w:p>
    <w:p w14:paraId="0A887B9E" w14:textId="77777777" w:rsidR="00F22353" w:rsidRDefault="00F22353" w:rsidP="00F22353">
      <w:pPr>
        <w:pStyle w:val="mojTekst"/>
        <w:spacing w:before="0" w:after="0"/>
        <w:rPr>
          <w:rFonts w:cs="Arial"/>
          <w:sz w:val="18"/>
          <w:szCs w:val="18"/>
        </w:rPr>
      </w:pPr>
    </w:p>
    <w:p w14:paraId="0BEFD29E" w14:textId="6ECEB1D0" w:rsidR="00F22353" w:rsidRPr="00F22353" w:rsidRDefault="00F22353" w:rsidP="00F22353">
      <w:pPr>
        <w:pStyle w:val="mojTekst"/>
        <w:spacing w:before="0" w:after="0"/>
        <w:rPr>
          <w:rFonts w:cs="Arial"/>
          <w:sz w:val="18"/>
          <w:szCs w:val="18"/>
        </w:rPr>
      </w:pPr>
      <w:r w:rsidRPr="00F22353">
        <w:rPr>
          <w:rFonts w:cs="Arial"/>
          <w:sz w:val="18"/>
          <w:szCs w:val="18"/>
        </w:rPr>
        <w:t>PGO RH je odredio i usmjerio gospodarenje otpadom u skladu s postavljenim ciljevima za pojedine sustave gospodarenja posebnim kategorijama otpadom, te odredio mjere za unaprjeđivanje postupaka pripreme za ponovnu uporabu, recikliranje i drugih postupaka oporabe i zbrinjavanja otpada. Po donošenju PGO RH uslijedilo je donošenje Planova gospodarenja otpadom jedinica lokalne samouprave. Spomenutim je zakonom propisana izrada izvješća o postizanju ciljeva i provedbi mjera iz PGO RH. Izvješća koja se izrađuju na razini općina i gradova objedinjuju se kroz izvješća na razini županija koja se u konačnici koriste u izradi izvješća o provedbi PGO RH na području države.</w:t>
      </w:r>
    </w:p>
    <w:p w14:paraId="28D6AA7B" w14:textId="77777777" w:rsidR="00F22353" w:rsidRDefault="00F22353" w:rsidP="00F22353">
      <w:pPr>
        <w:pStyle w:val="mojTekst"/>
        <w:spacing w:before="0" w:after="0"/>
        <w:rPr>
          <w:rFonts w:cs="Arial"/>
          <w:sz w:val="18"/>
          <w:szCs w:val="18"/>
        </w:rPr>
      </w:pPr>
    </w:p>
    <w:p w14:paraId="0A6FAB67" w14:textId="30FB0409" w:rsidR="00F22353" w:rsidRPr="00F22353" w:rsidRDefault="00F22353" w:rsidP="00F22353">
      <w:pPr>
        <w:pStyle w:val="mojTekst"/>
        <w:spacing w:before="0" w:after="0"/>
        <w:rPr>
          <w:rFonts w:cs="Arial"/>
          <w:sz w:val="18"/>
          <w:szCs w:val="18"/>
        </w:rPr>
      </w:pPr>
      <w:r w:rsidRPr="00F22353">
        <w:rPr>
          <w:rFonts w:cs="Arial"/>
          <w:sz w:val="18"/>
          <w:szCs w:val="18"/>
        </w:rPr>
        <w:t>U skladu sa člankom 172. Zakona o gospodarenju otpadom, Vlada Republike Hrvatske je na sjednici održanoj 30. prosinca 2021. donijela Odluku o donošenju izmjena Plana gospodarenja otpadom Republike Hrvatske za razdoblje 2017. – 2022. godine („Narodne novine“, broj 1/22). Revizija PGO RH odnosi se samo na 2022. godinu kao zadnju godinu planskog razdoblja radi usklađenja s novim ciljevima i politikama u gospodarenju otpadom, dok će novi Plan gospodarenja otpadom Republike Hrvatske za sljedeće plansko razdoblje 2023.-2029. godine biti u potpunosti utemeljen na ciljevima do 2035. godine.</w:t>
      </w:r>
    </w:p>
    <w:p w14:paraId="7C020AEF" w14:textId="77777777" w:rsidR="00F22353" w:rsidRDefault="00F22353" w:rsidP="00F22353">
      <w:pPr>
        <w:pStyle w:val="mojTekst"/>
        <w:spacing w:before="0" w:after="0"/>
        <w:rPr>
          <w:rFonts w:cs="Arial"/>
          <w:sz w:val="18"/>
          <w:szCs w:val="18"/>
        </w:rPr>
      </w:pPr>
    </w:p>
    <w:p w14:paraId="790F4423" w14:textId="4E570906" w:rsidR="00F22353" w:rsidRPr="00F22353" w:rsidRDefault="00F22353" w:rsidP="00F22353">
      <w:pPr>
        <w:pStyle w:val="mojTekst"/>
        <w:spacing w:before="0" w:after="0"/>
        <w:rPr>
          <w:rFonts w:cs="Arial"/>
          <w:sz w:val="18"/>
          <w:szCs w:val="18"/>
        </w:rPr>
      </w:pPr>
      <w:r w:rsidRPr="00F22353">
        <w:rPr>
          <w:rFonts w:cs="Arial"/>
          <w:sz w:val="18"/>
          <w:szCs w:val="18"/>
        </w:rPr>
        <w:t xml:space="preserve">Zakonom o gospodarenju otpadom propisano je da su obveznici izrade plana gospodarenja otpadom Republika Hrvatska te županije i Grad Zagreb, što je izmjena u odnosu na prijašnju obvezu jedinica lokalne samouprave za izradu plana gospodarenja otpadom, a koju obvezu županije nisu imale. Do donošenja novih planova gospodarenja otpadom ostaju na snazi Planovi gospodarenja otpadom jedinica lokalne samouprave doneseni na temelju Zakona o održivom gospodarenju otpadom („Narodne novine“, broj 94/13, 73/17, 14/19 i 98/19). </w:t>
      </w:r>
    </w:p>
    <w:p w14:paraId="1094DC3D" w14:textId="77777777" w:rsidR="00F22353" w:rsidRDefault="00F22353" w:rsidP="00F22353">
      <w:pPr>
        <w:pStyle w:val="mojTekst"/>
        <w:spacing w:before="0" w:after="0"/>
        <w:rPr>
          <w:rFonts w:cs="Arial"/>
          <w:sz w:val="18"/>
          <w:szCs w:val="18"/>
        </w:rPr>
      </w:pPr>
    </w:p>
    <w:p w14:paraId="59B5FBFB" w14:textId="39D1DCAA" w:rsidR="00F22353" w:rsidRDefault="00F22353" w:rsidP="00F22353">
      <w:pPr>
        <w:pStyle w:val="mojTekst"/>
        <w:spacing w:before="0" w:after="0"/>
        <w:rPr>
          <w:rFonts w:cs="Arial"/>
          <w:sz w:val="18"/>
          <w:szCs w:val="18"/>
        </w:rPr>
      </w:pPr>
      <w:r w:rsidRPr="00F22353">
        <w:rPr>
          <w:rFonts w:cs="Arial"/>
          <w:sz w:val="18"/>
          <w:szCs w:val="18"/>
        </w:rPr>
        <w:t xml:space="preserve">Zakon o gospodarenju otpadom donio je izmijene u pogledu izvješćivanja no kroz prijelazne i završne odredbe jasno je propisao način izvješćivanja o provedbi PGO RH te je člankom 173. propisano sljedeće: </w:t>
      </w:r>
    </w:p>
    <w:p w14:paraId="430B2AB1" w14:textId="77777777" w:rsidR="00F22353" w:rsidRPr="00F22353" w:rsidRDefault="00F22353" w:rsidP="00F22353">
      <w:pPr>
        <w:pStyle w:val="mojTekst"/>
        <w:spacing w:before="0" w:after="0"/>
        <w:rPr>
          <w:rFonts w:cs="Arial"/>
          <w:sz w:val="18"/>
          <w:szCs w:val="18"/>
        </w:rPr>
      </w:pPr>
    </w:p>
    <w:p w14:paraId="3590C365" w14:textId="77777777" w:rsidR="00F22353" w:rsidRPr="00F22353" w:rsidRDefault="00F22353" w:rsidP="00CC6BB3">
      <w:pPr>
        <w:pStyle w:val="mojTekst"/>
        <w:numPr>
          <w:ilvl w:val="0"/>
          <w:numId w:val="22"/>
        </w:numPr>
        <w:spacing w:before="0" w:after="0"/>
        <w:rPr>
          <w:rFonts w:cs="Arial"/>
          <w:sz w:val="18"/>
          <w:szCs w:val="18"/>
        </w:rPr>
      </w:pPr>
      <w:r w:rsidRPr="00F22353">
        <w:rPr>
          <w:rFonts w:cs="Arial"/>
          <w:sz w:val="18"/>
          <w:szCs w:val="18"/>
        </w:rPr>
        <w:t>Izvršno tijelo jedinice lokalne samouprave dužno je za 2021., 2022., i 2023. godinu dostaviti godišnje izvješće o provedbi Plana gospodarenja otpadom Republike Hrvatske za prethodnu kalendarsku godinu jedinici područne (regionalne) samouprave i objaviti ga u svom službenom glasilu do 31. ožujka tekuće godine.</w:t>
      </w:r>
    </w:p>
    <w:p w14:paraId="0DA4D329" w14:textId="77777777" w:rsidR="00F22353" w:rsidRPr="00F22353" w:rsidRDefault="00F22353" w:rsidP="00CC6BB3">
      <w:pPr>
        <w:pStyle w:val="mojTekst"/>
        <w:numPr>
          <w:ilvl w:val="0"/>
          <w:numId w:val="22"/>
        </w:numPr>
        <w:spacing w:before="0" w:after="0"/>
        <w:rPr>
          <w:rFonts w:cs="Arial"/>
          <w:sz w:val="18"/>
          <w:szCs w:val="18"/>
        </w:rPr>
      </w:pPr>
      <w:r w:rsidRPr="00F22353">
        <w:rPr>
          <w:rFonts w:cs="Arial"/>
          <w:sz w:val="18"/>
          <w:szCs w:val="18"/>
        </w:rPr>
        <w:t>Izvršno tijelo jedinice područne (regionalne) samouprave dužno je dostaviti godišnje izvješće o provedbi Plana gospodarenja otpadom Republike Hrvatske i objedinjena izvješća iz stavka 3. ovoga članka Ministarstvu i objaviti ih u svom službenom glasilu i na svojim mrežnim stranicama do 31. svibnja tekuće godine za prethodnu kalendarsku godinu.</w:t>
      </w:r>
    </w:p>
    <w:p w14:paraId="07457ABA" w14:textId="1E71A657" w:rsidR="00F22353" w:rsidRDefault="00F22353" w:rsidP="00F22353">
      <w:pPr>
        <w:pStyle w:val="mojTekst"/>
        <w:spacing w:before="0" w:after="0"/>
        <w:rPr>
          <w:rFonts w:cs="Arial"/>
          <w:sz w:val="18"/>
          <w:szCs w:val="18"/>
        </w:rPr>
      </w:pPr>
      <w:r w:rsidRPr="00F22353">
        <w:rPr>
          <w:rFonts w:cs="Arial"/>
          <w:sz w:val="18"/>
          <w:szCs w:val="18"/>
        </w:rPr>
        <w:lastRenderedPageBreak/>
        <w:t>Izvršno tijelo jedinice lokalne samouprave (JLS) dužno je na svom području osigurati uvjete i provedbu propisanih mjera gospodarenja otpadom. Više jedinica lokalne samouprave mogu sporazumno osigurati zajedničku provedbu propisanih mjera gospodarenja otpadom (članak 10. Zakona).</w:t>
      </w:r>
    </w:p>
    <w:p w14:paraId="09070983" w14:textId="77777777" w:rsidR="00F22353" w:rsidRPr="00F22353" w:rsidRDefault="00F22353" w:rsidP="00F22353">
      <w:pPr>
        <w:pStyle w:val="mojTekst"/>
        <w:spacing w:before="0" w:after="0"/>
        <w:rPr>
          <w:rFonts w:cs="Arial"/>
          <w:sz w:val="18"/>
          <w:szCs w:val="18"/>
        </w:rPr>
      </w:pPr>
    </w:p>
    <w:p w14:paraId="0F81F934" w14:textId="77777777" w:rsidR="00F22353" w:rsidRPr="00F22353" w:rsidRDefault="00F22353" w:rsidP="00F22353">
      <w:pPr>
        <w:pStyle w:val="mojTekst"/>
        <w:spacing w:before="0" w:after="0"/>
        <w:rPr>
          <w:rFonts w:cs="Arial"/>
          <w:sz w:val="18"/>
          <w:szCs w:val="18"/>
        </w:rPr>
      </w:pPr>
      <w:r w:rsidRPr="00F22353">
        <w:rPr>
          <w:rFonts w:cs="Arial"/>
          <w:sz w:val="18"/>
          <w:szCs w:val="18"/>
        </w:rPr>
        <w:t>Izvršno tijelo JLS dužno je (članak 13. Zakona):</w:t>
      </w:r>
    </w:p>
    <w:p w14:paraId="08420C3F" w14:textId="77777777" w:rsidR="00F22353" w:rsidRPr="00F22353" w:rsidRDefault="00F22353" w:rsidP="00CC6BB3">
      <w:pPr>
        <w:pStyle w:val="mojTekst"/>
        <w:numPr>
          <w:ilvl w:val="0"/>
          <w:numId w:val="22"/>
        </w:numPr>
        <w:spacing w:before="0" w:after="0"/>
        <w:rPr>
          <w:rFonts w:cs="Arial"/>
          <w:sz w:val="18"/>
          <w:szCs w:val="18"/>
        </w:rPr>
      </w:pPr>
      <w:r w:rsidRPr="00F22353">
        <w:rPr>
          <w:rFonts w:cs="Arial"/>
          <w:sz w:val="18"/>
          <w:szCs w:val="18"/>
        </w:rPr>
        <w:t>osigurati da davatelj javne usluge preda miješani komunalni otpad u centar za gospodarenje otpadom i</w:t>
      </w:r>
    </w:p>
    <w:p w14:paraId="68DC83E2" w14:textId="6E049904" w:rsidR="00F22353" w:rsidRDefault="00F22353" w:rsidP="00CC6BB3">
      <w:pPr>
        <w:pStyle w:val="mojTekst"/>
        <w:numPr>
          <w:ilvl w:val="0"/>
          <w:numId w:val="22"/>
        </w:numPr>
        <w:spacing w:before="0" w:after="0"/>
        <w:rPr>
          <w:rFonts w:cs="Arial"/>
          <w:sz w:val="18"/>
          <w:szCs w:val="18"/>
        </w:rPr>
      </w:pPr>
      <w:r w:rsidRPr="00F22353">
        <w:rPr>
          <w:rFonts w:cs="Arial"/>
          <w:sz w:val="18"/>
          <w:szCs w:val="18"/>
        </w:rPr>
        <w:t>sklopiti sporazum s trgovačkim društvom koje upravlja CGO-om kojim uređuju odnose u svezi s predajom miješanog komunalnog otpada.</w:t>
      </w:r>
    </w:p>
    <w:p w14:paraId="416F11A9" w14:textId="77777777" w:rsidR="00F22353" w:rsidRPr="00F22353" w:rsidRDefault="00F22353" w:rsidP="00F22353">
      <w:pPr>
        <w:pStyle w:val="mojTekst"/>
        <w:spacing w:before="0" w:after="0"/>
        <w:ind w:left="360"/>
        <w:rPr>
          <w:rFonts w:cs="Arial"/>
          <w:sz w:val="18"/>
          <w:szCs w:val="18"/>
        </w:rPr>
      </w:pPr>
    </w:p>
    <w:p w14:paraId="6EBC5B60" w14:textId="77777777" w:rsidR="00F22353" w:rsidRPr="00F22353" w:rsidRDefault="00F22353" w:rsidP="00F22353">
      <w:pPr>
        <w:pStyle w:val="mojTekst"/>
        <w:spacing w:before="0" w:after="0"/>
        <w:rPr>
          <w:rFonts w:cs="Arial"/>
          <w:sz w:val="18"/>
          <w:szCs w:val="18"/>
        </w:rPr>
      </w:pPr>
      <w:r w:rsidRPr="00F22353">
        <w:rPr>
          <w:rFonts w:cs="Arial"/>
          <w:sz w:val="18"/>
          <w:szCs w:val="18"/>
        </w:rPr>
        <w:t>Izvršno tijelo JLS dužno je osigurati odvojeno prikupljanje otpadnog papira i kartona, stakla, metala, plastike, biootpada, drva, tekstila, ambalaže, električne i elektroničke opreme, baterija i akumulatora i glomaznog otpada, uključujući otpadne madrace i namještaj na način da osigura funkcioniranje jednog ili više reciklažnih dvorišta te uslugu prijevoza glomaznog komunalnog otpada na zahtjev korisnika usluge. Pri tome broj reciklažnih dvorišta ovisi o broju stanovnika (članak 84. Zakona).</w:t>
      </w:r>
    </w:p>
    <w:p w14:paraId="4B0A6FC1" w14:textId="5D0546C0" w:rsidR="00F22353" w:rsidRPr="00F22353" w:rsidRDefault="00F22353" w:rsidP="00F22353">
      <w:pPr>
        <w:pStyle w:val="mojTekst"/>
        <w:spacing w:before="0" w:after="0"/>
        <w:rPr>
          <w:rFonts w:cs="Arial"/>
          <w:sz w:val="18"/>
          <w:szCs w:val="18"/>
        </w:rPr>
      </w:pPr>
    </w:p>
    <w:p w14:paraId="6A6E1EF2" w14:textId="204D8F53" w:rsidR="00F22353" w:rsidRPr="00F22353" w:rsidRDefault="00F22353" w:rsidP="00F22353">
      <w:pPr>
        <w:pStyle w:val="Heading3"/>
        <w:numPr>
          <w:ilvl w:val="0"/>
          <w:numId w:val="0"/>
        </w:numPr>
        <w:spacing w:before="0" w:after="0"/>
        <w:ind w:left="1419" w:hanging="851"/>
        <w:rPr>
          <w:bCs w:val="0"/>
          <w:sz w:val="18"/>
          <w:szCs w:val="18"/>
        </w:rPr>
      </w:pPr>
      <w:bookmarkStart w:id="135" w:name="_Toc126053001"/>
      <w:r>
        <w:rPr>
          <w:bCs w:val="0"/>
          <w:sz w:val="18"/>
          <w:szCs w:val="18"/>
        </w:rPr>
        <w:t xml:space="preserve">4.1.1. </w:t>
      </w:r>
      <w:r w:rsidRPr="00F22353">
        <w:rPr>
          <w:bCs w:val="0"/>
          <w:sz w:val="18"/>
          <w:szCs w:val="18"/>
        </w:rPr>
        <w:t>Prikaz stanja</w:t>
      </w:r>
      <w:bookmarkEnd w:id="135"/>
    </w:p>
    <w:p w14:paraId="48E241D0" w14:textId="77777777" w:rsidR="00F22353" w:rsidRDefault="00F22353" w:rsidP="00F22353">
      <w:pPr>
        <w:pStyle w:val="mojTekst"/>
        <w:spacing w:before="0" w:after="0"/>
        <w:rPr>
          <w:rFonts w:cs="Arial"/>
          <w:sz w:val="18"/>
          <w:szCs w:val="18"/>
        </w:rPr>
      </w:pPr>
    </w:p>
    <w:p w14:paraId="1DA60FF8" w14:textId="347A0A19" w:rsidR="00F22353" w:rsidRPr="00F22353" w:rsidRDefault="00F22353" w:rsidP="00F22353">
      <w:pPr>
        <w:pStyle w:val="mojTekst"/>
        <w:spacing w:before="0" w:after="0"/>
        <w:rPr>
          <w:rFonts w:cs="Arial"/>
          <w:sz w:val="18"/>
          <w:szCs w:val="18"/>
        </w:rPr>
      </w:pPr>
      <w:r w:rsidRPr="00F22353">
        <w:rPr>
          <w:rFonts w:cs="Arial"/>
          <w:sz w:val="18"/>
          <w:szCs w:val="18"/>
        </w:rPr>
        <w:t>Plan gospodarenja otpadom Grada Karlovca za razdoblje 2017.-2022. godine donesen je i objavljen u Glasniku Grada Karlovca br. 21/17.</w:t>
      </w:r>
    </w:p>
    <w:p w14:paraId="041854CE" w14:textId="77777777" w:rsidR="00F22353" w:rsidRDefault="00F22353" w:rsidP="00F22353">
      <w:pPr>
        <w:pStyle w:val="mojTekst"/>
        <w:spacing w:before="0" w:after="0"/>
        <w:rPr>
          <w:rFonts w:cs="Arial"/>
          <w:sz w:val="18"/>
          <w:szCs w:val="18"/>
        </w:rPr>
      </w:pPr>
    </w:p>
    <w:p w14:paraId="06BF5FB5" w14:textId="5A803905" w:rsidR="00F22353" w:rsidRPr="00F22353" w:rsidRDefault="00F22353" w:rsidP="00F22353">
      <w:pPr>
        <w:pStyle w:val="mojTekst"/>
        <w:spacing w:before="0" w:after="0"/>
        <w:rPr>
          <w:rFonts w:cs="Arial"/>
          <w:sz w:val="18"/>
          <w:szCs w:val="18"/>
        </w:rPr>
      </w:pPr>
      <w:r w:rsidRPr="00F22353">
        <w:rPr>
          <w:rFonts w:cs="Arial"/>
          <w:sz w:val="18"/>
          <w:szCs w:val="18"/>
        </w:rPr>
        <w:t>Na području grada Karlovca sakupljanje komunalnog otpada dodijeljeno je  trgovačkom društvu Čistoća d.o.o. Karlovac, Gažanski trg br.8. Javna usluga sakupljanja komunalnog otpada uključuje usluge prikupljanja komunalnog otpada  na lokaciji obračunskog mjesta korisnika usluge (na kućnom pragu) i to uslugu prikupljanja miješanog komunalnog otpada, biootpada, reciklabilnog otpada (otpadni papir i karton, otpadna plastika, otpadni metal i otpadno staklo) i glomaznog otpada. Usluga sakupljanja komunalnog otpada uključuje i uslugu preuzimanja otpada u reciklažnom dvorištu, odnosno mobilnom reciklažnom dvorištu kao i uslugu prijevoza i predaje otpada ovlaštenoj osobi.</w:t>
      </w:r>
    </w:p>
    <w:p w14:paraId="48571A1D" w14:textId="77777777" w:rsidR="00F22353" w:rsidRDefault="00F22353" w:rsidP="00F22353">
      <w:pPr>
        <w:pStyle w:val="mojTekst"/>
        <w:spacing w:before="0" w:after="0"/>
        <w:rPr>
          <w:rFonts w:cs="Arial"/>
          <w:sz w:val="18"/>
          <w:szCs w:val="18"/>
        </w:rPr>
      </w:pPr>
    </w:p>
    <w:p w14:paraId="76C76896" w14:textId="2B03B583" w:rsidR="00F22353" w:rsidRPr="00F22353" w:rsidRDefault="00F22353" w:rsidP="00F22353">
      <w:pPr>
        <w:pStyle w:val="mojTekst"/>
        <w:spacing w:before="0" w:after="0"/>
        <w:rPr>
          <w:rFonts w:cs="Arial"/>
          <w:sz w:val="18"/>
          <w:szCs w:val="18"/>
        </w:rPr>
      </w:pPr>
      <w:r w:rsidRPr="00F22353">
        <w:rPr>
          <w:rFonts w:cs="Arial"/>
          <w:sz w:val="18"/>
          <w:szCs w:val="18"/>
        </w:rPr>
        <w:t>Spremnici za miješani komunalni otpad podijeljeni su svim korisnicima. Za korisnike u prigradskim naseljima Grada Karlovca predviđeni su komposteri (kućno kompostiranje) za zbrinjavanje biootpada (komposteri su omogućeni za 1 300 korisnika), dok su za korisnike u Gradu Karlovcu u objektima individualnog stanovanja i u stambenim zgradama predviđene tipske posude za prikupljanje biootpada.</w:t>
      </w:r>
    </w:p>
    <w:p w14:paraId="7C08C350" w14:textId="77777777" w:rsidR="00F22353" w:rsidRDefault="00F22353" w:rsidP="00F22353">
      <w:pPr>
        <w:pStyle w:val="mojTekst"/>
        <w:spacing w:before="0" w:after="0"/>
        <w:rPr>
          <w:rFonts w:cs="Arial"/>
          <w:sz w:val="18"/>
          <w:szCs w:val="18"/>
        </w:rPr>
      </w:pPr>
    </w:p>
    <w:p w14:paraId="5B04276B" w14:textId="7739DCE1" w:rsidR="00F22353" w:rsidRDefault="00F22353" w:rsidP="00F22353">
      <w:pPr>
        <w:pStyle w:val="mojTekst"/>
        <w:spacing w:before="0" w:after="0"/>
        <w:rPr>
          <w:rFonts w:cs="Arial"/>
          <w:sz w:val="18"/>
          <w:szCs w:val="18"/>
        </w:rPr>
      </w:pPr>
      <w:r w:rsidRPr="00F22353">
        <w:rPr>
          <w:rFonts w:cs="Arial"/>
          <w:sz w:val="18"/>
          <w:szCs w:val="18"/>
        </w:rPr>
        <w:t>Na području grada Karlovca nalazi ukupno 101 zeleni otok (50 zelenih otoka u središtu grada i 51 zeleni otok u prigradskim naseljima); otvorena su dva reciklažna dvorišta: na odlagalištu otpada „Ilovac“(REC72-G-1) i u industrijskoj zoni Jug-Mala Švarča (REC-72-G-2), a tvrtka Čistoća d.o.o. Karlovac posjeduje i jedno mobilno reciklažno dvorište.</w:t>
      </w:r>
    </w:p>
    <w:p w14:paraId="01DB97A8" w14:textId="77777777" w:rsidR="00F22353" w:rsidRPr="00F22353" w:rsidRDefault="00F22353" w:rsidP="00F22353">
      <w:pPr>
        <w:pStyle w:val="mojTekst"/>
        <w:spacing w:before="0" w:after="0"/>
        <w:rPr>
          <w:rFonts w:cs="Arial"/>
          <w:sz w:val="18"/>
          <w:szCs w:val="18"/>
        </w:rPr>
      </w:pPr>
    </w:p>
    <w:p w14:paraId="54073BE6" w14:textId="6474AE43" w:rsidR="00F22353" w:rsidRPr="00F22353" w:rsidRDefault="00F22353" w:rsidP="00F22353">
      <w:pPr>
        <w:pStyle w:val="Caption"/>
        <w:keepNext/>
        <w:spacing w:before="0" w:after="0" w:line="240" w:lineRule="auto"/>
        <w:rPr>
          <w:rFonts w:eastAsia="Times New Roman" w:cs="Arial"/>
          <w:i/>
          <w:iCs/>
          <w:noProof/>
          <w:sz w:val="18"/>
          <w:szCs w:val="18"/>
        </w:rPr>
      </w:pPr>
      <w:bookmarkStart w:id="136" w:name="_Toc124234445"/>
      <w:r w:rsidRPr="00F22353">
        <w:rPr>
          <w:rFonts w:cs="Arial"/>
          <w:i/>
          <w:iCs/>
          <w:sz w:val="18"/>
          <w:szCs w:val="18"/>
        </w:rPr>
        <w:t xml:space="preserve">Tablica </w:t>
      </w:r>
      <w:r w:rsidRPr="00F22353">
        <w:rPr>
          <w:rFonts w:cs="Arial"/>
          <w:i/>
          <w:iCs/>
          <w:sz w:val="18"/>
          <w:szCs w:val="18"/>
        </w:rPr>
        <w:fldChar w:fldCharType="begin"/>
      </w:r>
      <w:r w:rsidRPr="00F22353">
        <w:rPr>
          <w:rFonts w:cs="Arial"/>
          <w:i/>
          <w:iCs/>
          <w:sz w:val="18"/>
          <w:szCs w:val="18"/>
        </w:rPr>
        <w:instrText xml:space="preserve"> STYLEREF 2 \s </w:instrText>
      </w:r>
      <w:r w:rsidRPr="00F22353">
        <w:rPr>
          <w:rFonts w:cs="Arial"/>
          <w:i/>
          <w:iCs/>
          <w:sz w:val="18"/>
          <w:szCs w:val="18"/>
        </w:rPr>
        <w:fldChar w:fldCharType="separate"/>
      </w:r>
      <w:r w:rsidRPr="00F22353">
        <w:rPr>
          <w:rFonts w:cs="Arial"/>
          <w:i/>
          <w:iCs/>
          <w:noProof/>
          <w:sz w:val="18"/>
          <w:szCs w:val="18"/>
        </w:rPr>
        <w:t>4.1</w:t>
      </w:r>
      <w:r w:rsidRPr="00F22353">
        <w:rPr>
          <w:rFonts w:cs="Arial"/>
          <w:i/>
          <w:iCs/>
          <w:sz w:val="18"/>
          <w:szCs w:val="18"/>
        </w:rPr>
        <w:fldChar w:fldCharType="end"/>
      </w:r>
      <w:r w:rsidRPr="00F22353">
        <w:rPr>
          <w:rFonts w:cs="Arial"/>
          <w:i/>
          <w:iCs/>
          <w:sz w:val="18"/>
          <w:szCs w:val="18"/>
        </w:rPr>
        <w:noBreakHyphen/>
      </w:r>
      <w:r w:rsidRPr="00F22353">
        <w:rPr>
          <w:rFonts w:cs="Arial"/>
          <w:i/>
          <w:iCs/>
          <w:sz w:val="18"/>
          <w:szCs w:val="18"/>
        </w:rPr>
        <w:fldChar w:fldCharType="begin"/>
      </w:r>
      <w:r w:rsidRPr="00F22353">
        <w:rPr>
          <w:rFonts w:cs="Arial"/>
          <w:i/>
          <w:iCs/>
          <w:sz w:val="18"/>
          <w:szCs w:val="18"/>
        </w:rPr>
        <w:instrText xml:space="preserve"> SEQ Tablica \* ARABIC \s 2 </w:instrText>
      </w:r>
      <w:r w:rsidRPr="00F22353">
        <w:rPr>
          <w:rFonts w:cs="Arial"/>
          <w:i/>
          <w:iCs/>
          <w:sz w:val="18"/>
          <w:szCs w:val="18"/>
        </w:rPr>
        <w:fldChar w:fldCharType="separate"/>
      </w:r>
      <w:r w:rsidRPr="00F22353">
        <w:rPr>
          <w:rFonts w:cs="Arial"/>
          <w:i/>
          <w:iCs/>
          <w:noProof/>
          <w:sz w:val="18"/>
          <w:szCs w:val="18"/>
        </w:rPr>
        <w:t>1</w:t>
      </w:r>
      <w:r w:rsidRPr="00F22353">
        <w:rPr>
          <w:rFonts w:cs="Arial"/>
          <w:i/>
          <w:iCs/>
          <w:sz w:val="18"/>
          <w:szCs w:val="18"/>
        </w:rPr>
        <w:fldChar w:fldCharType="end"/>
      </w:r>
      <w:r w:rsidRPr="00F22353">
        <w:rPr>
          <w:rFonts w:eastAsia="Times New Roman" w:cs="Arial"/>
          <w:i/>
          <w:iCs/>
          <w:noProof/>
          <w:sz w:val="18"/>
          <w:szCs w:val="18"/>
        </w:rPr>
        <w:t xml:space="preserve"> Vrste i količine komunalnog otpada na području Karlovca</w:t>
      </w:r>
      <w:bookmarkEnd w:id="136"/>
    </w:p>
    <w:tbl>
      <w:tblPr>
        <w:tblStyle w:val="TableGrid24"/>
        <w:tblW w:w="8375" w:type="dxa"/>
        <w:jc w:val="center"/>
        <w:tblLayout w:type="fixed"/>
        <w:tblLook w:val="04A0" w:firstRow="1" w:lastRow="0" w:firstColumn="1" w:lastColumn="0" w:noHBand="0" w:noVBand="1"/>
      </w:tblPr>
      <w:tblGrid>
        <w:gridCol w:w="1843"/>
        <w:gridCol w:w="1571"/>
        <w:gridCol w:w="1275"/>
        <w:gridCol w:w="2127"/>
        <w:gridCol w:w="1559"/>
      </w:tblGrid>
      <w:tr w:rsidR="00F22353" w:rsidRPr="00F22353" w14:paraId="28D9D4E3" w14:textId="77777777" w:rsidTr="00ED7BEB">
        <w:trPr>
          <w:jc w:val="center"/>
        </w:trPr>
        <w:tc>
          <w:tcPr>
            <w:tcW w:w="1843" w:type="dxa"/>
            <w:shd w:val="clear" w:color="auto" w:fill="D9D9D9" w:themeFill="background1" w:themeFillShade="D9"/>
            <w:vAlign w:val="center"/>
          </w:tcPr>
          <w:p w14:paraId="621CA44D" w14:textId="77777777" w:rsidR="00F22353" w:rsidRPr="00F22353" w:rsidRDefault="00F22353" w:rsidP="00F22353">
            <w:pPr>
              <w:contextualSpacing/>
              <w:rPr>
                <w:rFonts w:ascii="Arial" w:hAnsi="Arial" w:cs="Arial"/>
                <w:b/>
                <w:bCs/>
                <w:noProof/>
                <w:sz w:val="18"/>
                <w:szCs w:val="18"/>
              </w:rPr>
            </w:pPr>
            <w:r w:rsidRPr="00F22353">
              <w:rPr>
                <w:rFonts w:ascii="Arial" w:hAnsi="Arial" w:cs="Arial"/>
                <w:b/>
                <w:bCs/>
                <w:noProof/>
                <w:sz w:val="18"/>
                <w:szCs w:val="18"/>
              </w:rPr>
              <w:t xml:space="preserve">Komunalna tvrtka koja sakuplja otpad s područja grada </w:t>
            </w:r>
          </w:p>
        </w:tc>
        <w:tc>
          <w:tcPr>
            <w:tcW w:w="1571" w:type="dxa"/>
            <w:shd w:val="clear" w:color="auto" w:fill="D9D9D9" w:themeFill="background1" w:themeFillShade="D9"/>
            <w:vAlign w:val="center"/>
          </w:tcPr>
          <w:p w14:paraId="7FD7F928" w14:textId="77777777" w:rsidR="00F22353" w:rsidRPr="00F22353" w:rsidRDefault="00F22353" w:rsidP="00F22353">
            <w:pPr>
              <w:contextualSpacing/>
              <w:rPr>
                <w:rFonts w:ascii="Arial" w:hAnsi="Arial" w:cs="Arial"/>
                <w:b/>
                <w:bCs/>
                <w:noProof/>
                <w:sz w:val="18"/>
                <w:szCs w:val="18"/>
              </w:rPr>
            </w:pPr>
            <w:r w:rsidRPr="00F22353">
              <w:rPr>
                <w:rFonts w:ascii="Arial" w:hAnsi="Arial" w:cs="Arial"/>
                <w:b/>
                <w:bCs/>
                <w:noProof/>
                <w:sz w:val="18"/>
                <w:szCs w:val="18"/>
              </w:rPr>
              <w:t>Broj stanovnika obuhvaćen skupljanjem</w:t>
            </w:r>
          </w:p>
        </w:tc>
        <w:tc>
          <w:tcPr>
            <w:tcW w:w="1275" w:type="dxa"/>
            <w:shd w:val="clear" w:color="auto" w:fill="D9D9D9" w:themeFill="background1" w:themeFillShade="D9"/>
            <w:vAlign w:val="center"/>
          </w:tcPr>
          <w:p w14:paraId="1B7E75E9" w14:textId="77777777" w:rsidR="00F22353" w:rsidRPr="00F22353" w:rsidRDefault="00F22353" w:rsidP="00F22353">
            <w:pPr>
              <w:contextualSpacing/>
              <w:rPr>
                <w:rFonts w:ascii="Arial" w:hAnsi="Arial" w:cs="Arial"/>
                <w:b/>
                <w:bCs/>
                <w:noProof/>
                <w:sz w:val="18"/>
                <w:szCs w:val="18"/>
              </w:rPr>
            </w:pPr>
            <w:r w:rsidRPr="00F22353">
              <w:rPr>
                <w:rFonts w:ascii="Arial" w:hAnsi="Arial" w:cs="Arial"/>
                <w:b/>
                <w:bCs/>
                <w:noProof/>
                <w:sz w:val="18"/>
                <w:szCs w:val="18"/>
              </w:rPr>
              <w:t>Ključni broj otpada</w:t>
            </w:r>
          </w:p>
        </w:tc>
        <w:tc>
          <w:tcPr>
            <w:tcW w:w="2127" w:type="dxa"/>
            <w:shd w:val="clear" w:color="auto" w:fill="D9D9D9" w:themeFill="background1" w:themeFillShade="D9"/>
            <w:vAlign w:val="center"/>
          </w:tcPr>
          <w:p w14:paraId="5D7E2137" w14:textId="77777777" w:rsidR="00F22353" w:rsidRPr="00F22353" w:rsidRDefault="00F22353" w:rsidP="00F22353">
            <w:pPr>
              <w:contextualSpacing/>
              <w:rPr>
                <w:rFonts w:ascii="Arial" w:hAnsi="Arial" w:cs="Arial"/>
                <w:b/>
                <w:bCs/>
                <w:noProof/>
                <w:sz w:val="18"/>
                <w:szCs w:val="18"/>
              </w:rPr>
            </w:pPr>
            <w:r w:rsidRPr="00F22353">
              <w:rPr>
                <w:rFonts w:ascii="Arial" w:hAnsi="Arial" w:cs="Arial"/>
                <w:b/>
                <w:bCs/>
                <w:noProof/>
                <w:sz w:val="18"/>
                <w:szCs w:val="18"/>
              </w:rPr>
              <w:t>Naziv otpada</w:t>
            </w:r>
          </w:p>
        </w:tc>
        <w:tc>
          <w:tcPr>
            <w:tcW w:w="1559" w:type="dxa"/>
            <w:shd w:val="clear" w:color="auto" w:fill="D9D9D9" w:themeFill="background1" w:themeFillShade="D9"/>
            <w:vAlign w:val="center"/>
          </w:tcPr>
          <w:p w14:paraId="4ACD3650" w14:textId="77777777" w:rsidR="00F22353" w:rsidRPr="00F22353" w:rsidRDefault="00F22353" w:rsidP="00F22353">
            <w:pPr>
              <w:contextualSpacing/>
              <w:rPr>
                <w:rFonts w:ascii="Arial" w:hAnsi="Arial" w:cs="Arial"/>
                <w:b/>
                <w:bCs/>
                <w:noProof/>
                <w:sz w:val="18"/>
                <w:szCs w:val="18"/>
              </w:rPr>
            </w:pPr>
            <w:r w:rsidRPr="00F22353">
              <w:rPr>
                <w:rFonts w:ascii="Arial" w:hAnsi="Arial" w:cs="Arial"/>
                <w:b/>
                <w:bCs/>
                <w:noProof/>
                <w:sz w:val="18"/>
                <w:szCs w:val="18"/>
              </w:rPr>
              <w:t>Ukupno sakupljeno (preuzeto) u 2021. godini</w:t>
            </w:r>
          </w:p>
          <w:p w14:paraId="3DA97427" w14:textId="77777777" w:rsidR="00F22353" w:rsidRPr="00F22353" w:rsidRDefault="00F22353" w:rsidP="00F22353">
            <w:pPr>
              <w:contextualSpacing/>
              <w:rPr>
                <w:rFonts w:ascii="Arial" w:hAnsi="Arial" w:cs="Arial"/>
                <w:b/>
                <w:bCs/>
                <w:noProof/>
                <w:sz w:val="18"/>
                <w:szCs w:val="18"/>
              </w:rPr>
            </w:pPr>
            <w:r w:rsidRPr="00F22353">
              <w:rPr>
                <w:rFonts w:ascii="Arial" w:hAnsi="Arial" w:cs="Arial"/>
                <w:b/>
                <w:bCs/>
                <w:noProof/>
                <w:sz w:val="18"/>
                <w:szCs w:val="18"/>
              </w:rPr>
              <w:t>u tonama</w:t>
            </w:r>
          </w:p>
        </w:tc>
      </w:tr>
      <w:tr w:rsidR="00F22353" w:rsidRPr="00F22353" w14:paraId="297D6C16" w14:textId="77777777" w:rsidTr="00ED7BEB">
        <w:trPr>
          <w:jc w:val="center"/>
        </w:trPr>
        <w:tc>
          <w:tcPr>
            <w:tcW w:w="1843" w:type="dxa"/>
            <w:vMerge w:val="restart"/>
          </w:tcPr>
          <w:p w14:paraId="47C8BE57" w14:textId="77777777" w:rsidR="00F22353" w:rsidRPr="00F22353" w:rsidRDefault="00F22353" w:rsidP="00F22353">
            <w:pPr>
              <w:contextualSpacing/>
              <w:rPr>
                <w:rFonts w:ascii="Arial" w:hAnsi="Arial" w:cs="Arial"/>
                <w:iCs/>
                <w:noProof/>
                <w:sz w:val="18"/>
                <w:szCs w:val="18"/>
              </w:rPr>
            </w:pPr>
          </w:p>
          <w:p w14:paraId="7B3ADA15" w14:textId="77777777" w:rsidR="00F22353" w:rsidRPr="00F22353" w:rsidRDefault="00F22353" w:rsidP="00F22353">
            <w:pPr>
              <w:contextualSpacing/>
              <w:rPr>
                <w:rFonts w:ascii="Arial" w:hAnsi="Arial" w:cs="Arial"/>
                <w:iCs/>
                <w:noProof/>
                <w:sz w:val="18"/>
                <w:szCs w:val="18"/>
              </w:rPr>
            </w:pPr>
            <w:r w:rsidRPr="00F22353">
              <w:rPr>
                <w:rFonts w:ascii="Arial" w:hAnsi="Arial" w:cs="Arial"/>
                <w:iCs/>
                <w:noProof/>
                <w:sz w:val="18"/>
                <w:szCs w:val="18"/>
              </w:rPr>
              <w:t>Čistoća d.o.o. Karlovac</w:t>
            </w:r>
          </w:p>
        </w:tc>
        <w:tc>
          <w:tcPr>
            <w:tcW w:w="1571" w:type="dxa"/>
            <w:vMerge w:val="restart"/>
          </w:tcPr>
          <w:p w14:paraId="1BCD469A" w14:textId="77777777" w:rsidR="00F22353" w:rsidRPr="00F22353" w:rsidRDefault="00F22353" w:rsidP="00F22353">
            <w:pPr>
              <w:contextualSpacing/>
              <w:rPr>
                <w:rFonts w:ascii="Arial" w:hAnsi="Arial" w:cs="Arial"/>
                <w:iCs/>
                <w:noProof/>
                <w:sz w:val="18"/>
                <w:szCs w:val="18"/>
              </w:rPr>
            </w:pPr>
          </w:p>
          <w:p w14:paraId="2D1A35DF" w14:textId="77777777" w:rsidR="00F22353" w:rsidRPr="00F22353" w:rsidRDefault="00F22353" w:rsidP="00F22353">
            <w:pPr>
              <w:contextualSpacing/>
              <w:rPr>
                <w:rFonts w:ascii="Arial" w:hAnsi="Arial" w:cs="Arial"/>
                <w:iCs/>
                <w:noProof/>
                <w:sz w:val="18"/>
                <w:szCs w:val="18"/>
              </w:rPr>
            </w:pPr>
            <w:r w:rsidRPr="00F22353">
              <w:rPr>
                <w:rFonts w:ascii="Arial" w:hAnsi="Arial" w:cs="Arial"/>
                <w:iCs/>
                <w:noProof/>
                <w:sz w:val="18"/>
                <w:szCs w:val="18"/>
              </w:rPr>
              <w:t>49.594*</w:t>
            </w:r>
          </w:p>
        </w:tc>
        <w:tc>
          <w:tcPr>
            <w:tcW w:w="1275" w:type="dxa"/>
            <w:vAlign w:val="bottom"/>
          </w:tcPr>
          <w:p w14:paraId="61918121" w14:textId="77777777" w:rsidR="00F22353" w:rsidRPr="00F22353" w:rsidRDefault="00F22353" w:rsidP="00F22353">
            <w:pPr>
              <w:rPr>
                <w:rFonts w:ascii="Arial" w:hAnsi="Arial" w:cs="Arial"/>
                <w:noProof/>
                <w:color w:val="000000"/>
                <w:sz w:val="18"/>
                <w:szCs w:val="18"/>
              </w:rPr>
            </w:pPr>
            <w:r w:rsidRPr="00F22353">
              <w:rPr>
                <w:rFonts w:ascii="Arial" w:hAnsi="Arial" w:cs="Arial"/>
                <w:noProof/>
                <w:color w:val="000000"/>
                <w:sz w:val="18"/>
                <w:szCs w:val="18"/>
              </w:rPr>
              <w:t>15 01 01</w:t>
            </w:r>
          </w:p>
        </w:tc>
        <w:tc>
          <w:tcPr>
            <w:tcW w:w="2127" w:type="dxa"/>
            <w:vAlign w:val="bottom"/>
          </w:tcPr>
          <w:p w14:paraId="2613B604" w14:textId="77777777" w:rsidR="00F22353" w:rsidRPr="00F22353" w:rsidRDefault="00F22353" w:rsidP="00F22353">
            <w:pPr>
              <w:rPr>
                <w:rFonts w:ascii="Arial" w:hAnsi="Arial" w:cs="Arial"/>
                <w:noProof/>
                <w:color w:val="000000"/>
                <w:sz w:val="18"/>
                <w:szCs w:val="18"/>
              </w:rPr>
            </w:pPr>
            <w:r w:rsidRPr="00F22353">
              <w:rPr>
                <w:rFonts w:ascii="Arial" w:hAnsi="Arial" w:cs="Arial"/>
                <w:noProof/>
                <w:color w:val="000000"/>
                <w:sz w:val="18"/>
                <w:szCs w:val="18"/>
              </w:rPr>
              <w:t>Papirna i kartonska ambalaža</w:t>
            </w:r>
          </w:p>
        </w:tc>
        <w:tc>
          <w:tcPr>
            <w:tcW w:w="1559" w:type="dxa"/>
          </w:tcPr>
          <w:p w14:paraId="5D3A87ED" w14:textId="77777777" w:rsidR="00F22353" w:rsidRPr="00F22353" w:rsidRDefault="00F22353" w:rsidP="00F22353">
            <w:pPr>
              <w:jc w:val="right"/>
              <w:rPr>
                <w:rFonts w:ascii="Arial" w:hAnsi="Arial" w:cs="Arial"/>
                <w:noProof/>
                <w:color w:val="000000"/>
                <w:sz w:val="18"/>
                <w:szCs w:val="18"/>
              </w:rPr>
            </w:pPr>
            <w:r w:rsidRPr="00F22353">
              <w:rPr>
                <w:rFonts w:ascii="Arial" w:hAnsi="Arial" w:cs="Arial"/>
                <w:noProof/>
                <w:color w:val="000000"/>
                <w:sz w:val="18"/>
                <w:szCs w:val="18"/>
              </w:rPr>
              <w:t>1,91</w:t>
            </w:r>
          </w:p>
        </w:tc>
      </w:tr>
      <w:tr w:rsidR="00F22353" w:rsidRPr="00F22353" w14:paraId="146CCE2C" w14:textId="77777777" w:rsidTr="00ED7BEB">
        <w:trPr>
          <w:jc w:val="center"/>
        </w:trPr>
        <w:tc>
          <w:tcPr>
            <w:tcW w:w="1843" w:type="dxa"/>
            <w:vMerge/>
          </w:tcPr>
          <w:p w14:paraId="4BA84B6D" w14:textId="77777777" w:rsidR="00F22353" w:rsidRPr="00F22353" w:rsidRDefault="00F22353" w:rsidP="00F22353">
            <w:pPr>
              <w:contextualSpacing/>
              <w:rPr>
                <w:rFonts w:ascii="Arial" w:hAnsi="Arial" w:cs="Arial"/>
                <w:i/>
                <w:noProof/>
                <w:sz w:val="18"/>
                <w:szCs w:val="18"/>
              </w:rPr>
            </w:pPr>
          </w:p>
        </w:tc>
        <w:tc>
          <w:tcPr>
            <w:tcW w:w="1571" w:type="dxa"/>
            <w:vMerge/>
          </w:tcPr>
          <w:p w14:paraId="126280B9" w14:textId="77777777" w:rsidR="00F22353" w:rsidRPr="00F22353" w:rsidRDefault="00F22353" w:rsidP="00F22353">
            <w:pPr>
              <w:contextualSpacing/>
              <w:rPr>
                <w:rFonts w:ascii="Arial" w:hAnsi="Arial" w:cs="Arial"/>
                <w:i/>
                <w:noProof/>
                <w:sz w:val="18"/>
                <w:szCs w:val="18"/>
              </w:rPr>
            </w:pPr>
          </w:p>
        </w:tc>
        <w:tc>
          <w:tcPr>
            <w:tcW w:w="1275" w:type="dxa"/>
            <w:vAlign w:val="bottom"/>
          </w:tcPr>
          <w:p w14:paraId="67F0F0CD" w14:textId="77777777" w:rsidR="00F22353" w:rsidRPr="00F22353" w:rsidRDefault="00F22353" w:rsidP="00F22353">
            <w:pPr>
              <w:rPr>
                <w:rFonts w:ascii="Arial" w:hAnsi="Arial" w:cs="Arial"/>
                <w:noProof/>
                <w:color w:val="000000"/>
                <w:sz w:val="18"/>
                <w:szCs w:val="18"/>
              </w:rPr>
            </w:pPr>
            <w:r w:rsidRPr="00F22353">
              <w:rPr>
                <w:rFonts w:ascii="Arial" w:hAnsi="Arial" w:cs="Arial"/>
                <w:noProof/>
                <w:color w:val="000000"/>
                <w:sz w:val="18"/>
                <w:szCs w:val="18"/>
              </w:rPr>
              <w:t>15 01 02</w:t>
            </w:r>
          </w:p>
        </w:tc>
        <w:tc>
          <w:tcPr>
            <w:tcW w:w="2127" w:type="dxa"/>
            <w:vAlign w:val="bottom"/>
          </w:tcPr>
          <w:p w14:paraId="2152E023" w14:textId="77777777" w:rsidR="00F22353" w:rsidRPr="00F22353" w:rsidRDefault="00F22353" w:rsidP="00F22353">
            <w:pPr>
              <w:rPr>
                <w:rFonts w:ascii="Arial" w:hAnsi="Arial" w:cs="Arial"/>
                <w:noProof/>
                <w:color w:val="000000"/>
                <w:sz w:val="18"/>
                <w:szCs w:val="18"/>
              </w:rPr>
            </w:pPr>
            <w:r w:rsidRPr="00F22353">
              <w:rPr>
                <w:rFonts w:ascii="Arial" w:hAnsi="Arial" w:cs="Arial"/>
                <w:noProof/>
                <w:color w:val="000000"/>
                <w:sz w:val="18"/>
                <w:szCs w:val="18"/>
              </w:rPr>
              <w:t>Plastična ambalaža</w:t>
            </w:r>
          </w:p>
        </w:tc>
        <w:tc>
          <w:tcPr>
            <w:tcW w:w="1559" w:type="dxa"/>
          </w:tcPr>
          <w:p w14:paraId="036D5544" w14:textId="77777777" w:rsidR="00F22353" w:rsidRPr="00F22353" w:rsidRDefault="00F22353" w:rsidP="00F22353">
            <w:pPr>
              <w:jc w:val="right"/>
              <w:rPr>
                <w:rFonts w:ascii="Arial" w:hAnsi="Arial" w:cs="Arial"/>
                <w:noProof/>
                <w:color w:val="000000"/>
                <w:sz w:val="18"/>
                <w:szCs w:val="18"/>
              </w:rPr>
            </w:pPr>
            <w:r w:rsidRPr="00F22353">
              <w:rPr>
                <w:rFonts w:ascii="Arial" w:hAnsi="Arial" w:cs="Arial"/>
                <w:noProof/>
                <w:color w:val="000000"/>
                <w:sz w:val="18"/>
                <w:szCs w:val="18"/>
              </w:rPr>
              <w:t>314,337</w:t>
            </w:r>
          </w:p>
        </w:tc>
      </w:tr>
      <w:tr w:rsidR="00F22353" w:rsidRPr="00F22353" w14:paraId="554A9C24" w14:textId="77777777" w:rsidTr="00ED7BEB">
        <w:trPr>
          <w:jc w:val="center"/>
        </w:trPr>
        <w:tc>
          <w:tcPr>
            <w:tcW w:w="1843" w:type="dxa"/>
            <w:vMerge/>
          </w:tcPr>
          <w:p w14:paraId="2D2E37DD" w14:textId="77777777" w:rsidR="00F22353" w:rsidRPr="00F22353" w:rsidRDefault="00F22353" w:rsidP="00F22353">
            <w:pPr>
              <w:contextualSpacing/>
              <w:rPr>
                <w:rFonts w:ascii="Arial" w:hAnsi="Arial" w:cs="Arial"/>
                <w:i/>
                <w:noProof/>
                <w:sz w:val="18"/>
                <w:szCs w:val="18"/>
              </w:rPr>
            </w:pPr>
          </w:p>
        </w:tc>
        <w:tc>
          <w:tcPr>
            <w:tcW w:w="1571" w:type="dxa"/>
            <w:vMerge/>
          </w:tcPr>
          <w:p w14:paraId="6121F6DE" w14:textId="77777777" w:rsidR="00F22353" w:rsidRPr="00F22353" w:rsidRDefault="00F22353" w:rsidP="00F22353">
            <w:pPr>
              <w:contextualSpacing/>
              <w:rPr>
                <w:rFonts w:ascii="Arial" w:hAnsi="Arial" w:cs="Arial"/>
                <w:i/>
                <w:noProof/>
                <w:sz w:val="18"/>
                <w:szCs w:val="18"/>
              </w:rPr>
            </w:pPr>
          </w:p>
        </w:tc>
        <w:tc>
          <w:tcPr>
            <w:tcW w:w="1275" w:type="dxa"/>
            <w:vAlign w:val="bottom"/>
          </w:tcPr>
          <w:p w14:paraId="6F089DD4" w14:textId="77777777" w:rsidR="00F22353" w:rsidRPr="00F22353" w:rsidRDefault="00F22353" w:rsidP="00F22353">
            <w:pPr>
              <w:rPr>
                <w:rFonts w:ascii="Arial" w:hAnsi="Arial" w:cs="Arial"/>
                <w:noProof/>
                <w:color w:val="000000"/>
                <w:sz w:val="18"/>
                <w:szCs w:val="18"/>
              </w:rPr>
            </w:pPr>
            <w:r w:rsidRPr="00F22353">
              <w:rPr>
                <w:rFonts w:ascii="Arial" w:hAnsi="Arial" w:cs="Arial"/>
                <w:noProof/>
                <w:color w:val="000000"/>
                <w:sz w:val="18"/>
                <w:szCs w:val="18"/>
              </w:rPr>
              <w:t>15 01 06</w:t>
            </w:r>
          </w:p>
        </w:tc>
        <w:tc>
          <w:tcPr>
            <w:tcW w:w="2127" w:type="dxa"/>
            <w:vAlign w:val="bottom"/>
          </w:tcPr>
          <w:p w14:paraId="389BBF88" w14:textId="77777777" w:rsidR="00F22353" w:rsidRPr="00F22353" w:rsidRDefault="00F22353" w:rsidP="00F22353">
            <w:pPr>
              <w:rPr>
                <w:rFonts w:ascii="Arial" w:hAnsi="Arial" w:cs="Arial"/>
                <w:noProof/>
                <w:color w:val="000000"/>
                <w:sz w:val="18"/>
                <w:szCs w:val="18"/>
              </w:rPr>
            </w:pPr>
            <w:r w:rsidRPr="00F22353">
              <w:rPr>
                <w:rFonts w:ascii="Arial" w:hAnsi="Arial" w:cs="Arial"/>
                <w:noProof/>
                <w:color w:val="000000"/>
                <w:sz w:val="18"/>
                <w:szCs w:val="18"/>
              </w:rPr>
              <w:t>Miješana ambalaža</w:t>
            </w:r>
          </w:p>
        </w:tc>
        <w:tc>
          <w:tcPr>
            <w:tcW w:w="1559" w:type="dxa"/>
          </w:tcPr>
          <w:p w14:paraId="4A0FA570" w14:textId="77777777" w:rsidR="00F22353" w:rsidRPr="00F22353" w:rsidRDefault="00F22353" w:rsidP="00F22353">
            <w:pPr>
              <w:jc w:val="right"/>
              <w:rPr>
                <w:rFonts w:ascii="Arial" w:hAnsi="Arial" w:cs="Arial"/>
                <w:noProof/>
                <w:sz w:val="18"/>
                <w:szCs w:val="18"/>
              </w:rPr>
            </w:pPr>
            <w:r w:rsidRPr="00F22353">
              <w:rPr>
                <w:rFonts w:ascii="Arial" w:hAnsi="Arial" w:cs="Arial"/>
                <w:noProof/>
                <w:sz w:val="18"/>
                <w:szCs w:val="18"/>
              </w:rPr>
              <w:t>222,95</w:t>
            </w:r>
          </w:p>
        </w:tc>
      </w:tr>
      <w:tr w:rsidR="00F22353" w:rsidRPr="00F22353" w14:paraId="1B6E7232" w14:textId="77777777" w:rsidTr="00ED7BEB">
        <w:trPr>
          <w:jc w:val="center"/>
        </w:trPr>
        <w:tc>
          <w:tcPr>
            <w:tcW w:w="1843" w:type="dxa"/>
            <w:vMerge/>
          </w:tcPr>
          <w:p w14:paraId="2A5504D8" w14:textId="77777777" w:rsidR="00F22353" w:rsidRPr="00F22353" w:rsidRDefault="00F22353" w:rsidP="00F22353">
            <w:pPr>
              <w:contextualSpacing/>
              <w:rPr>
                <w:rFonts w:ascii="Arial" w:hAnsi="Arial" w:cs="Arial"/>
                <w:i/>
                <w:noProof/>
                <w:sz w:val="18"/>
                <w:szCs w:val="18"/>
              </w:rPr>
            </w:pPr>
          </w:p>
        </w:tc>
        <w:tc>
          <w:tcPr>
            <w:tcW w:w="1571" w:type="dxa"/>
            <w:vMerge/>
          </w:tcPr>
          <w:p w14:paraId="1AA79E4C" w14:textId="77777777" w:rsidR="00F22353" w:rsidRPr="00F22353" w:rsidRDefault="00F22353" w:rsidP="00F22353">
            <w:pPr>
              <w:contextualSpacing/>
              <w:rPr>
                <w:rFonts w:ascii="Arial" w:hAnsi="Arial" w:cs="Arial"/>
                <w:i/>
                <w:noProof/>
                <w:sz w:val="18"/>
                <w:szCs w:val="18"/>
              </w:rPr>
            </w:pPr>
          </w:p>
        </w:tc>
        <w:tc>
          <w:tcPr>
            <w:tcW w:w="1275" w:type="dxa"/>
            <w:vAlign w:val="bottom"/>
          </w:tcPr>
          <w:p w14:paraId="2B709C8E" w14:textId="77777777" w:rsidR="00F22353" w:rsidRPr="00F22353" w:rsidRDefault="00F22353" w:rsidP="00F22353">
            <w:pPr>
              <w:rPr>
                <w:rFonts w:ascii="Arial" w:hAnsi="Arial" w:cs="Arial"/>
                <w:noProof/>
                <w:color w:val="000000"/>
                <w:sz w:val="18"/>
                <w:szCs w:val="18"/>
              </w:rPr>
            </w:pPr>
            <w:r w:rsidRPr="00F22353">
              <w:rPr>
                <w:rFonts w:ascii="Arial" w:hAnsi="Arial" w:cs="Arial"/>
                <w:noProof/>
                <w:color w:val="000000"/>
                <w:sz w:val="18"/>
                <w:szCs w:val="18"/>
              </w:rPr>
              <w:t>20 01 01</w:t>
            </w:r>
          </w:p>
        </w:tc>
        <w:tc>
          <w:tcPr>
            <w:tcW w:w="2127" w:type="dxa"/>
            <w:vAlign w:val="bottom"/>
          </w:tcPr>
          <w:p w14:paraId="1A32D05A" w14:textId="77777777" w:rsidR="00F22353" w:rsidRPr="00F22353" w:rsidRDefault="00F22353" w:rsidP="00F22353">
            <w:pPr>
              <w:rPr>
                <w:rFonts w:ascii="Arial" w:hAnsi="Arial" w:cs="Arial"/>
                <w:noProof/>
                <w:color w:val="000000"/>
                <w:sz w:val="18"/>
                <w:szCs w:val="18"/>
              </w:rPr>
            </w:pPr>
            <w:r w:rsidRPr="00F22353">
              <w:rPr>
                <w:rFonts w:ascii="Arial" w:hAnsi="Arial" w:cs="Arial"/>
                <w:noProof/>
                <w:color w:val="000000"/>
                <w:sz w:val="18"/>
                <w:szCs w:val="18"/>
              </w:rPr>
              <w:t>Papir i karton</w:t>
            </w:r>
          </w:p>
        </w:tc>
        <w:tc>
          <w:tcPr>
            <w:tcW w:w="1559" w:type="dxa"/>
          </w:tcPr>
          <w:p w14:paraId="2A6FBB3A" w14:textId="77777777" w:rsidR="00F22353" w:rsidRPr="00F22353" w:rsidRDefault="00F22353" w:rsidP="00F22353">
            <w:pPr>
              <w:jc w:val="right"/>
              <w:rPr>
                <w:rFonts w:ascii="Arial" w:hAnsi="Arial" w:cs="Arial"/>
                <w:noProof/>
                <w:color w:val="000000"/>
                <w:sz w:val="18"/>
                <w:szCs w:val="18"/>
              </w:rPr>
            </w:pPr>
            <w:r w:rsidRPr="00F22353">
              <w:rPr>
                <w:rFonts w:ascii="Arial" w:hAnsi="Arial" w:cs="Arial"/>
                <w:noProof/>
                <w:color w:val="000000"/>
                <w:sz w:val="18"/>
                <w:szCs w:val="18"/>
              </w:rPr>
              <w:t>928,688</w:t>
            </w:r>
          </w:p>
        </w:tc>
      </w:tr>
      <w:tr w:rsidR="00F22353" w:rsidRPr="00F22353" w14:paraId="1FF69080" w14:textId="77777777" w:rsidTr="00ED7BEB">
        <w:trPr>
          <w:trHeight w:val="259"/>
          <w:jc w:val="center"/>
        </w:trPr>
        <w:tc>
          <w:tcPr>
            <w:tcW w:w="1843" w:type="dxa"/>
            <w:vMerge/>
          </w:tcPr>
          <w:p w14:paraId="771F9EA2" w14:textId="77777777" w:rsidR="00F22353" w:rsidRPr="00F22353" w:rsidRDefault="00F22353" w:rsidP="00F22353">
            <w:pPr>
              <w:contextualSpacing/>
              <w:rPr>
                <w:rFonts w:ascii="Arial" w:hAnsi="Arial" w:cs="Arial"/>
                <w:i/>
                <w:noProof/>
                <w:sz w:val="18"/>
                <w:szCs w:val="18"/>
              </w:rPr>
            </w:pPr>
          </w:p>
        </w:tc>
        <w:tc>
          <w:tcPr>
            <w:tcW w:w="1571" w:type="dxa"/>
            <w:vMerge/>
          </w:tcPr>
          <w:p w14:paraId="1315AF14" w14:textId="77777777" w:rsidR="00F22353" w:rsidRPr="00F22353" w:rsidRDefault="00F22353" w:rsidP="00F22353">
            <w:pPr>
              <w:contextualSpacing/>
              <w:rPr>
                <w:rFonts w:ascii="Arial" w:hAnsi="Arial" w:cs="Arial"/>
                <w:i/>
                <w:noProof/>
                <w:sz w:val="18"/>
                <w:szCs w:val="18"/>
              </w:rPr>
            </w:pPr>
          </w:p>
        </w:tc>
        <w:tc>
          <w:tcPr>
            <w:tcW w:w="1275" w:type="dxa"/>
            <w:vAlign w:val="bottom"/>
          </w:tcPr>
          <w:p w14:paraId="41EA606B" w14:textId="77777777" w:rsidR="00F22353" w:rsidRPr="00F22353" w:rsidRDefault="00F22353" w:rsidP="00F22353">
            <w:pPr>
              <w:rPr>
                <w:rFonts w:ascii="Arial" w:hAnsi="Arial" w:cs="Arial"/>
                <w:noProof/>
                <w:color w:val="000000"/>
                <w:sz w:val="18"/>
                <w:szCs w:val="18"/>
              </w:rPr>
            </w:pPr>
            <w:r w:rsidRPr="00F22353">
              <w:rPr>
                <w:rFonts w:ascii="Arial" w:hAnsi="Arial" w:cs="Arial"/>
                <w:noProof/>
                <w:color w:val="000000"/>
                <w:sz w:val="18"/>
                <w:szCs w:val="18"/>
              </w:rPr>
              <w:t>20 01 02</w:t>
            </w:r>
          </w:p>
        </w:tc>
        <w:tc>
          <w:tcPr>
            <w:tcW w:w="2127" w:type="dxa"/>
            <w:vAlign w:val="bottom"/>
          </w:tcPr>
          <w:p w14:paraId="5781ADA7" w14:textId="77777777" w:rsidR="00F22353" w:rsidRPr="00F22353" w:rsidRDefault="00F22353" w:rsidP="00F22353">
            <w:pPr>
              <w:rPr>
                <w:rFonts w:ascii="Arial" w:hAnsi="Arial" w:cs="Arial"/>
                <w:noProof/>
                <w:color w:val="000000"/>
                <w:sz w:val="18"/>
                <w:szCs w:val="18"/>
              </w:rPr>
            </w:pPr>
            <w:r w:rsidRPr="00F22353">
              <w:rPr>
                <w:rFonts w:ascii="Arial" w:hAnsi="Arial" w:cs="Arial"/>
                <w:noProof/>
                <w:color w:val="000000"/>
                <w:sz w:val="18"/>
                <w:szCs w:val="18"/>
              </w:rPr>
              <w:t>Staklo</w:t>
            </w:r>
          </w:p>
        </w:tc>
        <w:tc>
          <w:tcPr>
            <w:tcW w:w="1559" w:type="dxa"/>
          </w:tcPr>
          <w:p w14:paraId="24EFD622" w14:textId="77777777" w:rsidR="00F22353" w:rsidRPr="00F22353" w:rsidRDefault="00F22353" w:rsidP="00F22353">
            <w:pPr>
              <w:jc w:val="right"/>
              <w:rPr>
                <w:rFonts w:ascii="Arial" w:hAnsi="Arial" w:cs="Arial"/>
                <w:noProof/>
                <w:color w:val="000000"/>
                <w:sz w:val="18"/>
                <w:szCs w:val="18"/>
              </w:rPr>
            </w:pPr>
            <w:r w:rsidRPr="00F22353">
              <w:rPr>
                <w:rFonts w:ascii="Arial" w:hAnsi="Arial" w:cs="Arial"/>
                <w:noProof/>
                <w:color w:val="000000"/>
                <w:sz w:val="18"/>
                <w:szCs w:val="18"/>
              </w:rPr>
              <w:t>111,579</w:t>
            </w:r>
          </w:p>
        </w:tc>
      </w:tr>
      <w:tr w:rsidR="00F22353" w:rsidRPr="00F22353" w14:paraId="703D8BB1" w14:textId="77777777" w:rsidTr="00ED7BEB">
        <w:trPr>
          <w:jc w:val="center"/>
        </w:trPr>
        <w:tc>
          <w:tcPr>
            <w:tcW w:w="1843" w:type="dxa"/>
            <w:vMerge/>
          </w:tcPr>
          <w:p w14:paraId="5112302D" w14:textId="77777777" w:rsidR="00F22353" w:rsidRPr="00F22353" w:rsidRDefault="00F22353" w:rsidP="00F22353">
            <w:pPr>
              <w:contextualSpacing/>
              <w:rPr>
                <w:rFonts w:ascii="Arial" w:hAnsi="Arial" w:cs="Arial"/>
                <w:i/>
                <w:noProof/>
                <w:sz w:val="18"/>
                <w:szCs w:val="18"/>
              </w:rPr>
            </w:pPr>
          </w:p>
        </w:tc>
        <w:tc>
          <w:tcPr>
            <w:tcW w:w="1571" w:type="dxa"/>
            <w:vMerge/>
          </w:tcPr>
          <w:p w14:paraId="41CF1899" w14:textId="77777777" w:rsidR="00F22353" w:rsidRPr="00F22353" w:rsidRDefault="00F22353" w:rsidP="00F22353">
            <w:pPr>
              <w:contextualSpacing/>
              <w:rPr>
                <w:rFonts w:ascii="Arial" w:hAnsi="Arial" w:cs="Arial"/>
                <w:i/>
                <w:noProof/>
                <w:sz w:val="18"/>
                <w:szCs w:val="18"/>
              </w:rPr>
            </w:pPr>
          </w:p>
        </w:tc>
        <w:tc>
          <w:tcPr>
            <w:tcW w:w="1275" w:type="dxa"/>
            <w:vAlign w:val="bottom"/>
          </w:tcPr>
          <w:p w14:paraId="40EF6ECA" w14:textId="77777777" w:rsidR="00F22353" w:rsidRPr="00F22353" w:rsidRDefault="00F22353" w:rsidP="00F22353">
            <w:pPr>
              <w:rPr>
                <w:rFonts w:ascii="Arial" w:hAnsi="Arial" w:cs="Arial"/>
                <w:noProof/>
                <w:color w:val="000000"/>
                <w:sz w:val="18"/>
                <w:szCs w:val="18"/>
              </w:rPr>
            </w:pPr>
            <w:r w:rsidRPr="00F22353">
              <w:rPr>
                <w:rFonts w:ascii="Arial" w:hAnsi="Arial" w:cs="Arial"/>
                <w:noProof/>
                <w:color w:val="000000"/>
                <w:sz w:val="18"/>
                <w:szCs w:val="18"/>
              </w:rPr>
              <w:t>20 01 11</w:t>
            </w:r>
          </w:p>
        </w:tc>
        <w:tc>
          <w:tcPr>
            <w:tcW w:w="2127" w:type="dxa"/>
            <w:vAlign w:val="bottom"/>
          </w:tcPr>
          <w:p w14:paraId="3C7A009E" w14:textId="77777777" w:rsidR="00F22353" w:rsidRPr="00F22353" w:rsidRDefault="00F22353" w:rsidP="00F22353">
            <w:pPr>
              <w:rPr>
                <w:rFonts w:ascii="Arial" w:hAnsi="Arial" w:cs="Arial"/>
                <w:noProof/>
                <w:color w:val="000000"/>
                <w:sz w:val="18"/>
                <w:szCs w:val="18"/>
              </w:rPr>
            </w:pPr>
            <w:r w:rsidRPr="00F22353">
              <w:rPr>
                <w:rFonts w:ascii="Arial" w:hAnsi="Arial" w:cs="Arial"/>
                <w:noProof/>
                <w:color w:val="000000"/>
                <w:sz w:val="18"/>
                <w:szCs w:val="18"/>
              </w:rPr>
              <w:t>Tekstil</w:t>
            </w:r>
          </w:p>
        </w:tc>
        <w:tc>
          <w:tcPr>
            <w:tcW w:w="1559" w:type="dxa"/>
          </w:tcPr>
          <w:p w14:paraId="2F7680F2" w14:textId="77777777" w:rsidR="00F22353" w:rsidRPr="00F22353" w:rsidRDefault="00F22353" w:rsidP="00F22353">
            <w:pPr>
              <w:jc w:val="right"/>
              <w:rPr>
                <w:rFonts w:ascii="Arial" w:hAnsi="Arial" w:cs="Arial"/>
                <w:noProof/>
                <w:color w:val="000000"/>
                <w:sz w:val="18"/>
                <w:szCs w:val="18"/>
              </w:rPr>
            </w:pPr>
            <w:r w:rsidRPr="00F22353">
              <w:rPr>
                <w:rFonts w:ascii="Arial" w:hAnsi="Arial" w:cs="Arial"/>
                <w:noProof/>
                <w:color w:val="000000"/>
                <w:sz w:val="18"/>
                <w:szCs w:val="18"/>
              </w:rPr>
              <w:t>135,98</w:t>
            </w:r>
          </w:p>
        </w:tc>
      </w:tr>
      <w:tr w:rsidR="00F22353" w:rsidRPr="00F22353" w14:paraId="1B613264" w14:textId="77777777" w:rsidTr="00ED7BEB">
        <w:trPr>
          <w:jc w:val="center"/>
        </w:trPr>
        <w:tc>
          <w:tcPr>
            <w:tcW w:w="1843" w:type="dxa"/>
            <w:vMerge/>
          </w:tcPr>
          <w:p w14:paraId="042505F5" w14:textId="77777777" w:rsidR="00F22353" w:rsidRPr="00F22353" w:rsidRDefault="00F22353" w:rsidP="00F22353">
            <w:pPr>
              <w:contextualSpacing/>
              <w:rPr>
                <w:rFonts w:ascii="Arial" w:hAnsi="Arial" w:cs="Arial"/>
                <w:i/>
                <w:noProof/>
                <w:sz w:val="18"/>
                <w:szCs w:val="18"/>
              </w:rPr>
            </w:pPr>
          </w:p>
        </w:tc>
        <w:tc>
          <w:tcPr>
            <w:tcW w:w="1571" w:type="dxa"/>
            <w:vMerge/>
          </w:tcPr>
          <w:p w14:paraId="1B6236D6" w14:textId="77777777" w:rsidR="00F22353" w:rsidRPr="00F22353" w:rsidRDefault="00F22353" w:rsidP="00F22353">
            <w:pPr>
              <w:contextualSpacing/>
              <w:rPr>
                <w:rFonts w:ascii="Arial" w:hAnsi="Arial" w:cs="Arial"/>
                <w:i/>
                <w:noProof/>
                <w:sz w:val="18"/>
                <w:szCs w:val="18"/>
              </w:rPr>
            </w:pPr>
          </w:p>
        </w:tc>
        <w:tc>
          <w:tcPr>
            <w:tcW w:w="1275" w:type="dxa"/>
            <w:vAlign w:val="bottom"/>
          </w:tcPr>
          <w:p w14:paraId="21DE7760" w14:textId="77777777" w:rsidR="00F22353" w:rsidRPr="00F22353" w:rsidRDefault="00F22353" w:rsidP="00F22353">
            <w:pPr>
              <w:rPr>
                <w:rFonts w:ascii="Arial" w:hAnsi="Arial" w:cs="Arial"/>
                <w:noProof/>
                <w:color w:val="000000"/>
                <w:sz w:val="18"/>
                <w:szCs w:val="18"/>
              </w:rPr>
            </w:pPr>
            <w:r w:rsidRPr="00F22353">
              <w:rPr>
                <w:rFonts w:ascii="Arial" w:hAnsi="Arial" w:cs="Arial"/>
                <w:noProof/>
                <w:color w:val="000000"/>
                <w:sz w:val="18"/>
                <w:szCs w:val="18"/>
              </w:rPr>
              <w:t>20 01 39</w:t>
            </w:r>
          </w:p>
        </w:tc>
        <w:tc>
          <w:tcPr>
            <w:tcW w:w="2127" w:type="dxa"/>
            <w:vAlign w:val="bottom"/>
          </w:tcPr>
          <w:p w14:paraId="6E966A39" w14:textId="77777777" w:rsidR="00F22353" w:rsidRPr="00F22353" w:rsidRDefault="00F22353" w:rsidP="00F22353">
            <w:pPr>
              <w:rPr>
                <w:rFonts w:ascii="Arial" w:hAnsi="Arial" w:cs="Arial"/>
                <w:noProof/>
                <w:color w:val="000000"/>
                <w:sz w:val="18"/>
                <w:szCs w:val="18"/>
              </w:rPr>
            </w:pPr>
            <w:r w:rsidRPr="00F22353">
              <w:rPr>
                <w:rFonts w:ascii="Arial" w:hAnsi="Arial" w:cs="Arial"/>
                <w:noProof/>
                <w:color w:val="000000"/>
                <w:sz w:val="18"/>
                <w:szCs w:val="18"/>
              </w:rPr>
              <w:t>Plastika</w:t>
            </w:r>
          </w:p>
        </w:tc>
        <w:tc>
          <w:tcPr>
            <w:tcW w:w="1559" w:type="dxa"/>
          </w:tcPr>
          <w:p w14:paraId="1B76106F" w14:textId="77777777" w:rsidR="00F22353" w:rsidRPr="00F22353" w:rsidRDefault="00F22353" w:rsidP="00F22353">
            <w:pPr>
              <w:jc w:val="right"/>
              <w:rPr>
                <w:rFonts w:ascii="Arial" w:hAnsi="Arial" w:cs="Arial"/>
                <w:noProof/>
                <w:color w:val="000000"/>
                <w:sz w:val="18"/>
                <w:szCs w:val="18"/>
              </w:rPr>
            </w:pPr>
            <w:r w:rsidRPr="00F22353">
              <w:rPr>
                <w:rFonts w:ascii="Arial" w:hAnsi="Arial" w:cs="Arial"/>
                <w:noProof/>
                <w:color w:val="000000"/>
                <w:sz w:val="18"/>
                <w:szCs w:val="18"/>
              </w:rPr>
              <w:t>152,943</w:t>
            </w:r>
          </w:p>
        </w:tc>
      </w:tr>
      <w:tr w:rsidR="00F22353" w:rsidRPr="00F22353" w14:paraId="0F71B36C" w14:textId="77777777" w:rsidTr="00ED7BEB">
        <w:trPr>
          <w:jc w:val="center"/>
        </w:trPr>
        <w:tc>
          <w:tcPr>
            <w:tcW w:w="1843" w:type="dxa"/>
            <w:vMerge/>
          </w:tcPr>
          <w:p w14:paraId="7AD6E56A" w14:textId="77777777" w:rsidR="00F22353" w:rsidRPr="00F22353" w:rsidRDefault="00F22353" w:rsidP="00F22353">
            <w:pPr>
              <w:contextualSpacing/>
              <w:rPr>
                <w:rFonts w:ascii="Arial" w:hAnsi="Arial" w:cs="Arial"/>
                <w:i/>
                <w:noProof/>
                <w:sz w:val="18"/>
                <w:szCs w:val="18"/>
              </w:rPr>
            </w:pPr>
          </w:p>
        </w:tc>
        <w:tc>
          <w:tcPr>
            <w:tcW w:w="1571" w:type="dxa"/>
            <w:vMerge/>
          </w:tcPr>
          <w:p w14:paraId="212C1177" w14:textId="77777777" w:rsidR="00F22353" w:rsidRPr="00F22353" w:rsidRDefault="00F22353" w:rsidP="00F22353">
            <w:pPr>
              <w:contextualSpacing/>
              <w:rPr>
                <w:rFonts w:ascii="Arial" w:hAnsi="Arial" w:cs="Arial"/>
                <w:i/>
                <w:noProof/>
                <w:sz w:val="18"/>
                <w:szCs w:val="18"/>
              </w:rPr>
            </w:pPr>
          </w:p>
        </w:tc>
        <w:tc>
          <w:tcPr>
            <w:tcW w:w="1275" w:type="dxa"/>
            <w:vAlign w:val="bottom"/>
          </w:tcPr>
          <w:p w14:paraId="32A6C2BF" w14:textId="77777777" w:rsidR="00F22353" w:rsidRPr="00F22353" w:rsidRDefault="00F22353" w:rsidP="00F22353">
            <w:pPr>
              <w:rPr>
                <w:rFonts w:ascii="Arial" w:hAnsi="Arial" w:cs="Arial"/>
                <w:noProof/>
                <w:color w:val="000000"/>
                <w:sz w:val="18"/>
                <w:szCs w:val="18"/>
              </w:rPr>
            </w:pPr>
            <w:r w:rsidRPr="00F22353">
              <w:rPr>
                <w:rFonts w:ascii="Arial" w:hAnsi="Arial" w:cs="Arial"/>
                <w:noProof/>
                <w:color w:val="000000"/>
                <w:sz w:val="18"/>
                <w:szCs w:val="18"/>
              </w:rPr>
              <w:t>20 01 40</w:t>
            </w:r>
          </w:p>
        </w:tc>
        <w:tc>
          <w:tcPr>
            <w:tcW w:w="2127" w:type="dxa"/>
            <w:vAlign w:val="bottom"/>
          </w:tcPr>
          <w:p w14:paraId="4289DBEC" w14:textId="77777777" w:rsidR="00F22353" w:rsidRPr="00F22353" w:rsidRDefault="00F22353" w:rsidP="00F22353">
            <w:pPr>
              <w:rPr>
                <w:rFonts w:ascii="Arial" w:hAnsi="Arial" w:cs="Arial"/>
                <w:noProof/>
                <w:color w:val="000000"/>
                <w:sz w:val="18"/>
                <w:szCs w:val="18"/>
              </w:rPr>
            </w:pPr>
            <w:r w:rsidRPr="00F22353">
              <w:rPr>
                <w:rFonts w:ascii="Arial" w:hAnsi="Arial" w:cs="Arial"/>
                <w:noProof/>
                <w:color w:val="000000"/>
                <w:sz w:val="18"/>
                <w:szCs w:val="18"/>
              </w:rPr>
              <w:t>Metali</w:t>
            </w:r>
          </w:p>
        </w:tc>
        <w:tc>
          <w:tcPr>
            <w:tcW w:w="1559" w:type="dxa"/>
          </w:tcPr>
          <w:p w14:paraId="3DC6D1F7" w14:textId="77777777" w:rsidR="00F22353" w:rsidRPr="00F22353" w:rsidRDefault="00F22353" w:rsidP="00F22353">
            <w:pPr>
              <w:jc w:val="right"/>
              <w:rPr>
                <w:rFonts w:ascii="Arial" w:hAnsi="Arial" w:cs="Arial"/>
                <w:noProof/>
                <w:color w:val="000000"/>
                <w:sz w:val="18"/>
                <w:szCs w:val="18"/>
              </w:rPr>
            </w:pPr>
            <w:r w:rsidRPr="00F22353">
              <w:rPr>
                <w:rFonts w:ascii="Arial" w:hAnsi="Arial" w:cs="Arial"/>
                <w:noProof/>
                <w:color w:val="000000"/>
                <w:sz w:val="18"/>
                <w:szCs w:val="18"/>
              </w:rPr>
              <w:t>182,839</w:t>
            </w:r>
          </w:p>
        </w:tc>
      </w:tr>
      <w:tr w:rsidR="00F22353" w:rsidRPr="00F22353" w14:paraId="285480C7" w14:textId="77777777" w:rsidTr="00ED7BEB">
        <w:trPr>
          <w:jc w:val="center"/>
        </w:trPr>
        <w:tc>
          <w:tcPr>
            <w:tcW w:w="1843" w:type="dxa"/>
            <w:vMerge/>
          </w:tcPr>
          <w:p w14:paraId="17FCDCAD" w14:textId="77777777" w:rsidR="00F22353" w:rsidRPr="00F22353" w:rsidRDefault="00F22353" w:rsidP="00F22353">
            <w:pPr>
              <w:contextualSpacing/>
              <w:rPr>
                <w:rFonts w:ascii="Arial" w:hAnsi="Arial" w:cs="Arial"/>
                <w:i/>
                <w:noProof/>
                <w:sz w:val="18"/>
                <w:szCs w:val="18"/>
              </w:rPr>
            </w:pPr>
          </w:p>
        </w:tc>
        <w:tc>
          <w:tcPr>
            <w:tcW w:w="1571" w:type="dxa"/>
            <w:vMerge/>
          </w:tcPr>
          <w:p w14:paraId="5AAA934A" w14:textId="77777777" w:rsidR="00F22353" w:rsidRPr="00F22353" w:rsidRDefault="00F22353" w:rsidP="00F22353">
            <w:pPr>
              <w:contextualSpacing/>
              <w:rPr>
                <w:rFonts w:ascii="Arial" w:hAnsi="Arial" w:cs="Arial"/>
                <w:i/>
                <w:noProof/>
                <w:sz w:val="18"/>
                <w:szCs w:val="18"/>
              </w:rPr>
            </w:pPr>
          </w:p>
        </w:tc>
        <w:tc>
          <w:tcPr>
            <w:tcW w:w="1275" w:type="dxa"/>
            <w:vAlign w:val="bottom"/>
          </w:tcPr>
          <w:p w14:paraId="5CE171CC" w14:textId="77777777" w:rsidR="00F22353" w:rsidRPr="00F22353" w:rsidRDefault="00F22353" w:rsidP="00F22353">
            <w:pPr>
              <w:rPr>
                <w:rFonts w:ascii="Arial" w:hAnsi="Arial" w:cs="Arial"/>
                <w:noProof/>
                <w:color w:val="000000"/>
                <w:sz w:val="18"/>
                <w:szCs w:val="18"/>
              </w:rPr>
            </w:pPr>
            <w:r w:rsidRPr="00F22353">
              <w:rPr>
                <w:rFonts w:ascii="Arial" w:hAnsi="Arial" w:cs="Arial"/>
                <w:noProof/>
                <w:color w:val="000000"/>
                <w:sz w:val="18"/>
                <w:szCs w:val="18"/>
              </w:rPr>
              <w:t>20 03 01</w:t>
            </w:r>
          </w:p>
        </w:tc>
        <w:tc>
          <w:tcPr>
            <w:tcW w:w="2127" w:type="dxa"/>
            <w:vAlign w:val="bottom"/>
          </w:tcPr>
          <w:p w14:paraId="4FD778DF" w14:textId="77777777" w:rsidR="00F22353" w:rsidRPr="00F22353" w:rsidRDefault="00F22353" w:rsidP="00F22353">
            <w:pPr>
              <w:rPr>
                <w:rFonts w:ascii="Arial" w:hAnsi="Arial" w:cs="Arial"/>
                <w:noProof/>
                <w:color w:val="000000"/>
                <w:sz w:val="18"/>
                <w:szCs w:val="18"/>
              </w:rPr>
            </w:pPr>
            <w:r w:rsidRPr="00F22353">
              <w:rPr>
                <w:rFonts w:ascii="Arial" w:hAnsi="Arial" w:cs="Arial"/>
                <w:noProof/>
                <w:color w:val="000000"/>
                <w:sz w:val="18"/>
                <w:szCs w:val="18"/>
              </w:rPr>
              <w:t>Miješani komunalni otpad</w:t>
            </w:r>
          </w:p>
        </w:tc>
        <w:tc>
          <w:tcPr>
            <w:tcW w:w="1559" w:type="dxa"/>
          </w:tcPr>
          <w:p w14:paraId="1844F415" w14:textId="77777777" w:rsidR="00F22353" w:rsidRPr="00F22353" w:rsidRDefault="00F22353" w:rsidP="00F22353">
            <w:pPr>
              <w:jc w:val="right"/>
              <w:rPr>
                <w:rFonts w:ascii="Arial" w:hAnsi="Arial" w:cs="Arial"/>
                <w:noProof/>
                <w:color w:val="000000"/>
                <w:sz w:val="18"/>
                <w:szCs w:val="18"/>
              </w:rPr>
            </w:pPr>
            <w:r w:rsidRPr="00F22353">
              <w:rPr>
                <w:rFonts w:ascii="Arial" w:hAnsi="Arial" w:cs="Arial"/>
                <w:noProof/>
                <w:color w:val="000000"/>
                <w:sz w:val="18"/>
                <w:szCs w:val="18"/>
              </w:rPr>
              <w:t>13.986,36</w:t>
            </w:r>
          </w:p>
        </w:tc>
      </w:tr>
      <w:tr w:rsidR="00F22353" w:rsidRPr="00F22353" w14:paraId="53B8F773" w14:textId="77777777" w:rsidTr="00ED7BEB">
        <w:trPr>
          <w:jc w:val="center"/>
        </w:trPr>
        <w:tc>
          <w:tcPr>
            <w:tcW w:w="1843" w:type="dxa"/>
            <w:vMerge/>
          </w:tcPr>
          <w:p w14:paraId="4CDD2025" w14:textId="77777777" w:rsidR="00F22353" w:rsidRPr="00F22353" w:rsidRDefault="00F22353" w:rsidP="00F22353">
            <w:pPr>
              <w:contextualSpacing/>
              <w:rPr>
                <w:rFonts w:ascii="Arial" w:hAnsi="Arial" w:cs="Arial"/>
                <w:i/>
                <w:noProof/>
                <w:sz w:val="18"/>
                <w:szCs w:val="18"/>
              </w:rPr>
            </w:pPr>
          </w:p>
        </w:tc>
        <w:tc>
          <w:tcPr>
            <w:tcW w:w="1571" w:type="dxa"/>
            <w:vMerge/>
          </w:tcPr>
          <w:p w14:paraId="5A26FAB7" w14:textId="77777777" w:rsidR="00F22353" w:rsidRPr="00F22353" w:rsidRDefault="00F22353" w:rsidP="00F22353">
            <w:pPr>
              <w:contextualSpacing/>
              <w:rPr>
                <w:rFonts w:ascii="Arial" w:hAnsi="Arial" w:cs="Arial"/>
                <w:i/>
                <w:noProof/>
                <w:sz w:val="18"/>
                <w:szCs w:val="18"/>
              </w:rPr>
            </w:pPr>
          </w:p>
        </w:tc>
        <w:tc>
          <w:tcPr>
            <w:tcW w:w="1275" w:type="dxa"/>
            <w:vAlign w:val="bottom"/>
          </w:tcPr>
          <w:p w14:paraId="246D1F11" w14:textId="77777777" w:rsidR="00F22353" w:rsidRPr="00F22353" w:rsidRDefault="00F22353" w:rsidP="00F22353">
            <w:pPr>
              <w:rPr>
                <w:rFonts w:ascii="Arial" w:hAnsi="Arial" w:cs="Arial"/>
                <w:noProof/>
                <w:color w:val="000000"/>
                <w:sz w:val="18"/>
                <w:szCs w:val="18"/>
              </w:rPr>
            </w:pPr>
            <w:r w:rsidRPr="00F22353">
              <w:rPr>
                <w:rFonts w:ascii="Arial" w:hAnsi="Arial" w:cs="Arial"/>
                <w:noProof/>
                <w:color w:val="000000"/>
                <w:sz w:val="18"/>
                <w:szCs w:val="18"/>
              </w:rPr>
              <w:t>20 03 03</w:t>
            </w:r>
          </w:p>
        </w:tc>
        <w:tc>
          <w:tcPr>
            <w:tcW w:w="2127" w:type="dxa"/>
            <w:vAlign w:val="bottom"/>
          </w:tcPr>
          <w:p w14:paraId="094D87D3" w14:textId="77777777" w:rsidR="00F22353" w:rsidRPr="00F22353" w:rsidRDefault="00F22353" w:rsidP="00F22353">
            <w:pPr>
              <w:rPr>
                <w:rFonts w:ascii="Arial" w:hAnsi="Arial" w:cs="Arial"/>
                <w:noProof/>
                <w:color w:val="000000"/>
                <w:sz w:val="18"/>
                <w:szCs w:val="18"/>
              </w:rPr>
            </w:pPr>
            <w:r w:rsidRPr="00F22353">
              <w:rPr>
                <w:rFonts w:ascii="Arial" w:hAnsi="Arial" w:cs="Arial"/>
                <w:noProof/>
                <w:color w:val="000000"/>
                <w:sz w:val="18"/>
                <w:szCs w:val="18"/>
              </w:rPr>
              <w:t>Ostaci od čišćenja ulica</w:t>
            </w:r>
          </w:p>
        </w:tc>
        <w:tc>
          <w:tcPr>
            <w:tcW w:w="1559" w:type="dxa"/>
          </w:tcPr>
          <w:p w14:paraId="7E60696A" w14:textId="77777777" w:rsidR="00F22353" w:rsidRPr="00F22353" w:rsidRDefault="00F22353" w:rsidP="00F22353">
            <w:pPr>
              <w:jc w:val="right"/>
              <w:rPr>
                <w:rFonts w:ascii="Arial" w:hAnsi="Arial" w:cs="Arial"/>
                <w:noProof/>
                <w:color w:val="000000"/>
                <w:sz w:val="18"/>
                <w:szCs w:val="18"/>
              </w:rPr>
            </w:pPr>
            <w:r w:rsidRPr="00F22353">
              <w:rPr>
                <w:rFonts w:ascii="Arial" w:hAnsi="Arial" w:cs="Arial"/>
                <w:noProof/>
                <w:color w:val="000000"/>
                <w:sz w:val="18"/>
                <w:szCs w:val="18"/>
              </w:rPr>
              <w:t>890,14</w:t>
            </w:r>
          </w:p>
        </w:tc>
      </w:tr>
      <w:tr w:rsidR="00F22353" w:rsidRPr="00F22353" w14:paraId="7EFA45E2" w14:textId="77777777" w:rsidTr="00ED7BEB">
        <w:trPr>
          <w:jc w:val="center"/>
        </w:trPr>
        <w:tc>
          <w:tcPr>
            <w:tcW w:w="1843" w:type="dxa"/>
            <w:vMerge/>
          </w:tcPr>
          <w:p w14:paraId="79F9DF00" w14:textId="77777777" w:rsidR="00F22353" w:rsidRPr="00F22353" w:rsidRDefault="00F22353" w:rsidP="00F22353">
            <w:pPr>
              <w:contextualSpacing/>
              <w:rPr>
                <w:rFonts w:ascii="Arial" w:hAnsi="Arial" w:cs="Arial"/>
                <w:i/>
                <w:noProof/>
                <w:sz w:val="18"/>
                <w:szCs w:val="18"/>
              </w:rPr>
            </w:pPr>
          </w:p>
        </w:tc>
        <w:tc>
          <w:tcPr>
            <w:tcW w:w="1571" w:type="dxa"/>
            <w:vMerge/>
          </w:tcPr>
          <w:p w14:paraId="01ECF63E" w14:textId="77777777" w:rsidR="00F22353" w:rsidRPr="00F22353" w:rsidRDefault="00F22353" w:rsidP="00F22353">
            <w:pPr>
              <w:contextualSpacing/>
              <w:rPr>
                <w:rFonts w:ascii="Arial" w:hAnsi="Arial" w:cs="Arial"/>
                <w:i/>
                <w:noProof/>
                <w:sz w:val="18"/>
                <w:szCs w:val="18"/>
              </w:rPr>
            </w:pPr>
          </w:p>
        </w:tc>
        <w:tc>
          <w:tcPr>
            <w:tcW w:w="1275" w:type="dxa"/>
            <w:vAlign w:val="bottom"/>
          </w:tcPr>
          <w:p w14:paraId="7AAF6A15" w14:textId="77777777" w:rsidR="00F22353" w:rsidRPr="00F22353" w:rsidRDefault="00F22353" w:rsidP="00F22353">
            <w:pPr>
              <w:rPr>
                <w:rFonts w:ascii="Arial" w:hAnsi="Arial" w:cs="Arial"/>
                <w:noProof/>
                <w:color w:val="000000"/>
                <w:sz w:val="18"/>
                <w:szCs w:val="18"/>
              </w:rPr>
            </w:pPr>
            <w:r w:rsidRPr="00F22353">
              <w:rPr>
                <w:rFonts w:ascii="Arial" w:hAnsi="Arial" w:cs="Arial"/>
                <w:noProof/>
                <w:color w:val="000000"/>
                <w:sz w:val="18"/>
                <w:szCs w:val="18"/>
              </w:rPr>
              <w:t>20 03 07</w:t>
            </w:r>
          </w:p>
        </w:tc>
        <w:tc>
          <w:tcPr>
            <w:tcW w:w="2127" w:type="dxa"/>
            <w:vAlign w:val="bottom"/>
          </w:tcPr>
          <w:p w14:paraId="3685A55D" w14:textId="77777777" w:rsidR="00F22353" w:rsidRPr="00F22353" w:rsidRDefault="00F22353" w:rsidP="00F22353">
            <w:pPr>
              <w:rPr>
                <w:rFonts w:ascii="Arial" w:hAnsi="Arial" w:cs="Arial"/>
                <w:noProof/>
                <w:color w:val="000000"/>
                <w:sz w:val="18"/>
                <w:szCs w:val="18"/>
              </w:rPr>
            </w:pPr>
            <w:r w:rsidRPr="00F22353">
              <w:rPr>
                <w:rFonts w:ascii="Arial" w:hAnsi="Arial" w:cs="Arial"/>
                <w:noProof/>
                <w:color w:val="000000"/>
                <w:sz w:val="18"/>
                <w:szCs w:val="18"/>
              </w:rPr>
              <w:t>Glomazni otpad</w:t>
            </w:r>
          </w:p>
        </w:tc>
        <w:tc>
          <w:tcPr>
            <w:tcW w:w="1559" w:type="dxa"/>
          </w:tcPr>
          <w:p w14:paraId="4025A366" w14:textId="77777777" w:rsidR="00F22353" w:rsidRPr="00F22353" w:rsidRDefault="00F22353" w:rsidP="00F22353">
            <w:pPr>
              <w:jc w:val="right"/>
              <w:rPr>
                <w:rFonts w:ascii="Arial" w:hAnsi="Arial" w:cs="Arial"/>
                <w:noProof/>
                <w:color w:val="000000"/>
                <w:sz w:val="18"/>
                <w:szCs w:val="18"/>
              </w:rPr>
            </w:pPr>
            <w:r w:rsidRPr="00F22353">
              <w:rPr>
                <w:rFonts w:ascii="Arial" w:hAnsi="Arial" w:cs="Arial"/>
                <w:noProof/>
                <w:color w:val="000000"/>
                <w:sz w:val="18"/>
                <w:szCs w:val="18"/>
              </w:rPr>
              <w:t>890,971</w:t>
            </w:r>
          </w:p>
        </w:tc>
      </w:tr>
    </w:tbl>
    <w:p w14:paraId="6257FA64" w14:textId="77777777" w:rsidR="00F22353" w:rsidRPr="00F22353" w:rsidRDefault="00F22353" w:rsidP="00F22353">
      <w:pPr>
        <w:spacing w:after="0" w:line="240" w:lineRule="auto"/>
        <w:ind w:left="360"/>
        <w:rPr>
          <w:rFonts w:ascii="Arial" w:eastAsia="Times New Roman" w:hAnsi="Arial" w:cs="Arial"/>
          <w:b/>
          <w:bCs/>
          <w:noProof/>
          <w:sz w:val="18"/>
          <w:szCs w:val="18"/>
        </w:rPr>
      </w:pPr>
    </w:p>
    <w:p w14:paraId="234FFF3D" w14:textId="2CBD7EE1" w:rsidR="00CF4A87" w:rsidRDefault="00CF4A87" w:rsidP="00106544">
      <w:pPr>
        <w:spacing w:after="0" w:line="240" w:lineRule="auto"/>
        <w:rPr>
          <w:rFonts w:ascii="Arial" w:eastAsia="Times New Roman" w:hAnsi="Arial" w:cs="Arial"/>
          <w:b/>
          <w:bCs/>
          <w:sz w:val="18"/>
          <w:szCs w:val="18"/>
          <w:lang w:eastAsia="hr-HR"/>
        </w:rPr>
      </w:pPr>
    </w:p>
    <w:p w14:paraId="7CB950D5" w14:textId="6C5EE613" w:rsidR="00F22353" w:rsidRDefault="00F22353" w:rsidP="00106544">
      <w:pPr>
        <w:spacing w:after="0" w:line="240" w:lineRule="auto"/>
        <w:rPr>
          <w:rFonts w:ascii="Arial" w:eastAsia="Times New Roman" w:hAnsi="Arial" w:cs="Arial"/>
          <w:b/>
          <w:bCs/>
          <w:sz w:val="18"/>
          <w:szCs w:val="18"/>
          <w:lang w:eastAsia="hr-HR"/>
        </w:rPr>
      </w:pPr>
    </w:p>
    <w:p w14:paraId="0FAD59EC" w14:textId="062D9D56" w:rsidR="00F22353" w:rsidRDefault="00F22353" w:rsidP="00106544">
      <w:pPr>
        <w:spacing w:after="0" w:line="240" w:lineRule="auto"/>
        <w:rPr>
          <w:rFonts w:ascii="Arial" w:eastAsia="Times New Roman" w:hAnsi="Arial" w:cs="Arial"/>
          <w:b/>
          <w:bCs/>
          <w:sz w:val="18"/>
          <w:szCs w:val="18"/>
          <w:lang w:eastAsia="hr-HR"/>
        </w:rPr>
      </w:pPr>
    </w:p>
    <w:p w14:paraId="1EF99801" w14:textId="66C8D54F" w:rsidR="00F22353" w:rsidRDefault="00F22353" w:rsidP="00106544">
      <w:pPr>
        <w:spacing w:after="0" w:line="240" w:lineRule="auto"/>
        <w:rPr>
          <w:rFonts w:ascii="Arial" w:eastAsia="Times New Roman" w:hAnsi="Arial" w:cs="Arial"/>
          <w:b/>
          <w:bCs/>
          <w:sz w:val="18"/>
          <w:szCs w:val="18"/>
          <w:lang w:eastAsia="hr-HR"/>
        </w:rPr>
      </w:pPr>
    </w:p>
    <w:p w14:paraId="41AC14E9" w14:textId="77777777" w:rsidR="00F22353" w:rsidRDefault="00F22353" w:rsidP="00106544">
      <w:pPr>
        <w:spacing w:after="0" w:line="240" w:lineRule="auto"/>
        <w:rPr>
          <w:rFonts w:ascii="Arial" w:eastAsia="Times New Roman" w:hAnsi="Arial" w:cs="Arial"/>
          <w:b/>
          <w:bCs/>
          <w:sz w:val="18"/>
          <w:szCs w:val="18"/>
          <w:lang w:eastAsia="hr-HR"/>
        </w:rPr>
      </w:pPr>
    </w:p>
    <w:p w14:paraId="123756E9" w14:textId="546E764E" w:rsidR="00F22353" w:rsidRPr="00F22353" w:rsidRDefault="00F22353" w:rsidP="00F22353">
      <w:pPr>
        <w:pStyle w:val="Caption"/>
        <w:keepNext/>
        <w:spacing w:before="0" w:after="0" w:line="240" w:lineRule="auto"/>
        <w:rPr>
          <w:rFonts w:eastAsia="Times New Roman" w:cs="Arial"/>
          <w:i/>
          <w:iCs/>
          <w:sz w:val="18"/>
          <w:szCs w:val="18"/>
        </w:rPr>
      </w:pPr>
      <w:bookmarkStart w:id="137" w:name="_Toc124234446"/>
      <w:r w:rsidRPr="00F22353">
        <w:rPr>
          <w:rFonts w:cs="Arial"/>
          <w:i/>
          <w:iCs/>
          <w:sz w:val="18"/>
          <w:szCs w:val="18"/>
        </w:rPr>
        <w:lastRenderedPageBreak/>
        <w:t xml:space="preserve">Tablica </w:t>
      </w:r>
      <w:r w:rsidRPr="00F22353">
        <w:rPr>
          <w:rFonts w:cs="Arial"/>
          <w:i/>
          <w:iCs/>
          <w:sz w:val="18"/>
          <w:szCs w:val="18"/>
        </w:rPr>
        <w:fldChar w:fldCharType="begin"/>
      </w:r>
      <w:r w:rsidRPr="00F22353">
        <w:rPr>
          <w:rFonts w:cs="Arial"/>
          <w:i/>
          <w:iCs/>
          <w:sz w:val="18"/>
          <w:szCs w:val="18"/>
        </w:rPr>
        <w:instrText xml:space="preserve"> STYLEREF 2 \s </w:instrText>
      </w:r>
      <w:r w:rsidRPr="00F22353">
        <w:rPr>
          <w:rFonts w:cs="Arial"/>
          <w:i/>
          <w:iCs/>
          <w:sz w:val="18"/>
          <w:szCs w:val="18"/>
        </w:rPr>
        <w:fldChar w:fldCharType="separate"/>
      </w:r>
      <w:r w:rsidRPr="00F22353">
        <w:rPr>
          <w:rFonts w:cs="Arial"/>
          <w:i/>
          <w:iCs/>
          <w:noProof/>
          <w:sz w:val="18"/>
          <w:szCs w:val="18"/>
        </w:rPr>
        <w:t>4.1</w:t>
      </w:r>
      <w:r w:rsidRPr="00F22353">
        <w:rPr>
          <w:rFonts w:cs="Arial"/>
          <w:i/>
          <w:iCs/>
          <w:sz w:val="18"/>
          <w:szCs w:val="18"/>
        </w:rPr>
        <w:fldChar w:fldCharType="end"/>
      </w:r>
      <w:r w:rsidRPr="00F22353">
        <w:rPr>
          <w:rFonts w:cs="Arial"/>
          <w:i/>
          <w:iCs/>
          <w:sz w:val="18"/>
          <w:szCs w:val="18"/>
        </w:rPr>
        <w:noBreakHyphen/>
      </w:r>
      <w:r w:rsidRPr="00F22353">
        <w:rPr>
          <w:rFonts w:cs="Arial"/>
          <w:i/>
          <w:iCs/>
          <w:sz w:val="18"/>
          <w:szCs w:val="18"/>
        </w:rPr>
        <w:fldChar w:fldCharType="begin"/>
      </w:r>
      <w:r w:rsidRPr="00F22353">
        <w:rPr>
          <w:rFonts w:cs="Arial"/>
          <w:i/>
          <w:iCs/>
          <w:sz w:val="18"/>
          <w:szCs w:val="18"/>
        </w:rPr>
        <w:instrText xml:space="preserve"> SEQ Tablica \* ARABIC \s 2 </w:instrText>
      </w:r>
      <w:r w:rsidRPr="00F22353">
        <w:rPr>
          <w:rFonts w:cs="Arial"/>
          <w:i/>
          <w:iCs/>
          <w:sz w:val="18"/>
          <w:szCs w:val="18"/>
        </w:rPr>
        <w:fldChar w:fldCharType="separate"/>
      </w:r>
      <w:r w:rsidRPr="00F22353">
        <w:rPr>
          <w:rFonts w:cs="Arial"/>
          <w:i/>
          <w:iCs/>
          <w:noProof/>
          <w:sz w:val="18"/>
          <w:szCs w:val="18"/>
        </w:rPr>
        <w:t>2</w:t>
      </w:r>
      <w:r w:rsidRPr="00F22353">
        <w:rPr>
          <w:rFonts w:cs="Arial"/>
          <w:i/>
          <w:iCs/>
          <w:sz w:val="18"/>
          <w:szCs w:val="18"/>
        </w:rPr>
        <w:fldChar w:fldCharType="end"/>
      </w:r>
      <w:r w:rsidRPr="00F22353">
        <w:rPr>
          <w:rFonts w:cs="Arial"/>
          <w:i/>
          <w:iCs/>
          <w:sz w:val="18"/>
          <w:szCs w:val="18"/>
        </w:rPr>
        <w:t>.</w:t>
      </w:r>
      <w:r w:rsidRPr="00F22353">
        <w:rPr>
          <w:rFonts w:eastAsia="Times New Roman" w:cs="Arial"/>
          <w:i/>
          <w:iCs/>
          <w:sz w:val="18"/>
          <w:szCs w:val="18"/>
        </w:rPr>
        <w:t xml:space="preserve"> Vrste i količine odvojeno prikupljenog komunalnog otpada</w:t>
      </w:r>
      <w:bookmarkEnd w:id="137"/>
    </w:p>
    <w:tbl>
      <w:tblPr>
        <w:tblStyle w:val="TableGrid24"/>
        <w:tblW w:w="9351" w:type="dxa"/>
        <w:jc w:val="center"/>
        <w:tblLook w:val="04A0" w:firstRow="1" w:lastRow="0" w:firstColumn="1" w:lastColumn="0" w:noHBand="0" w:noVBand="1"/>
      </w:tblPr>
      <w:tblGrid>
        <w:gridCol w:w="1838"/>
        <w:gridCol w:w="1559"/>
        <w:gridCol w:w="1701"/>
        <w:gridCol w:w="2268"/>
        <w:gridCol w:w="1985"/>
      </w:tblGrid>
      <w:tr w:rsidR="00F22353" w:rsidRPr="00F22353" w14:paraId="4D4161E2" w14:textId="77777777" w:rsidTr="00ED7BEB">
        <w:trPr>
          <w:jc w:val="center"/>
        </w:trPr>
        <w:tc>
          <w:tcPr>
            <w:tcW w:w="1838" w:type="dxa"/>
            <w:shd w:val="clear" w:color="auto" w:fill="D9D9D9" w:themeFill="background1" w:themeFillShade="D9"/>
            <w:vAlign w:val="center"/>
          </w:tcPr>
          <w:p w14:paraId="42395E76" w14:textId="77777777" w:rsidR="00F22353" w:rsidRPr="00F22353" w:rsidRDefault="00F22353" w:rsidP="00F22353">
            <w:pPr>
              <w:contextualSpacing/>
              <w:jc w:val="center"/>
              <w:rPr>
                <w:rFonts w:ascii="Arial" w:hAnsi="Arial" w:cs="Arial"/>
                <w:b/>
                <w:noProof/>
                <w:sz w:val="18"/>
                <w:szCs w:val="18"/>
              </w:rPr>
            </w:pPr>
            <w:r w:rsidRPr="00F22353">
              <w:rPr>
                <w:rFonts w:ascii="Arial" w:hAnsi="Arial" w:cs="Arial"/>
                <w:b/>
                <w:noProof/>
                <w:sz w:val="18"/>
                <w:szCs w:val="18"/>
              </w:rPr>
              <w:t>Komunalna tvrtka koja sakuplja otpad s područja grada /općine</w:t>
            </w:r>
          </w:p>
        </w:tc>
        <w:tc>
          <w:tcPr>
            <w:tcW w:w="1559" w:type="dxa"/>
            <w:shd w:val="clear" w:color="auto" w:fill="D9D9D9" w:themeFill="background1" w:themeFillShade="D9"/>
            <w:vAlign w:val="center"/>
          </w:tcPr>
          <w:p w14:paraId="2DE9A3EB" w14:textId="77777777" w:rsidR="00F22353" w:rsidRPr="00F22353" w:rsidRDefault="00F22353" w:rsidP="00F22353">
            <w:pPr>
              <w:contextualSpacing/>
              <w:jc w:val="center"/>
              <w:rPr>
                <w:rFonts w:ascii="Arial" w:hAnsi="Arial" w:cs="Arial"/>
                <w:b/>
                <w:noProof/>
                <w:sz w:val="18"/>
                <w:szCs w:val="18"/>
              </w:rPr>
            </w:pPr>
            <w:r w:rsidRPr="00F22353">
              <w:rPr>
                <w:rFonts w:ascii="Arial" w:hAnsi="Arial" w:cs="Arial"/>
                <w:b/>
                <w:noProof/>
                <w:sz w:val="18"/>
                <w:szCs w:val="18"/>
              </w:rPr>
              <w:t>Broj stanovnika obuhvaćen skupljanjem</w:t>
            </w:r>
          </w:p>
        </w:tc>
        <w:tc>
          <w:tcPr>
            <w:tcW w:w="1701" w:type="dxa"/>
            <w:shd w:val="clear" w:color="auto" w:fill="D9D9D9" w:themeFill="background1" w:themeFillShade="D9"/>
            <w:vAlign w:val="center"/>
          </w:tcPr>
          <w:p w14:paraId="77423A0C" w14:textId="77777777" w:rsidR="00F22353" w:rsidRPr="00F22353" w:rsidRDefault="00F22353" w:rsidP="00F22353">
            <w:pPr>
              <w:contextualSpacing/>
              <w:jc w:val="center"/>
              <w:rPr>
                <w:rFonts w:ascii="Arial" w:hAnsi="Arial" w:cs="Arial"/>
                <w:b/>
                <w:noProof/>
                <w:sz w:val="18"/>
                <w:szCs w:val="18"/>
              </w:rPr>
            </w:pPr>
            <w:r w:rsidRPr="00F22353">
              <w:rPr>
                <w:rFonts w:ascii="Arial" w:hAnsi="Arial" w:cs="Arial"/>
                <w:b/>
                <w:noProof/>
                <w:sz w:val="18"/>
                <w:szCs w:val="18"/>
              </w:rPr>
              <w:t>Ključni broj otpada / Naziv otpada</w:t>
            </w:r>
          </w:p>
        </w:tc>
        <w:tc>
          <w:tcPr>
            <w:tcW w:w="2268" w:type="dxa"/>
            <w:shd w:val="clear" w:color="auto" w:fill="D9D9D9" w:themeFill="background1" w:themeFillShade="D9"/>
            <w:vAlign w:val="center"/>
          </w:tcPr>
          <w:p w14:paraId="42B9C9BB" w14:textId="77777777" w:rsidR="00F22353" w:rsidRPr="00F22353" w:rsidRDefault="00F22353" w:rsidP="00F22353">
            <w:pPr>
              <w:contextualSpacing/>
              <w:jc w:val="center"/>
              <w:rPr>
                <w:rFonts w:ascii="Arial" w:hAnsi="Arial" w:cs="Arial"/>
                <w:b/>
                <w:noProof/>
                <w:sz w:val="18"/>
                <w:szCs w:val="18"/>
              </w:rPr>
            </w:pPr>
            <w:r w:rsidRPr="00F22353">
              <w:rPr>
                <w:rFonts w:ascii="Arial" w:hAnsi="Arial" w:cs="Arial"/>
                <w:b/>
                <w:noProof/>
                <w:sz w:val="18"/>
                <w:szCs w:val="18"/>
              </w:rPr>
              <w:t>Ukupno sakupljeno (preuzeto) u 2015. godini</w:t>
            </w:r>
          </w:p>
          <w:p w14:paraId="6C7CF002" w14:textId="77777777" w:rsidR="00F22353" w:rsidRPr="00F22353" w:rsidRDefault="00F22353" w:rsidP="00F22353">
            <w:pPr>
              <w:contextualSpacing/>
              <w:jc w:val="center"/>
              <w:rPr>
                <w:rFonts w:ascii="Arial" w:hAnsi="Arial" w:cs="Arial"/>
                <w:b/>
                <w:noProof/>
                <w:sz w:val="18"/>
                <w:szCs w:val="18"/>
              </w:rPr>
            </w:pPr>
            <w:r w:rsidRPr="00F22353">
              <w:rPr>
                <w:rFonts w:ascii="Arial" w:hAnsi="Arial" w:cs="Arial"/>
                <w:b/>
                <w:noProof/>
                <w:sz w:val="18"/>
                <w:szCs w:val="18"/>
              </w:rPr>
              <w:t>u tonama</w:t>
            </w:r>
          </w:p>
        </w:tc>
        <w:tc>
          <w:tcPr>
            <w:tcW w:w="1985" w:type="dxa"/>
            <w:shd w:val="clear" w:color="auto" w:fill="D9D9D9" w:themeFill="background1" w:themeFillShade="D9"/>
            <w:vAlign w:val="center"/>
          </w:tcPr>
          <w:p w14:paraId="10107E35" w14:textId="77777777" w:rsidR="00F22353" w:rsidRPr="00F22353" w:rsidRDefault="00F22353" w:rsidP="00F22353">
            <w:pPr>
              <w:contextualSpacing/>
              <w:jc w:val="center"/>
              <w:rPr>
                <w:rFonts w:ascii="Arial" w:hAnsi="Arial" w:cs="Arial"/>
                <w:b/>
                <w:noProof/>
                <w:sz w:val="18"/>
                <w:szCs w:val="18"/>
              </w:rPr>
            </w:pPr>
            <w:r w:rsidRPr="00F22353">
              <w:rPr>
                <w:rFonts w:ascii="Arial" w:hAnsi="Arial" w:cs="Arial"/>
                <w:b/>
                <w:noProof/>
                <w:sz w:val="18"/>
                <w:szCs w:val="18"/>
              </w:rPr>
              <w:t>Ukupno sakupljeno (preuzeto) u 2021. godini</w:t>
            </w:r>
          </w:p>
          <w:p w14:paraId="63C665EF" w14:textId="77777777" w:rsidR="00F22353" w:rsidRPr="00F22353" w:rsidRDefault="00F22353" w:rsidP="00F22353">
            <w:pPr>
              <w:contextualSpacing/>
              <w:jc w:val="center"/>
              <w:rPr>
                <w:rFonts w:ascii="Arial" w:hAnsi="Arial" w:cs="Arial"/>
                <w:b/>
                <w:noProof/>
                <w:sz w:val="18"/>
                <w:szCs w:val="18"/>
              </w:rPr>
            </w:pPr>
            <w:r w:rsidRPr="00F22353">
              <w:rPr>
                <w:rFonts w:ascii="Arial" w:hAnsi="Arial" w:cs="Arial"/>
                <w:b/>
                <w:noProof/>
                <w:sz w:val="18"/>
                <w:szCs w:val="18"/>
              </w:rPr>
              <w:t>u tonama</w:t>
            </w:r>
          </w:p>
        </w:tc>
      </w:tr>
      <w:tr w:rsidR="00F22353" w:rsidRPr="00F22353" w14:paraId="50C12868" w14:textId="77777777" w:rsidTr="00ED7BEB">
        <w:trPr>
          <w:jc w:val="center"/>
        </w:trPr>
        <w:tc>
          <w:tcPr>
            <w:tcW w:w="1838" w:type="dxa"/>
            <w:vMerge w:val="restart"/>
          </w:tcPr>
          <w:p w14:paraId="6054EFB2" w14:textId="77777777" w:rsidR="00F22353" w:rsidRPr="00F22353" w:rsidRDefault="00F22353" w:rsidP="00F22353">
            <w:pPr>
              <w:contextualSpacing/>
              <w:jc w:val="center"/>
              <w:rPr>
                <w:rFonts w:ascii="Arial" w:hAnsi="Arial" w:cs="Arial"/>
                <w:iCs/>
                <w:noProof/>
                <w:sz w:val="18"/>
                <w:szCs w:val="18"/>
              </w:rPr>
            </w:pPr>
            <w:r w:rsidRPr="00F22353">
              <w:rPr>
                <w:rFonts w:ascii="Arial" w:hAnsi="Arial" w:cs="Arial"/>
                <w:iCs/>
                <w:noProof/>
                <w:sz w:val="18"/>
                <w:szCs w:val="18"/>
              </w:rPr>
              <w:t>Čistoća d.o.o. Karlovac</w:t>
            </w:r>
          </w:p>
        </w:tc>
        <w:tc>
          <w:tcPr>
            <w:tcW w:w="1559" w:type="dxa"/>
            <w:vMerge w:val="restart"/>
          </w:tcPr>
          <w:p w14:paraId="357C5C47" w14:textId="77777777" w:rsidR="00F22353" w:rsidRPr="00F22353" w:rsidRDefault="00F22353" w:rsidP="00F22353">
            <w:pPr>
              <w:contextualSpacing/>
              <w:jc w:val="center"/>
              <w:rPr>
                <w:rFonts w:ascii="Arial" w:hAnsi="Arial" w:cs="Arial"/>
                <w:iCs/>
                <w:noProof/>
                <w:sz w:val="18"/>
                <w:szCs w:val="18"/>
              </w:rPr>
            </w:pPr>
            <w:r w:rsidRPr="00F22353">
              <w:rPr>
                <w:rFonts w:ascii="Arial" w:hAnsi="Arial" w:cs="Arial"/>
                <w:iCs/>
                <w:noProof/>
                <w:sz w:val="18"/>
                <w:szCs w:val="18"/>
              </w:rPr>
              <w:t>49.594*</w:t>
            </w:r>
          </w:p>
        </w:tc>
        <w:tc>
          <w:tcPr>
            <w:tcW w:w="1701" w:type="dxa"/>
          </w:tcPr>
          <w:p w14:paraId="7EECD6BF" w14:textId="77777777" w:rsidR="00F22353" w:rsidRPr="00F22353" w:rsidRDefault="00F22353" w:rsidP="00F22353">
            <w:pPr>
              <w:contextualSpacing/>
              <w:rPr>
                <w:rFonts w:ascii="Arial" w:hAnsi="Arial" w:cs="Arial"/>
                <w:noProof/>
                <w:sz w:val="18"/>
                <w:szCs w:val="18"/>
              </w:rPr>
            </w:pPr>
            <w:r w:rsidRPr="00F22353">
              <w:rPr>
                <w:rFonts w:ascii="Arial" w:hAnsi="Arial" w:cs="Arial"/>
                <w:noProof/>
                <w:sz w:val="18"/>
                <w:szCs w:val="18"/>
              </w:rPr>
              <w:t>Miješani komunalni otpad</w:t>
            </w:r>
          </w:p>
        </w:tc>
        <w:tc>
          <w:tcPr>
            <w:tcW w:w="2268" w:type="dxa"/>
          </w:tcPr>
          <w:p w14:paraId="5EF75E1D" w14:textId="77777777" w:rsidR="00F22353" w:rsidRPr="00F22353" w:rsidRDefault="00F22353" w:rsidP="00F22353">
            <w:pPr>
              <w:contextualSpacing/>
              <w:jc w:val="right"/>
              <w:rPr>
                <w:rFonts w:ascii="Arial" w:hAnsi="Arial" w:cs="Arial"/>
                <w:noProof/>
                <w:sz w:val="18"/>
                <w:szCs w:val="18"/>
              </w:rPr>
            </w:pPr>
            <w:r w:rsidRPr="00F22353">
              <w:rPr>
                <w:rFonts w:ascii="Arial" w:hAnsi="Arial" w:cs="Arial"/>
                <w:noProof/>
                <w:sz w:val="18"/>
                <w:szCs w:val="18"/>
              </w:rPr>
              <w:t>14.870,26</w:t>
            </w:r>
          </w:p>
        </w:tc>
        <w:tc>
          <w:tcPr>
            <w:tcW w:w="1985" w:type="dxa"/>
          </w:tcPr>
          <w:p w14:paraId="52E25AC5" w14:textId="77777777" w:rsidR="00F22353" w:rsidRPr="00F22353" w:rsidRDefault="00F22353" w:rsidP="00F22353">
            <w:pPr>
              <w:contextualSpacing/>
              <w:jc w:val="right"/>
              <w:rPr>
                <w:rFonts w:ascii="Arial" w:hAnsi="Arial" w:cs="Arial"/>
                <w:noProof/>
                <w:sz w:val="18"/>
                <w:szCs w:val="18"/>
              </w:rPr>
            </w:pPr>
            <w:r w:rsidRPr="00F22353">
              <w:rPr>
                <w:rFonts w:ascii="Arial" w:hAnsi="Arial" w:cs="Arial"/>
                <w:noProof/>
                <w:sz w:val="18"/>
                <w:szCs w:val="18"/>
              </w:rPr>
              <w:t>13.986,36</w:t>
            </w:r>
          </w:p>
        </w:tc>
      </w:tr>
      <w:tr w:rsidR="00F22353" w:rsidRPr="00F22353" w14:paraId="71C26A8F" w14:textId="77777777" w:rsidTr="00ED7BEB">
        <w:trPr>
          <w:jc w:val="center"/>
        </w:trPr>
        <w:tc>
          <w:tcPr>
            <w:tcW w:w="1838" w:type="dxa"/>
            <w:vMerge/>
          </w:tcPr>
          <w:p w14:paraId="1D380CC1" w14:textId="77777777" w:rsidR="00F22353" w:rsidRPr="00F22353" w:rsidRDefault="00F22353" w:rsidP="00F22353">
            <w:pPr>
              <w:contextualSpacing/>
              <w:jc w:val="center"/>
              <w:rPr>
                <w:rFonts w:ascii="Arial" w:hAnsi="Arial" w:cs="Arial"/>
                <w:i/>
                <w:noProof/>
                <w:sz w:val="18"/>
                <w:szCs w:val="18"/>
              </w:rPr>
            </w:pPr>
          </w:p>
        </w:tc>
        <w:tc>
          <w:tcPr>
            <w:tcW w:w="1559" w:type="dxa"/>
            <w:vMerge/>
          </w:tcPr>
          <w:p w14:paraId="0A4DFBF8" w14:textId="77777777" w:rsidR="00F22353" w:rsidRPr="00F22353" w:rsidRDefault="00F22353" w:rsidP="00F22353">
            <w:pPr>
              <w:contextualSpacing/>
              <w:rPr>
                <w:rFonts w:ascii="Arial" w:hAnsi="Arial" w:cs="Arial"/>
                <w:i/>
                <w:noProof/>
                <w:sz w:val="18"/>
                <w:szCs w:val="18"/>
              </w:rPr>
            </w:pPr>
          </w:p>
        </w:tc>
        <w:tc>
          <w:tcPr>
            <w:tcW w:w="1701" w:type="dxa"/>
          </w:tcPr>
          <w:p w14:paraId="6CC800E1" w14:textId="77777777" w:rsidR="00F22353" w:rsidRPr="00F22353" w:rsidRDefault="00F22353" w:rsidP="00F22353">
            <w:pPr>
              <w:contextualSpacing/>
              <w:rPr>
                <w:rFonts w:ascii="Arial" w:hAnsi="Arial" w:cs="Arial"/>
                <w:noProof/>
                <w:sz w:val="18"/>
                <w:szCs w:val="18"/>
              </w:rPr>
            </w:pPr>
            <w:r w:rsidRPr="00F22353">
              <w:rPr>
                <w:rFonts w:ascii="Arial" w:hAnsi="Arial" w:cs="Arial"/>
                <w:noProof/>
                <w:sz w:val="18"/>
                <w:szCs w:val="18"/>
              </w:rPr>
              <w:t>Papir</w:t>
            </w:r>
          </w:p>
        </w:tc>
        <w:tc>
          <w:tcPr>
            <w:tcW w:w="2268" w:type="dxa"/>
          </w:tcPr>
          <w:p w14:paraId="4FD6A2E3" w14:textId="77777777" w:rsidR="00F22353" w:rsidRPr="00F22353" w:rsidRDefault="00F22353" w:rsidP="00F22353">
            <w:pPr>
              <w:contextualSpacing/>
              <w:jc w:val="right"/>
              <w:rPr>
                <w:rFonts w:ascii="Arial" w:hAnsi="Arial" w:cs="Arial"/>
                <w:noProof/>
                <w:sz w:val="18"/>
                <w:szCs w:val="18"/>
              </w:rPr>
            </w:pPr>
            <w:r w:rsidRPr="00F22353">
              <w:rPr>
                <w:rFonts w:ascii="Arial" w:hAnsi="Arial" w:cs="Arial"/>
                <w:noProof/>
                <w:sz w:val="18"/>
                <w:szCs w:val="18"/>
              </w:rPr>
              <w:t>2,26</w:t>
            </w:r>
          </w:p>
        </w:tc>
        <w:tc>
          <w:tcPr>
            <w:tcW w:w="1985" w:type="dxa"/>
          </w:tcPr>
          <w:p w14:paraId="7833AEB6" w14:textId="77777777" w:rsidR="00F22353" w:rsidRPr="00F22353" w:rsidRDefault="00F22353" w:rsidP="00F22353">
            <w:pPr>
              <w:contextualSpacing/>
              <w:jc w:val="right"/>
              <w:rPr>
                <w:rFonts w:ascii="Arial" w:hAnsi="Arial" w:cs="Arial"/>
                <w:noProof/>
                <w:sz w:val="18"/>
                <w:szCs w:val="18"/>
              </w:rPr>
            </w:pPr>
            <w:r w:rsidRPr="00F22353">
              <w:rPr>
                <w:rFonts w:ascii="Arial" w:hAnsi="Arial" w:cs="Arial"/>
                <w:noProof/>
                <w:sz w:val="18"/>
                <w:szCs w:val="18"/>
              </w:rPr>
              <w:t>930,598</w:t>
            </w:r>
          </w:p>
        </w:tc>
      </w:tr>
      <w:tr w:rsidR="00F22353" w:rsidRPr="00F22353" w14:paraId="625E8103" w14:textId="77777777" w:rsidTr="00ED7BEB">
        <w:trPr>
          <w:jc w:val="center"/>
        </w:trPr>
        <w:tc>
          <w:tcPr>
            <w:tcW w:w="1838" w:type="dxa"/>
            <w:vMerge/>
          </w:tcPr>
          <w:p w14:paraId="4A7EE643" w14:textId="77777777" w:rsidR="00F22353" w:rsidRPr="00F22353" w:rsidRDefault="00F22353" w:rsidP="00F22353">
            <w:pPr>
              <w:contextualSpacing/>
              <w:rPr>
                <w:rFonts w:ascii="Arial" w:hAnsi="Arial" w:cs="Arial"/>
                <w:noProof/>
                <w:sz w:val="18"/>
                <w:szCs w:val="18"/>
              </w:rPr>
            </w:pPr>
          </w:p>
        </w:tc>
        <w:tc>
          <w:tcPr>
            <w:tcW w:w="1559" w:type="dxa"/>
            <w:vMerge/>
          </w:tcPr>
          <w:p w14:paraId="01546AFD" w14:textId="77777777" w:rsidR="00F22353" w:rsidRPr="00F22353" w:rsidRDefault="00F22353" w:rsidP="00F22353">
            <w:pPr>
              <w:contextualSpacing/>
              <w:rPr>
                <w:rFonts w:ascii="Arial" w:hAnsi="Arial" w:cs="Arial"/>
                <w:noProof/>
                <w:sz w:val="18"/>
                <w:szCs w:val="18"/>
              </w:rPr>
            </w:pPr>
          </w:p>
        </w:tc>
        <w:tc>
          <w:tcPr>
            <w:tcW w:w="1701" w:type="dxa"/>
          </w:tcPr>
          <w:p w14:paraId="1E992CCD" w14:textId="77777777" w:rsidR="00F22353" w:rsidRPr="00F22353" w:rsidRDefault="00F22353" w:rsidP="00F22353">
            <w:pPr>
              <w:contextualSpacing/>
              <w:rPr>
                <w:rFonts w:ascii="Arial" w:hAnsi="Arial" w:cs="Arial"/>
                <w:noProof/>
                <w:sz w:val="18"/>
                <w:szCs w:val="18"/>
              </w:rPr>
            </w:pPr>
            <w:r w:rsidRPr="00F22353">
              <w:rPr>
                <w:rFonts w:ascii="Arial" w:hAnsi="Arial" w:cs="Arial"/>
                <w:noProof/>
                <w:sz w:val="18"/>
                <w:szCs w:val="18"/>
              </w:rPr>
              <w:t>Plastika</w:t>
            </w:r>
          </w:p>
        </w:tc>
        <w:tc>
          <w:tcPr>
            <w:tcW w:w="2268" w:type="dxa"/>
          </w:tcPr>
          <w:p w14:paraId="7558737C" w14:textId="77777777" w:rsidR="00F22353" w:rsidRPr="00F22353" w:rsidRDefault="00F22353" w:rsidP="00F22353">
            <w:pPr>
              <w:contextualSpacing/>
              <w:jc w:val="right"/>
              <w:rPr>
                <w:rFonts w:ascii="Arial" w:hAnsi="Arial" w:cs="Arial"/>
                <w:noProof/>
                <w:sz w:val="18"/>
                <w:szCs w:val="18"/>
              </w:rPr>
            </w:pPr>
            <w:r w:rsidRPr="00F22353">
              <w:rPr>
                <w:rFonts w:ascii="Arial" w:hAnsi="Arial" w:cs="Arial"/>
                <w:noProof/>
                <w:sz w:val="18"/>
                <w:szCs w:val="18"/>
              </w:rPr>
              <w:t>157,33</w:t>
            </w:r>
          </w:p>
        </w:tc>
        <w:tc>
          <w:tcPr>
            <w:tcW w:w="1985" w:type="dxa"/>
          </w:tcPr>
          <w:p w14:paraId="5D535E88" w14:textId="77777777" w:rsidR="00F22353" w:rsidRPr="00F22353" w:rsidRDefault="00F22353" w:rsidP="00F22353">
            <w:pPr>
              <w:contextualSpacing/>
              <w:jc w:val="right"/>
              <w:rPr>
                <w:rFonts w:ascii="Arial" w:hAnsi="Arial" w:cs="Arial"/>
                <w:noProof/>
                <w:sz w:val="18"/>
                <w:szCs w:val="18"/>
              </w:rPr>
            </w:pPr>
            <w:r w:rsidRPr="00F22353">
              <w:rPr>
                <w:rFonts w:ascii="Arial" w:hAnsi="Arial" w:cs="Arial"/>
                <w:noProof/>
                <w:sz w:val="18"/>
                <w:szCs w:val="18"/>
              </w:rPr>
              <w:t>467,28</w:t>
            </w:r>
          </w:p>
        </w:tc>
      </w:tr>
      <w:tr w:rsidR="00F22353" w:rsidRPr="00F22353" w14:paraId="0A26F8E4" w14:textId="77777777" w:rsidTr="00ED7BEB">
        <w:trPr>
          <w:jc w:val="center"/>
        </w:trPr>
        <w:tc>
          <w:tcPr>
            <w:tcW w:w="1838" w:type="dxa"/>
            <w:vMerge/>
          </w:tcPr>
          <w:p w14:paraId="5E8848B9" w14:textId="77777777" w:rsidR="00F22353" w:rsidRPr="00F22353" w:rsidRDefault="00F22353" w:rsidP="00F22353">
            <w:pPr>
              <w:contextualSpacing/>
              <w:rPr>
                <w:rFonts w:ascii="Arial" w:hAnsi="Arial" w:cs="Arial"/>
                <w:noProof/>
                <w:sz w:val="18"/>
                <w:szCs w:val="18"/>
              </w:rPr>
            </w:pPr>
          </w:p>
        </w:tc>
        <w:tc>
          <w:tcPr>
            <w:tcW w:w="1559" w:type="dxa"/>
            <w:vMerge/>
          </w:tcPr>
          <w:p w14:paraId="2D5ACBFB" w14:textId="77777777" w:rsidR="00F22353" w:rsidRPr="00F22353" w:rsidRDefault="00F22353" w:rsidP="00F22353">
            <w:pPr>
              <w:contextualSpacing/>
              <w:rPr>
                <w:rFonts w:ascii="Arial" w:hAnsi="Arial" w:cs="Arial"/>
                <w:noProof/>
                <w:sz w:val="18"/>
                <w:szCs w:val="18"/>
              </w:rPr>
            </w:pPr>
          </w:p>
        </w:tc>
        <w:tc>
          <w:tcPr>
            <w:tcW w:w="1701" w:type="dxa"/>
          </w:tcPr>
          <w:p w14:paraId="0F502FCF" w14:textId="77777777" w:rsidR="00F22353" w:rsidRPr="00F22353" w:rsidRDefault="00F22353" w:rsidP="00F22353">
            <w:pPr>
              <w:contextualSpacing/>
              <w:rPr>
                <w:rFonts w:ascii="Arial" w:hAnsi="Arial" w:cs="Arial"/>
                <w:noProof/>
                <w:sz w:val="18"/>
                <w:szCs w:val="18"/>
              </w:rPr>
            </w:pPr>
            <w:r w:rsidRPr="00F22353">
              <w:rPr>
                <w:rFonts w:ascii="Arial" w:hAnsi="Arial" w:cs="Arial"/>
                <w:noProof/>
                <w:sz w:val="18"/>
                <w:szCs w:val="18"/>
              </w:rPr>
              <w:t>Staklo</w:t>
            </w:r>
          </w:p>
        </w:tc>
        <w:tc>
          <w:tcPr>
            <w:tcW w:w="2268" w:type="dxa"/>
          </w:tcPr>
          <w:p w14:paraId="1246C097" w14:textId="77777777" w:rsidR="00F22353" w:rsidRPr="00F22353" w:rsidRDefault="00F22353" w:rsidP="00F22353">
            <w:pPr>
              <w:contextualSpacing/>
              <w:jc w:val="right"/>
              <w:rPr>
                <w:rFonts w:ascii="Arial" w:hAnsi="Arial" w:cs="Arial"/>
                <w:noProof/>
                <w:sz w:val="18"/>
                <w:szCs w:val="18"/>
              </w:rPr>
            </w:pPr>
            <w:r w:rsidRPr="00F22353">
              <w:rPr>
                <w:rFonts w:ascii="Arial" w:hAnsi="Arial" w:cs="Arial"/>
                <w:noProof/>
                <w:sz w:val="18"/>
                <w:szCs w:val="18"/>
              </w:rPr>
              <w:t>249,00</w:t>
            </w:r>
          </w:p>
        </w:tc>
        <w:tc>
          <w:tcPr>
            <w:tcW w:w="1985" w:type="dxa"/>
          </w:tcPr>
          <w:p w14:paraId="3F5710A9" w14:textId="77777777" w:rsidR="00F22353" w:rsidRPr="00F22353" w:rsidRDefault="00F22353" w:rsidP="00F22353">
            <w:pPr>
              <w:contextualSpacing/>
              <w:jc w:val="right"/>
              <w:rPr>
                <w:rFonts w:ascii="Arial" w:hAnsi="Arial" w:cs="Arial"/>
                <w:noProof/>
                <w:sz w:val="18"/>
                <w:szCs w:val="18"/>
              </w:rPr>
            </w:pPr>
            <w:r w:rsidRPr="00F22353">
              <w:rPr>
                <w:rFonts w:ascii="Arial" w:hAnsi="Arial" w:cs="Arial"/>
                <w:noProof/>
                <w:sz w:val="18"/>
                <w:szCs w:val="18"/>
              </w:rPr>
              <w:t>111,579</w:t>
            </w:r>
          </w:p>
        </w:tc>
      </w:tr>
      <w:tr w:rsidR="00F22353" w:rsidRPr="00F22353" w14:paraId="54DAFA25" w14:textId="77777777" w:rsidTr="00ED7BEB">
        <w:trPr>
          <w:jc w:val="center"/>
        </w:trPr>
        <w:tc>
          <w:tcPr>
            <w:tcW w:w="1838" w:type="dxa"/>
            <w:vMerge/>
          </w:tcPr>
          <w:p w14:paraId="1426FFF9" w14:textId="77777777" w:rsidR="00F22353" w:rsidRPr="00F22353" w:rsidRDefault="00F22353" w:rsidP="00F22353">
            <w:pPr>
              <w:contextualSpacing/>
              <w:rPr>
                <w:rFonts w:ascii="Arial" w:hAnsi="Arial" w:cs="Arial"/>
                <w:noProof/>
                <w:sz w:val="18"/>
                <w:szCs w:val="18"/>
              </w:rPr>
            </w:pPr>
          </w:p>
        </w:tc>
        <w:tc>
          <w:tcPr>
            <w:tcW w:w="1559" w:type="dxa"/>
            <w:vMerge/>
          </w:tcPr>
          <w:p w14:paraId="3736AF53" w14:textId="77777777" w:rsidR="00F22353" w:rsidRPr="00F22353" w:rsidRDefault="00F22353" w:rsidP="00F22353">
            <w:pPr>
              <w:contextualSpacing/>
              <w:rPr>
                <w:rFonts w:ascii="Arial" w:hAnsi="Arial" w:cs="Arial"/>
                <w:noProof/>
                <w:sz w:val="18"/>
                <w:szCs w:val="18"/>
              </w:rPr>
            </w:pPr>
          </w:p>
        </w:tc>
        <w:tc>
          <w:tcPr>
            <w:tcW w:w="1701" w:type="dxa"/>
          </w:tcPr>
          <w:p w14:paraId="47F0E203" w14:textId="77777777" w:rsidR="00F22353" w:rsidRPr="00F22353" w:rsidRDefault="00F22353" w:rsidP="00F22353">
            <w:pPr>
              <w:contextualSpacing/>
              <w:rPr>
                <w:rFonts w:ascii="Arial" w:hAnsi="Arial" w:cs="Arial"/>
                <w:noProof/>
                <w:sz w:val="18"/>
                <w:szCs w:val="18"/>
              </w:rPr>
            </w:pPr>
            <w:r w:rsidRPr="00F22353">
              <w:rPr>
                <w:rFonts w:ascii="Arial" w:hAnsi="Arial" w:cs="Arial"/>
                <w:noProof/>
                <w:sz w:val="18"/>
                <w:szCs w:val="18"/>
              </w:rPr>
              <w:t>Metal</w:t>
            </w:r>
          </w:p>
        </w:tc>
        <w:tc>
          <w:tcPr>
            <w:tcW w:w="2268" w:type="dxa"/>
          </w:tcPr>
          <w:p w14:paraId="7F1B6547" w14:textId="77777777" w:rsidR="00F22353" w:rsidRPr="00F22353" w:rsidRDefault="00F22353" w:rsidP="00F22353">
            <w:pPr>
              <w:contextualSpacing/>
              <w:jc w:val="right"/>
              <w:rPr>
                <w:rFonts w:ascii="Arial" w:hAnsi="Arial" w:cs="Arial"/>
                <w:noProof/>
                <w:sz w:val="18"/>
                <w:szCs w:val="18"/>
              </w:rPr>
            </w:pPr>
            <w:r w:rsidRPr="00F22353">
              <w:rPr>
                <w:rFonts w:ascii="Arial" w:hAnsi="Arial" w:cs="Arial"/>
                <w:noProof/>
                <w:sz w:val="18"/>
                <w:szCs w:val="18"/>
              </w:rPr>
              <w:t>15,57</w:t>
            </w:r>
          </w:p>
        </w:tc>
        <w:tc>
          <w:tcPr>
            <w:tcW w:w="1985" w:type="dxa"/>
          </w:tcPr>
          <w:p w14:paraId="59094CFA" w14:textId="77777777" w:rsidR="00F22353" w:rsidRPr="00F22353" w:rsidRDefault="00F22353" w:rsidP="00F22353">
            <w:pPr>
              <w:contextualSpacing/>
              <w:jc w:val="right"/>
              <w:rPr>
                <w:rFonts w:ascii="Arial" w:hAnsi="Arial" w:cs="Arial"/>
                <w:noProof/>
                <w:sz w:val="18"/>
                <w:szCs w:val="18"/>
              </w:rPr>
            </w:pPr>
            <w:r w:rsidRPr="00F22353">
              <w:rPr>
                <w:rFonts w:ascii="Arial" w:hAnsi="Arial" w:cs="Arial"/>
                <w:noProof/>
                <w:sz w:val="18"/>
                <w:szCs w:val="18"/>
              </w:rPr>
              <w:t>182,839</w:t>
            </w:r>
          </w:p>
        </w:tc>
      </w:tr>
      <w:tr w:rsidR="00F22353" w:rsidRPr="00F22353" w14:paraId="71744AA4" w14:textId="77777777" w:rsidTr="00ED7BEB">
        <w:trPr>
          <w:jc w:val="center"/>
        </w:trPr>
        <w:tc>
          <w:tcPr>
            <w:tcW w:w="1838" w:type="dxa"/>
            <w:vMerge/>
          </w:tcPr>
          <w:p w14:paraId="6FBB49C9" w14:textId="77777777" w:rsidR="00F22353" w:rsidRPr="00F22353" w:rsidRDefault="00F22353" w:rsidP="00F22353">
            <w:pPr>
              <w:contextualSpacing/>
              <w:rPr>
                <w:rFonts w:ascii="Arial" w:hAnsi="Arial" w:cs="Arial"/>
                <w:noProof/>
                <w:sz w:val="18"/>
                <w:szCs w:val="18"/>
              </w:rPr>
            </w:pPr>
          </w:p>
        </w:tc>
        <w:tc>
          <w:tcPr>
            <w:tcW w:w="1559" w:type="dxa"/>
            <w:vMerge/>
          </w:tcPr>
          <w:p w14:paraId="7F0A96E2" w14:textId="77777777" w:rsidR="00F22353" w:rsidRPr="00F22353" w:rsidRDefault="00F22353" w:rsidP="00F22353">
            <w:pPr>
              <w:contextualSpacing/>
              <w:rPr>
                <w:rFonts w:ascii="Arial" w:hAnsi="Arial" w:cs="Arial"/>
                <w:noProof/>
                <w:sz w:val="18"/>
                <w:szCs w:val="18"/>
              </w:rPr>
            </w:pPr>
          </w:p>
        </w:tc>
        <w:tc>
          <w:tcPr>
            <w:tcW w:w="1701" w:type="dxa"/>
          </w:tcPr>
          <w:p w14:paraId="544B4779" w14:textId="77777777" w:rsidR="00F22353" w:rsidRPr="00F22353" w:rsidRDefault="00F22353" w:rsidP="00F22353">
            <w:pPr>
              <w:contextualSpacing/>
              <w:rPr>
                <w:rFonts w:ascii="Arial" w:hAnsi="Arial" w:cs="Arial"/>
                <w:noProof/>
                <w:sz w:val="18"/>
                <w:szCs w:val="18"/>
              </w:rPr>
            </w:pPr>
            <w:r w:rsidRPr="00F22353">
              <w:rPr>
                <w:rFonts w:ascii="Arial" w:hAnsi="Arial" w:cs="Arial"/>
                <w:noProof/>
                <w:sz w:val="18"/>
                <w:szCs w:val="18"/>
              </w:rPr>
              <w:t>Glomazni otpad</w:t>
            </w:r>
          </w:p>
        </w:tc>
        <w:tc>
          <w:tcPr>
            <w:tcW w:w="2268" w:type="dxa"/>
          </w:tcPr>
          <w:p w14:paraId="6701D209" w14:textId="77777777" w:rsidR="00F22353" w:rsidRPr="00F22353" w:rsidRDefault="00F22353" w:rsidP="00F22353">
            <w:pPr>
              <w:contextualSpacing/>
              <w:jc w:val="right"/>
              <w:rPr>
                <w:rFonts w:ascii="Arial" w:hAnsi="Arial" w:cs="Arial"/>
                <w:noProof/>
                <w:sz w:val="18"/>
                <w:szCs w:val="18"/>
              </w:rPr>
            </w:pPr>
            <w:r w:rsidRPr="00F22353">
              <w:rPr>
                <w:rFonts w:ascii="Arial" w:hAnsi="Arial" w:cs="Arial"/>
                <w:noProof/>
                <w:sz w:val="18"/>
                <w:szCs w:val="18"/>
              </w:rPr>
              <w:t>1.305,56</w:t>
            </w:r>
          </w:p>
        </w:tc>
        <w:tc>
          <w:tcPr>
            <w:tcW w:w="1985" w:type="dxa"/>
          </w:tcPr>
          <w:p w14:paraId="4BE37E62" w14:textId="77777777" w:rsidR="00F22353" w:rsidRPr="00F22353" w:rsidRDefault="00F22353" w:rsidP="00F22353">
            <w:pPr>
              <w:contextualSpacing/>
              <w:jc w:val="right"/>
              <w:rPr>
                <w:rFonts w:ascii="Arial" w:hAnsi="Arial" w:cs="Arial"/>
                <w:noProof/>
                <w:sz w:val="18"/>
                <w:szCs w:val="18"/>
              </w:rPr>
            </w:pPr>
            <w:r w:rsidRPr="00F22353">
              <w:rPr>
                <w:rFonts w:ascii="Arial" w:hAnsi="Arial" w:cs="Arial"/>
                <w:noProof/>
                <w:sz w:val="18"/>
                <w:szCs w:val="18"/>
              </w:rPr>
              <w:t>890,971</w:t>
            </w:r>
          </w:p>
        </w:tc>
      </w:tr>
      <w:tr w:rsidR="00F22353" w:rsidRPr="00F22353" w14:paraId="5A813F22" w14:textId="77777777" w:rsidTr="00ED7BEB">
        <w:trPr>
          <w:jc w:val="center"/>
        </w:trPr>
        <w:tc>
          <w:tcPr>
            <w:tcW w:w="1838" w:type="dxa"/>
            <w:vMerge/>
          </w:tcPr>
          <w:p w14:paraId="15607C01" w14:textId="77777777" w:rsidR="00F22353" w:rsidRPr="00F22353" w:rsidRDefault="00F22353" w:rsidP="00F22353">
            <w:pPr>
              <w:contextualSpacing/>
              <w:rPr>
                <w:rFonts w:ascii="Arial" w:hAnsi="Arial" w:cs="Arial"/>
                <w:noProof/>
                <w:sz w:val="18"/>
                <w:szCs w:val="18"/>
              </w:rPr>
            </w:pPr>
          </w:p>
        </w:tc>
        <w:tc>
          <w:tcPr>
            <w:tcW w:w="1559" w:type="dxa"/>
            <w:vMerge/>
          </w:tcPr>
          <w:p w14:paraId="3181E0BF" w14:textId="77777777" w:rsidR="00F22353" w:rsidRPr="00F22353" w:rsidRDefault="00F22353" w:rsidP="00F22353">
            <w:pPr>
              <w:contextualSpacing/>
              <w:rPr>
                <w:rFonts w:ascii="Arial" w:hAnsi="Arial" w:cs="Arial"/>
                <w:noProof/>
                <w:sz w:val="18"/>
                <w:szCs w:val="18"/>
              </w:rPr>
            </w:pPr>
          </w:p>
        </w:tc>
        <w:tc>
          <w:tcPr>
            <w:tcW w:w="1701" w:type="dxa"/>
          </w:tcPr>
          <w:p w14:paraId="5E97C392" w14:textId="77777777" w:rsidR="00F22353" w:rsidRPr="00F22353" w:rsidRDefault="00F22353" w:rsidP="00F22353">
            <w:pPr>
              <w:contextualSpacing/>
              <w:rPr>
                <w:rFonts w:ascii="Arial" w:hAnsi="Arial" w:cs="Arial"/>
                <w:noProof/>
                <w:sz w:val="18"/>
                <w:szCs w:val="18"/>
              </w:rPr>
            </w:pPr>
            <w:r w:rsidRPr="00F22353">
              <w:rPr>
                <w:rFonts w:ascii="Arial" w:hAnsi="Arial" w:cs="Arial"/>
                <w:noProof/>
                <w:sz w:val="18"/>
                <w:szCs w:val="18"/>
              </w:rPr>
              <w:t>Tekstil</w:t>
            </w:r>
          </w:p>
        </w:tc>
        <w:tc>
          <w:tcPr>
            <w:tcW w:w="2268" w:type="dxa"/>
          </w:tcPr>
          <w:p w14:paraId="7F369D1D" w14:textId="77777777" w:rsidR="00F22353" w:rsidRPr="00F22353" w:rsidRDefault="00F22353" w:rsidP="00F22353">
            <w:pPr>
              <w:contextualSpacing/>
              <w:jc w:val="right"/>
              <w:rPr>
                <w:rFonts w:ascii="Arial" w:hAnsi="Arial" w:cs="Arial"/>
                <w:noProof/>
                <w:sz w:val="18"/>
                <w:szCs w:val="18"/>
              </w:rPr>
            </w:pPr>
            <w:r w:rsidRPr="00F22353">
              <w:rPr>
                <w:rFonts w:ascii="Arial" w:hAnsi="Arial" w:cs="Arial"/>
                <w:noProof/>
                <w:sz w:val="18"/>
                <w:szCs w:val="18"/>
              </w:rPr>
              <w:t>0</w:t>
            </w:r>
          </w:p>
        </w:tc>
        <w:tc>
          <w:tcPr>
            <w:tcW w:w="1985" w:type="dxa"/>
          </w:tcPr>
          <w:p w14:paraId="6D366302" w14:textId="77777777" w:rsidR="00F22353" w:rsidRPr="00F22353" w:rsidRDefault="00F22353" w:rsidP="00F22353">
            <w:pPr>
              <w:contextualSpacing/>
              <w:jc w:val="right"/>
              <w:rPr>
                <w:rFonts w:ascii="Arial" w:hAnsi="Arial" w:cs="Arial"/>
                <w:noProof/>
                <w:sz w:val="18"/>
                <w:szCs w:val="18"/>
              </w:rPr>
            </w:pPr>
            <w:r w:rsidRPr="00F22353">
              <w:rPr>
                <w:rFonts w:ascii="Arial" w:hAnsi="Arial" w:cs="Arial"/>
                <w:noProof/>
                <w:sz w:val="18"/>
                <w:szCs w:val="18"/>
              </w:rPr>
              <w:t>135,98</w:t>
            </w:r>
          </w:p>
        </w:tc>
      </w:tr>
      <w:tr w:rsidR="00F22353" w:rsidRPr="00F22353" w14:paraId="7F804381" w14:textId="77777777" w:rsidTr="00ED7BEB">
        <w:trPr>
          <w:jc w:val="center"/>
        </w:trPr>
        <w:tc>
          <w:tcPr>
            <w:tcW w:w="1838" w:type="dxa"/>
            <w:vMerge/>
          </w:tcPr>
          <w:p w14:paraId="2B5FDB7C" w14:textId="77777777" w:rsidR="00F22353" w:rsidRPr="00F22353" w:rsidRDefault="00F22353" w:rsidP="00F22353">
            <w:pPr>
              <w:contextualSpacing/>
              <w:rPr>
                <w:rFonts w:ascii="Arial" w:hAnsi="Arial" w:cs="Arial"/>
                <w:noProof/>
                <w:sz w:val="18"/>
                <w:szCs w:val="18"/>
              </w:rPr>
            </w:pPr>
          </w:p>
        </w:tc>
        <w:tc>
          <w:tcPr>
            <w:tcW w:w="1559" w:type="dxa"/>
            <w:vMerge/>
          </w:tcPr>
          <w:p w14:paraId="1773FF9D" w14:textId="77777777" w:rsidR="00F22353" w:rsidRPr="00F22353" w:rsidRDefault="00F22353" w:rsidP="00F22353">
            <w:pPr>
              <w:contextualSpacing/>
              <w:rPr>
                <w:rFonts w:ascii="Arial" w:hAnsi="Arial" w:cs="Arial"/>
                <w:noProof/>
                <w:sz w:val="18"/>
                <w:szCs w:val="18"/>
              </w:rPr>
            </w:pPr>
          </w:p>
        </w:tc>
        <w:tc>
          <w:tcPr>
            <w:tcW w:w="1701" w:type="dxa"/>
          </w:tcPr>
          <w:p w14:paraId="5821DC29" w14:textId="77777777" w:rsidR="00F22353" w:rsidRPr="00F22353" w:rsidRDefault="00F22353" w:rsidP="00F22353">
            <w:pPr>
              <w:contextualSpacing/>
              <w:rPr>
                <w:rFonts w:ascii="Arial" w:hAnsi="Arial" w:cs="Arial"/>
                <w:noProof/>
                <w:sz w:val="18"/>
                <w:szCs w:val="18"/>
              </w:rPr>
            </w:pPr>
            <w:r w:rsidRPr="00F22353">
              <w:rPr>
                <w:rFonts w:ascii="Arial" w:hAnsi="Arial" w:cs="Arial"/>
                <w:noProof/>
                <w:sz w:val="18"/>
                <w:szCs w:val="18"/>
              </w:rPr>
              <w:t>Biootpad</w:t>
            </w:r>
          </w:p>
        </w:tc>
        <w:tc>
          <w:tcPr>
            <w:tcW w:w="2268" w:type="dxa"/>
          </w:tcPr>
          <w:p w14:paraId="2607FE97" w14:textId="77777777" w:rsidR="00F22353" w:rsidRPr="00F22353" w:rsidRDefault="00F22353" w:rsidP="00F22353">
            <w:pPr>
              <w:contextualSpacing/>
              <w:jc w:val="right"/>
              <w:rPr>
                <w:rFonts w:ascii="Arial" w:hAnsi="Arial" w:cs="Arial"/>
                <w:noProof/>
                <w:sz w:val="18"/>
                <w:szCs w:val="18"/>
              </w:rPr>
            </w:pPr>
            <w:r w:rsidRPr="00F22353">
              <w:rPr>
                <w:rFonts w:ascii="Arial" w:hAnsi="Arial" w:cs="Arial"/>
                <w:noProof/>
                <w:sz w:val="18"/>
                <w:szCs w:val="18"/>
              </w:rPr>
              <w:t>0</w:t>
            </w:r>
          </w:p>
        </w:tc>
        <w:tc>
          <w:tcPr>
            <w:tcW w:w="1985" w:type="dxa"/>
          </w:tcPr>
          <w:p w14:paraId="1BBEBDB3" w14:textId="77777777" w:rsidR="00F22353" w:rsidRPr="00F22353" w:rsidRDefault="00F22353" w:rsidP="00F22353">
            <w:pPr>
              <w:contextualSpacing/>
              <w:jc w:val="right"/>
              <w:rPr>
                <w:rFonts w:ascii="Arial" w:hAnsi="Arial" w:cs="Arial"/>
                <w:noProof/>
                <w:sz w:val="18"/>
                <w:szCs w:val="18"/>
              </w:rPr>
            </w:pPr>
            <w:r w:rsidRPr="00F22353">
              <w:rPr>
                <w:rFonts w:ascii="Arial" w:hAnsi="Arial" w:cs="Arial"/>
                <w:noProof/>
                <w:sz w:val="18"/>
                <w:szCs w:val="18"/>
              </w:rPr>
              <w:t>99,32</w:t>
            </w:r>
          </w:p>
        </w:tc>
      </w:tr>
    </w:tbl>
    <w:p w14:paraId="76AAB701" w14:textId="77777777" w:rsidR="00F22353" w:rsidRPr="00F22353" w:rsidRDefault="00F22353" w:rsidP="00F22353">
      <w:pPr>
        <w:spacing w:after="0" w:line="240" w:lineRule="auto"/>
        <w:ind w:left="360"/>
        <w:contextualSpacing/>
        <w:rPr>
          <w:rFonts w:ascii="Arial" w:eastAsia="Times New Roman" w:hAnsi="Arial" w:cs="Arial"/>
          <w:i/>
          <w:noProof/>
          <w:sz w:val="18"/>
          <w:szCs w:val="18"/>
        </w:rPr>
      </w:pPr>
      <w:r w:rsidRPr="00F22353">
        <w:rPr>
          <w:rFonts w:ascii="Arial" w:eastAsia="Times New Roman" w:hAnsi="Arial" w:cs="Arial"/>
          <w:i/>
          <w:noProof/>
          <w:sz w:val="18"/>
          <w:szCs w:val="18"/>
        </w:rPr>
        <w:t>* korišteni su prvi rezultati popisa stanovništva 2021. godine (izvor: Državni zavod za statistiku)</w:t>
      </w:r>
    </w:p>
    <w:p w14:paraId="096318F9" w14:textId="77777777" w:rsidR="00F22353" w:rsidRDefault="00F22353" w:rsidP="00F22353">
      <w:pPr>
        <w:pStyle w:val="mojTekst"/>
        <w:spacing w:before="0" w:after="0"/>
        <w:rPr>
          <w:rFonts w:cs="Arial"/>
          <w:sz w:val="18"/>
          <w:szCs w:val="18"/>
        </w:rPr>
      </w:pPr>
    </w:p>
    <w:p w14:paraId="0E3B870B" w14:textId="0D657C6D" w:rsidR="00F22353" w:rsidRPr="00F22353" w:rsidRDefault="00F22353" w:rsidP="00F22353">
      <w:pPr>
        <w:pStyle w:val="mojTekst"/>
        <w:spacing w:before="0" w:after="0"/>
        <w:rPr>
          <w:rFonts w:cs="Arial"/>
          <w:sz w:val="18"/>
          <w:szCs w:val="18"/>
        </w:rPr>
      </w:pPr>
      <w:r w:rsidRPr="00F22353">
        <w:rPr>
          <w:rFonts w:cs="Arial"/>
          <w:sz w:val="18"/>
          <w:szCs w:val="18"/>
        </w:rPr>
        <w:t xml:space="preserve">Vrste i količine proizvedenog otpada i odvojeno sakupljenog otpada na području grada Karlovca u periodu od 2018. do 2021. godine prikazane su u </w:t>
      </w:r>
      <w:r w:rsidRPr="00F22353">
        <w:rPr>
          <w:rFonts w:cs="Arial"/>
          <w:b/>
          <w:bCs/>
          <w:sz w:val="18"/>
          <w:szCs w:val="18"/>
        </w:rPr>
        <w:fldChar w:fldCharType="begin"/>
      </w:r>
      <w:r w:rsidRPr="00F22353">
        <w:rPr>
          <w:rFonts w:cs="Arial"/>
          <w:b/>
          <w:bCs/>
          <w:sz w:val="18"/>
          <w:szCs w:val="18"/>
        </w:rPr>
        <w:instrText xml:space="preserve"> REF _Ref107485088 \h  \* MERGEFORMAT </w:instrText>
      </w:r>
      <w:r w:rsidRPr="00F22353">
        <w:rPr>
          <w:rFonts w:cs="Arial"/>
          <w:b/>
          <w:bCs/>
          <w:sz w:val="18"/>
          <w:szCs w:val="18"/>
        </w:rPr>
      </w:r>
      <w:r w:rsidRPr="00F22353">
        <w:rPr>
          <w:rFonts w:cs="Arial"/>
          <w:b/>
          <w:bCs/>
          <w:sz w:val="18"/>
          <w:szCs w:val="18"/>
        </w:rPr>
        <w:fldChar w:fldCharType="separate"/>
      </w:r>
      <w:r w:rsidRPr="00F22353">
        <w:rPr>
          <w:rFonts w:cs="Arial"/>
          <w:b/>
          <w:bCs/>
          <w:sz w:val="18"/>
          <w:szCs w:val="18"/>
        </w:rPr>
        <w:t xml:space="preserve">Tablica </w:t>
      </w:r>
      <w:r w:rsidRPr="00F22353">
        <w:rPr>
          <w:rFonts w:cs="Arial"/>
          <w:b/>
          <w:bCs/>
          <w:noProof/>
          <w:sz w:val="18"/>
          <w:szCs w:val="18"/>
        </w:rPr>
        <w:t>4.1</w:t>
      </w:r>
      <w:r w:rsidRPr="00F22353">
        <w:rPr>
          <w:rFonts w:cs="Arial"/>
          <w:b/>
          <w:bCs/>
          <w:noProof/>
          <w:sz w:val="18"/>
          <w:szCs w:val="18"/>
        </w:rPr>
        <w:noBreakHyphen/>
        <w:t>3</w:t>
      </w:r>
      <w:r w:rsidRPr="00F22353">
        <w:rPr>
          <w:rFonts w:cs="Arial"/>
          <w:b/>
          <w:bCs/>
          <w:sz w:val="18"/>
          <w:szCs w:val="18"/>
        </w:rPr>
        <w:fldChar w:fldCharType="end"/>
      </w:r>
      <w:r w:rsidRPr="00F22353">
        <w:rPr>
          <w:rFonts w:cs="Arial"/>
          <w:sz w:val="18"/>
          <w:szCs w:val="18"/>
        </w:rPr>
        <w:t>.</w:t>
      </w:r>
    </w:p>
    <w:p w14:paraId="59A9A21B" w14:textId="77777777" w:rsidR="00F22353" w:rsidRDefault="00F22353" w:rsidP="00F22353">
      <w:pPr>
        <w:pStyle w:val="Caption"/>
        <w:keepNext/>
        <w:spacing w:before="0" w:after="0" w:line="240" w:lineRule="auto"/>
        <w:rPr>
          <w:rFonts w:cs="Arial"/>
          <w:i/>
          <w:iCs/>
          <w:sz w:val="18"/>
          <w:szCs w:val="18"/>
        </w:rPr>
      </w:pPr>
      <w:bookmarkStart w:id="138" w:name="_Ref107485088"/>
      <w:bookmarkStart w:id="139" w:name="_Toc124234447"/>
    </w:p>
    <w:p w14:paraId="1CB87735" w14:textId="39C1C4DA" w:rsidR="00F22353" w:rsidRPr="00F22353" w:rsidRDefault="00F22353" w:rsidP="00F22353">
      <w:pPr>
        <w:pStyle w:val="Caption"/>
        <w:keepNext/>
        <w:spacing w:before="0" w:after="0" w:line="240" w:lineRule="auto"/>
        <w:rPr>
          <w:rFonts w:cs="Arial"/>
          <w:i/>
          <w:iCs/>
          <w:sz w:val="18"/>
          <w:szCs w:val="18"/>
        </w:rPr>
      </w:pPr>
      <w:r w:rsidRPr="00F22353">
        <w:rPr>
          <w:rFonts w:cs="Arial"/>
          <w:i/>
          <w:iCs/>
          <w:sz w:val="18"/>
          <w:szCs w:val="18"/>
        </w:rPr>
        <w:t xml:space="preserve">Tablica </w:t>
      </w:r>
      <w:r w:rsidRPr="00F22353">
        <w:rPr>
          <w:rFonts w:cs="Arial"/>
          <w:i/>
          <w:iCs/>
          <w:sz w:val="18"/>
          <w:szCs w:val="18"/>
        </w:rPr>
        <w:fldChar w:fldCharType="begin"/>
      </w:r>
      <w:r w:rsidRPr="00F22353">
        <w:rPr>
          <w:rFonts w:cs="Arial"/>
          <w:i/>
          <w:iCs/>
          <w:sz w:val="18"/>
          <w:szCs w:val="18"/>
        </w:rPr>
        <w:instrText xml:space="preserve"> STYLEREF 2 \s </w:instrText>
      </w:r>
      <w:r w:rsidRPr="00F22353">
        <w:rPr>
          <w:rFonts w:cs="Arial"/>
          <w:i/>
          <w:iCs/>
          <w:sz w:val="18"/>
          <w:szCs w:val="18"/>
        </w:rPr>
        <w:fldChar w:fldCharType="separate"/>
      </w:r>
      <w:r w:rsidRPr="00F22353">
        <w:rPr>
          <w:rFonts w:cs="Arial"/>
          <w:i/>
          <w:iCs/>
          <w:noProof/>
          <w:sz w:val="18"/>
          <w:szCs w:val="18"/>
        </w:rPr>
        <w:t>4.1</w:t>
      </w:r>
      <w:r w:rsidRPr="00F22353">
        <w:rPr>
          <w:rFonts w:cs="Arial"/>
          <w:i/>
          <w:iCs/>
          <w:sz w:val="18"/>
          <w:szCs w:val="18"/>
        </w:rPr>
        <w:fldChar w:fldCharType="end"/>
      </w:r>
      <w:r w:rsidRPr="00F22353">
        <w:rPr>
          <w:rFonts w:cs="Arial"/>
          <w:i/>
          <w:iCs/>
          <w:sz w:val="18"/>
          <w:szCs w:val="18"/>
        </w:rPr>
        <w:noBreakHyphen/>
      </w:r>
      <w:r w:rsidRPr="00F22353">
        <w:rPr>
          <w:rFonts w:cs="Arial"/>
          <w:i/>
          <w:iCs/>
          <w:sz w:val="18"/>
          <w:szCs w:val="18"/>
        </w:rPr>
        <w:fldChar w:fldCharType="begin"/>
      </w:r>
      <w:r w:rsidRPr="00F22353">
        <w:rPr>
          <w:rFonts w:cs="Arial"/>
          <w:i/>
          <w:iCs/>
          <w:sz w:val="18"/>
          <w:szCs w:val="18"/>
        </w:rPr>
        <w:instrText xml:space="preserve"> SEQ Tablica \* ARABIC \s 2 </w:instrText>
      </w:r>
      <w:r w:rsidRPr="00F22353">
        <w:rPr>
          <w:rFonts w:cs="Arial"/>
          <w:i/>
          <w:iCs/>
          <w:sz w:val="18"/>
          <w:szCs w:val="18"/>
        </w:rPr>
        <w:fldChar w:fldCharType="separate"/>
      </w:r>
      <w:r w:rsidRPr="00F22353">
        <w:rPr>
          <w:rFonts w:cs="Arial"/>
          <w:i/>
          <w:iCs/>
          <w:noProof/>
          <w:sz w:val="18"/>
          <w:szCs w:val="18"/>
        </w:rPr>
        <w:t>3</w:t>
      </w:r>
      <w:r w:rsidRPr="00F22353">
        <w:rPr>
          <w:rFonts w:cs="Arial"/>
          <w:i/>
          <w:iCs/>
          <w:sz w:val="18"/>
          <w:szCs w:val="18"/>
        </w:rPr>
        <w:fldChar w:fldCharType="end"/>
      </w:r>
      <w:bookmarkEnd w:id="138"/>
      <w:r w:rsidRPr="00F22353">
        <w:rPr>
          <w:rFonts w:cs="Arial"/>
          <w:i/>
          <w:iCs/>
          <w:sz w:val="18"/>
          <w:szCs w:val="18"/>
        </w:rPr>
        <w:t>: Vrste i količine proizvedenog otpada i odvojeno sakupljenog otpada na području grada Karlovca u periodu od 2018. do 2021. godine</w:t>
      </w:r>
      <w:r w:rsidRPr="00F22353">
        <w:rPr>
          <w:rStyle w:val="FootnoteReference"/>
          <w:rFonts w:cs="Arial"/>
          <w:i/>
          <w:iCs/>
          <w:sz w:val="18"/>
          <w:szCs w:val="18"/>
        </w:rPr>
        <w:footnoteReference w:id="23"/>
      </w:r>
      <w:bookmarkEnd w:id="139"/>
    </w:p>
    <w:tbl>
      <w:tblPr>
        <w:tblStyle w:val="TableGrid29"/>
        <w:tblW w:w="9209" w:type="dxa"/>
        <w:jc w:val="center"/>
        <w:tblLayout w:type="fixed"/>
        <w:tblLook w:val="04A0" w:firstRow="1" w:lastRow="0" w:firstColumn="1" w:lastColumn="0" w:noHBand="0" w:noVBand="1"/>
      </w:tblPr>
      <w:tblGrid>
        <w:gridCol w:w="1134"/>
        <w:gridCol w:w="2405"/>
        <w:gridCol w:w="1418"/>
        <w:gridCol w:w="1417"/>
        <w:gridCol w:w="1418"/>
        <w:gridCol w:w="1417"/>
      </w:tblGrid>
      <w:tr w:rsidR="00F22353" w:rsidRPr="00F22353" w14:paraId="1EB1C135" w14:textId="77777777" w:rsidTr="00ED7BEB">
        <w:trPr>
          <w:jc w:val="center"/>
        </w:trPr>
        <w:tc>
          <w:tcPr>
            <w:tcW w:w="1134" w:type="dxa"/>
            <w:shd w:val="clear" w:color="auto" w:fill="D9D9D9" w:themeFill="background1" w:themeFillShade="D9"/>
            <w:vAlign w:val="center"/>
          </w:tcPr>
          <w:p w14:paraId="6BC1E74C" w14:textId="77777777" w:rsidR="00F22353" w:rsidRPr="00F22353" w:rsidRDefault="00F22353" w:rsidP="00F22353">
            <w:pPr>
              <w:rPr>
                <w:rFonts w:ascii="Arial" w:hAnsi="Arial" w:cs="Arial"/>
                <w:b/>
                <w:bCs/>
                <w:sz w:val="18"/>
                <w:szCs w:val="18"/>
                <w:lang w:val="hr-HR"/>
              </w:rPr>
            </w:pPr>
            <w:r w:rsidRPr="00F22353">
              <w:rPr>
                <w:rFonts w:ascii="Arial" w:hAnsi="Arial" w:cs="Arial"/>
                <w:b/>
                <w:bCs/>
                <w:sz w:val="18"/>
                <w:szCs w:val="18"/>
                <w:lang w:val="hr-HR"/>
              </w:rPr>
              <w:t>Ključni broj otpada</w:t>
            </w:r>
          </w:p>
        </w:tc>
        <w:tc>
          <w:tcPr>
            <w:tcW w:w="2405" w:type="dxa"/>
            <w:shd w:val="clear" w:color="auto" w:fill="D9D9D9" w:themeFill="background1" w:themeFillShade="D9"/>
            <w:vAlign w:val="center"/>
          </w:tcPr>
          <w:p w14:paraId="08D32D8C" w14:textId="77777777" w:rsidR="00F22353" w:rsidRPr="00F22353" w:rsidRDefault="00F22353" w:rsidP="00F22353">
            <w:pPr>
              <w:rPr>
                <w:rFonts w:ascii="Arial" w:hAnsi="Arial" w:cs="Arial"/>
                <w:b/>
                <w:bCs/>
                <w:sz w:val="18"/>
                <w:szCs w:val="18"/>
                <w:lang w:val="hr-HR"/>
              </w:rPr>
            </w:pPr>
            <w:r w:rsidRPr="00F22353">
              <w:rPr>
                <w:rFonts w:ascii="Arial" w:hAnsi="Arial" w:cs="Arial"/>
                <w:b/>
                <w:bCs/>
                <w:sz w:val="18"/>
                <w:szCs w:val="18"/>
                <w:lang w:val="hr-HR"/>
              </w:rPr>
              <w:t>Naziv otpada</w:t>
            </w:r>
          </w:p>
        </w:tc>
        <w:tc>
          <w:tcPr>
            <w:tcW w:w="1418" w:type="dxa"/>
            <w:shd w:val="clear" w:color="auto" w:fill="D9D9D9" w:themeFill="background1" w:themeFillShade="D9"/>
            <w:vAlign w:val="center"/>
          </w:tcPr>
          <w:p w14:paraId="28870CBB" w14:textId="77777777" w:rsidR="00F22353" w:rsidRPr="00F22353" w:rsidRDefault="00F22353" w:rsidP="00F22353">
            <w:pPr>
              <w:rPr>
                <w:rFonts w:ascii="Arial" w:hAnsi="Arial" w:cs="Arial"/>
                <w:b/>
                <w:bCs/>
                <w:sz w:val="18"/>
                <w:szCs w:val="18"/>
                <w:lang w:val="hr-HR"/>
              </w:rPr>
            </w:pPr>
            <w:r w:rsidRPr="00F22353">
              <w:rPr>
                <w:rFonts w:ascii="Arial" w:hAnsi="Arial" w:cs="Arial"/>
                <w:b/>
                <w:bCs/>
                <w:sz w:val="18"/>
                <w:szCs w:val="18"/>
                <w:lang w:val="hr-HR"/>
              </w:rPr>
              <w:t>Ukupno sakupljeno (preuzeto) u 2018. godini</w:t>
            </w:r>
          </w:p>
          <w:p w14:paraId="6000369A" w14:textId="77777777" w:rsidR="00F22353" w:rsidRPr="00F22353" w:rsidRDefault="00F22353" w:rsidP="00F22353">
            <w:pPr>
              <w:rPr>
                <w:rFonts w:ascii="Arial" w:hAnsi="Arial" w:cs="Arial"/>
                <w:b/>
                <w:bCs/>
                <w:sz w:val="18"/>
                <w:szCs w:val="18"/>
                <w:lang w:val="hr-HR"/>
              </w:rPr>
            </w:pPr>
            <w:r w:rsidRPr="00F22353">
              <w:rPr>
                <w:rFonts w:ascii="Arial" w:hAnsi="Arial" w:cs="Arial"/>
                <w:b/>
                <w:bCs/>
                <w:sz w:val="18"/>
                <w:szCs w:val="18"/>
                <w:lang w:val="hr-HR"/>
              </w:rPr>
              <w:t xml:space="preserve">u tonama </w:t>
            </w:r>
          </w:p>
        </w:tc>
        <w:tc>
          <w:tcPr>
            <w:tcW w:w="1417" w:type="dxa"/>
            <w:shd w:val="clear" w:color="auto" w:fill="D9D9D9" w:themeFill="background1" w:themeFillShade="D9"/>
            <w:vAlign w:val="center"/>
          </w:tcPr>
          <w:p w14:paraId="033B9587" w14:textId="77777777" w:rsidR="00F22353" w:rsidRPr="00F22353" w:rsidRDefault="00F22353" w:rsidP="00F22353">
            <w:pPr>
              <w:rPr>
                <w:rFonts w:ascii="Arial" w:hAnsi="Arial" w:cs="Arial"/>
                <w:b/>
                <w:bCs/>
                <w:sz w:val="18"/>
                <w:szCs w:val="18"/>
                <w:lang w:val="hr-HR"/>
              </w:rPr>
            </w:pPr>
            <w:r w:rsidRPr="00F22353">
              <w:rPr>
                <w:rFonts w:ascii="Arial" w:hAnsi="Arial" w:cs="Arial"/>
                <w:b/>
                <w:bCs/>
                <w:sz w:val="18"/>
                <w:szCs w:val="18"/>
                <w:lang w:val="hr-HR"/>
              </w:rPr>
              <w:t>Ukupno sakupljeno (preuzeto) u 2019. godini</w:t>
            </w:r>
          </w:p>
          <w:p w14:paraId="1FE41EE2" w14:textId="77777777" w:rsidR="00F22353" w:rsidRPr="00F22353" w:rsidRDefault="00F22353" w:rsidP="00F22353">
            <w:pPr>
              <w:rPr>
                <w:rFonts w:ascii="Arial" w:hAnsi="Arial" w:cs="Arial"/>
                <w:b/>
                <w:bCs/>
                <w:sz w:val="18"/>
                <w:szCs w:val="18"/>
                <w:lang w:val="hr-HR"/>
              </w:rPr>
            </w:pPr>
            <w:r w:rsidRPr="00F22353">
              <w:rPr>
                <w:rFonts w:ascii="Arial" w:hAnsi="Arial" w:cs="Arial"/>
                <w:b/>
                <w:bCs/>
                <w:sz w:val="18"/>
                <w:szCs w:val="18"/>
                <w:lang w:val="hr-HR"/>
              </w:rPr>
              <w:t>u tonama</w:t>
            </w:r>
          </w:p>
        </w:tc>
        <w:tc>
          <w:tcPr>
            <w:tcW w:w="1418" w:type="dxa"/>
            <w:shd w:val="clear" w:color="auto" w:fill="D9D9D9" w:themeFill="background1" w:themeFillShade="D9"/>
            <w:vAlign w:val="center"/>
          </w:tcPr>
          <w:p w14:paraId="0D81787B" w14:textId="77777777" w:rsidR="00F22353" w:rsidRPr="00F22353" w:rsidRDefault="00F22353" w:rsidP="00F22353">
            <w:pPr>
              <w:rPr>
                <w:rFonts w:ascii="Arial" w:hAnsi="Arial" w:cs="Arial"/>
                <w:b/>
                <w:bCs/>
                <w:sz w:val="18"/>
                <w:szCs w:val="18"/>
                <w:lang w:val="hr-HR"/>
              </w:rPr>
            </w:pPr>
            <w:r w:rsidRPr="00F22353">
              <w:rPr>
                <w:rFonts w:ascii="Arial" w:hAnsi="Arial" w:cs="Arial"/>
                <w:b/>
                <w:bCs/>
                <w:sz w:val="18"/>
                <w:szCs w:val="18"/>
                <w:lang w:val="hr-HR"/>
              </w:rPr>
              <w:t>Ukupno sakupljeno (preuzeto) u 2020. godini</w:t>
            </w:r>
          </w:p>
          <w:p w14:paraId="3AF7CFE4" w14:textId="77777777" w:rsidR="00F22353" w:rsidRPr="00F22353" w:rsidRDefault="00F22353" w:rsidP="00F22353">
            <w:pPr>
              <w:rPr>
                <w:rFonts w:ascii="Arial" w:hAnsi="Arial" w:cs="Arial"/>
                <w:b/>
                <w:bCs/>
                <w:sz w:val="18"/>
                <w:szCs w:val="18"/>
                <w:lang w:val="hr-HR"/>
              </w:rPr>
            </w:pPr>
            <w:r w:rsidRPr="00F22353">
              <w:rPr>
                <w:rFonts w:ascii="Arial" w:hAnsi="Arial" w:cs="Arial"/>
                <w:b/>
                <w:bCs/>
                <w:sz w:val="18"/>
                <w:szCs w:val="18"/>
                <w:lang w:val="hr-HR"/>
              </w:rPr>
              <w:t>u tonama</w:t>
            </w:r>
          </w:p>
        </w:tc>
        <w:tc>
          <w:tcPr>
            <w:tcW w:w="1417" w:type="dxa"/>
            <w:shd w:val="clear" w:color="auto" w:fill="D9D9D9" w:themeFill="background1" w:themeFillShade="D9"/>
            <w:vAlign w:val="center"/>
          </w:tcPr>
          <w:p w14:paraId="4FEF2310" w14:textId="77777777" w:rsidR="00F22353" w:rsidRPr="00F22353" w:rsidRDefault="00F22353" w:rsidP="00F22353">
            <w:pPr>
              <w:rPr>
                <w:rFonts w:ascii="Arial" w:hAnsi="Arial" w:cs="Arial"/>
                <w:b/>
                <w:bCs/>
                <w:sz w:val="18"/>
                <w:szCs w:val="18"/>
                <w:lang w:val="hr-HR"/>
              </w:rPr>
            </w:pPr>
            <w:r w:rsidRPr="00F22353">
              <w:rPr>
                <w:rFonts w:ascii="Arial" w:hAnsi="Arial" w:cs="Arial"/>
                <w:b/>
                <w:bCs/>
                <w:sz w:val="18"/>
                <w:szCs w:val="18"/>
                <w:lang w:val="hr-HR"/>
              </w:rPr>
              <w:t>Ukupno sakupljeno (preuzeto) u 2021. godini</w:t>
            </w:r>
          </w:p>
          <w:p w14:paraId="2420F05C" w14:textId="77777777" w:rsidR="00F22353" w:rsidRPr="00F22353" w:rsidRDefault="00F22353" w:rsidP="00F22353">
            <w:pPr>
              <w:rPr>
                <w:rFonts w:ascii="Arial" w:hAnsi="Arial" w:cs="Arial"/>
                <w:b/>
                <w:bCs/>
                <w:sz w:val="18"/>
                <w:szCs w:val="18"/>
                <w:lang w:val="hr-HR"/>
              </w:rPr>
            </w:pPr>
            <w:r w:rsidRPr="00F22353">
              <w:rPr>
                <w:rFonts w:ascii="Arial" w:hAnsi="Arial" w:cs="Arial"/>
                <w:b/>
                <w:bCs/>
                <w:sz w:val="18"/>
                <w:szCs w:val="18"/>
                <w:lang w:val="hr-HR"/>
              </w:rPr>
              <w:t>u tonama</w:t>
            </w:r>
          </w:p>
        </w:tc>
      </w:tr>
      <w:tr w:rsidR="00F22353" w:rsidRPr="00F22353" w14:paraId="7176646E" w14:textId="77777777" w:rsidTr="00ED7BEB">
        <w:trPr>
          <w:jc w:val="center"/>
        </w:trPr>
        <w:tc>
          <w:tcPr>
            <w:tcW w:w="1134" w:type="dxa"/>
            <w:vAlign w:val="center"/>
          </w:tcPr>
          <w:p w14:paraId="244DC22E"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15 01 01</w:t>
            </w:r>
          </w:p>
        </w:tc>
        <w:tc>
          <w:tcPr>
            <w:tcW w:w="2405" w:type="dxa"/>
            <w:vAlign w:val="center"/>
          </w:tcPr>
          <w:p w14:paraId="561F33D4"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Papirna i kartonska ambalaža</w:t>
            </w:r>
          </w:p>
        </w:tc>
        <w:tc>
          <w:tcPr>
            <w:tcW w:w="1418" w:type="dxa"/>
            <w:vAlign w:val="center"/>
          </w:tcPr>
          <w:p w14:paraId="0614330C"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626,68</w:t>
            </w:r>
          </w:p>
        </w:tc>
        <w:tc>
          <w:tcPr>
            <w:tcW w:w="1417" w:type="dxa"/>
            <w:vAlign w:val="center"/>
          </w:tcPr>
          <w:p w14:paraId="4FF6FD78"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223,50</w:t>
            </w:r>
          </w:p>
        </w:tc>
        <w:tc>
          <w:tcPr>
            <w:tcW w:w="1418" w:type="dxa"/>
            <w:vAlign w:val="center"/>
          </w:tcPr>
          <w:p w14:paraId="5166C194"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7,606</w:t>
            </w:r>
          </w:p>
        </w:tc>
        <w:tc>
          <w:tcPr>
            <w:tcW w:w="1417" w:type="dxa"/>
            <w:vAlign w:val="center"/>
          </w:tcPr>
          <w:p w14:paraId="6E1D3490" w14:textId="77777777" w:rsidR="00F22353" w:rsidRPr="00F22353" w:rsidRDefault="00F22353" w:rsidP="00F22353">
            <w:pPr>
              <w:rPr>
                <w:rFonts w:ascii="Arial" w:hAnsi="Arial" w:cs="Arial"/>
                <w:sz w:val="18"/>
                <w:szCs w:val="18"/>
                <w:lang w:val="hr-HR"/>
              </w:rPr>
            </w:pPr>
            <w:r w:rsidRPr="00F22353">
              <w:rPr>
                <w:rFonts w:ascii="Arial" w:eastAsia="Times New Roman" w:hAnsi="Arial" w:cs="Arial"/>
                <w:noProof/>
                <w:color w:val="000000"/>
                <w:sz w:val="18"/>
                <w:szCs w:val="18"/>
                <w:lang w:val="hr-HR"/>
              </w:rPr>
              <w:t>1,91</w:t>
            </w:r>
          </w:p>
        </w:tc>
      </w:tr>
      <w:tr w:rsidR="00F22353" w:rsidRPr="00F22353" w14:paraId="5383684F" w14:textId="77777777" w:rsidTr="00ED7BEB">
        <w:trPr>
          <w:jc w:val="center"/>
        </w:trPr>
        <w:tc>
          <w:tcPr>
            <w:tcW w:w="1134" w:type="dxa"/>
            <w:vAlign w:val="center"/>
          </w:tcPr>
          <w:p w14:paraId="65F7D45B"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15 01 02</w:t>
            </w:r>
          </w:p>
        </w:tc>
        <w:tc>
          <w:tcPr>
            <w:tcW w:w="2405" w:type="dxa"/>
            <w:vAlign w:val="center"/>
          </w:tcPr>
          <w:p w14:paraId="6F9AA5C2"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Plastična ambalaža</w:t>
            </w:r>
          </w:p>
        </w:tc>
        <w:tc>
          <w:tcPr>
            <w:tcW w:w="1418" w:type="dxa"/>
            <w:vAlign w:val="center"/>
          </w:tcPr>
          <w:p w14:paraId="1AD6099A"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206,52</w:t>
            </w:r>
          </w:p>
        </w:tc>
        <w:tc>
          <w:tcPr>
            <w:tcW w:w="1417" w:type="dxa"/>
            <w:vAlign w:val="center"/>
          </w:tcPr>
          <w:p w14:paraId="203B11D1"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195,72</w:t>
            </w:r>
          </w:p>
        </w:tc>
        <w:tc>
          <w:tcPr>
            <w:tcW w:w="1418" w:type="dxa"/>
            <w:vAlign w:val="center"/>
          </w:tcPr>
          <w:p w14:paraId="15275399"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226,312</w:t>
            </w:r>
          </w:p>
        </w:tc>
        <w:tc>
          <w:tcPr>
            <w:tcW w:w="1417" w:type="dxa"/>
            <w:vAlign w:val="center"/>
          </w:tcPr>
          <w:p w14:paraId="20BED1CD" w14:textId="77777777" w:rsidR="00F22353" w:rsidRPr="00F22353" w:rsidRDefault="00F22353" w:rsidP="00F22353">
            <w:pPr>
              <w:rPr>
                <w:rFonts w:ascii="Arial" w:hAnsi="Arial" w:cs="Arial"/>
                <w:sz w:val="18"/>
                <w:szCs w:val="18"/>
                <w:lang w:val="hr-HR"/>
              </w:rPr>
            </w:pPr>
            <w:r w:rsidRPr="00F22353">
              <w:rPr>
                <w:rFonts w:ascii="Arial" w:eastAsia="Times New Roman" w:hAnsi="Arial" w:cs="Arial"/>
                <w:noProof/>
                <w:color w:val="000000"/>
                <w:sz w:val="18"/>
                <w:szCs w:val="18"/>
                <w:lang w:val="hr-HR"/>
              </w:rPr>
              <w:t>314,337</w:t>
            </w:r>
          </w:p>
        </w:tc>
      </w:tr>
      <w:tr w:rsidR="00F22353" w:rsidRPr="00F22353" w14:paraId="26057219" w14:textId="77777777" w:rsidTr="00ED7BEB">
        <w:trPr>
          <w:jc w:val="center"/>
        </w:trPr>
        <w:tc>
          <w:tcPr>
            <w:tcW w:w="1134" w:type="dxa"/>
            <w:vAlign w:val="center"/>
          </w:tcPr>
          <w:p w14:paraId="7345796F"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15 01 03</w:t>
            </w:r>
          </w:p>
        </w:tc>
        <w:tc>
          <w:tcPr>
            <w:tcW w:w="2405" w:type="dxa"/>
            <w:vAlign w:val="center"/>
          </w:tcPr>
          <w:p w14:paraId="4B509641"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Drvena ambalaža</w:t>
            </w:r>
          </w:p>
        </w:tc>
        <w:tc>
          <w:tcPr>
            <w:tcW w:w="1418" w:type="dxa"/>
            <w:vAlign w:val="center"/>
          </w:tcPr>
          <w:p w14:paraId="6DA10A10"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10</w:t>
            </w:r>
          </w:p>
        </w:tc>
        <w:tc>
          <w:tcPr>
            <w:tcW w:w="1417" w:type="dxa"/>
            <w:vAlign w:val="center"/>
          </w:tcPr>
          <w:p w14:paraId="560BE878"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14,20</w:t>
            </w:r>
          </w:p>
        </w:tc>
        <w:tc>
          <w:tcPr>
            <w:tcW w:w="1418" w:type="dxa"/>
            <w:vAlign w:val="center"/>
          </w:tcPr>
          <w:p w14:paraId="21E229B9"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6,06</w:t>
            </w:r>
          </w:p>
        </w:tc>
        <w:tc>
          <w:tcPr>
            <w:tcW w:w="1417" w:type="dxa"/>
            <w:vAlign w:val="center"/>
          </w:tcPr>
          <w:p w14:paraId="7C6767C9" w14:textId="77777777" w:rsidR="00F22353" w:rsidRPr="00F22353" w:rsidRDefault="00F22353" w:rsidP="00F22353">
            <w:pPr>
              <w:rPr>
                <w:rFonts w:ascii="Arial" w:hAnsi="Arial" w:cs="Arial"/>
                <w:sz w:val="18"/>
                <w:szCs w:val="18"/>
                <w:lang w:val="hr-HR"/>
              </w:rPr>
            </w:pPr>
          </w:p>
        </w:tc>
      </w:tr>
      <w:tr w:rsidR="00F22353" w:rsidRPr="00F22353" w14:paraId="7CE959FE" w14:textId="77777777" w:rsidTr="00ED7BEB">
        <w:trPr>
          <w:jc w:val="center"/>
        </w:trPr>
        <w:tc>
          <w:tcPr>
            <w:tcW w:w="1134" w:type="dxa"/>
            <w:vAlign w:val="center"/>
          </w:tcPr>
          <w:p w14:paraId="39F6E819"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15 01 06</w:t>
            </w:r>
          </w:p>
        </w:tc>
        <w:tc>
          <w:tcPr>
            <w:tcW w:w="2405" w:type="dxa"/>
            <w:vAlign w:val="center"/>
          </w:tcPr>
          <w:p w14:paraId="5032D7B4"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Miješana ambalaža</w:t>
            </w:r>
          </w:p>
        </w:tc>
        <w:tc>
          <w:tcPr>
            <w:tcW w:w="1418" w:type="dxa"/>
            <w:vAlign w:val="center"/>
          </w:tcPr>
          <w:p w14:paraId="4989FF50"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36,40</w:t>
            </w:r>
          </w:p>
        </w:tc>
        <w:tc>
          <w:tcPr>
            <w:tcW w:w="1417" w:type="dxa"/>
            <w:vAlign w:val="center"/>
          </w:tcPr>
          <w:p w14:paraId="4E14819E"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15,16</w:t>
            </w:r>
          </w:p>
        </w:tc>
        <w:tc>
          <w:tcPr>
            <w:tcW w:w="1418" w:type="dxa"/>
            <w:vAlign w:val="center"/>
          </w:tcPr>
          <w:p w14:paraId="03BD7746"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3,66</w:t>
            </w:r>
          </w:p>
        </w:tc>
        <w:tc>
          <w:tcPr>
            <w:tcW w:w="1417" w:type="dxa"/>
            <w:vAlign w:val="center"/>
          </w:tcPr>
          <w:p w14:paraId="169568FC" w14:textId="77777777" w:rsidR="00F22353" w:rsidRPr="00F22353" w:rsidRDefault="00F22353" w:rsidP="00F22353">
            <w:pPr>
              <w:rPr>
                <w:rFonts w:ascii="Arial" w:hAnsi="Arial" w:cs="Arial"/>
                <w:sz w:val="18"/>
                <w:szCs w:val="18"/>
                <w:lang w:val="hr-HR"/>
              </w:rPr>
            </w:pPr>
            <w:r w:rsidRPr="00F22353">
              <w:rPr>
                <w:rFonts w:ascii="Arial" w:eastAsia="Times New Roman" w:hAnsi="Arial" w:cs="Arial"/>
                <w:noProof/>
                <w:sz w:val="18"/>
                <w:szCs w:val="18"/>
                <w:lang w:val="hr-HR"/>
              </w:rPr>
              <w:t>222,95</w:t>
            </w:r>
          </w:p>
        </w:tc>
      </w:tr>
      <w:tr w:rsidR="00F22353" w:rsidRPr="00F22353" w14:paraId="2B5CE51B" w14:textId="77777777" w:rsidTr="00ED7BEB">
        <w:trPr>
          <w:jc w:val="center"/>
        </w:trPr>
        <w:tc>
          <w:tcPr>
            <w:tcW w:w="1134" w:type="dxa"/>
            <w:vAlign w:val="center"/>
          </w:tcPr>
          <w:p w14:paraId="1F2E6C4C"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15 01 07</w:t>
            </w:r>
          </w:p>
        </w:tc>
        <w:tc>
          <w:tcPr>
            <w:tcW w:w="2405" w:type="dxa"/>
            <w:vAlign w:val="center"/>
          </w:tcPr>
          <w:p w14:paraId="52FD5F5F"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Staklena ambalaža</w:t>
            </w:r>
          </w:p>
        </w:tc>
        <w:tc>
          <w:tcPr>
            <w:tcW w:w="1418" w:type="dxa"/>
            <w:vAlign w:val="center"/>
          </w:tcPr>
          <w:p w14:paraId="5D40AF74"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63,18</w:t>
            </w:r>
          </w:p>
        </w:tc>
        <w:tc>
          <w:tcPr>
            <w:tcW w:w="1417" w:type="dxa"/>
            <w:vAlign w:val="center"/>
          </w:tcPr>
          <w:p w14:paraId="1597DD38"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12,44</w:t>
            </w:r>
          </w:p>
        </w:tc>
        <w:tc>
          <w:tcPr>
            <w:tcW w:w="1418" w:type="dxa"/>
            <w:vAlign w:val="center"/>
          </w:tcPr>
          <w:p w14:paraId="7E0E6C48"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4,147</w:t>
            </w:r>
          </w:p>
        </w:tc>
        <w:tc>
          <w:tcPr>
            <w:tcW w:w="1417" w:type="dxa"/>
            <w:vAlign w:val="center"/>
          </w:tcPr>
          <w:p w14:paraId="0A5CF62D" w14:textId="77777777" w:rsidR="00F22353" w:rsidRPr="00F22353" w:rsidRDefault="00F22353" w:rsidP="00F22353">
            <w:pPr>
              <w:rPr>
                <w:rFonts w:ascii="Arial" w:hAnsi="Arial" w:cs="Arial"/>
                <w:sz w:val="18"/>
                <w:szCs w:val="18"/>
                <w:lang w:val="hr-HR"/>
              </w:rPr>
            </w:pPr>
          </w:p>
        </w:tc>
      </w:tr>
      <w:tr w:rsidR="00F22353" w:rsidRPr="00F22353" w14:paraId="06932CE1" w14:textId="77777777" w:rsidTr="00ED7BEB">
        <w:trPr>
          <w:trHeight w:val="279"/>
          <w:jc w:val="center"/>
        </w:trPr>
        <w:tc>
          <w:tcPr>
            <w:tcW w:w="1134" w:type="dxa"/>
            <w:vAlign w:val="center"/>
          </w:tcPr>
          <w:p w14:paraId="25CDFE99"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17 06 05*</w:t>
            </w:r>
          </w:p>
        </w:tc>
        <w:tc>
          <w:tcPr>
            <w:tcW w:w="2405" w:type="dxa"/>
            <w:vAlign w:val="center"/>
          </w:tcPr>
          <w:p w14:paraId="6AACF97D"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Građevinski otpad koji sadrži azbest</w:t>
            </w:r>
          </w:p>
        </w:tc>
        <w:tc>
          <w:tcPr>
            <w:tcW w:w="1418" w:type="dxa"/>
            <w:vAlign w:val="center"/>
          </w:tcPr>
          <w:p w14:paraId="08EC1C50" w14:textId="77777777" w:rsidR="00F22353" w:rsidRPr="00F22353" w:rsidRDefault="00F22353" w:rsidP="00F22353">
            <w:pPr>
              <w:rPr>
                <w:rFonts w:ascii="Arial" w:hAnsi="Arial" w:cs="Arial"/>
                <w:sz w:val="18"/>
                <w:szCs w:val="18"/>
                <w:lang w:val="hr-HR"/>
              </w:rPr>
            </w:pPr>
          </w:p>
        </w:tc>
        <w:tc>
          <w:tcPr>
            <w:tcW w:w="1417" w:type="dxa"/>
            <w:vAlign w:val="center"/>
          </w:tcPr>
          <w:p w14:paraId="6506CBC1" w14:textId="77777777" w:rsidR="00F22353" w:rsidRPr="00F22353" w:rsidRDefault="00F22353" w:rsidP="00F22353">
            <w:pPr>
              <w:rPr>
                <w:rFonts w:ascii="Arial" w:hAnsi="Arial" w:cs="Arial"/>
                <w:sz w:val="18"/>
                <w:szCs w:val="18"/>
                <w:lang w:val="hr-HR"/>
              </w:rPr>
            </w:pPr>
          </w:p>
        </w:tc>
        <w:tc>
          <w:tcPr>
            <w:tcW w:w="1418" w:type="dxa"/>
            <w:vAlign w:val="center"/>
          </w:tcPr>
          <w:p w14:paraId="50C388C6"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1074,18</w:t>
            </w:r>
          </w:p>
        </w:tc>
        <w:tc>
          <w:tcPr>
            <w:tcW w:w="1417" w:type="dxa"/>
            <w:vAlign w:val="center"/>
          </w:tcPr>
          <w:p w14:paraId="7862EFB7" w14:textId="77777777" w:rsidR="00F22353" w:rsidRPr="00F22353" w:rsidRDefault="00F22353" w:rsidP="00F22353">
            <w:pPr>
              <w:rPr>
                <w:rFonts w:ascii="Arial" w:hAnsi="Arial" w:cs="Arial"/>
                <w:sz w:val="18"/>
                <w:szCs w:val="18"/>
                <w:lang w:val="hr-HR"/>
              </w:rPr>
            </w:pPr>
          </w:p>
        </w:tc>
      </w:tr>
      <w:tr w:rsidR="00F22353" w:rsidRPr="00F22353" w14:paraId="1ACFBBF0" w14:textId="77777777" w:rsidTr="00ED7BEB">
        <w:trPr>
          <w:jc w:val="center"/>
        </w:trPr>
        <w:tc>
          <w:tcPr>
            <w:tcW w:w="1134" w:type="dxa"/>
            <w:vAlign w:val="center"/>
          </w:tcPr>
          <w:p w14:paraId="572D6EB5"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20 01 01</w:t>
            </w:r>
          </w:p>
        </w:tc>
        <w:tc>
          <w:tcPr>
            <w:tcW w:w="2405" w:type="dxa"/>
            <w:vAlign w:val="center"/>
          </w:tcPr>
          <w:p w14:paraId="04FCEDB9"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Papir i karton</w:t>
            </w:r>
          </w:p>
        </w:tc>
        <w:tc>
          <w:tcPr>
            <w:tcW w:w="1418" w:type="dxa"/>
            <w:vAlign w:val="center"/>
          </w:tcPr>
          <w:p w14:paraId="76388F1F"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0,60</w:t>
            </w:r>
          </w:p>
        </w:tc>
        <w:tc>
          <w:tcPr>
            <w:tcW w:w="1417" w:type="dxa"/>
            <w:vAlign w:val="center"/>
          </w:tcPr>
          <w:p w14:paraId="72D78BF3"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381,96</w:t>
            </w:r>
          </w:p>
        </w:tc>
        <w:tc>
          <w:tcPr>
            <w:tcW w:w="1418" w:type="dxa"/>
            <w:vAlign w:val="center"/>
          </w:tcPr>
          <w:p w14:paraId="5220D480"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718,532</w:t>
            </w:r>
          </w:p>
        </w:tc>
        <w:tc>
          <w:tcPr>
            <w:tcW w:w="1417" w:type="dxa"/>
            <w:vAlign w:val="center"/>
          </w:tcPr>
          <w:p w14:paraId="508509A4" w14:textId="77777777" w:rsidR="00F22353" w:rsidRPr="00F22353" w:rsidRDefault="00F22353" w:rsidP="00F22353">
            <w:pPr>
              <w:rPr>
                <w:rFonts w:ascii="Arial" w:hAnsi="Arial" w:cs="Arial"/>
                <w:sz w:val="18"/>
                <w:szCs w:val="18"/>
                <w:lang w:val="hr-HR"/>
              </w:rPr>
            </w:pPr>
            <w:r w:rsidRPr="00F22353">
              <w:rPr>
                <w:rFonts w:ascii="Arial" w:eastAsia="Times New Roman" w:hAnsi="Arial" w:cs="Arial"/>
                <w:noProof/>
                <w:color w:val="000000"/>
                <w:sz w:val="18"/>
                <w:szCs w:val="18"/>
                <w:lang w:val="hr-HR"/>
              </w:rPr>
              <w:t>928,688</w:t>
            </w:r>
          </w:p>
        </w:tc>
      </w:tr>
      <w:tr w:rsidR="00F22353" w:rsidRPr="00F22353" w14:paraId="3A4F9E6B" w14:textId="77777777" w:rsidTr="00ED7BEB">
        <w:trPr>
          <w:trHeight w:val="259"/>
          <w:jc w:val="center"/>
        </w:trPr>
        <w:tc>
          <w:tcPr>
            <w:tcW w:w="1134" w:type="dxa"/>
            <w:vAlign w:val="center"/>
          </w:tcPr>
          <w:p w14:paraId="2E69941F"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20 01 02</w:t>
            </w:r>
          </w:p>
        </w:tc>
        <w:tc>
          <w:tcPr>
            <w:tcW w:w="2405" w:type="dxa"/>
            <w:vAlign w:val="center"/>
          </w:tcPr>
          <w:p w14:paraId="23642A00"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Staklo</w:t>
            </w:r>
          </w:p>
        </w:tc>
        <w:tc>
          <w:tcPr>
            <w:tcW w:w="1418" w:type="dxa"/>
            <w:vAlign w:val="center"/>
          </w:tcPr>
          <w:p w14:paraId="54AC1971" w14:textId="77777777" w:rsidR="00F22353" w:rsidRPr="00F22353" w:rsidRDefault="00F22353" w:rsidP="00F22353">
            <w:pPr>
              <w:rPr>
                <w:rFonts w:ascii="Arial" w:hAnsi="Arial" w:cs="Arial"/>
                <w:sz w:val="18"/>
                <w:szCs w:val="18"/>
                <w:lang w:val="hr-HR"/>
              </w:rPr>
            </w:pPr>
          </w:p>
        </w:tc>
        <w:tc>
          <w:tcPr>
            <w:tcW w:w="1417" w:type="dxa"/>
            <w:vAlign w:val="center"/>
          </w:tcPr>
          <w:p w14:paraId="6958DCEA"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51,38</w:t>
            </w:r>
          </w:p>
        </w:tc>
        <w:tc>
          <w:tcPr>
            <w:tcW w:w="1418" w:type="dxa"/>
            <w:vAlign w:val="center"/>
          </w:tcPr>
          <w:p w14:paraId="111FE72F"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120,902</w:t>
            </w:r>
          </w:p>
        </w:tc>
        <w:tc>
          <w:tcPr>
            <w:tcW w:w="1417" w:type="dxa"/>
            <w:vAlign w:val="center"/>
          </w:tcPr>
          <w:p w14:paraId="0FF4B850" w14:textId="77777777" w:rsidR="00F22353" w:rsidRPr="00F22353" w:rsidRDefault="00F22353" w:rsidP="00F22353">
            <w:pPr>
              <w:rPr>
                <w:rFonts w:ascii="Arial" w:hAnsi="Arial" w:cs="Arial"/>
                <w:sz w:val="18"/>
                <w:szCs w:val="18"/>
                <w:lang w:val="hr-HR"/>
              </w:rPr>
            </w:pPr>
            <w:r w:rsidRPr="00F22353">
              <w:rPr>
                <w:rFonts w:ascii="Arial" w:eastAsia="Times New Roman" w:hAnsi="Arial" w:cs="Arial"/>
                <w:noProof/>
                <w:color w:val="000000"/>
                <w:sz w:val="18"/>
                <w:szCs w:val="18"/>
                <w:lang w:val="hr-HR"/>
              </w:rPr>
              <w:t>111,579</w:t>
            </w:r>
          </w:p>
        </w:tc>
      </w:tr>
      <w:tr w:rsidR="00F22353" w:rsidRPr="00F22353" w14:paraId="2A7A3446" w14:textId="77777777" w:rsidTr="00ED7BEB">
        <w:trPr>
          <w:jc w:val="center"/>
        </w:trPr>
        <w:tc>
          <w:tcPr>
            <w:tcW w:w="1134" w:type="dxa"/>
            <w:vAlign w:val="center"/>
          </w:tcPr>
          <w:p w14:paraId="1B7D420B"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20 01 11</w:t>
            </w:r>
          </w:p>
        </w:tc>
        <w:tc>
          <w:tcPr>
            <w:tcW w:w="2405" w:type="dxa"/>
            <w:vAlign w:val="center"/>
          </w:tcPr>
          <w:p w14:paraId="2F5B6B4D"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Tekstil</w:t>
            </w:r>
          </w:p>
        </w:tc>
        <w:tc>
          <w:tcPr>
            <w:tcW w:w="1418" w:type="dxa"/>
            <w:vAlign w:val="center"/>
          </w:tcPr>
          <w:p w14:paraId="61303180"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11,07</w:t>
            </w:r>
          </w:p>
        </w:tc>
        <w:tc>
          <w:tcPr>
            <w:tcW w:w="1417" w:type="dxa"/>
            <w:vAlign w:val="center"/>
          </w:tcPr>
          <w:p w14:paraId="10E7F51D"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63,62</w:t>
            </w:r>
          </w:p>
        </w:tc>
        <w:tc>
          <w:tcPr>
            <w:tcW w:w="1418" w:type="dxa"/>
            <w:vAlign w:val="center"/>
          </w:tcPr>
          <w:p w14:paraId="2DB30572"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78,134</w:t>
            </w:r>
          </w:p>
        </w:tc>
        <w:tc>
          <w:tcPr>
            <w:tcW w:w="1417" w:type="dxa"/>
            <w:vAlign w:val="center"/>
          </w:tcPr>
          <w:p w14:paraId="47E4AAD3" w14:textId="77777777" w:rsidR="00F22353" w:rsidRPr="00F22353" w:rsidRDefault="00F22353" w:rsidP="00F22353">
            <w:pPr>
              <w:rPr>
                <w:rFonts w:ascii="Arial" w:hAnsi="Arial" w:cs="Arial"/>
                <w:sz w:val="18"/>
                <w:szCs w:val="18"/>
                <w:lang w:val="hr-HR"/>
              </w:rPr>
            </w:pPr>
            <w:r w:rsidRPr="00F22353">
              <w:rPr>
                <w:rFonts w:ascii="Arial" w:eastAsia="Times New Roman" w:hAnsi="Arial" w:cs="Arial"/>
                <w:noProof/>
                <w:color w:val="000000"/>
                <w:sz w:val="18"/>
                <w:szCs w:val="18"/>
                <w:lang w:val="hr-HR"/>
              </w:rPr>
              <w:t>135,98</w:t>
            </w:r>
          </w:p>
        </w:tc>
      </w:tr>
      <w:tr w:rsidR="00F22353" w:rsidRPr="00F22353" w14:paraId="24EECB20" w14:textId="77777777" w:rsidTr="00ED7BEB">
        <w:trPr>
          <w:jc w:val="center"/>
        </w:trPr>
        <w:tc>
          <w:tcPr>
            <w:tcW w:w="1134" w:type="dxa"/>
            <w:vAlign w:val="center"/>
          </w:tcPr>
          <w:p w14:paraId="2D34302E"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20 01 39</w:t>
            </w:r>
          </w:p>
        </w:tc>
        <w:tc>
          <w:tcPr>
            <w:tcW w:w="2405" w:type="dxa"/>
            <w:vAlign w:val="center"/>
          </w:tcPr>
          <w:p w14:paraId="46292AE1"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Plastika</w:t>
            </w:r>
          </w:p>
        </w:tc>
        <w:tc>
          <w:tcPr>
            <w:tcW w:w="1418" w:type="dxa"/>
            <w:vAlign w:val="center"/>
          </w:tcPr>
          <w:p w14:paraId="345ECF3C"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11,38</w:t>
            </w:r>
          </w:p>
        </w:tc>
        <w:tc>
          <w:tcPr>
            <w:tcW w:w="1417" w:type="dxa"/>
            <w:vAlign w:val="center"/>
          </w:tcPr>
          <w:p w14:paraId="3440EDF0"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10,09</w:t>
            </w:r>
          </w:p>
        </w:tc>
        <w:tc>
          <w:tcPr>
            <w:tcW w:w="1418" w:type="dxa"/>
            <w:vAlign w:val="center"/>
          </w:tcPr>
          <w:p w14:paraId="39F4F26B"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79,761</w:t>
            </w:r>
          </w:p>
        </w:tc>
        <w:tc>
          <w:tcPr>
            <w:tcW w:w="1417" w:type="dxa"/>
            <w:vAlign w:val="center"/>
          </w:tcPr>
          <w:p w14:paraId="0504D1BC" w14:textId="77777777" w:rsidR="00F22353" w:rsidRPr="00F22353" w:rsidRDefault="00F22353" w:rsidP="00F22353">
            <w:pPr>
              <w:rPr>
                <w:rFonts w:ascii="Arial" w:hAnsi="Arial" w:cs="Arial"/>
                <w:sz w:val="18"/>
                <w:szCs w:val="18"/>
                <w:lang w:val="hr-HR"/>
              </w:rPr>
            </w:pPr>
            <w:r w:rsidRPr="00F22353">
              <w:rPr>
                <w:rFonts w:ascii="Arial" w:eastAsia="Times New Roman" w:hAnsi="Arial" w:cs="Arial"/>
                <w:noProof/>
                <w:color w:val="000000"/>
                <w:sz w:val="18"/>
                <w:szCs w:val="18"/>
                <w:lang w:val="hr-HR"/>
              </w:rPr>
              <w:t>152,943</w:t>
            </w:r>
          </w:p>
        </w:tc>
      </w:tr>
      <w:tr w:rsidR="00F22353" w:rsidRPr="00F22353" w14:paraId="3F000EB6" w14:textId="77777777" w:rsidTr="00ED7BEB">
        <w:trPr>
          <w:jc w:val="center"/>
        </w:trPr>
        <w:tc>
          <w:tcPr>
            <w:tcW w:w="1134" w:type="dxa"/>
            <w:vAlign w:val="center"/>
          </w:tcPr>
          <w:p w14:paraId="77F35C72"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20 01 40</w:t>
            </w:r>
          </w:p>
        </w:tc>
        <w:tc>
          <w:tcPr>
            <w:tcW w:w="2405" w:type="dxa"/>
            <w:vAlign w:val="center"/>
          </w:tcPr>
          <w:p w14:paraId="4E2E68BD"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Metali</w:t>
            </w:r>
          </w:p>
        </w:tc>
        <w:tc>
          <w:tcPr>
            <w:tcW w:w="1418" w:type="dxa"/>
            <w:vAlign w:val="center"/>
          </w:tcPr>
          <w:p w14:paraId="65750714"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2,00</w:t>
            </w:r>
          </w:p>
        </w:tc>
        <w:tc>
          <w:tcPr>
            <w:tcW w:w="1417" w:type="dxa"/>
            <w:vAlign w:val="center"/>
          </w:tcPr>
          <w:p w14:paraId="559D8419"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30,65</w:t>
            </w:r>
          </w:p>
        </w:tc>
        <w:tc>
          <w:tcPr>
            <w:tcW w:w="1418" w:type="dxa"/>
            <w:vAlign w:val="center"/>
          </w:tcPr>
          <w:p w14:paraId="16E19A43"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70,429</w:t>
            </w:r>
          </w:p>
        </w:tc>
        <w:tc>
          <w:tcPr>
            <w:tcW w:w="1417" w:type="dxa"/>
            <w:vAlign w:val="center"/>
          </w:tcPr>
          <w:p w14:paraId="67E7B462" w14:textId="77777777" w:rsidR="00F22353" w:rsidRPr="00F22353" w:rsidRDefault="00F22353" w:rsidP="00F22353">
            <w:pPr>
              <w:rPr>
                <w:rFonts w:ascii="Arial" w:hAnsi="Arial" w:cs="Arial"/>
                <w:sz w:val="18"/>
                <w:szCs w:val="18"/>
                <w:lang w:val="hr-HR"/>
              </w:rPr>
            </w:pPr>
            <w:r w:rsidRPr="00F22353">
              <w:rPr>
                <w:rFonts w:ascii="Arial" w:eastAsia="Times New Roman" w:hAnsi="Arial" w:cs="Arial"/>
                <w:noProof/>
                <w:color w:val="000000"/>
                <w:sz w:val="18"/>
                <w:szCs w:val="18"/>
                <w:lang w:val="hr-HR"/>
              </w:rPr>
              <w:t>182,839</w:t>
            </w:r>
          </w:p>
        </w:tc>
      </w:tr>
      <w:tr w:rsidR="00F22353" w:rsidRPr="00F22353" w14:paraId="79209776" w14:textId="77777777" w:rsidTr="00ED7BEB">
        <w:trPr>
          <w:jc w:val="center"/>
        </w:trPr>
        <w:tc>
          <w:tcPr>
            <w:tcW w:w="1134" w:type="dxa"/>
            <w:vAlign w:val="center"/>
          </w:tcPr>
          <w:p w14:paraId="0041204E"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20 03 01</w:t>
            </w:r>
          </w:p>
        </w:tc>
        <w:tc>
          <w:tcPr>
            <w:tcW w:w="2405" w:type="dxa"/>
            <w:vAlign w:val="center"/>
          </w:tcPr>
          <w:p w14:paraId="5D810F0D"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Miješani komunalni otpad</w:t>
            </w:r>
          </w:p>
        </w:tc>
        <w:tc>
          <w:tcPr>
            <w:tcW w:w="1418" w:type="dxa"/>
            <w:vAlign w:val="center"/>
          </w:tcPr>
          <w:p w14:paraId="3B2B40D6"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13.700,00</w:t>
            </w:r>
          </w:p>
        </w:tc>
        <w:tc>
          <w:tcPr>
            <w:tcW w:w="1417" w:type="dxa"/>
            <w:vAlign w:val="center"/>
          </w:tcPr>
          <w:p w14:paraId="0563352D"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12.568,22</w:t>
            </w:r>
          </w:p>
        </w:tc>
        <w:tc>
          <w:tcPr>
            <w:tcW w:w="1418" w:type="dxa"/>
            <w:vAlign w:val="center"/>
          </w:tcPr>
          <w:p w14:paraId="49FBB43F"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12.757,27</w:t>
            </w:r>
          </w:p>
        </w:tc>
        <w:tc>
          <w:tcPr>
            <w:tcW w:w="1417" w:type="dxa"/>
            <w:vAlign w:val="center"/>
          </w:tcPr>
          <w:p w14:paraId="583EB7DE" w14:textId="77777777" w:rsidR="00F22353" w:rsidRPr="00F22353" w:rsidRDefault="00F22353" w:rsidP="00F22353">
            <w:pPr>
              <w:rPr>
                <w:rFonts w:ascii="Arial" w:hAnsi="Arial" w:cs="Arial"/>
                <w:sz w:val="18"/>
                <w:szCs w:val="18"/>
                <w:lang w:val="hr-HR"/>
              </w:rPr>
            </w:pPr>
            <w:r w:rsidRPr="00F22353">
              <w:rPr>
                <w:rFonts w:ascii="Arial" w:eastAsia="Times New Roman" w:hAnsi="Arial" w:cs="Arial"/>
                <w:noProof/>
                <w:color w:val="000000"/>
                <w:sz w:val="18"/>
                <w:szCs w:val="18"/>
                <w:lang w:val="hr-HR"/>
              </w:rPr>
              <w:t>13.986,36</w:t>
            </w:r>
          </w:p>
        </w:tc>
      </w:tr>
      <w:tr w:rsidR="00F22353" w:rsidRPr="00F22353" w14:paraId="00DA4C05" w14:textId="77777777" w:rsidTr="00ED7BEB">
        <w:trPr>
          <w:jc w:val="center"/>
        </w:trPr>
        <w:tc>
          <w:tcPr>
            <w:tcW w:w="1134" w:type="dxa"/>
            <w:vAlign w:val="center"/>
          </w:tcPr>
          <w:p w14:paraId="725F8592"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20 03 03</w:t>
            </w:r>
          </w:p>
        </w:tc>
        <w:tc>
          <w:tcPr>
            <w:tcW w:w="2405" w:type="dxa"/>
            <w:vAlign w:val="center"/>
          </w:tcPr>
          <w:p w14:paraId="55942E0B"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Ostaci od čišćenja ulica</w:t>
            </w:r>
          </w:p>
        </w:tc>
        <w:tc>
          <w:tcPr>
            <w:tcW w:w="1418" w:type="dxa"/>
            <w:vAlign w:val="center"/>
          </w:tcPr>
          <w:p w14:paraId="30B74D84"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571,24</w:t>
            </w:r>
          </w:p>
        </w:tc>
        <w:tc>
          <w:tcPr>
            <w:tcW w:w="1417" w:type="dxa"/>
            <w:vAlign w:val="center"/>
          </w:tcPr>
          <w:p w14:paraId="03257B8D"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150,78</w:t>
            </w:r>
          </w:p>
        </w:tc>
        <w:tc>
          <w:tcPr>
            <w:tcW w:w="1418" w:type="dxa"/>
            <w:vAlign w:val="center"/>
          </w:tcPr>
          <w:p w14:paraId="50018559"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866,82</w:t>
            </w:r>
          </w:p>
        </w:tc>
        <w:tc>
          <w:tcPr>
            <w:tcW w:w="1417" w:type="dxa"/>
            <w:vAlign w:val="center"/>
          </w:tcPr>
          <w:p w14:paraId="656578DB" w14:textId="77777777" w:rsidR="00F22353" w:rsidRPr="00F22353" w:rsidRDefault="00F22353" w:rsidP="00F22353">
            <w:pPr>
              <w:rPr>
                <w:rFonts w:ascii="Arial" w:hAnsi="Arial" w:cs="Arial"/>
                <w:sz w:val="18"/>
                <w:szCs w:val="18"/>
                <w:lang w:val="hr-HR"/>
              </w:rPr>
            </w:pPr>
            <w:r w:rsidRPr="00F22353">
              <w:rPr>
                <w:rFonts w:ascii="Arial" w:eastAsia="Times New Roman" w:hAnsi="Arial" w:cs="Arial"/>
                <w:noProof/>
                <w:color w:val="000000"/>
                <w:sz w:val="18"/>
                <w:szCs w:val="18"/>
                <w:lang w:val="hr-HR"/>
              </w:rPr>
              <w:t>890,14</w:t>
            </w:r>
          </w:p>
        </w:tc>
      </w:tr>
      <w:tr w:rsidR="00F22353" w:rsidRPr="00F22353" w14:paraId="7DCF9462" w14:textId="77777777" w:rsidTr="00ED7BEB">
        <w:trPr>
          <w:jc w:val="center"/>
        </w:trPr>
        <w:tc>
          <w:tcPr>
            <w:tcW w:w="1134" w:type="dxa"/>
            <w:vAlign w:val="center"/>
          </w:tcPr>
          <w:p w14:paraId="51A302DA"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20 03 07</w:t>
            </w:r>
          </w:p>
        </w:tc>
        <w:tc>
          <w:tcPr>
            <w:tcW w:w="2405" w:type="dxa"/>
            <w:vAlign w:val="center"/>
          </w:tcPr>
          <w:p w14:paraId="75B15762"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Glomazni otpad</w:t>
            </w:r>
          </w:p>
        </w:tc>
        <w:tc>
          <w:tcPr>
            <w:tcW w:w="1418" w:type="dxa"/>
            <w:vAlign w:val="center"/>
          </w:tcPr>
          <w:p w14:paraId="2F724F60"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1.251,80</w:t>
            </w:r>
          </w:p>
        </w:tc>
        <w:tc>
          <w:tcPr>
            <w:tcW w:w="1417" w:type="dxa"/>
            <w:vAlign w:val="center"/>
          </w:tcPr>
          <w:p w14:paraId="4F5BEA9E"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1.865,54</w:t>
            </w:r>
          </w:p>
        </w:tc>
        <w:tc>
          <w:tcPr>
            <w:tcW w:w="1418" w:type="dxa"/>
            <w:vAlign w:val="center"/>
          </w:tcPr>
          <w:p w14:paraId="144499F3" w14:textId="77777777" w:rsidR="00F22353" w:rsidRPr="00F22353" w:rsidRDefault="00F22353" w:rsidP="00F22353">
            <w:pPr>
              <w:rPr>
                <w:rFonts w:ascii="Arial" w:hAnsi="Arial" w:cs="Arial"/>
                <w:sz w:val="18"/>
                <w:szCs w:val="18"/>
                <w:lang w:val="hr-HR"/>
              </w:rPr>
            </w:pPr>
            <w:r w:rsidRPr="00F22353">
              <w:rPr>
                <w:rFonts w:ascii="Arial" w:hAnsi="Arial" w:cs="Arial"/>
                <w:sz w:val="18"/>
                <w:szCs w:val="18"/>
                <w:lang w:val="hr-HR"/>
              </w:rPr>
              <w:t>2.289,019</w:t>
            </w:r>
          </w:p>
        </w:tc>
        <w:tc>
          <w:tcPr>
            <w:tcW w:w="1417" w:type="dxa"/>
            <w:vAlign w:val="center"/>
          </w:tcPr>
          <w:p w14:paraId="26D2BDFF" w14:textId="77777777" w:rsidR="00F22353" w:rsidRPr="00F22353" w:rsidRDefault="00F22353" w:rsidP="00F22353">
            <w:pPr>
              <w:rPr>
                <w:rFonts w:ascii="Arial" w:hAnsi="Arial" w:cs="Arial"/>
                <w:sz w:val="18"/>
                <w:szCs w:val="18"/>
                <w:lang w:val="hr-HR"/>
              </w:rPr>
            </w:pPr>
            <w:r w:rsidRPr="00F22353">
              <w:rPr>
                <w:rFonts w:ascii="Arial" w:eastAsia="Times New Roman" w:hAnsi="Arial" w:cs="Arial"/>
                <w:noProof/>
                <w:color w:val="000000"/>
                <w:sz w:val="18"/>
                <w:szCs w:val="18"/>
                <w:lang w:val="hr-HR"/>
              </w:rPr>
              <w:t>890,971</w:t>
            </w:r>
          </w:p>
        </w:tc>
      </w:tr>
    </w:tbl>
    <w:p w14:paraId="1F7C6F03" w14:textId="77777777" w:rsidR="00F22353" w:rsidRPr="00F22353" w:rsidRDefault="00F22353" w:rsidP="00F22353">
      <w:pPr>
        <w:pStyle w:val="mojTekst"/>
        <w:spacing w:before="0" w:after="0"/>
        <w:rPr>
          <w:rFonts w:cs="Arial"/>
          <w:sz w:val="18"/>
          <w:szCs w:val="18"/>
        </w:rPr>
      </w:pPr>
      <w:r w:rsidRPr="00F22353">
        <w:rPr>
          <w:rFonts w:cs="Arial"/>
          <w:sz w:val="18"/>
          <w:szCs w:val="18"/>
        </w:rPr>
        <w:t>*Opasan otpad prema Pravilniku o gospodarenju otpadom (NN 106/22)</w:t>
      </w:r>
    </w:p>
    <w:p w14:paraId="743EE765" w14:textId="77777777" w:rsidR="00F22353" w:rsidRDefault="00F22353" w:rsidP="00F22353">
      <w:pPr>
        <w:pStyle w:val="mojTekst"/>
        <w:spacing w:before="0" w:after="0"/>
        <w:rPr>
          <w:rFonts w:cs="Arial"/>
          <w:sz w:val="18"/>
          <w:szCs w:val="18"/>
        </w:rPr>
      </w:pPr>
    </w:p>
    <w:p w14:paraId="03BB7FDD" w14:textId="5BBCC784" w:rsidR="00F22353" w:rsidRPr="00F22353" w:rsidRDefault="00F22353" w:rsidP="00F22353">
      <w:pPr>
        <w:pStyle w:val="mojTekst"/>
        <w:spacing w:before="0" w:after="0"/>
        <w:rPr>
          <w:rFonts w:cs="Arial"/>
          <w:sz w:val="18"/>
          <w:szCs w:val="18"/>
        </w:rPr>
      </w:pPr>
      <w:r w:rsidRPr="00F22353">
        <w:rPr>
          <w:rFonts w:cs="Arial"/>
          <w:sz w:val="18"/>
          <w:szCs w:val="18"/>
        </w:rPr>
        <w:t>Iz navedene tablice može se zaključiti kako u ukupnim količinama sakupljenog otpada dominira miješani komunalni otpad, oko 80 % ukupno sakupljenih količina. Stoga, moguće je zaključiti da je potrebno značajno unaprijediti odvojeno sakupljanje otpada s ciljem daljnjeg smanjenja udjela otpada koji se odlaže na odlagalište, a povećanju udjela otpada koji je odvojeno sakupljen i oporabljen.</w:t>
      </w:r>
    </w:p>
    <w:p w14:paraId="2EB58F49" w14:textId="77777777" w:rsidR="00F22353" w:rsidRDefault="00F22353" w:rsidP="00F22353">
      <w:pPr>
        <w:pStyle w:val="mojTekst"/>
        <w:spacing w:before="0" w:after="0"/>
        <w:rPr>
          <w:rFonts w:cs="Arial"/>
          <w:sz w:val="18"/>
          <w:szCs w:val="18"/>
        </w:rPr>
      </w:pPr>
    </w:p>
    <w:p w14:paraId="4B24F67C" w14:textId="2C4002BB" w:rsidR="00F22353" w:rsidRPr="00F22353" w:rsidRDefault="00F22353" w:rsidP="00F22353">
      <w:pPr>
        <w:pStyle w:val="mojTekst"/>
        <w:spacing w:before="0" w:after="0"/>
        <w:rPr>
          <w:rFonts w:cs="Arial"/>
          <w:sz w:val="18"/>
          <w:szCs w:val="18"/>
        </w:rPr>
      </w:pPr>
      <w:r w:rsidRPr="00F22353">
        <w:rPr>
          <w:rFonts w:cs="Arial"/>
          <w:sz w:val="18"/>
          <w:szCs w:val="18"/>
        </w:rPr>
        <w:t>Na području grada Karlovca, od postojećih građevina za gospodarenje otpadom mogu se izdvojiti dva reciklažna dvorišta na Ilovcu i na Maloj Švarči, uređaj za pročišćavanje otpadnih voda, te mobilno reciklažno dvorište. Na području grada Karlovca određena je lokacija na odlagalištu komunalnog otpada „Ilovac“ na kojoj se privremeno prikuplja građevni otpad i lokacija na kojoj je smještena kazeta za odlaganje azbestnog otpada.</w:t>
      </w:r>
    </w:p>
    <w:p w14:paraId="5F298EA4" w14:textId="77777777" w:rsidR="00F22353" w:rsidRDefault="00F22353" w:rsidP="00F22353">
      <w:pPr>
        <w:pStyle w:val="mojTekst"/>
        <w:spacing w:before="0" w:after="0"/>
        <w:rPr>
          <w:rFonts w:cs="Arial"/>
          <w:sz w:val="18"/>
          <w:szCs w:val="18"/>
        </w:rPr>
      </w:pPr>
    </w:p>
    <w:p w14:paraId="6410CB89" w14:textId="0646A4B6" w:rsidR="00F22353" w:rsidRPr="00F22353" w:rsidRDefault="00F22353" w:rsidP="00F22353">
      <w:pPr>
        <w:pStyle w:val="mojTekst"/>
        <w:spacing w:before="0" w:after="0"/>
        <w:rPr>
          <w:rFonts w:cs="Arial"/>
          <w:sz w:val="18"/>
          <w:szCs w:val="18"/>
        </w:rPr>
      </w:pPr>
      <w:r w:rsidRPr="00F22353">
        <w:rPr>
          <w:rFonts w:cs="Arial"/>
          <w:sz w:val="18"/>
          <w:szCs w:val="18"/>
        </w:rPr>
        <w:t>Odlagalište „Ilovac“ nalazi se u sanaciji i radit će do otvaranja Centra za gospodarenje otpadom Karlovačke županije. Na području Karlovca planira se gradnja još jednog reciklažnog dvorišta, reciklažnog dvorišta za građevni otpad i kompostane (sve navedene građevine planirane su na Centru za gospodarenje otpadom Babina Gora).</w:t>
      </w:r>
    </w:p>
    <w:p w14:paraId="5F3FBBAF" w14:textId="77777777" w:rsidR="00F22353" w:rsidRDefault="00F22353" w:rsidP="00F22353">
      <w:pPr>
        <w:pStyle w:val="mojTekst"/>
        <w:spacing w:before="0" w:after="0"/>
        <w:rPr>
          <w:rFonts w:cs="Arial"/>
          <w:b/>
          <w:bCs/>
          <w:i/>
          <w:iCs/>
          <w:noProof/>
          <w:sz w:val="18"/>
          <w:szCs w:val="18"/>
          <w:lang w:eastAsia="en-US"/>
        </w:rPr>
      </w:pPr>
    </w:p>
    <w:p w14:paraId="2507DE41" w14:textId="77777777" w:rsidR="00F22353" w:rsidRDefault="00F22353" w:rsidP="00F22353">
      <w:pPr>
        <w:pStyle w:val="mojTekst"/>
        <w:spacing w:before="0" w:after="0"/>
        <w:rPr>
          <w:rFonts w:cs="Arial"/>
          <w:b/>
          <w:bCs/>
          <w:i/>
          <w:iCs/>
          <w:noProof/>
          <w:sz w:val="18"/>
          <w:szCs w:val="18"/>
          <w:lang w:eastAsia="en-US"/>
        </w:rPr>
      </w:pPr>
    </w:p>
    <w:p w14:paraId="4D91A230" w14:textId="77777777" w:rsidR="00F22353" w:rsidRDefault="00F22353" w:rsidP="00F22353">
      <w:pPr>
        <w:pStyle w:val="mojTekst"/>
        <w:spacing w:before="0" w:after="0"/>
        <w:rPr>
          <w:rFonts w:cs="Arial"/>
          <w:b/>
          <w:bCs/>
          <w:i/>
          <w:iCs/>
          <w:noProof/>
          <w:sz w:val="18"/>
          <w:szCs w:val="18"/>
          <w:lang w:eastAsia="en-US"/>
        </w:rPr>
      </w:pPr>
    </w:p>
    <w:p w14:paraId="35248444" w14:textId="77777777" w:rsidR="00F22353" w:rsidRDefault="00F22353" w:rsidP="00F22353">
      <w:pPr>
        <w:pStyle w:val="mojTekst"/>
        <w:spacing w:before="0" w:after="0"/>
        <w:rPr>
          <w:rFonts w:cs="Arial"/>
          <w:b/>
          <w:bCs/>
          <w:i/>
          <w:iCs/>
          <w:noProof/>
          <w:sz w:val="18"/>
          <w:szCs w:val="18"/>
          <w:lang w:eastAsia="en-US"/>
        </w:rPr>
      </w:pPr>
    </w:p>
    <w:p w14:paraId="735D3476" w14:textId="6707E68C" w:rsidR="00F22353" w:rsidRPr="00F22353" w:rsidRDefault="00F22353" w:rsidP="00F22353">
      <w:pPr>
        <w:pStyle w:val="mojTekst"/>
        <w:spacing w:before="0" w:after="0"/>
        <w:rPr>
          <w:rFonts w:cs="Arial"/>
          <w:b/>
          <w:bCs/>
          <w:i/>
          <w:iCs/>
          <w:sz w:val="18"/>
          <w:szCs w:val="18"/>
        </w:rPr>
      </w:pPr>
      <w:r w:rsidRPr="00F22353">
        <w:rPr>
          <w:rFonts w:cs="Arial"/>
          <w:b/>
          <w:bCs/>
          <w:i/>
          <w:iCs/>
          <w:noProof/>
          <w:sz w:val="18"/>
          <w:szCs w:val="18"/>
          <w:lang w:eastAsia="en-US"/>
        </w:rPr>
        <w:lastRenderedPageBreak/>
        <w:t>Lokacije onečišćene otpadom</w:t>
      </w:r>
    </w:p>
    <w:p w14:paraId="2504D6F6" w14:textId="77777777" w:rsidR="00F22353" w:rsidRDefault="00F22353" w:rsidP="00F22353">
      <w:pPr>
        <w:pStyle w:val="mojTekst"/>
        <w:spacing w:before="0" w:after="0"/>
        <w:rPr>
          <w:rFonts w:cs="Arial"/>
          <w:sz w:val="18"/>
          <w:szCs w:val="18"/>
        </w:rPr>
      </w:pPr>
    </w:p>
    <w:p w14:paraId="59B29012" w14:textId="2B102269" w:rsidR="00F22353" w:rsidRPr="00F22353" w:rsidRDefault="00F22353" w:rsidP="00F22353">
      <w:pPr>
        <w:pStyle w:val="mojTekst"/>
        <w:spacing w:before="0" w:after="0"/>
        <w:rPr>
          <w:rFonts w:cs="Arial"/>
          <w:sz w:val="18"/>
          <w:szCs w:val="18"/>
        </w:rPr>
      </w:pPr>
      <w:r w:rsidRPr="00F22353">
        <w:rPr>
          <w:rFonts w:cs="Arial"/>
          <w:sz w:val="18"/>
          <w:szCs w:val="18"/>
        </w:rPr>
        <w:t xml:space="preserve">Kao jedna od mjera za sprečavanje nepropisno odbačenog otpada na području Grada Karlovca, provodi se i redoviti godišnji nadzor od strane komunalnog redarstva Grada Karlovca te ovlaštenog djelatnika komunalne tvrtke Čistoća d.o.o., pri čemu se posebno nadziru lokacije na kojima se učestalo, odnosno i nakon što se provede postupak uklanjanja, otpad ponovno odbacuje na način suprotan Zakonu o održivom gospodarenju otpadom. </w:t>
      </w:r>
    </w:p>
    <w:p w14:paraId="0A0A8170" w14:textId="77777777" w:rsidR="00F22353" w:rsidRDefault="00F22353" w:rsidP="00F22353">
      <w:pPr>
        <w:pStyle w:val="mojTekst"/>
        <w:spacing w:before="0" w:after="0"/>
        <w:rPr>
          <w:rFonts w:cs="Arial"/>
          <w:sz w:val="18"/>
          <w:szCs w:val="18"/>
        </w:rPr>
      </w:pPr>
    </w:p>
    <w:p w14:paraId="324DF076" w14:textId="54F304C3" w:rsidR="00F22353" w:rsidRPr="00F22353" w:rsidRDefault="00F22353" w:rsidP="00F22353">
      <w:pPr>
        <w:pStyle w:val="mojTekst"/>
        <w:spacing w:before="0" w:after="0"/>
        <w:rPr>
          <w:rFonts w:cs="Arial"/>
          <w:sz w:val="18"/>
          <w:szCs w:val="18"/>
        </w:rPr>
      </w:pPr>
      <w:r w:rsidRPr="00F22353">
        <w:rPr>
          <w:rFonts w:cs="Arial"/>
          <w:sz w:val="18"/>
          <w:szCs w:val="18"/>
        </w:rPr>
        <w:t>Na mrežnim stranicama tvrtke Čistoća postoji aplikacija kojom je svim građanima omogućena prijava divljih odlagališta na području grada Karlovca, a građani mogu prijaviti divlje odlagalište i na dežurni telefon komunalnog redarstva.</w:t>
      </w:r>
    </w:p>
    <w:p w14:paraId="3817CD25" w14:textId="77777777" w:rsidR="00F22353" w:rsidRDefault="00F22353" w:rsidP="00F22353">
      <w:pPr>
        <w:pStyle w:val="mojTekst"/>
        <w:spacing w:before="0" w:after="0"/>
        <w:rPr>
          <w:rFonts w:cs="Arial"/>
          <w:sz w:val="18"/>
          <w:szCs w:val="18"/>
        </w:rPr>
      </w:pPr>
    </w:p>
    <w:p w14:paraId="730EA43F" w14:textId="50145BEF" w:rsidR="00F22353" w:rsidRPr="00F22353" w:rsidRDefault="00F22353" w:rsidP="00F22353">
      <w:pPr>
        <w:pStyle w:val="mojTekst"/>
        <w:spacing w:before="0" w:after="0"/>
        <w:rPr>
          <w:rFonts w:cs="Arial"/>
          <w:sz w:val="18"/>
          <w:szCs w:val="18"/>
        </w:rPr>
      </w:pPr>
      <w:r w:rsidRPr="00F22353">
        <w:rPr>
          <w:rFonts w:cs="Arial"/>
          <w:sz w:val="18"/>
          <w:szCs w:val="18"/>
        </w:rPr>
        <w:t>Za sanaciju divljih odlagališta otpada u 2021. godini iz Proračuna Grada Karlovca utrošeno je  30.106,95 kuna.</w:t>
      </w:r>
    </w:p>
    <w:p w14:paraId="3BE160EC" w14:textId="77777777" w:rsidR="00F22353" w:rsidRDefault="00F22353" w:rsidP="00F22353">
      <w:pPr>
        <w:pStyle w:val="mojTekst"/>
        <w:spacing w:before="0" w:after="0"/>
        <w:rPr>
          <w:rFonts w:cs="Arial"/>
          <w:b/>
          <w:bCs/>
          <w:i/>
          <w:iCs/>
          <w:sz w:val="18"/>
          <w:szCs w:val="18"/>
        </w:rPr>
      </w:pPr>
    </w:p>
    <w:p w14:paraId="13C00CBC" w14:textId="0425DECF" w:rsidR="00F22353" w:rsidRPr="00F22353" w:rsidRDefault="00F22353" w:rsidP="00F22353">
      <w:pPr>
        <w:pStyle w:val="mojTekst"/>
        <w:spacing w:before="0" w:after="0"/>
        <w:rPr>
          <w:rFonts w:cs="Arial"/>
          <w:b/>
          <w:bCs/>
          <w:i/>
          <w:iCs/>
          <w:sz w:val="18"/>
          <w:szCs w:val="18"/>
        </w:rPr>
      </w:pPr>
      <w:r w:rsidRPr="00F22353">
        <w:rPr>
          <w:rFonts w:cs="Arial"/>
          <w:b/>
          <w:bCs/>
          <w:i/>
          <w:iCs/>
          <w:sz w:val="18"/>
          <w:szCs w:val="18"/>
        </w:rPr>
        <w:t>Centar za gospodarenje otpadom Babina Gora</w:t>
      </w:r>
    </w:p>
    <w:p w14:paraId="2D01046D" w14:textId="77777777" w:rsidR="00F22353" w:rsidRDefault="00F22353" w:rsidP="00F22353">
      <w:pPr>
        <w:pStyle w:val="mojTekst"/>
        <w:spacing w:before="0" w:after="0"/>
        <w:rPr>
          <w:rFonts w:cs="Arial"/>
          <w:sz w:val="18"/>
          <w:szCs w:val="18"/>
        </w:rPr>
      </w:pPr>
    </w:p>
    <w:p w14:paraId="49B547E9" w14:textId="505020A4" w:rsidR="00F22353" w:rsidRPr="00F22353" w:rsidRDefault="00F22353" w:rsidP="00F22353">
      <w:pPr>
        <w:pStyle w:val="mojTekst"/>
        <w:spacing w:before="0" w:after="0"/>
        <w:rPr>
          <w:rFonts w:cs="Arial"/>
          <w:sz w:val="18"/>
          <w:szCs w:val="18"/>
        </w:rPr>
      </w:pPr>
      <w:r w:rsidRPr="00F22353">
        <w:rPr>
          <w:rFonts w:cs="Arial"/>
          <w:sz w:val="18"/>
          <w:szCs w:val="18"/>
        </w:rPr>
        <w:t>Prostornim planom uređenja Grada Karlovca (Glasnik Grada Karlovca br. 1/02,5/10 i 6/11) i</w:t>
      </w:r>
    </w:p>
    <w:p w14:paraId="5B637201" w14:textId="77777777" w:rsidR="00F22353" w:rsidRDefault="00F22353" w:rsidP="00F22353">
      <w:pPr>
        <w:pStyle w:val="mojTekst"/>
        <w:spacing w:before="0" w:after="0"/>
        <w:rPr>
          <w:rFonts w:cs="Arial"/>
          <w:sz w:val="18"/>
          <w:szCs w:val="18"/>
        </w:rPr>
      </w:pPr>
    </w:p>
    <w:p w14:paraId="4A9497A7" w14:textId="1B13A311" w:rsidR="00F22353" w:rsidRPr="00F22353" w:rsidRDefault="00F22353" w:rsidP="00F22353">
      <w:pPr>
        <w:pStyle w:val="mojTekst"/>
        <w:spacing w:before="0" w:after="0"/>
        <w:rPr>
          <w:rFonts w:cs="Arial"/>
          <w:sz w:val="18"/>
          <w:szCs w:val="18"/>
        </w:rPr>
      </w:pPr>
      <w:r w:rsidRPr="00F22353">
        <w:rPr>
          <w:rFonts w:cs="Arial"/>
          <w:sz w:val="18"/>
          <w:szCs w:val="18"/>
        </w:rPr>
        <w:t>Generalnim urbanističkim planom Grada Karlovca (Glasnik Grada Karlovca br. 14/07, 6/11 i 08/14i 15/19 – pročišćeni tekst) planirana je gradnja Centra za gospodarenje otpadom Karlovačke županije „Babina Gora“ za potrebe obrade i trajnog odlaganja ostatnog dijela komunalnog i neopasnog proizvodnog otpada, gospodarenja posebnim kategorijama i vrstama otpada te privremenog skladištenja opasnog otpada (izdvojenog iz komunalnog otpada) prikupljenog s prostora Karlovačke županije i Grada Karlovca. Na lokaciji odlagališta otpada „Ilovac“ u sanaciji planirana je pretovarna stanica i reciklažno dvorište koje je izgrađeno. Gradnja građevina za skladištenje posebnih kategorija i vrsta otpada, što uključuje i gradnju građevina namijenjenih razvrstavanju, mehaničkoj obradi i privremenom skladištenju građevnog otpada – reciklažnih dvorišta za građevni otpad, moguća je na izdvojenim građevinskim područjima gospodarske - proizvodne namjene: „Gornje Mekušje 2“, „Jug-Mala Švarča“, „Banija-Ilovac“, „Mahično“, „Skakavac“.</w:t>
      </w:r>
    </w:p>
    <w:p w14:paraId="1A115BC7" w14:textId="77777777" w:rsidR="00F22353" w:rsidRDefault="00F22353" w:rsidP="00F22353">
      <w:pPr>
        <w:pStyle w:val="mojTekst"/>
        <w:spacing w:before="0" w:after="0"/>
        <w:rPr>
          <w:rFonts w:cs="Arial"/>
          <w:sz w:val="18"/>
          <w:szCs w:val="18"/>
        </w:rPr>
      </w:pPr>
    </w:p>
    <w:p w14:paraId="418AAB9F" w14:textId="11197E5C" w:rsidR="00F22353" w:rsidRPr="00F22353" w:rsidRDefault="00F22353" w:rsidP="00F22353">
      <w:pPr>
        <w:pStyle w:val="mojTekst"/>
        <w:spacing w:before="0" w:after="0"/>
        <w:rPr>
          <w:rFonts w:cs="Arial"/>
          <w:sz w:val="18"/>
          <w:szCs w:val="18"/>
        </w:rPr>
      </w:pPr>
      <w:r w:rsidRPr="00F22353">
        <w:rPr>
          <w:rFonts w:cs="Arial"/>
          <w:sz w:val="18"/>
          <w:szCs w:val="18"/>
        </w:rPr>
        <w:t>Do izgradnje Centra za gospodarenje otpadom Karlovačke županije „Babina Gora“ komunalni i neopasni proizvodni otpad s prostora obuhvata PPUG-a odlaže se unutar postojećeg odlagališta otpada „Ilovac“.</w:t>
      </w:r>
    </w:p>
    <w:p w14:paraId="76B13528" w14:textId="77777777" w:rsidR="00F22353" w:rsidRDefault="00F22353" w:rsidP="00F22353">
      <w:pPr>
        <w:pStyle w:val="mojTekst"/>
        <w:spacing w:before="0" w:after="0"/>
        <w:rPr>
          <w:rFonts w:cs="Arial"/>
          <w:sz w:val="18"/>
          <w:szCs w:val="18"/>
        </w:rPr>
      </w:pPr>
    </w:p>
    <w:p w14:paraId="7FE6D750" w14:textId="36BFC6C5" w:rsidR="00F22353" w:rsidRDefault="00F22353" w:rsidP="00F22353">
      <w:pPr>
        <w:pStyle w:val="mojTekst"/>
        <w:spacing w:before="0" w:after="0"/>
        <w:rPr>
          <w:rFonts w:cs="Arial"/>
          <w:sz w:val="18"/>
          <w:szCs w:val="18"/>
        </w:rPr>
      </w:pPr>
      <w:r w:rsidRPr="00F22353">
        <w:rPr>
          <w:rFonts w:cs="Arial"/>
          <w:sz w:val="18"/>
          <w:szCs w:val="18"/>
        </w:rPr>
        <w:t xml:space="preserve">No, briga za upravljanje otpadom prema načelima kružnog gospodarstva nije dovoljna. Grad Karlovac mora promovirati i vlastitim primjerom pokazati da je izbjegavanje otpada te nabava proizvoda koja  uključuje u razmatranje i okolišni otisak proizvoda u njegovom životnom ciklusu put koji će značajno utjecati na smanjivanje nastajanja otpada i povećanja mogućnosti za njegovu oporabu. </w:t>
      </w:r>
    </w:p>
    <w:p w14:paraId="763934AD" w14:textId="561D9BB8" w:rsidR="00F22353" w:rsidRDefault="00F22353" w:rsidP="00F22353">
      <w:pPr>
        <w:pStyle w:val="mojTekst"/>
        <w:spacing w:before="0" w:after="0"/>
        <w:rPr>
          <w:rFonts w:cs="Arial"/>
          <w:sz w:val="18"/>
          <w:szCs w:val="18"/>
        </w:rPr>
      </w:pPr>
    </w:p>
    <w:p w14:paraId="0A94E4B3" w14:textId="6368F2BB" w:rsidR="00F22353" w:rsidRPr="00F22353" w:rsidRDefault="00F22353" w:rsidP="00F22353">
      <w:pPr>
        <w:pStyle w:val="Heading3"/>
        <w:numPr>
          <w:ilvl w:val="0"/>
          <w:numId w:val="0"/>
        </w:numPr>
        <w:spacing w:before="0" w:after="0"/>
        <w:ind w:left="1419" w:hanging="851"/>
        <w:rPr>
          <w:bCs w:val="0"/>
          <w:sz w:val="18"/>
          <w:szCs w:val="18"/>
        </w:rPr>
      </w:pPr>
      <w:bookmarkStart w:id="140" w:name="_Toc126053002"/>
      <w:r>
        <w:rPr>
          <w:bCs w:val="0"/>
          <w:sz w:val="18"/>
          <w:szCs w:val="18"/>
        </w:rPr>
        <w:t xml:space="preserve">4.1.2. </w:t>
      </w:r>
      <w:r w:rsidRPr="00F22353">
        <w:rPr>
          <w:bCs w:val="0"/>
          <w:sz w:val="18"/>
          <w:szCs w:val="18"/>
        </w:rPr>
        <w:t>Ciljevi i mjere</w:t>
      </w:r>
      <w:bookmarkEnd w:id="140"/>
    </w:p>
    <w:p w14:paraId="0D165304" w14:textId="77777777" w:rsidR="00F22353" w:rsidRPr="00F22353" w:rsidRDefault="00F22353" w:rsidP="00F22353">
      <w:pPr>
        <w:pStyle w:val="mojTekst"/>
        <w:spacing w:before="0" w:after="0"/>
        <w:rPr>
          <w:rFonts w:cs="Arial"/>
          <w:sz w:val="18"/>
          <w:szCs w:val="18"/>
        </w:rPr>
      </w:pPr>
      <w:r w:rsidRPr="00F22353">
        <w:rPr>
          <w:rFonts w:cs="Arial"/>
          <w:sz w:val="18"/>
          <w:szCs w:val="18"/>
        </w:rPr>
        <w:t xml:space="preserve">Gospodarenje otpadom je od interesa za RH. Gospodarenje otpadom osiguravaju Vlada RH i Ministarstvo gospodarstva i održivog razvoja propisivanjem mjera gospodarenja otpadom. Ciljevi i mjere na državnoj razini osiguravaju provedbu prijelaza društva EU na održivo gospodarstvo, kako je određeno dugoročnom strategijom EU, Europskim zelenim planom. Nadalje, jedan od glavnih dijelova Europskog zelenog plana je i Akcijski plan za kružno gospodarstvo, koji postavlja dugoročne ciljeve prijelaza na održivo, resursno učinkovito gospodarstvo Europske unije, čiji je dio i Republika Hrvatska. </w:t>
      </w:r>
    </w:p>
    <w:p w14:paraId="203EC1D4" w14:textId="77777777" w:rsidR="00F22353" w:rsidRDefault="00F22353" w:rsidP="00F22353">
      <w:pPr>
        <w:pStyle w:val="mojTekst"/>
        <w:spacing w:before="0" w:after="0"/>
        <w:rPr>
          <w:rFonts w:cs="Arial"/>
          <w:sz w:val="18"/>
          <w:szCs w:val="18"/>
        </w:rPr>
      </w:pPr>
    </w:p>
    <w:p w14:paraId="2C7B6578" w14:textId="4C34CA39" w:rsidR="00F22353" w:rsidRPr="00F22353" w:rsidRDefault="00F22353" w:rsidP="00F22353">
      <w:pPr>
        <w:pStyle w:val="mojTekst"/>
        <w:spacing w:before="0" w:after="0"/>
        <w:rPr>
          <w:rFonts w:cs="Arial"/>
          <w:sz w:val="18"/>
          <w:szCs w:val="18"/>
        </w:rPr>
      </w:pPr>
      <w:r w:rsidRPr="00F22353">
        <w:rPr>
          <w:rFonts w:cs="Arial"/>
          <w:sz w:val="18"/>
          <w:szCs w:val="18"/>
        </w:rPr>
        <w:t>Prema Planu gospodarenja otpadom Republike Hrvatske, jedinice područne (regionalne) samouprave nadležne su za planiranje lokacija odlagališnih ploha za zbrinjavanje azbestnog otpada i lokacija odlagališta otpada, a zajedno s jedinicama lokalne samouprave, putem pravnih osoba koje uspostavljaju i upravljaju centrima za gospodarenje otpadom (temeljem vlasničkih obveza) osiguravaju kapacitete za obradu miješanog komunalnog otpada i otpada koji preostaje nakon obrade miješanog komunalnog otpada, izdavanje dozvola za gospodarenje otpadom za koje nije nadležan MINGOR, provjeru usklađenosti plana gospodarenja otpadom proizvođača otpada, te provjeru usklađenosti (i izdavanje prethodne suglasnosti) planova gospodarenja otpadom jedinica lokalne samouprave s Planom gospodarenja Republike Hrvatske.</w:t>
      </w:r>
    </w:p>
    <w:p w14:paraId="3AD3BDAF" w14:textId="77777777" w:rsidR="00F22353" w:rsidRDefault="00F22353" w:rsidP="00F22353">
      <w:pPr>
        <w:pStyle w:val="mojTekst"/>
        <w:spacing w:before="0" w:after="0"/>
        <w:rPr>
          <w:rFonts w:cs="Arial"/>
          <w:sz w:val="18"/>
          <w:szCs w:val="18"/>
        </w:rPr>
      </w:pPr>
    </w:p>
    <w:p w14:paraId="14F07C18" w14:textId="229EA2AE" w:rsidR="00F22353" w:rsidRPr="00F22353" w:rsidRDefault="00F22353" w:rsidP="00F22353">
      <w:pPr>
        <w:pStyle w:val="mojTekst"/>
        <w:spacing w:before="0" w:after="0"/>
        <w:rPr>
          <w:rFonts w:cs="Arial"/>
          <w:sz w:val="18"/>
          <w:szCs w:val="18"/>
        </w:rPr>
      </w:pPr>
      <w:r w:rsidRPr="00F22353">
        <w:rPr>
          <w:rFonts w:cs="Arial"/>
          <w:sz w:val="18"/>
          <w:szCs w:val="18"/>
        </w:rPr>
        <w:t>Nadalje, JL(R)S zadužene su za provedbu pojedinih ciljeva i mjera definiranih Planom gospodarenja otpadom Republike Hrvatske. U ovom trenutku na snazi je Plan gospodarenja otpadom Republike Hrvatske za razdoblje 2017.-2022., no, s obzirom na razdoblje važenja ovog Programa, Grad Karlovac mora provoditi mjere određene postojećim i relevantnim budućim Planom gospodarenja otpadom Republike Hrvatske.</w:t>
      </w:r>
    </w:p>
    <w:p w14:paraId="4B61BABF" w14:textId="77777777" w:rsidR="00F22353" w:rsidRDefault="00F22353" w:rsidP="00F22353">
      <w:pPr>
        <w:pStyle w:val="mojTekst"/>
        <w:spacing w:before="0" w:after="0"/>
        <w:rPr>
          <w:rFonts w:cs="Arial"/>
          <w:sz w:val="18"/>
          <w:szCs w:val="18"/>
        </w:rPr>
      </w:pPr>
    </w:p>
    <w:p w14:paraId="68D573D7" w14:textId="6820BF8F" w:rsidR="00F22353" w:rsidRPr="00F22353" w:rsidRDefault="00F22353" w:rsidP="00F22353">
      <w:pPr>
        <w:pStyle w:val="mojTekst"/>
        <w:spacing w:before="0" w:after="0"/>
        <w:rPr>
          <w:rFonts w:cs="Arial"/>
          <w:sz w:val="18"/>
          <w:szCs w:val="18"/>
        </w:rPr>
      </w:pPr>
      <w:r w:rsidRPr="00F22353">
        <w:rPr>
          <w:rFonts w:cs="Arial"/>
          <w:sz w:val="18"/>
          <w:szCs w:val="18"/>
        </w:rPr>
        <w:t xml:space="preserve">Grad Karlovac ima važnu ulogu u pokretanju i ubrzanju prijelaza na kružno gospodarstvo dionika koji djeluju na području Grada Karlovca. To je osobito moguće podupirući lokalne dionike u tom prijelazu, ali i vlastitim djelovanjem, odnosno vlastitim primjerom. </w:t>
      </w:r>
    </w:p>
    <w:p w14:paraId="3FE6E230" w14:textId="77777777" w:rsidR="00F22353" w:rsidRDefault="00F22353" w:rsidP="00F22353">
      <w:pPr>
        <w:pStyle w:val="mojTekst"/>
        <w:spacing w:before="0" w:after="0"/>
        <w:rPr>
          <w:rFonts w:cs="Arial"/>
          <w:sz w:val="18"/>
          <w:szCs w:val="18"/>
        </w:rPr>
      </w:pPr>
    </w:p>
    <w:p w14:paraId="5FC9F81D" w14:textId="7F461D81" w:rsidR="00F22353" w:rsidRPr="00F22353" w:rsidRDefault="00F22353" w:rsidP="00F22353">
      <w:pPr>
        <w:pStyle w:val="mojTekst"/>
        <w:spacing w:before="0" w:after="0"/>
        <w:rPr>
          <w:rFonts w:cs="Arial"/>
          <w:sz w:val="18"/>
          <w:szCs w:val="18"/>
        </w:rPr>
      </w:pPr>
      <w:r w:rsidRPr="00F22353">
        <w:rPr>
          <w:rFonts w:cs="Arial"/>
          <w:sz w:val="18"/>
          <w:szCs w:val="18"/>
        </w:rPr>
        <w:t xml:space="preserve">Najlakši način za lokalne i regionalne vlasti da direktno utječu na uspostavu kružnog gospodarstva je voditi se vlastitim primjerom. Kao potrošači, lokalne vlasti mogu uključivati ​kriterij kružnog gospodarstva u svojim odlukama o kupnji proizvoda ili usluge. U praksi to znači procjenu svih povezanih troškova proizvoda/usluge u životnom ciklusu proizvoda/usluge, uključujući održavanje, recikliranje i korištenje (održivih) materijala (analiza okolišnog otiska proizvoda/usluge – LCA, eng. Life Cycle Assessment i/ili analiza troškova u životnom ciklusu – LCC; eng. </w:t>
      </w:r>
      <w:r w:rsidRPr="00F22353">
        <w:rPr>
          <w:rFonts w:cs="Arial"/>
          <w:sz w:val="18"/>
          <w:szCs w:val="18"/>
        </w:rPr>
        <w:lastRenderedPageBreak/>
        <w:t>Life Cycle Costing). Pri tome, kriterije nabave resursno učinkovitih proizvoda/usluga, Grad Karlovac može uvesti putem proširenja kriterija Zelene javne nabave u postupke nabave proizvoda i usluga.</w:t>
      </w:r>
    </w:p>
    <w:p w14:paraId="624057C9" w14:textId="17801CE3" w:rsidR="00F22353" w:rsidRPr="00F22353" w:rsidRDefault="00F22353" w:rsidP="00F22353">
      <w:pPr>
        <w:pStyle w:val="mojTekst"/>
        <w:spacing w:before="0" w:after="0"/>
        <w:rPr>
          <w:rFonts w:cs="Arial"/>
          <w:sz w:val="18"/>
          <w:szCs w:val="18"/>
        </w:rPr>
      </w:pPr>
    </w:p>
    <w:p w14:paraId="59749F65" w14:textId="77777777" w:rsidR="00F22353" w:rsidRPr="00F22353" w:rsidRDefault="00F22353" w:rsidP="00F22353">
      <w:pPr>
        <w:spacing w:after="0" w:line="240" w:lineRule="auto"/>
        <w:rPr>
          <w:rFonts w:ascii="Arial" w:eastAsia="Times New Roman" w:hAnsi="Arial" w:cs="Arial"/>
          <w:bCs/>
          <w:i/>
          <w:iCs/>
          <w:sz w:val="18"/>
          <w:szCs w:val="18"/>
          <w:lang w:eastAsia="hr-HR"/>
        </w:rPr>
      </w:pPr>
      <w:bookmarkStart w:id="141" w:name="_Toc124234448"/>
      <w:r w:rsidRPr="00F22353">
        <w:rPr>
          <w:rFonts w:ascii="Arial" w:eastAsia="Times New Roman" w:hAnsi="Arial" w:cs="Arial"/>
          <w:i/>
          <w:iCs/>
          <w:sz w:val="18"/>
          <w:szCs w:val="18"/>
          <w:lang w:eastAsia="hr-HR"/>
        </w:rPr>
        <w:t xml:space="preserve">Tablica </w:t>
      </w:r>
      <w:r w:rsidRPr="00F22353">
        <w:rPr>
          <w:rFonts w:ascii="Arial" w:eastAsia="Times New Roman" w:hAnsi="Arial" w:cs="Arial"/>
          <w:i/>
          <w:iCs/>
          <w:sz w:val="18"/>
          <w:szCs w:val="18"/>
          <w:lang w:eastAsia="hr-HR"/>
        </w:rPr>
        <w:fldChar w:fldCharType="begin"/>
      </w:r>
      <w:r w:rsidRPr="00F22353">
        <w:rPr>
          <w:rFonts w:ascii="Arial" w:eastAsia="Times New Roman" w:hAnsi="Arial" w:cs="Arial"/>
          <w:i/>
          <w:iCs/>
          <w:sz w:val="18"/>
          <w:szCs w:val="18"/>
          <w:lang w:eastAsia="hr-HR"/>
        </w:rPr>
        <w:instrText xml:space="preserve"> STYLEREF 2 \s </w:instrText>
      </w:r>
      <w:r w:rsidRPr="00F22353">
        <w:rPr>
          <w:rFonts w:ascii="Arial" w:eastAsia="Times New Roman" w:hAnsi="Arial" w:cs="Arial"/>
          <w:i/>
          <w:iCs/>
          <w:sz w:val="18"/>
          <w:szCs w:val="18"/>
          <w:lang w:eastAsia="hr-HR"/>
        </w:rPr>
        <w:fldChar w:fldCharType="separate"/>
      </w:r>
      <w:r w:rsidRPr="00F22353">
        <w:rPr>
          <w:rFonts w:ascii="Arial" w:eastAsia="Times New Roman" w:hAnsi="Arial" w:cs="Arial"/>
          <w:i/>
          <w:iCs/>
          <w:noProof/>
          <w:sz w:val="18"/>
          <w:szCs w:val="18"/>
          <w:lang w:eastAsia="hr-HR"/>
        </w:rPr>
        <w:t>4.1</w:t>
      </w:r>
      <w:r w:rsidRPr="00F22353">
        <w:rPr>
          <w:rFonts w:ascii="Arial" w:eastAsia="Times New Roman" w:hAnsi="Arial" w:cs="Arial"/>
          <w:i/>
          <w:iCs/>
          <w:sz w:val="18"/>
          <w:szCs w:val="18"/>
          <w:lang w:eastAsia="hr-HR"/>
        </w:rPr>
        <w:fldChar w:fldCharType="end"/>
      </w:r>
      <w:r w:rsidRPr="00F22353">
        <w:rPr>
          <w:rFonts w:ascii="Arial" w:eastAsia="Times New Roman" w:hAnsi="Arial" w:cs="Arial"/>
          <w:i/>
          <w:iCs/>
          <w:sz w:val="18"/>
          <w:szCs w:val="18"/>
          <w:lang w:eastAsia="hr-HR"/>
        </w:rPr>
        <w:noBreakHyphen/>
      </w:r>
      <w:r w:rsidRPr="00F22353">
        <w:rPr>
          <w:rFonts w:ascii="Arial" w:eastAsia="Times New Roman" w:hAnsi="Arial" w:cs="Arial"/>
          <w:i/>
          <w:iCs/>
          <w:sz w:val="18"/>
          <w:szCs w:val="18"/>
          <w:lang w:eastAsia="hr-HR"/>
        </w:rPr>
        <w:fldChar w:fldCharType="begin"/>
      </w:r>
      <w:r w:rsidRPr="00F22353">
        <w:rPr>
          <w:rFonts w:ascii="Arial" w:eastAsia="Times New Roman" w:hAnsi="Arial" w:cs="Arial"/>
          <w:i/>
          <w:iCs/>
          <w:sz w:val="18"/>
          <w:szCs w:val="18"/>
          <w:lang w:eastAsia="hr-HR"/>
        </w:rPr>
        <w:instrText xml:space="preserve"> SEQ Tablica \* ARABIC \s 2 </w:instrText>
      </w:r>
      <w:r w:rsidRPr="00F22353">
        <w:rPr>
          <w:rFonts w:ascii="Arial" w:eastAsia="Times New Roman" w:hAnsi="Arial" w:cs="Arial"/>
          <w:i/>
          <w:iCs/>
          <w:sz w:val="18"/>
          <w:szCs w:val="18"/>
          <w:lang w:eastAsia="hr-HR"/>
        </w:rPr>
        <w:fldChar w:fldCharType="separate"/>
      </w:r>
      <w:r w:rsidRPr="00F22353">
        <w:rPr>
          <w:rFonts w:ascii="Arial" w:eastAsia="Times New Roman" w:hAnsi="Arial" w:cs="Arial"/>
          <w:i/>
          <w:iCs/>
          <w:noProof/>
          <w:sz w:val="18"/>
          <w:szCs w:val="18"/>
          <w:lang w:eastAsia="hr-HR"/>
        </w:rPr>
        <w:t>4</w:t>
      </w:r>
      <w:r w:rsidRPr="00F22353">
        <w:rPr>
          <w:rFonts w:ascii="Arial" w:eastAsia="Times New Roman" w:hAnsi="Arial" w:cs="Arial"/>
          <w:i/>
          <w:iCs/>
          <w:sz w:val="18"/>
          <w:szCs w:val="18"/>
          <w:lang w:eastAsia="hr-HR"/>
        </w:rPr>
        <w:fldChar w:fldCharType="end"/>
      </w:r>
      <w:r w:rsidRPr="00F22353">
        <w:rPr>
          <w:rFonts w:ascii="Arial" w:eastAsia="Times New Roman" w:hAnsi="Arial" w:cs="Arial"/>
          <w:i/>
          <w:iCs/>
          <w:sz w:val="18"/>
          <w:szCs w:val="18"/>
          <w:lang w:eastAsia="hr-HR"/>
        </w:rPr>
        <w:t xml:space="preserve">. </w:t>
      </w:r>
      <w:r w:rsidRPr="00F22353">
        <w:rPr>
          <w:rFonts w:ascii="Arial" w:eastAsia="Times New Roman" w:hAnsi="Arial" w:cs="Arial"/>
          <w:bCs/>
          <w:i/>
          <w:iCs/>
          <w:sz w:val="18"/>
          <w:szCs w:val="18"/>
          <w:lang w:eastAsia="hr-HR"/>
        </w:rPr>
        <w:t>Ciljevi prelaska na kružno gospodarstvo s naglaskom na gospodarenje otpadom</w:t>
      </w:r>
      <w:bookmarkEnd w:id="141"/>
    </w:p>
    <w:tbl>
      <w:tblPr>
        <w:tblStyle w:val="TableGrid"/>
        <w:tblW w:w="0" w:type="auto"/>
        <w:tblLook w:val="04A0" w:firstRow="1" w:lastRow="0" w:firstColumn="1" w:lastColumn="0" w:noHBand="0" w:noVBand="1"/>
      </w:tblPr>
      <w:tblGrid>
        <w:gridCol w:w="831"/>
        <w:gridCol w:w="8231"/>
      </w:tblGrid>
      <w:tr w:rsidR="00F22353" w:rsidRPr="00F22353" w14:paraId="53343E1F" w14:textId="77777777" w:rsidTr="00ED7BEB">
        <w:trPr>
          <w:trHeight w:val="246"/>
        </w:trPr>
        <w:tc>
          <w:tcPr>
            <w:tcW w:w="846" w:type="dxa"/>
            <w:tcBorders>
              <w:top w:val="single" w:sz="4" w:space="0" w:color="auto"/>
              <w:left w:val="single" w:sz="4" w:space="0" w:color="auto"/>
              <w:bottom w:val="single" w:sz="4" w:space="0" w:color="auto"/>
              <w:right w:val="single" w:sz="4" w:space="0" w:color="auto"/>
            </w:tcBorders>
            <w:vAlign w:val="center"/>
            <w:hideMark/>
          </w:tcPr>
          <w:p w14:paraId="6A13DCAD" w14:textId="77777777" w:rsidR="00F22353" w:rsidRPr="00F22353" w:rsidRDefault="00F22353" w:rsidP="00F22353">
            <w:pPr>
              <w:spacing w:before="0" w:after="0"/>
              <w:rPr>
                <w:rFonts w:ascii="Arial" w:hAnsi="Arial" w:cs="Arial"/>
                <w:sz w:val="18"/>
                <w:szCs w:val="18"/>
              </w:rPr>
            </w:pPr>
            <w:r w:rsidRPr="00F22353">
              <w:rPr>
                <w:rFonts w:ascii="Arial" w:hAnsi="Arial" w:cs="Arial"/>
                <w:sz w:val="18"/>
                <w:szCs w:val="18"/>
              </w:rPr>
              <w:t>C1</w:t>
            </w:r>
          </w:p>
        </w:tc>
        <w:tc>
          <w:tcPr>
            <w:tcW w:w="8497" w:type="dxa"/>
            <w:tcBorders>
              <w:top w:val="single" w:sz="4" w:space="0" w:color="auto"/>
              <w:left w:val="single" w:sz="4" w:space="0" w:color="auto"/>
              <w:bottom w:val="single" w:sz="4" w:space="0" w:color="auto"/>
              <w:right w:val="single" w:sz="4" w:space="0" w:color="auto"/>
            </w:tcBorders>
            <w:vAlign w:val="center"/>
            <w:hideMark/>
          </w:tcPr>
          <w:p w14:paraId="1705C3C6" w14:textId="77777777" w:rsidR="00F22353" w:rsidRPr="00F22353" w:rsidRDefault="00F22353" w:rsidP="00F22353">
            <w:pPr>
              <w:spacing w:before="0" w:after="0"/>
              <w:rPr>
                <w:rFonts w:ascii="Arial" w:hAnsi="Arial" w:cs="Arial"/>
                <w:sz w:val="18"/>
                <w:szCs w:val="18"/>
              </w:rPr>
            </w:pPr>
            <w:r w:rsidRPr="00F22353">
              <w:rPr>
                <w:rFonts w:ascii="Arial" w:hAnsi="Arial" w:cs="Arial"/>
                <w:sz w:val="18"/>
                <w:szCs w:val="18"/>
              </w:rPr>
              <w:t xml:space="preserve">Provoditi gospodarenje otpadom u skladu s politikom RH i EU </w:t>
            </w:r>
          </w:p>
        </w:tc>
      </w:tr>
      <w:tr w:rsidR="00F22353" w:rsidRPr="00F22353" w14:paraId="4C1FD084" w14:textId="77777777" w:rsidTr="00ED7BEB">
        <w:trPr>
          <w:trHeight w:val="199"/>
        </w:trPr>
        <w:tc>
          <w:tcPr>
            <w:tcW w:w="846" w:type="dxa"/>
            <w:tcBorders>
              <w:top w:val="single" w:sz="4" w:space="0" w:color="auto"/>
              <w:left w:val="single" w:sz="4" w:space="0" w:color="auto"/>
              <w:bottom w:val="single" w:sz="4" w:space="0" w:color="auto"/>
              <w:right w:val="single" w:sz="4" w:space="0" w:color="auto"/>
            </w:tcBorders>
            <w:vAlign w:val="center"/>
            <w:hideMark/>
          </w:tcPr>
          <w:p w14:paraId="16401823" w14:textId="77777777" w:rsidR="00F22353" w:rsidRPr="00F22353" w:rsidRDefault="00F22353" w:rsidP="00F22353">
            <w:pPr>
              <w:spacing w:before="0" w:after="0"/>
              <w:rPr>
                <w:rFonts w:ascii="Arial" w:hAnsi="Arial" w:cs="Arial"/>
                <w:sz w:val="18"/>
                <w:szCs w:val="18"/>
              </w:rPr>
            </w:pPr>
            <w:r w:rsidRPr="00F22353">
              <w:rPr>
                <w:rFonts w:ascii="Arial" w:hAnsi="Arial" w:cs="Arial"/>
                <w:sz w:val="18"/>
                <w:szCs w:val="18"/>
              </w:rPr>
              <w:t>C2</w:t>
            </w:r>
          </w:p>
        </w:tc>
        <w:tc>
          <w:tcPr>
            <w:tcW w:w="8497" w:type="dxa"/>
            <w:tcBorders>
              <w:top w:val="single" w:sz="4" w:space="0" w:color="auto"/>
              <w:left w:val="single" w:sz="4" w:space="0" w:color="auto"/>
              <w:bottom w:val="single" w:sz="4" w:space="0" w:color="auto"/>
              <w:right w:val="single" w:sz="4" w:space="0" w:color="auto"/>
            </w:tcBorders>
            <w:vAlign w:val="center"/>
            <w:hideMark/>
          </w:tcPr>
          <w:p w14:paraId="33EAA745" w14:textId="77777777" w:rsidR="00F22353" w:rsidRPr="00F22353" w:rsidRDefault="00F22353" w:rsidP="00F22353">
            <w:pPr>
              <w:spacing w:before="0" w:after="0"/>
              <w:rPr>
                <w:rFonts w:ascii="Arial" w:hAnsi="Arial" w:cs="Arial"/>
                <w:sz w:val="18"/>
                <w:szCs w:val="18"/>
              </w:rPr>
            </w:pPr>
            <w:r w:rsidRPr="00F22353">
              <w:rPr>
                <w:rFonts w:ascii="Arial" w:hAnsi="Arial" w:cs="Arial"/>
                <w:sz w:val="18"/>
                <w:szCs w:val="18"/>
              </w:rPr>
              <w:t>Uspostava kriterija kružnog, resursno učinkovitog gospodarstva u kriterije Zelene javne nabave Grada Karlovca</w:t>
            </w:r>
          </w:p>
        </w:tc>
      </w:tr>
      <w:tr w:rsidR="00F22353" w:rsidRPr="00F22353" w14:paraId="61822862" w14:textId="77777777" w:rsidTr="00ED7BEB">
        <w:tc>
          <w:tcPr>
            <w:tcW w:w="846" w:type="dxa"/>
            <w:tcBorders>
              <w:top w:val="single" w:sz="4" w:space="0" w:color="auto"/>
              <w:left w:val="single" w:sz="4" w:space="0" w:color="auto"/>
              <w:bottom w:val="single" w:sz="4" w:space="0" w:color="auto"/>
              <w:right w:val="single" w:sz="4" w:space="0" w:color="auto"/>
            </w:tcBorders>
            <w:vAlign w:val="center"/>
            <w:hideMark/>
          </w:tcPr>
          <w:p w14:paraId="7B8F389B" w14:textId="77777777" w:rsidR="00F22353" w:rsidRPr="00F22353" w:rsidRDefault="00F22353" w:rsidP="00F22353">
            <w:pPr>
              <w:spacing w:before="0" w:after="0"/>
              <w:rPr>
                <w:rFonts w:ascii="Arial" w:hAnsi="Arial" w:cs="Arial"/>
                <w:sz w:val="18"/>
                <w:szCs w:val="18"/>
              </w:rPr>
            </w:pPr>
            <w:r w:rsidRPr="00F22353">
              <w:rPr>
                <w:rFonts w:ascii="Arial" w:hAnsi="Arial" w:cs="Arial"/>
                <w:sz w:val="18"/>
                <w:szCs w:val="18"/>
              </w:rPr>
              <w:t>C3</w:t>
            </w:r>
          </w:p>
        </w:tc>
        <w:tc>
          <w:tcPr>
            <w:tcW w:w="8497" w:type="dxa"/>
            <w:tcBorders>
              <w:top w:val="single" w:sz="4" w:space="0" w:color="auto"/>
              <w:left w:val="single" w:sz="4" w:space="0" w:color="auto"/>
              <w:bottom w:val="single" w:sz="4" w:space="0" w:color="auto"/>
              <w:right w:val="single" w:sz="4" w:space="0" w:color="auto"/>
            </w:tcBorders>
            <w:vAlign w:val="center"/>
            <w:hideMark/>
          </w:tcPr>
          <w:p w14:paraId="407B9EA6" w14:textId="77777777" w:rsidR="00F22353" w:rsidRPr="00F22353" w:rsidRDefault="00F22353" w:rsidP="00F22353">
            <w:pPr>
              <w:spacing w:before="0" w:after="0"/>
              <w:rPr>
                <w:rFonts w:ascii="Arial" w:hAnsi="Arial" w:cs="Arial"/>
                <w:sz w:val="18"/>
                <w:szCs w:val="18"/>
              </w:rPr>
            </w:pPr>
            <w:r w:rsidRPr="00F22353">
              <w:rPr>
                <w:rFonts w:ascii="Arial" w:hAnsi="Arial" w:cs="Arial"/>
                <w:sz w:val="18"/>
                <w:szCs w:val="18"/>
              </w:rPr>
              <w:t>Poticati i podupirati dionike na području Grada Karlovca na uspostavu kružnog, resursno učinkovitog gospodarstva u skladu s Europskim zelenim planom i Akcijskim planom za kružno gospodarstvo</w:t>
            </w:r>
          </w:p>
        </w:tc>
      </w:tr>
      <w:tr w:rsidR="00F22353" w:rsidRPr="00F22353" w14:paraId="0C1E3AA1" w14:textId="77777777" w:rsidTr="00ED7BEB">
        <w:tc>
          <w:tcPr>
            <w:tcW w:w="846" w:type="dxa"/>
            <w:tcBorders>
              <w:top w:val="single" w:sz="4" w:space="0" w:color="auto"/>
              <w:left w:val="single" w:sz="4" w:space="0" w:color="auto"/>
              <w:bottom w:val="single" w:sz="4" w:space="0" w:color="auto"/>
              <w:right w:val="single" w:sz="4" w:space="0" w:color="auto"/>
            </w:tcBorders>
            <w:vAlign w:val="center"/>
          </w:tcPr>
          <w:p w14:paraId="59542EE3" w14:textId="77777777" w:rsidR="00F22353" w:rsidRPr="00F22353" w:rsidRDefault="00F22353" w:rsidP="00F22353">
            <w:pPr>
              <w:spacing w:before="0" w:after="0"/>
              <w:rPr>
                <w:rFonts w:ascii="Arial" w:hAnsi="Arial" w:cs="Arial"/>
                <w:sz w:val="18"/>
                <w:szCs w:val="18"/>
              </w:rPr>
            </w:pPr>
            <w:r w:rsidRPr="00F22353">
              <w:rPr>
                <w:rFonts w:ascii="Arial" w:hAnsi="Arial" w:cs="Arial"/>
                <w:sz w:val="18"/>
                <w:szCs w:val="18"/>
              </w:rPr>
              <w:t>C4</w:t>
            </w:r>
          </w:p>
        </w:tc>
        <w:tc>
          <w:tcPr>
            <w:tcW w:w="8497" w:type="dxa"/>
            <w:tcBorders>
              <w:top w:val="single" w:sz="4" w:space="0" w:color="auto"/>
              <w:left w:val="single" w:sz="4" w:space="0" w:color="auto"/>
              <w:bottom w:val="single" w:sz="4" w:space="0" w:color="auto"/>
              <w:right w:val="single" w:sz="4" w:space="0" w:color="auto"/>
            </w:tcBorders>
            <w:vAlign w:val="center"/>
          </w:tcPr>
          <w:p w14:paraId="0D979AE7" w14:textId="77777777" w:rsidR="00F22353" w:rsidRPr="00F22353" w:rsidRDefault="00F22353" w:rsidP="00F22353">
            <w:pPr>
              <w:spacing w:before="0" w:after="0"/>
              <w:rPr>
                <w:rFonts w:ascii="Arial" w:hAnsi="Arial" w:cs="Arial"/>
                <w:sz w:val="18"/>
                <w:szCs w:val="18"/>
              </w:rPr>
            </w:pPr>
            <w:r w:rsidRPr="00F22353">
              <w:rPr>
                <w:rFonts w:ascii="Arial" w:hAnsi="Arial" w:cs="Arial"/>
                <w:sz w:val="18"/>
                <w:szCs w:val="18"/>
              </w:rPr>
              <w:t>Unaprijediti sustav gospodarenja komunalnim otpadom</w:t>
            </w:r>
          </w:p>
        </w:tc>
      </w:tr>
      <w:tr w:rsidR="00F22353" w:rsidRPr="00F22353" w14:paraId="7DC9CCD8" w14:textId="77777777" w:rsidTr="00ED7BEB">
        <w:tc>
          <w:tcPr>
            <w:tcW w:w="846" w:type="dxa"/>
            <w:tcBorders>
              <w:top w:val="single" w:sz="4" w:space="0" w:color="auto"/>
              <w:left w:val="single" w:sz="4" w:space="0" w:color="auto"/>
              <w:bottom w:val="single" w:sz="4" w:space="0" w:color="auto"/>
              <w:right w:val="single" w:sz="4" w:space="0" w:color="auto"/>
            </w:tcBorders>
            <w:vAlign w:val="center"/>
          </w:tcPr>
          <w:p w14:paraId="7EBBFA7E" w14:textId="77777777" w:rsidR="00F22353" w:rsidRPr="00F22353" w:rsidRDefault="00F22353" w:rsidP="00F22353">
            <w:pPr>
              <w:spacing w:before="0" w:after="0"/>
              <w:rPr>
                <w:rFonts w:ascii="Arial" w:hAnsi="Arial" w:cs="Arial"/>
                <w:sz w:val="18"/>
                <w:szCs w:val="18"/>
              </w:rPr>
            </w:pPr>
            <w:r w:rsidRPr="00F22353">
              <w:rPr>
                <w:rFonts w:ascii="Arial" w:hAnsi="Arial" w:cs="Arial"/>
                <w:sz w:val="18"/>
                <w:szCs w:val="18"/>
              </w:rPr>
              <w:t>C5</w:t>
            </w:r>
          </w:p>
        </w:tc>
        <w:tc>
          <w:tcPr>
            <w:tcW w:w="8497" w:type="dxa"/>
            <w:tcBorders>
              <w:top w:val="single" w:sz="4" w:space="0" w:color="auto"/>
              <w:left w:val="single" w:sz="4" w:space="0" w:color="auto"/>
              <w:bottom w:val="single" w:sz="4" w:space="0" w:color="auto"/>
              <w:right w:val="single" w:sz="4" w:space="0" w:color="auto"/>
            </w:tcBorders>
            <w:vAlign w:val="center"/>
          </w:tcPr>
          <w:p w14:paraId="0C85A2F8" w14:textId="77777777" w:rsidR="00F22353" w:rsidRPr="00F22353" w:rsidRDefault="00F22353" w:rsidP="00F22353">
            <w:pPr>
              <w:spacing w:before="0" w:after="0"/>
              <w:rPr>
                <w:rFonts w:ascii="Arial" w:hAnsi="Arial" w:cs="Arial"/>
                <w:sz w:val="18"/>
                <w:szCs w:val="18"/>
              </w:rPr>
            </w:pPr>
            <w:r w:rsidRPr="00F22353">
              <w:rPr>
                <w:rFonts w:ascii="Arial" w:hAnsi="Arial" w:cs="Arial"/>
                <w:sz w:val="18"/>
                <w:szCs w:val="18"/>
              </w:rPr>
              <w:t>Unaprijediti sustav gospodarenja posebnim kategorijama otpada</w:t>
            </w:r>
          </w:p>
        </w:tc>
      </w:tr>
      <w:tr w:rsidR="00F22353" w:rsidRPr="00F22353" w14:paraId="308C9AC8" w14:textId="77777777" w:rsidTr="00ED7BEB">
        <w:tc>
          <w:tcPr>
            <w:tcW w:w="846" w:type="dxa"/>
            <w:tcBorders>
              <w:top w:val="single" w:sz="4" w:space="0" w:color="auto"/>
              <w:left w:val="single" w:sz="4" w:space="0" w:color="auto"/>
              <w:bottom w:val="single" w:sz="4" w:space="0" w:color="auto"/>
              <w:right w:val="single" w:sz="4" w:space="0" w:color="auto"/>
            </w:tcBorders>
            <w:vAlign w:val="center"/>
          </w:tcPr>
          <w:p w14:paraId="41C488FC" w14:textId="77777777" w:rsidR="00F22353" w:rsidRPr="00F22353" w:rsidRDefault="00F22353" w:rsidP="00F22353">
            <w:pPr>
              <w:spacing w:before="0" w:after="0"/>
              <w:rPr>
                <w:rFonts w:ascii="Arial" w:hAnsi="Arial" w:cs="Arial"/>
                <w:sz w:val="18"/>
                <w:szCs w:val="18"/>
              </w:rPr>
            </w:pPr>
            <w:r w:rsidRPr="00F22353">
              <w:rPr>
                <w:rFonts w:ascii="Arial" w:hAnsi="Arial" w:cs="Arial"/>
                <w:sz w:val="18"/>
                <w:szCs w:val="18"/>
              </w:rPr>
              <w:t>C6</w:t>
            </w:r>
          </w:p>
        </w:tc>
        <w:tc>
          <w:tcPr>
            <w:tcW w:w="8497" w:type="dxa"/>
            <w:tcBorders>
              <w:top w:val="single" w:sz="4" w:space="0" w:color="auto"/>
              <w:left w:val="single" w:sz="4" w:space="0" w:color="auto"/>
              <w:bottom w:val="single" w:sz="4" w:space="0" w:color="auto"/>
              <w:right w:val="single" w:sz="4" w:space="0" w:color="auto"/>
            </w:tcBorders>
            <w:vAlign w:val="center"/>
          </w:tcPr>
          <w:p w14:paraId="2BC7F19B" w14:textId="77777777" w:rsidR="00F22353" w:rsidRPr="00F22353" w:rsidRDefault="00F22353" w:rsidP="00F22353">
            <w:pPr>
              <w:spacing w:before="0" w:after="0"/>
              <w:rPr>
                <w:rFonts w:ascii="Arial" w:hAnsi="Arial" w:cs="Arial"/>
                <w:sz w:val="18"/>
                <w:szCs w:val="18"/>
              </w:rPr>
            </w:pPr>
            <w:r w:rsidRPr="00F22353">
              <w:rPr>
                <w:rFonts w:ascii="Arial" w:hAnsi="Arial" w:cs="Arial"/>
                <w:sz w:val="18"/>
                <w:szCs w:val="18"/>
              </w:rPr>
              <w:t>Sanirati lokacije onečišćene otpadom</w:t>
            </w:r>
          </w:p>
        </w:tc>
      </w:tr>
      <w:tr w:rsidR="00F22353" w:rsidRPr="00F22353" w14:paraId="28CD701C" w14:textId="77777777" w:rsidTr="00ED7BEB">
        <w:tc>
          <w:tcPr>
            <w:tcW w:w="846" w:type="dxa"/>
            <w:tcBorders>
              <w:top w:val="single" w:sz="4" w:space="0" w:color="auto"/>
              <w:left w:val="single" w:sz="4" w:space="0" w:color="auto"/>
              <w:bottom w:val="single" w:sz="4" w:space="0" w:color="auto"/>
              <w:right w:val="single" w:sz="4" w:space="0" w:color="auto"/>
            </w:tcBorders>
            <w:vAlign w:val="center"/>
          </w:tcPr>
          <w:p w14:paraId="1D1AAB79" w14:textId="77777777" w:rsidR="00F22353" w:rsidRPr="00F22353" w:rsidRDefault="00F22353" w:rsidP="00F22353">
            <w:pPr>
              <w:spacing w:before="0" w:after="0"/>
              <w:rPr>
                <w:rFonts w:ascii="Arial" w:hAnsi="Arial" w:cs="Arial"/>
                <w:sz w:val="18"/>
                <w:szCs w:val="18"/>
              </w:rPr>
            </w:pPr>
            <w:r w:rsidRPr="00F22353">
              <w:rPr>
                <w:rFonts w:ascii="Arial" w:hAnsi="Arial" w:cs="Arial"/>
                <w:sz w:val="18"/>
                <w:szCs w:val="18"/>
              </w:rPr>
              <w:t>C7</w:t>
            </w:r>
          </w:p>
        </w:tc>
        <w:tc>
          <w:tcPr>
            <w:tcW w:w="8497" w:type="dxa"/>
            <w:tcBorders>
              <w:top w:val="single" w:sz="4" w:space="0" w:color="auto"/>
              <w:left w:val="single" w:sz="4" w:space="0" w:color="auto"/>
              <w:bottom w:val="single" w:sz="4" w:space="0" w:color="auto"/>
              <w:right w:val="single" w:sz="4" w:space="0" w:color="auto"/>
            </w:tcBorders>
            <w:vAlign w:val="center"/>
          </w:tcPr>
          <w:p w14:paraId="2330F901" w14:textId="77777777" w:rsidR="00F22353" w:rsidRPr="00F22353" w:rsidRDefault="00F22353" w:rsidP="00F22353">
            <w:pPr>
              <w:spacing w:before="0" w:after="0"/>
              <w:rPr>
                <w:rFonts w:ascii="Arial" w:hAnsi="Arial" w:cs="Arial"/>
                <w:sz w:val="18"/>
                <w:szCs w:val="18"/>
              </w:rPr>
            </w:pPr>
            <w:r w:rsidRPr="00F22353">
              <w:rPr>
                <w:rFonts w:ascii="Arial" w:hAnsi="Arial" w:cs="Arial"/>
                <w:sz w:val="18"/>
                <w:szCs w:val="18"/>
              </w:rPr>
              <w:t>Kontinuirano provoditi obrazovno-informativne aktivnosti</w:t>
            </w:r>
          </w:p>
        </w:tc>
      </w:tr>
    </w:tbl>
    <w:p w14:paraId="48EBB8D6" w14:textId="77777777" w:rsidR="00F22353" w:rsidRPr="00F22353" w:rsidRDefault="00F22353" w:rsidP="00F22353">
      <w:pPr>
        <w:pStyle w:val="mojTekst"/>
        <w:spacing w:before="0" w:after="0"/>
        <w:rPr>
          <w:rFonts w:cs="Arial"/>
          <w:sz w:val="18"/>
          <w:szCs w:val="18"/>
        </w:rPr>
      </w:pPr>
    </w:p>
    <w:p w14:paraId="745F2B26" w14:textId="77777777" w:rsidR="00F22353" w:rsidRDefault="00F22353" w:rsidP="00106544">
      <w:pPr>
        <w:spacing w:after="0" w:line="240" w:lineRule="auto"/>
        <w:rPr>
          <w:rFonts w:ascii="Arial" w:eastAsia="Times New Roman" w:hAnsi="Arial" w:cs="Arial"/>
          <w:b/>
          <w:bCs/>
          <w:sz w:val="18"/>
          <w:szCs w:val="18"/>
          <w:lang w:eastAsia="hr-HR"/>
        </w:rPr>
      </w:pPr>
    </w:p>
    <w:p w14:paraId="59E0B2ED" w14:textId="77777777" w:rsidR="00CC6BB3" w:rsidRPr="00CC6BB3" w:rsidRDefault="00CC6BB3" w:rsidP="00CC6BB3">
      <w:pPr>
        <w:rPr>
          <w:rFonts w:ascii="Arial" w:eastAsia="Times New Roman" w:hAnsi="Arial" w:cs="Arial"/>
          <w:sz w:val="18"/>
          <w:szCs w:val="18"/>
          <w:lang w:eastAsia="hr-HR"/>
        </w:rPr>
      </w:pPr>
    </w:p>
    <w:p w14:paraId="7037A7E3" w14:textId="77777777" w:rsidR="00CC6BB3" w:rsidRPr="00CC6BB3" w:rsidRDefault="00CC6BB3" w:rsidP="00CC6BB3">
      <w:pPr>
        <w:rPr>
          <w:rFonts w:ascii="Arial" w:eastAsia="Times New Roman" w:hAnsi="Arial" w:cs="Arial"/>
          <w:sz w:val="18"/>
          <w:szCs w:val="18"/>
          <w:lang w:eastAsia="hr-HR"/>
        </w:rPr>
      </w:pPr>
    </w:p>
    <w:p w14:paraId="3DBC684E" w14:textId="77777777" w:rsidR="00CC6BB3" w:rsidRPr="00CC6BB3" w:rsidRDefault="00CC6BB3" w:rsidP="00CC6BB3">
      <w:pPr>
        <w:rPr>
          <w:rFonts w:ascii="Arial" w:eastAsia="Times New Roman" w:hAnsi="Arial" w:cs="Arial"/>
          <w:sz w:val="18"/>
          <w:szCs w:val="18"/>
          <w:lang w:eastAsia="hr-HR"/>
        </w:rPr>
      </w:pPr>
    </w:p>
    <w:p w14:paraId="3EE7D446" w14:textId="77777777" w:rsidR="00CC6BB3" w:rsidRPr="00CC6BB3" w:rsidRDefault="00CC6BB3" w:rsidP="00CC6BB3">
      <w:pPr>
        <w:rPr>
          <w:rFonts w:ascii="Arial" w:eastAsia="Times New Roman" w:hAnsi="Arial" w:cs="Arial"/>
          <w:sz w:val="18"/>
          <w:szCs w:val="18"/>
          <w:lang w:eastAsia="hr-HR"/>
        </w:rPr>
      </w:pPr>
    </w:p>
    <w:p w14:paraId="1FDA4531" w14:textId="77777777" w:rsidR="00CC6BB3" w:rsidRPr="00CC6BB3" w:rsidRDefault="00CC6BB3" w:rsidP="00CC6BB3">
      <w:pPr>
        <w:rPr>
          <w:rFonts w:ascii="Arial" w:eastAsia="Times New Roman" w:hAnsi="Arial" w:cs="Arial"/>
          <w:sz w:val="18"/>
          <w:szCs w:val="18"/>
          <w:lang w:eastAsia="hr-HR"/>
        </w:rPr>
      </w:pPr>
    </w:p>
    <w:p w14:paraId="0E3E56DD" w14:textId="77777777" w:rsidR="00CC6BB3" w:rsidRPr="00CC6BB3" w:rsidRDefault="00CC6BB3" w:rsidP="00CC6BB3">
      <w:pPr>
        <w:rPr>
          <w:rFonts w:ascii="Arial" w:eastAsia="Times New Roman" w:hAnsi="Arial" w:cs="Arial"/>
          <w:sz w:val="18"/>
          <w:szCs w:val="18"/>
          <w:lang w:eastAsia="hr-HR"/>
        </w:rPr>
      </w:pPr>
    </w:p>
    <w:p w14:paraId="274CF19E" w14:textId="77777777" w:rsidR="00CC6BB3" w:rsidRPr="00CC6BB3" w:rsidRDefault="00CC6BB3" w:rsidP="00CC6BB3">
      <w:pPr>
        <w:rPr>
          <w:rFonts w:ascii="Arial" w:eastAsia="Times New Roman" w:hAnsi="Arial" w:cs="Arial"/>
          <w:sz w:val="18"/>
          <w:szCs w:val="18"/>
          <w:lang w:eastAsia="hr-HR"/>
        </w:rPr>
      </w:pPr>
    </w:p>
    <w:p w14:paraId="5696B510" w14:textId="77777777" w:rsidR="00CC6BB3" w:rsidRPr="00CC6BB3" w:rsidRDefault="00CC6BB3" w:rsidP="00CC6BB3">
      <w:pPr>
        <w:rPr>
          <w:rFonts w:ascii="Arial" w:eastAsia="Times New Roman" w:hAnsi="Arial" w:cs="Arial"/>
          <w:sz w:val="18"/>
          <w:szCs w:val="18"/>
          <w:lang w:eastAsia="hr-HR"/>
        </w:rPr>
      </w:pPr>
    </w:p>
    <w:p w14:paraId="7F12CBEC" w14:textId="77777777" w:rsidR="00CC6BB3" w:rsidRPr="00CC6BB3" w:rsidRDefault="00CC6BB3" w:rsidP="00CC6BB3">
      <w:pPr>
        <w:rPr>
          <w:rFonts w:ascii="Arial" w:eastAsia="Times New Roman" w:hAnsi="Arial" w:cs="Arial"/>
          <w:sz w:val="18"/>
          <w:szCs w:val="18"/>
          <w:lang w:eastAsia="hr-HR"/>
        </w:rPr>
      </w:pPr>
    </w:p>
    <w:p w14:paraId="42598A25" w14:textId="77777777" w:rsidR="00CC6BB3" w:rsidRPr="00CC6BB3" w:rsidRDefault="00CC6BB3" w:rsidP="00CC6BB3">
      <w:pPr>
        <w:rPr>
          <w:rFonts w:ascii="Arial" w:eastAsia="Times New Roman" w:hAnsi="Arial" w:cs="Arial"/>
          <w:sz w:val="18"/>
          <w:szCs w:val="18"/>
          <w:lang w:eastAsia="hr-HR"/>
        </w:rPr>
      </w:pPr>
    </w:p>
    <w:p w14:paraId="53BA54EC" w14:textId="77777777" w:rsidR="00CC6BB3" w:rsidRPr="00CC6BB3" w:rsidRDefault="00CC6BB3" w:rsidP="00CC6BB3">
      <w:pPr>
        <w:rPr>
          <w:rFonts w:ascii="Arial" w:eastAsia="Times New Roman" w:hAnsi="Arial" w:cs="Arial"/>
          <w:sz w:val="18"/>
          <w:szCs w:val="18"/>
          <w:lang w:eastAsia="hr-HR"/>
        </w:rPr>
      </w:pPr>
    </w:p>
    <w:p w14:paraId="2123078B" w14:textId="77777777" w:rsidR="00CC6BB3" w:rsidRPr="00CC6BB3" w:rsidRDefault="00CC6BB3" w:rsidP="00CC6BB3">
      <w:pPr>
        <w:rPr>
          <w:rFonts w:ascii="Arial" w:eastAsia="Times New Roman" w:hAnsi="Arial" w:cs="Arial"/>
          <w:sz w:val="18"/>
          <w:szCs w:val="18"/>
          <w:lang w:eastAsia="hr-HR"/>
        </w:rPr>
      </w:pPr>
    </w:p>
    <w:p w14:paraId="0E17DDF7" w14:textId="77777777" w:rsidR="00CC6BB3" w:rsidRPr="00CC6BB3" w:rsidRDefault="00CC6BB3" w:rsidP="00CC6BB3">
      <w:pPr>
        <w:rPr>
          <w:rFonts w:ascii="Arial" w:eastAsia="Times New Roman" w:hAnsi="Arial" w:cs="Arial"/>
          <w:sz w:val="18"/>
          <w:szCs w:val="18"/>
          <w:lang w:eastAsia="hr-HR"/>
        </w:rPr>
      </w:pPr>
    </w:p>
    <w:p w14:paraId="6D1FFAD9" w14:textId="77777777" w:rsidR="00CC6BB3" w:rsidRPr="00CC6BB3" w:rsidRDefault="00CC6BB3" w:rsidP="00CC6BB3">
      <w:pPr>
        <w:rPr>
          <w:rFonts w:ascii="Arial" w:eastAsia="Times New Roman" w:hAnsi="Arial" w:cs="Arial"/>
          <w:sz w:val="18"/>
          <w:szCs w:val="18"/>
          <w:lang w:eastAsia="hr-HR"/>
        </w:rPr>
      </w:pPr>
    </w:p>
    <w:p w14:paraId="0B36AF21" w14:textId="77777777" w:rsidR="00CC6BB3" w:rsidRPr="00CC6BB3" w:rsidRDefault="00CC6BB3" w:rsidP="00CC6BB3">
      <w:pPr>
        <w:rPr>
          <w:rFonts w:ascii="Arial" w:eastAsia="Times New Roman" w:hAnsi="Arial" w:cs="Arial"/>
          <w:sz w:val="18"/>
          <w:szCs w:val="18"/>
          <w:lang w:eastAsia="hr-HR"/>
        </w:rPr>
      </w:pPr>
    </w:p>
    <w:p w14:paraId="4AF49840" w14:textId="77777777" w:rsidR="00CC6BB3" w:rsidRPr="00CC6BB3" w:rsidRDefault="00CC6BB3" w:rsidP="00CC6BB3">
      <w:pPr>
        <w:rPr>
          <w:rFonts w:ascii="Arial" w:eastAsia="Times New Roman" w:hAnsi="Arial" w:cs="Arial"/>
          <w:sz w:val="18"/>
          <w:szCs w:val="18"/>
          <w:lang w:eastAsia="hr-HR"/>
        </w:rPr>
      </w:pPr>
    </w:p>
    <w:p w14:paraId="1D7FE62F" w14:textId="77777777" w:rsidR="00CC6BB3" w:rsidRPr="00CC6BB3" w:rsidRDefault="00CC6BB3" w:rsidP="00CC6BB3">
      <w:pPr>
        <w:rPr>
          <w:rFonts w:ascii="Arial" w:eastAsia="Times New Roman" w:hAnsi="Arial" w:cs="Arial"/>
          <w:sz w:val="18"/>
          <w:szCs w:val="18"/>
          <w:lang w:eastAsia="hr-HR"/>
        </w:rPr>
      </w:pPr>
    </w:p>
    <w:p w14:paraId="13536583" w14:textId="77777777" w:rsidR="00CC6BB3" w:rsidRPr="00CC6BB3" w:rsidRDefault="00CC6BB3" w:rsidP="00CC6BB3">
      <w:pPr>
        <w:rPr>
          <w:rFonts w:ascii="Arial" w:eastAsia="Times New Roman" w:hAnsi="Arial" w:cs="Arial"/>
          <w:sz w:val="18"/>
          <w:szCs w:val="18"/>
          <w:lang w:eastAsia="hr-HR"/>
        </w:rPr>
      </w:pPr>
    </w:p>
    <w:p w14:paraId="5EFE233D" w14:textId="77777777" w:rsidR="00CC6BB3" w:rsidRPr="00CC6BB3" w:rsidRDefault="00CC6BB3" w:rsidP="00CC6BB3">
      <w:pPr>
        <w:rPr>
          <w:rFonts w:ascii="Arial" w:eastAsia="Times New Roman" w:hAnsi="Arial" w:cs="Arial"/>
          <w:sz w:val="18"/>
          <w:szCs w:val="18"/>
          <w:lang w:eastAsia="hr-HR"/>
        </w:rPr>
      </w:pPr>
    </w:p>
    <w:p w14:paraId="099A0D12" w14:textId="77777777" w:rsidR="00CC6BB3" w:rsidRPr="00CC6BB3" w:rsidRDefault="00CC6BB3" w:rsidP="00CC6BB3">
      <w:pPr>
        <w:rPr>
          <w:rFonts w:ascii="Arial" w:eastAsia="Times New Roman" w:hAnsi="Arial" w:cs="Arial"/>
          <w:sz w:val="18"/>
          <w:szCs w:val="18"/>
          <w:lang w:eastAsia="hr-HR"/>
        </w:rPr>
      </w:pPr>
    </w:p>
    <w:p w14:paraId="2F0968A3" w14:textId="77777777" w:rsidR="00CC6BB3" w:rsidRDefault="00CC6BB3" w:rsidP="00CC6BB3">
      <w:pPr>
        <w:rPr>
          <w:rFonts w:ascii="Arial" w:eastAsia="Times New Roman" w:hAnsi="Arial" w:cs="Arial"/>
          <w:b/>
          <w:bCs/>
          <w:sz w:val="18"/>
          <w:szCs w:val="18"/>
          <w:lang w:eastAsia="hr-HR"/>
        </w:rPr>
      </w:pPr>
    </w:p>
    <w:p w14:paraId="785F9CFB" w14:textId="77777777" w:rsidR="00CC6BB3" w:rsidRPr="00CC6BB3" w:rsidRDefault="00CC6BB3" w:rsidP="00CC6BB3">
      <w:pPr>
        <w:rPr>
          <w:rFonts w:ascii="Arial" w:eastAsia="Times New Roman" w:hAnsi="Arial" w:cs="Arial"/>
          <w:sz w:val="18"/>
          <w:szCs w:val="18"/>
          <w:lang w:eastAsia="hr-HR"/>
        </w:rPr>
      </w:pPr>
    </w:p>
    <w:p w14:paraId="79445829" w14:textId="77777777" w:rsidR="00CC6BB3" w:rsidRPr="00CC6BB3" w:rsidRDefault="00CC6BB3" w:rsidP="00CC6BB3">
      <w:pPr>
        <w:rPr>
          <w:rFonts w:ascii="Arial" w:eastAsia="Times New Roman" w:hAnsi="Arial" w:cs="Arial"/>
          <w:sz w:val="18"/>
          <w:szCs w:val="18"/>
          <w:lang w:eastAsia="hr-HR"/>
        </w:rPr>
      </w:pPr>
    </w:p>
    <w:p w14:paraId="7E322BE3" w14:textId="67B328D1" w:rsidR="00CC6BB3" w:rsidRPr="00CC6BB3" w:rsidRDefault="00CC6BB3" w:rsidP="00CC6BB3">
      <w:pPr>
        <w:tabs>
          <w:tab w:val="left" w:pos="1590"/>
        </w:tabs>
        <w:rPr>
          <w:rFonts w:ascii="Arial" w:eastAsia="Times New Roman" w:hAnsi="Arial" w:cs="Arial"/>
          <w:sz w:val="18"/>
          <w:szCs w:val="18"/>
          <w:lang w:eastAsia="hr-HR"/>
        </w:rPr>
        <w:sectPr w:rsidR="00CC6BB3" w:rsidRPr="00CC6BB3" w:rsidSect="00CC6BB3">
          <w:pgSz w:w="11906" w:h="16838"/>
          <w:pgMar w:top="1417" w:right="1417" w:bottom="1417" w:left="1417" w:header="708" w:footer="708" w:gutter="0"/>
          <w:pgNumType w:start="80"/>
          <w:cols w:space="708"/>
          <w:docGrid w:linePitch="360"/>
        </w:sectPr>
      </w:pPr>
    </w:p>
    <w:p w14:paraId="6B8CC9E6" w14:textId="77777777" w:rsidR="00F22353" w:rsidRPr="00F22353" w:rsidRDefault="00F22353" w:rsidP="00F22353">
      <w:pPr>
        <w:keepNext/>
        <w:spacing w:before="120" w:line="240" w:lineRule="auto"/>
        <w:rPr>
          <w:rFonts w:ascii="Arial" w:eastAsia="Times New Roman" w:hAnsi="Arial" w:cs="Arial"/>
          <w:bCs/>
          <w:i/>
          <w:iCs/>
          <w:sz w:val="18"/>
          <w:szCs w:val="18"/>
          <w:lang w:eastAsia="en-IE"/>
        </w:rPr>
      </w:pPr>
      <w:bookmarkStart w:id="142" w:name="_Toc124234449"/>
      <w:r w:rsidRPr="00F22353">
        <w:rPr>
          <w:rFonts w:ascii="Arial" w:eastAsia="Times New Roman" w:hAnsi="Arial" w:cs="Arial"/>
          <w:bCs/>
          <w:i/>
          <w:iCs/>
          <w:sz w:val="18"/>
          <w:szCs w:val="18"/>
          <w:lang w:eastAsia="en-IE"/>
        </w:rPr>
        <w:lastRenderedPageBreak/>
        <w:t xml:space="preserve">Tablica </w:t>
      </w:r>
      <w:r w:rsidRPr="00F22353">
        <w:rPr>
          <w:rFonts w:ascii="Arial" w:eastAsia="Times New Roman" w:hAnsi="Arial" w:cs="Arial"/>
          <w:bCs/>
          <w:i/>
          <w:iCs/>
          <w:sz w:val="18"/>
          <w:szCs w:val="18"/>
          <w:lang w:eastAsia="en-IE"/>
        </w:rPr>
        <w:fldChar w:fldCharType="begin"/>
      </w:r>
      <w:r w:rsidRPr="00F22353">
        <w:rPr>
          <w:rFonts w:ascii="Arial" w:eastAsia="Times New Roman" w:hAnsi="Arial" w:cs="Arial"/>
          <w:bCs/>
          <w:i/>
          <w:iCs/>
          <w:sz w:val="18"/>
          <w:szCs w:val="18"/>
          <w:lang w:eastAsia="en-IE"/>
        </w:rPr>
        <w:instrText xml:space="preserve"> STYLEREF 2 \s </w:instrText>
      </w:r>
      <w:r w:rsidRPr="00F22353">
        <w:rPr>
          <w:rFonts w:ascii="Arial" w:eastAsia="Times New Roman" w:hAnsi="Arial" w:cs="Arial"/>
          <w:bCs/>
          <w:i/>
          <w:iCs/>
          <w:sz w:val="18"/>
          <w:szCs w:val="18"/>
          <w:lang w:eastAsia="en-IE"/>
        </w:rPr>
        <w:fldChar w:fldCharType="separate"/>
      </w:r>
      <w:r w:rsidRPr="00F22353">
        <w:rPr>
          <w:rFonts w:ascii="Arial" w:eastAsia="Times New Roman" w:hAnsi="Arial" w:cs="Arial"/>
          <w:bCs/>
          <w:i/>
          <w:iCs/>
          <w:noProof/>
          <w:sz w:val="18"/>
          <w:szCs w:val="18"/>
          <w:lang w:eastAsia="en-IE"/>
        </w:rPr>
        <w:t>4.1</w:t>
      </w:r>
      <w:r w:rsidRPr="00F22353">
        <w:rPr>
          <w:rFonts w:ascii="Arial" w:eastAsia="Times New Roman" w:hAnsi="Arial" w:cs="Arial"/>
          <w:bCs/>
          <w:i/>
          <w:iCs/>
          <w:sz w:val="18"/>
          <w:szCs w:val="18"/>
          <w:lang w:eastAsia="en-IE"/>
        </w:rPr>
        <w:fldChar w:fldCharType="end"/>
      </w:r>
      <w:r w:rsidRPr="00F22353">
        <w:rPr>
          <w:rFonts w:ascii="Arial" w:eastAsia="Times New Roman" w:hAnsi="Arial" w:cs="Arial"/>
          <w:bCs/>
          <w:i/>
          <w:iCs/>
          <w:sz w:val="18"/>
          <w:szCs w:val="18"/>
          <w:lang w:eastAsia="en-IE"/>
        </w:rPr>
        <w:noBreakHyphen/>
      </w:r>
      <w:r w:rsidRPr="00F22353">
        <w:rPr>
          <w:rFonts w:ascii="Arial" w:eastAsia="Times New Roman" w:hAnsi="Arial" w:cs="Arial"/>
          <w:bCs/>
          <w:i/>
          <w:iCs/>
          <w:sz w:val="18"/>
          <w:szCs w:val="18"/>
          <w:lang w:eastAsia="en-IE"/>
        </w:rPr>
        <w:fldChar w:fldCharType="begin"/>
      </w:r>
      <w:r w:rsidRPr="00F22353">
        <w:rPr>
          <w:rFonts w:ascii="Arial" w:eastAsia="Times New Roman" w:hAnsi="Arial" w:cs="Arial"/>
          <w:bCs/>
          <w:i/>
          <w:iCs/>
          <w:sz w:val="18"/>
          <w:szCs w:val="18"/>
          <w:lang w:eastAsia="en-IE"/>
        </w:rPr>
        <w:instrText xml:space="preserve"> SEQ Tablica \* ARABIC \s 2 </w:instrText>
      </w:r>
      <w:r w:rsidRPr="00F22353">
        <w:rPr>
          <w:rFonts w:ascii="Arial" w:eastAsia="Times New Roman" w:hAnsi="Arial" w:cs="Arial"/>
          <w:bCs/>
          <w:i/>
          <w:iCs/>
          <w:sz w:val="18"/>
          <w:szCs w:val="18"/>
          <w:lang w:eastAsia="en-IE"/>
        </w:rPr>
        <w:fldChar w:fldCharType="separate"/>
      </w:r>
      <w:r w:rsidRPr="00F22353">
        <w:rPr>
          <w:rFonts w:ascii="Arial" w:eastAsia="Times New Roman" w:hAnsi="Arial" w:cs="Arial"/>
          <w:bCs/>
          <w:i/>
          <w:iCs/>
          <w:noProof/>
          <w:sz w:val="18"/>
          <w:szCs w:val="18"/>
          <w:lang w:eastAsia="en-IE"/>
        </w:rPr>
        <w:t>5</w:t>
      </w:r>
      <w:r w:rsidRPr="00F22353">
        <w:rPr>
          <w:rFonts w:ascii="Arial" w:eastAsia="Times New Roman" w:hAnsi="Arial" w:cs="Arial"/>
          <w:bCs/>
          <w:i/>
          <w:iCs/>
          <w:sz w:val="18"/>
          <w:szCs w:val="18"/>
          <w:lang w:eastAsia="en-IE"/>
        </w:rPr>
        <w:fldChar w:fldCharType="end"/>
      </w:r>
      <w:r w:rsidRPr="00F22353">
        <w:rPr>
          <w:rFonts w:ascii="Arial" w:eastAsia="Times New Roman" w:hAnsi="Arial" w:cs="Arial"/>
          <w:bCs/>
          <w:i/>
          <w:iCs/>
          <w:sz w:val="18"/>
          <w:szCs w:val="18"/>
          <w:lang w:eastAsia="en-IE"/>
        </w:rPr>
        <w:t>. Mjere prelaska na kružno gospodarstvo s naglaskom na gospodarenje otpadom</w:t>
      </w:r>
      <w:bookmarkEnd w:id="142"/>
    </w:p>
    <w:tbl>
      <w:tblPr>
        <w:tblStyle w:val="TableGrid"/>
        <w:tblW w:w="14170" w:type="dxa"/>
        <w:tblLayout w:type="fixed"/>
        <w:tblLook w:val="04A0" w:firstRow="1" w:lastRow="0" w:firstColumn="1" w:lastColumn="0" w:noHBand="0" w:noVBand="1"/>
      </w:tblPr>
      <w:tblGrid>
        <w:gridCol w:w="612"/>
        <w:gridCol w:w="797"/>
        <w:gridCol w:w="3831"/>
        <w:gridCol w:w="3402"/>
        <w:gridCol w:w="1134"/>
        <w:gridCol w:w="1276"/>
        <w:gridCol w:w="1701"/>
        <w:gridCol w:w="1417"/>
      </w:tblGrid>
      <w:tr w:rsidR="00F22353" w:rsidRPr="00F22353" w14:paraId="3089486D" w14:textId="77777777" w:rsidTr="00ED7BEB">
        <w:tc>
          <w:tcPr>
            <w:tcW w:w="612" w:type="dxa"/>
            <w:shd w:val="clear" w:color="auto" w:fill="D9D9D9" w:themeFill="background1" w:themeFillShade="D9"/>
            <w:vAlign w:val="center"/>
          </w:tcPr>
          <w:p w14:paraId="132A7378" w14:textId="77777777" w:rsidR="00F22353" w:rsidRPr="00F22353" w:rsidRDefault="00F22353" w:rsidP="00ED7BEB">
            <w:pPr>
              <w:spacing w:before="40" w:after="40"/>
              <w:jc w:val="center"/>
              <w:rPr>
                <w:rFonts w:ascii="Arial" w:hAnsi="Arial" w:cs="Arial"/>
                <w:b/>
                <w:bCs/>
                <w:sz w:val="18"/>
                <w:szCs w:val="18"/>
              </w:rPr>
            </w:pPr>
            <w:r w:rsidRPr="00F22353">
              <w:rPr>
                <w:rFonts w:ascii="Arial" w:hAnsi="Arial" w:cs="Arial"/>
                <w:b/>
                <w:bCs/>
                <w:sz w:val="18"/>
                <w:szCs w:val="18"/>
              </w:rPr>
              <w:t>Cilj</w:t>
            </w:r>
          </w:p>
        </w:tc>
        <w:tc>
          <w:tcPr>
            <w:tcW w:w="797" w:type="dxa"/>
            <w:shd w:val="clear" w:color="auto" w:fill="D9D9D9" w:themeFill="background1" w:themeFillShade="D9"/>
            <w:vAlign w:val="center"/>
          </w:tcPr>
          <w:p w14:paraId="5E9C8042" w14:textId="77777777" w:rsidR="00F22353" w:rsidRPr="00F22353" w:rsidRDefault="00F22353" w:rsidP="00ED7BEB">
            <w:pPr>
              <w:spacing w:before="40" w:after="40"/>
              <w:jc w:val="center"/>
              <w:rPr>
                <w:rFonts w:ascii="Arial" w:hAnsi="Arial" w:cs="Arial"/>
                <w:b/>
                <w:bCs/>
                <w:sz w:val="18"/>
                <w:szCs w:val="18"/>
              </w:rPr>
            </w:pPr>
            <w:r w:rsidRPr="00F22353">
              <w:rPr>
                <w:rFonts w:ascii="Arial" w:hAnsi="Arial" w:cs="Arial"/>
                <w:b/>
                <w:bCs/>
                <w:sz w:val="18"/>
                <w:szCs w:val="18"/>
              </w:rPr>
              <w:t>Broj mjere</w:t>
            </w:r>
          </w:p>
        </w:tc>
        <w:tc>
          <w:tcPr>
            <w:tcW w:w="3831" w:type="dxa"/>
            <w:shd w:val="clear" w:color="auto" w:fill="D9D9D9" w:themeFill="background1" w:themeFillShade="D9"/>
            <w:vAlign w:val="center"/>
          </w:tcPr>
          <w:p w14:paraId="34F150A0" w14:textId="77777777" w:rsidR="00F22353" w:rsidRPr="00F22353" w:rsidRDefault="00F22353" w:rsidP="00ED7BEB">
            <w:pPr>
              <w:spacing w:before="40" w:after="40"/>
              <w:jc w:val="center"/>
              <w:rPr>
                <w:rFonts w:ascii="Arial" w:hAnsi="Arial" w:cs="Arial"/>
                <w:b/>
                <w:bCs/>
                <w:sz w:val="18"/>
                <w:szCs w:val="18"/>
              </w:rPr>
            </w:pPr>
            <w:r w:rsidRPr="00F22353">
              <w:rPr>
                <w:rFonts w:ascii="Arial" w:hAnsi="Arial" w:cs="Arial"/>
                <w:b/>
                <w:bCs/>
                <w:sz w:val="18"/>
                <w:szCs w:val="18"/>
              </w:rPr>
              <w:t>Mjera</w:t>
            </w:r>
          </w:p>
        </w:tc>
        <w:tc>
          <w:tcPr>
            <w:tcW w:w="3402" w:type="dxa"/>
            <w:shd w:val="clear" w:color="auto" w:fill="D9D9D9" w:themeFill="background1" w:themeFillShade="D9"/>
            <w:vAlign w:val="center"/>
          </w:tcPr>
          <w:p w14:paraId="28AECC23" w14:textId="77777777" w:rsidR="00F22353" w:rsidRPr="00F22353" w:rsidRDefault="00F22353" w:rsidP="00ED7BEB">
            <w:pPr>
              <w:spacing w:before="40" w:after="40"/>
              <w:jc w:val="center"/>
              <w:rPr>
                <w:rFonts w:ascii="Arial" w:hAnsi="Arial" w:cs="Arial"/>
                <w:b/>
                <w:bCs/>
                <w:sz w:val="18"/>
                <w:szCs w:val="18"/>
              </w:rPr>
            </w:pPr>
            <w:r w:rsidRPr="00F22353">
              <w:rPr>
                <w:rFonts w:ascii="Arial" w:hAnsi="Arial" w:cs="Arial"/>
                <w:b/>
                <w:bCs/>
                <w:sz w:val="18"/>
                <w:szCs w:val="18"/>
              </w:rPr>
              <w:t>Ključni pokazatelji</w:t>
            </w:r>
          </w:p>
        </w:tc>
        <w:tc>
          <w:tcPr>
            <w:tcW w:w="1134" w:type="dxa"/>
            <w:shd w:val="clear" w:color="auto" w:fill="D9D9D9" w:themeFill="background1" w:themeFillShade="D9"/>
            <w:vAlign w:val="center"/>
          </w:tcPr>
          <w:p w14:paraId="54DA3587" w14:textId="77777777" w:rsidR="00F22353" w:rsidRPr="00F22353" w:rsidRDefault="00F22353" w:rsidP="00ED7BEB">
            <w:pPr>
              <w:spacing w:before="40" w:after="40"/>
              <w:jc w:val="center"/>
              <w:rPr>
                <w:rFonts w:ascii="Arial" w:hAnsi="Arial" w:cs="Arial"/>
                <w:b/>
                <w:bCs/>
                <w:sz w:val="18"/>
                <w:szCs w:val="18"/>
              </w:rPr>
            </w:pPr>
            <w:r w:rsidRPr="00F22353">
              <w:rPr>
                <w:rFonts w:ascii="Arial" w:hAnsi="Arial" w:cs="Arial"/>
                <w:b/>
                <w:bCs/>
                <w:sz w:val="18"/>
                <w:szCs w:val="18"/>
              </w:rPr>
              <w:t>Subjekti (nositelji /sudionici)</w:t>
            </w:r>
          </w:p>
        </w:tc>
        <w:tc>
          <w:tcPr>
            <w:tcW w:w="1276" w:type="dxa"/>
            <w:shd w:val="clear" w:color="auto" w:fill="D9D9D9" w:themeFill="background1" w:themeFillShade="D9"/>
            <w:vAlign w:val="center"/>
          </w:tcPr>
          <w:p w14:paraId="52445B93" w14:textId="77777777" w:rsidR="00F22353" w:rsidRPr="00F22353" w:rsidRDefault="00F22353" w:rsidP="00ED7BEB">
            <w:pPr>
              <w:spacing w:before="40" w:after="40"/>
              <w:jc w:val="center"/>
              <w:rPr>
                <w:rFonts w:ascii="Arial" w:hAnsi="Arial" w:cs="Arial"/>
                <w:b/>
                <w:bCs/>
                <w:sz w:val="18"/>
                <w:szCs w:val="18"/>
              </w:rPr>
            </w:pPr>
            <w:r w:rsidRPr="00F22353">
              <w:rPr>
                <w:rFonts w:ascii="Arial" w:hAnsi="Arial" w:cs="Arial"/>
                <w:b/>
                <w:bCs/>
                <w:sz w:val="18"/>
                <w:szCs w:val="18"/>
              </w:rPr>
              <w:t>Rok</w:t>
            </w:r>
          </w:p>
        </w:tc>
        <w:tc>
          <w:tcPr>
            <w:tcW w:w="1701" w:type="dxa"/>
            <w:shd w:val="clear" w:color="auto" w:fill="D9D9D9" w:themeFill="background1" w:themeFillShade="D9"/>
            <w:vAlign w:val="center"/>
          </w:tcPr>
          <w:p w14:paraId="237A06F2" w14:textId="77777777" w:rsidR="00F22353" w:rsidRPr="00F22353" w:rsidRDefault="00F22353" w:rsidP="00ED7BEB">
            <w:pPr>
              <w:spacing w:before="40" w:after="40"/>
              <w:jc w:val="center"/>
              <w:rPr>
                <w:rFonts w:ascii="Arial" w:hAnsi="Arial" w:cs="Arial"/>
                <w:b/>
                <w:bCs/>
                <w:sz w:val="18"/>
                <w:szCs w:val="18"/>
              </w:rPr>
            </w:pPr>
            <w:r w:rsidRPr="00F22353">
              <w:rPr>
                <w:rFonts w:ascii="Arial" w:hAnsi="Arial" w:cs="Arial"/>
                <w:b/>
                <w:bCs/>
                <w:sz w:val="18"/>
                <w:szCs w:val="18"/>
              </w:rPr>
              <w:t>Mogući izvori financiranja</w:t>
            </w:r>
          </w:p>
        </w:tc>
        <w:tc>
          <w:tcPr>
            <w:tcW w:w="1417" w:type="dxa"/>
            <w:shd w:val="clear" w:color="auto" w:fill="D9D9D9" w:themeFill="background1" w:themeFillShade="D9"/>
            <w:vAlign w:val="center"/>
          </w:tcPr>
          <w:p w14:paraId="1B694503" w14:textId="77777777" w:rsidR="00F22353" w:rsidRPr="00F22353" w:rsidRDefault="00F22353" w:rsidP="00ED7BEB">
            <w:pPr>
              <w:spacing w:before="40" w:after="40"/>
              <w:jc w:val="center"/>
              <w:rPr>
                <w:rFonts w:ascii="Arial" w:hAnsi="Arial" w:cs="Arial"/>
                <w:b/>
                <w:bCs/>
                <w:sz w:val="18"/>
                <w:szCs w:val="18"/>
              </w:rPr>
            </w:pPr>
            <w:r w:rsidRPr="00F22353">
              <w:rPr>
                <w:rFonts w:ascii="Arial" w:hAnsi="Arial" w:cs="Arial"/>
                <w:b/>
                <w:bCs/>
                <w:sz w:val="18"/>
                <w:szCs w:val="18"/>
              </w:rPr>
              <w:t>Procjena sredstava</w:t>
            </w:r>
          </w:p>
        </w:tc>
      </w:tr>
      <w:tr w:rsidR="00F22353" w:rsidRPr="00F22353" w14:paraId="06503F98" w14:textId="77777777" w:rsidTr="00ED7BEB">
        <w:tc>
          <w:tcPr>
            <w:tcW w:w="612" w:type="dxa"/>
            <w:vAlign w:val="center"/>
          </w:tcPr>
          <w:p w14:paraId="1DAC4A40"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C1</w:t>
            </w:r>
          </w:p>
        </w:tc>
        <w:tc>
          <w:tcPr>
            <w:tcW w:w="797" w:type="dxa"/>
            <w:vAlign w:val="center"/>
          </w:tcPr>
          <w:p w14:paraId="75A94C1E"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M1</w:t>
            </w:r>
          </w:p>
        </w:tc>
        <w:tc>
          <w:tcPr>
            <w:tcW w:w="3831" w:type="dxa"/>
            <w:vAlign w:val="center"/>
          </w:tcPr>
          <w:p w14:paraId="7ADA170D"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 xml:space="preserve">Provoditi mjere definirane Planom gospodarenja otpadom Republike Hrvatske </w:t>
            </w:r>
          </w:p>
        </w:tc>
        <w:tc>
          <w:tcPr>
            <w:tcW w:w="3402" w:type="dxa"/>
            <w:vAlign w:val="center"/>
          </w:tcPr>
          <w:p w14:paraId="1BB34D2E"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 xml:space="preserve">Provedba specifičnih mjera definiranih Planom gospodarenja otpadom RH </w:t>
            </w:r>
          </w:p>
        </w:tc>
        <w:tc>
          <w:tcPr>
            <w:tcW w:w="1134" w:type="dxa"/>
            <w:vAlign w:val="center"/>
          </w:tcPr>
          <w:p w14:paraId="48A49023"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Grad Karlovac</w:t>
            </w:r>
          </w:p>
        </w:tc>
        <w:tc>
          <w:tcPr>
            <w:tcW w:w="1276" w:type="dxa"/>
            <w:vAlign w:val="center"/>
          </w:tcPr>
          <w:p w14:paraId="6C3A71EB"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Trajno</w:t>
            </w:r>
          </w:p>
        </w:tc>
        <w:tc>
          <w:tcPr>
            <w:tcW w:w="1701" w:type="dxa"/>
            <w:vAlign w:val="center"/>
          </w:tcPr>
          <w:p w14:paraId="19313118"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Proračun Grada Karlovca,</w:t>
            </w:r>
            <w:r w:rsidRPr="00F22353">
              <w:rPr>
                <w:rFonts w:ascii="Arial" w:hAnsi="Arial" w:cs="Arial"/>
                <w:color w:val="231F20"/>
                <w:sz w:val="18"/>
                <w:szCs w:val="18"/>
                <w:shd w:val="clear" w:color="auto" w:fill="FFFFFF"/>
                <w:lang w:eastAsia="en-IE"/>
              </w:rPr>
              <w:t xml:space="preserve"> </w:t>
            </w:r>
            <w:r w:rsidRPr="00F22353">
              <w:rPr>
                <w:rFonts w:ascii="Arial" w:hAnsi="Arial" w:cs="Arial"/>
                <w:sz w:val="18"/>
                <w:szCs w:val="18"/>
              </w:rPr>
              <w:t>Nacionalni i EU fondovi</w:t>
            </w:r>
          </w:p>
        </w:tc>
        <w:tc>
          <w:tcPr>
            <w:tcW w:w="1417" w:type="dxa"/>
            <w:vAlign w:val="center"/>
          </w:tcPr>
          <w:p w14:paraId="0F352EC7"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U skladu s osiguranim sredstvima</w:t>
            </w:r>
          </w:p>
        </w:tc>
      </w:tr>
      <w:tr w:rsidR="00F22353" w:rsidRPr="00F22353" w14:paraId="162F7B06" w14:textId="77777777" w:rsidTr="00ED7BEB">
        <w:tc>
          <w:tcPr>
            <w:tcW w:w="612" w:type="dxa"/>
            <w:vAlign w:val="center"/>
          </w:tcPr>
          <w:p w14:paraId="4FA45FA4" w14:textId="77777777" w:rsidR="00F22353" w:rsidRPr="00F22353" w:rsidRDefault="00F22353" w:rsidP="00ED7BEB">
            <w:pPr>
              <w:spacing w:before="40" w:after="40"/>
              <w:jc w:val="left"/>
              <w:rPr>
                <w:rFonts w:ascii="Arial" w:hAnsi="Arial" w:cs="Arial"/>
                <w:sz w:val="18"/>
                <w:szCs w:val="18"/>
              </w:rPr>
            </w:pPr>
            <w:bookmarkStart w:id="143" w:name="_Hlk104204021"/>
            <w:r w:rsidRPr="00F22353">
              <w:rPr>
                <w:rFonts w:ascii="Arial" w:hAnsi="Arial" w:cs="Arial"/>
                <w:sz w:val="18"/>
                <w:szCs w:val="18"/>
              </w:rPr>
              <w:t>C2</w:t>
            </w:r>
          </w:p>
        </w:tc>
        <w:tc>
          <w:tcPr>
            <w:tcW w:w="797" w:type="dxa"/>
            <w:vAlign w:val="center"/>
          </w:tcPr>
          <w:p w14:paraId="6FF603F9"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M2</w:t>
            </w:r>
          </w:p>
        </w:tc>
        <w:tc>
          <w:tcPr>
            <w:tcW w:w="3831" w:type="dxa"/>
            <w:vAlign w:val="center"/>
          </w:tcPr>
          <w:p w14:paraId="4C0348CA"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Proširenje kriterija kružnog, resursno učinkovitog gospodarstva u kriterije Zelene javne nabave Grada Karlovca</w:t>
            </w:r>
          </w:p>
        </w:tc>
        <w:tc>
          <w:tcPr>
            <w:tcW w:w="3402" w:type="dxa"/>
            <w:vAlign w:val="center"/>
          </w:tcPr>
          <w:p w14:paraId="350C456D"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Postotni udio Zelene javne nabave koja je imala i kriterij ocjene okolišnog otiska u životnom ciklusu (LCA) i/ili troška proizvoda/usluge u životnom ciklusu (LCC) u ukupnoj masi javne nabave Grada Karlovca</w:t>
            </w:r>
          </w:p>
        </w:tc>
        <w:tc>
          <w:tcPr>
            <w:tcW w:w="1134" w:type="dxa"/>
            <w:vAlign w:val="center"/>
          </w:tcPr>
          <w:p w14:paraId="32D02A7C"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Grad Karlovac</w:t>
            </w:r>
          </w:p>
        </w:tc>
        <w:tc>
          <w:tcPr>
            <w:tcW w:w="1276" w:type="dxa"/>
            <w:vAlign w:val="center"/>
          </w:tcPr>
          <w:p w14:paraId="76FAA040"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Trajno</w:t>
            </w:r>
          </w:p>
        </w:tc>
        <w:tc>
          <w:tcPr>
            <w:tcW w:w="1701" w:type="dxa"/>
            <w:vAlign w:val="center"/>
          </w:tcPr>
          <w:p w14:paraId="07E2A2DA"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Grad Karlovac</w:t>
            </w:r>
          </w:p>
        </w:tc>
        <w:tc>
          <w:tcPr>
            <w:tcW w:w="1417" w:type="dxa"/>
            <w:vAlign w:val="center"/>
          </w:tcPr>
          <w:p w14:paraId="1C8E3261"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U skladu s osiguranim sredstvima</w:t>
            </w:r>
          </w:p>
        </w:tc>
      </w:tr>
      <w:bookmarkEnd w:id="143"/>
      <w:tr w:rsidR="00F22353" w:rsidRPr="00F22353" w14:paraId="500A9904" w14:textId="77777777" w:rsidTr="00ED7BEB">
        <w:tc>
          <w:tcPr>
            <w:tcW w:w="612" w:type="dxa"/>
            <w:vAlign w:val="center"/>
          </w:tcPr>
          <w:p w14:paraId="368F491B"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C3</w:t>
            </w:r>
          </w:p>
        </w:tc>
        <w:tc>
          <w:tcPr>
            <w:tcW w:w="797" w:type="dxa"/>
            <w:vAlign w:val="center"/>
          </w:tcPr>
          <w:p w14:paraId="31F465EE"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M3</w:t>
            </w:r>
          </w:p>
        </w:tc>
        <w:tc>
          <w:tcPr>
            <w:tcW w:w="3831" w:type="dxa"/>
            <w:vAlign w:val="center"/>
          </w:tcPr>
          <w:p w14:paraId="07F71C21"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Poticati i podupirati dionike na području Grada Karlovca na uspostavu kružnog, resursno učinkovitog gospodarstva</w:t>
            </w:r>
          </w:p>
        </w:tc>
        <w:tc>
          <w:tcPr>
            <w:tcW w:w="3402" w:type="dxa"/>
            <w:vAlign w:val="center"/>
          </w:tcPr>
          <w:p w14:paraId="2DFEC819"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Broj dionika koje je Grad Karlovac podržo pri uspostavi elemenata kružnog, resursno učinkovitog gospodarstva</w:t>
            </w:r>
          </w:p>
        </w:tc>
        <w:tc>
          <w:tcPr>
            <w:tcW w:w="1134" w:type="dxa"/>
            <w:vAlign w:val="center"/>
          </w:tcPr>
          <w:p w14:paraId="224F4412"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Grad Karlovac</w:t>
            </w:r>
          </w:p>
        </w:tc>
        <w:tc>
          <w:tcPr>
            <w:tcW w:w="1276" w:type="dxa"/>
            <w:vAlign w:val="center"/>
          </w:tcPr>
          <w:p w14:paraId="55F329F9"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Trajno</w:t>
            </w:r>
          </w:p>
        </w:tc>
        <w:tc>
          <w:tcPr>
            <w:tcW w:w="1701" w:type="dxa"/>
            <w:vAlign w:val="center"/>
          </w:tcPr>
          <w:p w14:paraId="6C9E2193"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Proračun Grada Karlovca, Nacionalni i EU fondovi</w:t>
            </w:r>
          </w:p>
        </w:tc>
        <w:tc>
          <w:tcPr>
            <w:tcW w:w="1417" w:type="dxa"/>
            <w:vAlign w:val="center"/>
          </w:tcPr>
          <w:p w14:paraId="097B08BB"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U skladu s osiguranim sredstvima</w:t>
            </w:r>
          </w:p>
        </w:tc>
      </w:tr>
      <w:tr w:rsidR="00F22353" w:rsidRPr="00F22353" w14:paraId="279BA65D" w14:textId="77777777" w:rsidTr="00ED7BEB">
        <w:tc>
          <w:tcPr>
            <w:tcW w:w="612" w:type="dxa"/>
            <w:vAlign w:val="center"/>
          </w:tcPr>
          <w:p w14:paraId="419D194D"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C4,</w:t>
            </w:r>
          </w:p>
          <w:p w14:paraId="42E07990"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C5,</w:t>
            </w:r>
          </w:p>
          <w:p w14:paraId="38A453F1"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C6</w:t>
            </w:r>
          </w:p>
        </w:tc>
        <w:tc>
          <w:tcPr>
            <w:tcW w:w="797" w:type="dxa"/>
            <w:vAlign w:val="center"/>
          </w:tcPr>
          <w:p w14:paraId="13351B19"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M4</w:t>
            </w:r>
          </w:p>
        </w:tc>
        <w:tc>
          <w:tcPr>
            <w:tcW w:w="3831" w:type="dxa"/>
            <w:vAlign w:val="center"/>
          </w:tcPr>
          <w:p w14:paraId="775D39B0"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Za 2021., 2022., i 2023. godinu dostaviti godišnje izvješće o provedbi Plana gospodarenja otpadom Republike Hrvatske za prethodnu kalendarsku godinu Karlovačkoj županiji i objaviti ga u svom službenom glasilu do 31. ožujka tekuće godine</w:t>
            </w:r>
          </w:p>
        </w:tc>
        <w:tc>
          <w:tcPr>
            <w:tcW w:w="3402" w:type="dxa"/>
            <w:vAlign w:val="center"/>
          </w:tcPr>
          <w:p w14:paraId="4E7B0A33"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Izrada Izvješća o provedbi Plana gospodarenja otpadom</w:t>
            </w:r>
          </w:p>
        </w:tc>
        <w:tc>
          <w:tcPr>
            <w:tcW w:w="1134" w:type="dxa"/>
            <w:vAlign w:val="center"/>
          </w:tcPr>
          <w:p w14:paraId="61432AB4"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Grad Karlovac</w:t>
            </w:r>
          </w:p>
        </w:tc>
        <w:tc>
          <w:tcPr>
            <w:tcW w:w="1276" w:type="dxa"/>
            <w:vAlign w:val="center"/>
          </w:tcPr>
          <w:p w14:paraId="68CA35F9"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1 godišnje</w:t>
            </w:r>
          </w:p>
        </w:tc>
        <w:tc>
          <w:tcPr>
            <w:tcW w:w="1701" w:type="dxa"/>
            <w:vAlign w:val="center"/>
          </w:tcPr>
          <w:p w14:paraId="30857197"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Gradski proračun</w:t>
            </w:r>
          </w:p>
        </w:tc>
        <w:tc>
          <w:tcPr>
            <w:tcW w:w="1417" w:type="dxa"/>
            <w:vAlign w:val="center"/>
          </w:tcPr>
          <w:p w14:paraId="0A63896C"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u skladu s osiguranim sredstvima i usvojenim Planom</w:t>
            </w:r>
          </w:p>
        </w:tc>
      </w:tr>
      <w:tr w:rsidR="00F22353" w:rsidRPr="00F22353" w14:paraId="284B6124" w14:textId="77777777" w:rsidTr="00ED7BEB">
        <w:tc>
          <w:tcPr>
            <w:tcW w:w="612" w:type="dxa"/>
            <w:vAlign w:val="center"/>
          </w:tcPr>
          <w:p w14:paraId="194A051F"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C4,</w:t>
            </w:r>
          </w:p>
          <w:p w14:paraId="47B326BD"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C5,</w:t>
            </w:r>
          </w:p>
          <w:p w14:paraId="3EE20E81"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C6</w:t>
            </w:r>
          </w:p>
        </w:tc>
        <w:tc>
          <w:tcPr>
            <w:tcW w:w="797" w:type="dxa"/>
            <w:vAlign w:val="center"/>
          </w:tcPr>
          <w:p w14:paraId="01534FA5"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M5</w:t>
            </w:r>
          </w:p>
        </w:tc>
        <w:tc>
          <w:tcPr>
            <w:tcW w:w="3831" w:type="dxa"/>
            <w:vAlign w:val="center"/>
          </w:tcPr>
          <w:p w14:paraId="74232C2E"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Osigurati provedbu mjera definiranih Planom gospodarenja otpadom Karlovačke županije kada bude donesen</w:t>
            </w:r>
          </w:p>
        </w:tc>
        <w:tc>
          <w:tcPr>
            <w:tcW w:w="3402" w:type="dxa"/>
            <w:vAlign w:val="center"/>
          </w:tcPr>
          <w:p w14:paraId="0462C63E"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Izrada Izvješća o provedbi Plana gospodarenja otpadom</w:t>
            </w:r>
          </w:p>
        </w:tc>
        <w:tc>
          <w:tcPr>
            <w:tcW w:w="1134" w:type="dxa"/>
            <w:vAlign w:val="center"/>
          </w:tcPr>
          <w:p w14:paraId="5C5BFC55"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Grad Karlovac</w:t>
            </w:r>
          </w:p>
        </w:tc>
        <w:tc>
          <w:tcPr>
            <w:tcW w:w="1276" w:type="dxa"/>
            <w:vAlign w:val="center"/>
          </w:tcPr>
          <w:p w14:paraId="4FEC317A"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1 godišnje</w:t>
            </w:r>
          </w:p>
        </w:tc>
        <w:tc>
          <w:tcPr>
            <w:tcW w:w="1701" w:type="dxa"/>
            <w:vAlign w:val="center"/>
          </w:tcPr>
          <w:p w14:paraId="3333050A"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Gradski proračun</w:t>
            </w:r>
          </w:p>
        </w:tc>
        <w:tc>
          <w:tcPr>
            <w:tcW w:w="1417" w:type="dxa"/>
            <w:vAlign w:val="center"/>
          </w:tcPr>
          <w:p w14:paraId="475523CE"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u skladu s osiguranim sredstvima i usvojenim Planom</w:t>
            </w:r>
          </w:p>
        </w:tc>
      </w:tr>
      <w:tr w:rsidR="00F22353" w:rsidRPr="00F22353" w14:paraId="0E738987" w14:textId="77777777" w:rsidTr="00ED7BEB">
        <w:tc>
          <w:tcPr>
            <w:tcW w:w="612" w:type="dxa"/>
            <w:vAlign w:val="center"/>
          </w:tcPr>
          <w:p w14:paraId="6EDA6A9B"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C7</w:t>
            </w:r>
          </w:p>
        </w:tc>
        <w:tc>
          <w:tcPr>
            <w:tcW w:w="797" w:type="dxa"/>
            <w:vAlign w:val="center"/>
          </w:tcPr>
          <w:p w14:paraId="4C38B5EB"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M6</w:t>
            </w:r>
          </w:p>
        </w:tc>
        <w:tc>
          <w:tcPr>
            <w:tcW w:w="3831" w:type="dxa"/>
            <w:vAlign w:val="center"/>
          </w:tcPr>
          <w:p w14:paraId="36A7CAB8"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Informiranje i edukacija interesnih skupina o konceptu kružnog gospodarstva (mrežne stranice, mediji, edukativne radionice, okrugli stolovi i dr.)</w:t>
            </w:r>
          </w:p>
        </w:tc>
        <w:tc>
          <w:tcPr>
            <w:tcW w:w="3402" w:type="dxa"/>
            <w:vAlign w:val="center"/>
          </w:tcPr>
          <w:p w14:paraId="5E18C038"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Broj održanih edukacija.</w:t>
            </w:r>
          </w:p>
          <w:p w14:paraId="76931A34"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Broj seminara/radionica.</w:t>
            </w:r>
          </w:p>
        </w:tc>
        <w:tc>
          <w:tcPr>
            <w:tcW w:w="1134" w:type="dxa"/>
            <w:vAlign w:val="center"/>
          </w:tcPr>
          <w:p w14:paraId="04613262"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Grad Karlovac</w:t>
            </w:r>
          </w:p>
        </w:tc>
        <w:tc>
          <w:tcPr>
            <w:tcW w:w="1276" w:type="dxa"/>
            <w:vAlign w:val="center"/>
          </w:tcPr>
          <w:p w14:paraId="1FD685E3"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Kontinuirano</w:t>
            </w:r>
          </w:p>
        </w:tc>
        <w:tc>
          <w:tcPr>
            <w:tcW w:w="1701" w:type="dxa"/>
            <w:vAlign w:val="center"/>
          </w:tcPr>
          <w:p w14:paraId="03DB165B"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u skladu s osiguranim sredstvima</w:t>
            </w:r>
          </w:p>
        </w:tc>
        <w:tc>
          <w:tcPr>
            <w:tcW w:w="1417" w:type="dxa"/>
            <w:vAlign w:val="center"/>
          </w:tcPr>
          <w:p w14:paraId="06F56014" w14:textId="77777777" w:rsidR="00F22353" w:rsidRPr="00F22353" w:rsidRDefault="00F22353" w:rsidP="00ED7BEB">
            <w:pPr>
              <w:spacing w:before="40" w:after="40"/>
              <w:jc w:val="left"/>
              <w:rPr>
                <w:rFonts w:ascii="Arial" w:hAnsi="Arial" w:cs="Arial"/>
                <w:sz w:val="18"/>
                <w:szCs w:val="18"/>
              </w:rPr>
            </w:pPr>
            <w:r w:rsidRPr="00F22353">
              <w:rPr>
                <w:rFonts w:ascii="Arial" w:hAnsi="Arial" w:cs="Arial"/>
                <w:sz w:val="18"/>
                <w:szCs w:val="18"/>
              </w:rPr>
              <w:t>u skladu s osiguranim sredstvima</w:t>
            </w:r>
          </w:p>
        </w:tc>
      </w:tr>
    </w:tbl>
    <w:p w14:paraId="1363FA86" w14:textId="77777777" w:rsidR="00F22353" w:rsidRDefault="00F22353" w:rsidP="00106544">
      <w:pPr>
        <w:spacing w:after="0" w:line="240" w:lineRule="auto"/>
        <w:rPr>
          <w:rFonts w:ascii="Arial" w:eastAsia="Times New Roman" w:hAnsi="Arial" w:cs="Arial"/>
          <w:b/>
          <w:bCs/>
          <w:sz w:val="18"/>
          <w:szCs w:val="18"/>
          <w:lang w:eastAsia="hr-HR"/>
        </w:rPr>
      </w:pPr>
    </w:p>
    <w:p w14:paraId="3D161C3F" w14:textId="77777777" w:rsidR="00F22353" w:rsidRPr="00845B3D" w:rsidRDefault="00F22353" w:rsidP="00106544">
      <w:pPr>
        <w:spacing w:after="0" w:line="240" w:lineRule="auto"/>
        <w:rPr>
          <w:rFonts w:ascii="Arial" w:eastAsia="Times New Roman" w:hAnsi="Arial" w:cs="Arial"/>
          <w:b/>
          <w:bCs/>
          <w:sz w:val="18"/>
          <w:szCs w:val="18"/>
          <w:lang w:eastAsia="hr-HR"/>
        </w:rPr>
        <w:sectPr w:rsidR="00F22353" w:rsidRPr="00845B3D" w:rsidSect="00CC6BB3">
          <w:pgSz w:w="16838" w:h="11906" w:orient="landscape"/>
          <w:pgMar w:top="1417" w:right="1417" w:bottom="1417" w:left="1417" w:header="708" w:footer="708" w:gutter="0"/>
          <w:pgNumType w:start="85"/>
          <w:cols w:space="708"/>
          <w:docGrid w:linePitch="360"/>
        </w:sectPr>
      </w:pPr>
    </w:p>
    <w:p w14:paraId="387D3AAF" w14:textId="1F6C9023" w:rsidR="00845B3D" w:rsidRPr="00845B3D" w:rsidRDefault="00845B3D" w:rsidP="00845B3D">
      <w:pPr>
        <w:pStyle w:val="Heading2"/>
        <w:numPr>
          <w:ilvl w:val="0"/>
          <w:numId w:val="0"/>
        </w:numPr>
        <w:spacing w:before="0" w:after="0"/>
        <w:ind w:left="426"/>
        <w:rPr>
          <w:sz w:val="18"/>
          <w:szCs w:val="18"/>
        </w:rPr>
      </w:pPr>
      <w:bookmarkStart w:id="144" w:name="_Toc126053003"/>
      <w:r>
        <w:rPr>
          <w:sz w:val="18"/>
          <w:szCs w:val="18"/>
        </w:rPr>
        <w:lastRenderedPageBreak/>
        <w:t xml:space="preserve">4.2. </w:t>
      </w:r>
      <w:r w:rsidRPr="00845B3D">
        <w:rPr>
          <w:sz w:val="18"/>
          <w:szCs w:val="18"/>
        </w:rPr>
        <w:t>ZELENA (ODRŽIVA) JAVNA NABAVA</w:t>
      </w:r>
      <w:bookmarkEnd w:id="144"/>
    </w:p>
    <w:p w14:paraId="78C58C9F" w14:textId="77777777" w:rsidR="00845B3D" w:rsidRDefault="00845B3D" w:rsidP="00845B3D">
      <w:pPr>
        <w:pStyle w:val="mojTekst"/>
        <w:spacing w:before="0" w:after="0"/>
        <w:rPr>
          <w:rFonts w:cs="Arial"/>
          <w:sz w:val="18"/>
          <w:szCs w:val="18"/>
        </w:rPr>
      </w:pPr>
    </w:p>
    <w:p w14:paraId="37410FFC" w14:textId="62087035" w:rsidR="00845B3D" w:rsidRPr="00845B3D" w:rsidRDefault="00845B3D" w:rsidP="00845B3D">
      <w:pPr>
        <w:pStyle w:val="mojTekst"/>
        <w:spacing w:before="0" w:after="0"/>
        <w:rPr>
          <w:rFonts w:cs="Arial"/>
          <w:sz w:val="18"/>
          <w:szCs w:val="18"/>
        </w:rPr>
      </w:pPr>
      <w:r w:rsidRPr="00845B3D">
        <w:rPr>
          <w:rFonts w:cs="Arial"/>
          <w:sz w:val="18"/>
          <w:szCs w:val="18"/>
        </w:rPr>
        <w:t xml:space="preserve">Zelena (održiva) javna nabava dobrovoljni je instrument zaštite okoliša kojim se potiče zaštita okoliša i održiva potrošnja i proizvodnja. Zelena (održiva) javna nabava definirana je kao postupak pri kojem tijela javne uprave nabavljaju robu, radove i usluge koji tijekom svojeg životnog vijeka imaju manji učinak na okoliš od roba, radova i usluga s istom osnovnom funkcijom koje bi inače naručili. U tu svrhu se za svaku skupinu proizvoda definiraju mjerila koja sadrže ključne pritiske na okoliš, koji uključuju potrošnju resursa i energije, učinak na bioraznolikost i eutrofikaciju, toksičnost, emisiju onečišćujućih tvari, stakleničkih plinova i CO2 i nastajanje otpada na mjestu nastanka. </w:t>
      </w:r>
    </w:p>
    <w:p w14:paraId="1007B523" w14:textId="77777777" w:rsidR="00845B3D" w:rsidRDefault="00845B3D" w:rsidP="00845B3D">
      <w:pPr>
        <w:pStyle w:val="mojTekst"/>
        <w:spacing w:before="0" w:after="0"/>
        <w:rPr>
          <w:rFonts w:cs="Arial"/>
          <w:sz w:val="18"/>
          <w:szCs w:val="18"/>
        </w:rPr>
      </w:pPr>
    </w:p>
    <w:p w14:paraId="560F0A2A" w14:textId="4DB0BB21" w:rsidR="00845B3D" w:rsidRPr="00845B3D" w:rsidRDefault="00845B3D" w:rsidP="00845B3D">
      <w:pPr>
        <w:pStyle w:val="mojTekst"/>
        <w:spacing w:before="0" w:after="0"/>
        <w:rPr>
          <w:rFonts w:cs="Arial"/>
          <w:sz w:val="18"/>
          <w:szCs w:val="18"/>
        </w:rPr>
      </w:pPr>
      <w:r w:rsidRPr="00845B3D">
        <w:rPr>
          <w:rFonts w:cs="Arial"/>
          <w:sz w:val="18"/>
          <w:szCs w:val="18"/>
        </w:rPr>
        <w:t xml:space="preserve">Naime, tijela javne uprave su značajni potrošači (prosječno u Europi na tu potrošnju otpada oko 17% BDP). Stoga koristeći svoju kupovnu moć za odabir roba i usluga s manjim utjecajem na okoliš, tijela javne uprave koja su obveznici javne nabave mogu usvojiti obrasce održive potrošnje i proizvodnje i doprinijeti smanjenju potrošnje resursa i emisiji stakleničkih plinova i CO2. </w:t>
      </w:r>
    </w:p>
    <w:p w14:paraId="6C1951A2" w14:textId="77777777" w:rsidR="00845B3D" w:rsidRDefault="00845B3D" w:rsidP="00845B3D">
      <w:pPr>
        <w:pStyle w:val="mojTekst"/>
        <w:spacing w:before="0" w:after="0"/>
        <w:rPr>
          <w:rFonts w:cs="Arial"/>
          <w:sz w:val="18"/>
          <w:szCs w:val="18"/>
        </w:rPr>
      </w:pPr>
    </w:p>
    <w:p w14:paraId="1A05E260" w14:textId="12BCB285" w:rsidR="00845B3D" w:rsidRPr="00845B3D" w:rsidRDefault="00845B3D" w:rsidP="00845B3D">
      <w:pPr>
        <w:pStyle w:val="mojTekst"/>
        <w:spacing w:before="0" w:after="0"/>
        <w:rPr>
          <w:rFonts w:cs="Arial"/>
          <w:sz w:val="18"/>
          <w:szCs w:val="18"/>
        </w:rPr>
      </w:pPr>
      <w:r w:rsidRPr="00845B3D">
        <w:rPr>
          <w:rFonts w:cs="Arial"/>
          <w:sz w:val="18"/>
          <w:szCs w:val="18"/>
        </w:rPr>
        <w:t xml:space="preserve">Zelena (održiva) javna nabava sve se više ističe u međunarodnim i europskim strateškim dokumentima kao instrument koji može doprinijeti ozelenjivanju tržišta i potaknuti razvoj eko-inovacija u svrhu razvoja zelenih proizvoda i usluga. Zelenom javnom nabavom se mogu ostvariti i financijske uštede u javnim tijelima, posebno ako se uzmu u obzir troškovi tijekom životnog vijeka proizvoda i usluga, a ne samo nabavna cijena. Također se potiče i tzv. „održiva“ javna nabava koja pored mjerila koja se odnose na okoliš uključuju i socijalna mjerila. Tako su Ujedinjeni narodi 2012. godine na Konferenciji o održivom razvoju Rio+20 usvojili 10. godišnji okvir za obrasce održive potrošnje i proizvodnje  kojim se nastoji potaknuti uvođenje zelenih i održivih mjerila u postupke javne nabave. </w:t>
      </w:r>
    </w:p>
    <w:p w14:paraId="7F8F31BB" w14:textId="77777777" w:rsidR="00845B3D" w:rsidRDefault="00845B3D" w:rsidP="00845B3D">
      <w:pPr>
        <w:pStyle w:val="mojTekst"/>
        <w:spacing w:before="0" w:after="0"/>
        <w:rPr>
          <w:rFonts w:cs="Arial"/>
          <w:sz w:val="18"/>
          <w:szCs w:val="18"/>
        </w:rPr>
      </w:pPr>
    </w:p>
    <w:p w14:paraId="6ECA2CAD" w14:textId="225DB255" w:rsidR="00845B3D" w:rsidRPr="00845B3D" w:rsidRDefault="00845B3D" w:rsidP="00845B3D">
      <w:pPr>
        <w:pStyle w:val="mojTekst"/>
        <w:spacing w:before="0" w:after="0"/>
        <w:rPr>
          <w:rFonts w:cs="Arial"/>
          <w:sz w:val="18"/>
          <w:szCs w:val="18"/>
        </w:rPr>
      </w:pPr>
      <w:r w:rsidRPr="00845B3D">
        <w:rPr>
          <w:rFonts w:cs="Arial"/>
          <w:sz w:val="18"/>
          <w:szCs w:val="18"/>
        </w:rPr>
        <w:t>Na nacionalnoj razini jačanje instrumenta održive i zelene javne nabave predviđeno je Strategijom održivog razvitka Republike Hrvatske („Narodne novine“, broj 30/09.) i Strategijom energetskog razvoja Republike Hrvatske („Narodne novine“, broj 130/09.). Dodatno, III. Nacionalni akcijski plan energetske učinkovitosti Republike Hrvatske za razdoblje 2014. – 2016. godine   sadrži mjeru P.5. „Zelena (održiva) javna nabava“ koja govori o integriranju zelenih mjerila u postupke javne nabave kroz Zakon o javnoj nabavi i kriterij ekonomski najpovoljnije ponude, o obvezi izrade akcijskog plana za zelenu javnu nabavu i izradi vodiča, koji bi sadržavao upute za integraciju zahtjeva energetske učinkovitosti u postupke javne nabave. Koordinacijsko tijelo za ovu mjeru je Ministarstvo zaštite okoliša i prirode u suradnji s Ministarstvom gospodarstva, dok Fond za zaštitu okoliša i energetsku učinkovitost osigurava sredstva za provođenje mjera iz III. NAPEnU pa tako i za mjeru P.5. „Zelena (održiva) javna nabava“.</w:t>
      </w:r>
    </w:p>
    <w:p w14:paraId="7A5B7B5B" w14:textId="77777777" w:rsidR="00845B3D" w:rsidRDefault="00845B3D" w:rsidP="00845B3D">
      <w:pPr>
        <w:pStyle w:val="mojTekst"/>
        <w:spacing w:before="0" w:after="0"/>
        <w:rPr>
          <w:rFonts w:cs="Arial"/>
          <w:sz w:val="18"/>
          <w:szCs w:val="18"/>
        </w:rPr>
      </w:pPr>
    </w:p>
    <w:p w14:paraId="5D20E4B4" w14:textId="3373BE62" w:rsidR="00845B3D" w:rsidRPr="00845B3D" w:rsidRDefault="00845B3D" w:rsidP="00845B3D">
      <w:pPr>
        <w:pStyle w:val="mojTekst"/>
        <w:spacing w:before="0" w:after="0"/>
        <w:rPr>
          <w:rFonts w:cs="Arial"/>
          <w:sz w:val="18"/>
          <w:szCs w:val="18"/>
        </w:rPr>
      </w:pPr>
      <w:r w:rsidRPr="00845B3D">
        <w:rPr>
          <w:rFonts w:cs="Arial"/>
          <w:sz w:val="18"/>
          <w:szCs w:val="18"/>
        </w:rPr>
        <w:t xml:space="preserve">Mjerila zelene javne nabave sve više ulaze u zakonodavstvo EU, a dinamika primjene ovisi o spremnosti gospodarstva za prihvaćanjem visoko postavljenih kriterija za učinkovito korištenje resursa i zaštite okoliša. Postoji više direktiva EU koje omogućuju uključivanje  ekoloških zahtjeva u tehničkim specifikacijama dokumentacije za nadmetanje. Na temelju Akta o jedinstvenom tržištu I. i II. („Single Market Act I“ COM (2011)206; „Single Market Act II“ COM (2012)573) pokrenuta je revizija temeljnih propisa o javnoj nabavi, koja će omogućiti veće uključivanje okolišnih „zelenih“ mjerila pri određivanju tehničkih specifikacija i kriterija za odabir ponude. </w:t>
      </w:r>
    </w:p>
    <w:p w14:paraId="4936BF0C" w14:textId="77777777" w:rsidR="00845B3D" w:rsidRDefault="00845B3D" w:rsidP="00845B3D">
      <w:pPr>
        <w:pStyle w:val="mojTekst"/>
        <w:spacing w:before="0" w:after="0"/>
        <w:rPr>
          <w:rFonts w:cs="Arial"/>
          <w:sz w:val="18"/>
          <w:szCs w:val="18"/>
        </w:rPr>
      </w:pPr>
    </w:p>
    <w:p w14:paraId="51F2B0F8" w14:textId="22985662" w:rsidR="00845B3D" w:rsidRPr="00845B3D" w:rsidRDefault="00845B3D" w:rsidP="00845B3D">
      <w:pPr>
        <w:pStyle w:val="mojTekst"/>
        <w:spacing w:before="0" w:after="0"/>
        <w:rPr>
          <w:rFonts w:cs="Arial"/>
          <w:sz w:val="18"/>
          <w:szCs w:val="18"/>
        </w:rPr>
      </w:pPr>
      <w:r w:rsidRPr="00845B3D">
        <w:rPr>
          <w:rFonts w:cs="Arial"/>
          <w:sz w:val="18"/>
          <w:szCs w:val="18"/>
        </w:rPr>
        <w:t xml:space="preserve">I Direktiva 2012/27/EU Europskog parlamenta i Vijeća od 25. listopada 2012. o energetskoj učinkovitosti, izmjeni direktiva 2009/125/EZ i 2010/30/EU i stavljanju izvan snage direktiva 2004/8/EZ i 2006/32/EZ (Tekst značajan za EGP) (SL L 315, 14. 11. 2012.) propisuje uključivanje energetske učinkovitosti u postupke javne nabave što je u Republici Hrvatskoj preneseno kroz Pravilnik o zahtjevima energetske učinkovitosti proizvoda povezanih s energijom u postupcima javne nabave („Narodne novine“, broj 70/15.).  </w:t>
      </w:r>
    </w:p>
    <w:p w14:paraId="06963DD9" w14:textId="77777777" w:rsidR="00845B3D" w:rsidRDefault="00845B3D" w:rsidP="00845B3D">
      <w:pPr>
        <w:pStyle w:val="mojTekst"/>
        <w:spacing w:before="0" w:after="0"/>
        <w:rPr>
          <w:rFonts w:cs="Arial"/>
          <w:sz w:val="18"/>
          <w:szCs w:val="18"/>
        </w:rPr>
      </w:pPr>
    </w:p>
    <w:p w14:paraId="667C034B" w14:textId="544C1A35" w:rsidR="00845B3D" w:rsidRPr="00845B3D" w:rsidRDefault="00845B3D" w:rsidP="00845B3D">
      <w:pPr>
        <w:pStyle w:val="mojTekst"/>
        <w:spacing w:before="0" w:after="0"/>
        <w:rPr>
          <w:rFonts w:cs="Arial"/>
          <w:sz w:val="18"/>
          <w:szCs w:val="18"/>
        </w:rPr>
      </w:pPr>
      <w:r w:rsidRPr="00845B3D">
        <w:rPr>
          <w:rFonts w:cs="Arial"/>
          <w:sz w:val="18"/>
          <w:szCs w:val="18"/>
        </w:rPr>
        <w:t>Zakon o javnoj nabavi („Narodne novine“, br. 90/11., 83/13., 143/13. i 13/14.) daje naručiteljima u Republici Hrvatskoj mogućnost zahtijevanja potvrde (certifikata) o sukladnosti roba, radova ili usluga gospodarskog subjekta s normama za upravljanje okolišem (npr. EMAS, ISO 14000 i dr.).</w:t>
      </w:r>
    </w:p>
    <w:p w14:paraId="488D5FA0" w14:textId="77777777" w:rsidR="00845B3D" w:rsidRDefault="00845B3D" w:rsidP="00845B3D">
      <w:pPr>
        <w:pStyle w:val="mojTekst"/>
        <w:spacing w:before="0" w:after="0"/>
        <w:rPr>
          <w:rFonts w:cs="Arial"/>
          <w:sz w:val="18"/>
          <w:szCs w:val="18"/>
        </w:rPr>
      </w:pPr>
    </w:p>
    <w:p w14:paraId="3E972EFC" w14:textId="729A4F18" w:rsidR="00845B3D" w:rsidRDefault="00845B3D" w:rsidP="00845B3D">
      <w:pPr>
        <w:pStyle w:val="mojTekst"/>
        <w:spacing w:before="0" w:after="0"/>
        <w:rPr>
          <w:rFonts w:cs="Arial"/>
          <w:sz w:val="18"/>
          <w:szCs w:val="18"/>
        </w:rPr>
      </w:pPr>
      <w:r w:rsidRPr="00845B3D">
        <w:rPr>
          <w:rFonts w:cs="Arial"/>
          <w:sz w:val="18"/>
          <w:szCs w:val="18"/>
        </w:rPr>
        <w:t>Ovaj Program je prvenstveno usmjeren zaštiti okoliša Grada Karlovca te su mjerila usmjerena na okoliš, odnosno održivi, niskougljični i resursno učinkoviti razvoj, no, javna nabava svakako treba uključiti i socijalne mjere usklađene s UN-ovim okvirom za obrasce održive potrošnje i proizvodnje.</w:t>
      </w:r>
    </w:p>
    <w:p w14:paraId="24D940FC" w14:textId="77777777" w:rsidR="00845B3D" w:rsidRPr="00845B3D" w:rsidRDefault="00845B3D" w:rsidP="00845B3D">
      <w:pPr>
        <w:pStyle w:val="mojTekst"/>
        <w:spacing w:before="0" w:after="0"/>
        <w:rPr>
          <w:rFonts w:cs="Arial"/>
          <w:sz w:val="18"/>
          <w:szCs w:val="18"/>
        </w:rPr>
      </w:pPr>
    </w:p>
    <w:p w14:paraId="48F2521D" w14:textId="5FC7D571" w:rsidR="00845B3D" w:rsidRPr="00845B3D" w:rsidRDefault="00845B3D" w:rsidP="00845B3D">
      <w:pPr>
        <w:pStyle w:val="Heading3"/>
        <w:numPr>
          <w:ilvl w:val="0"/>
          <w:numId w:val="0"/>
        </w:numPr>
        <w:spacing w:before="0" w:after="0"/>
        <w:ind w:left="1419" w:hanging="851"/>
        <w:rPr>
          <w:bCs w:val="0"/>
          <w:sz w:val="18"/>
          <w:szCs w:val="18"/>
        </w:rPr>
      </w:pPr>
      <w:bookmarkStart w:id="145" w:name="_Toc126053004"/>
      <w:r>
        <w:rPr>
          <w:bCs w:val="0"/>
          <w:sz w:val="18"/>
          <w:szCs w:val="18"/>
        </w:rPr>
        <w:t xml:space="preserve">4.2.1. </w:t>
      </w:r>
      <w:r w:rsidRPr="00845B3D">
        <w:rPr>
          <w:bCs w:val="0"/>
          <w:sz w:val="18"/>
          <w:szCs w:val="18"/>
        </w:rPr>
        <w:t>Prikaz stanja</w:t>
      </w:r>
      <w:bookmarkEnd w:id="145"/>
    </w:p>
    <w:p w14:paraId="0AFCBD4B" w14:textId="77777777" w:rsidR="00845B3D" w:rsidRDefault="00845B3D" w:rsidP="00845B3D">
      <w:pPr>
        <w:pStyle w:val="mojTekst"/>
        <w:spacing w:before="0" w:after="0"/>
        <w:rPr>
          <w:rFonts w:cs="Arial"/>
          <w:sz w:val="18"/>
          <w:szCs w:val="18"/>
        </w:rPr>
      </w:pPr>
    </w:p>
    <w:p w14:paraId="1344F0D7" w14:textId="10543EDF" w:rsidR="00845B3D" w:rsidRPr="00845B3D" w:rsidRDefault="00845B3D" w:rsidP="00845B3D">
      <w:pPr>
        <w:pStyle w:val="mojTekst"/>
        <w:spacing w:before="0" w:after="0"/>
        <w:rPr>
          <w:rFonts w:cs="Arial"/>
          <w:sz w:val="18"/>
          <w:szCs w:val="18"/>
        </w:rPr>
      </w:pPr>
      <w:r w:rsidRPr="00845B3D">
        <w:rPr>
          <w:rFonts w:cs="Arial"/>
          <w:sz w:val="18"/>
          <w:szCs w:val="18"/>
        </w:rPr>
        <w:t>Europski parlament je u lipnju 2017. objavio studiju o zelenoj javnoj nabavi u kontekstu Akcijskog plana EU za kružno gospodarstvo Europske komisije. Studijom su utvrđene ekološke koristi zelene javne nabave za građane, kao i koristi za zapošljavanje i cjelokupno gospodarstvo na europskoj razini. U okviru svojih politika javne nabave javna tijela mogu znatno pridonijeti kružnom gospodarstvu u smislu nabave proizvoda i energije koji su prihvatljiviji za okoliš, poboljšanja funkcionalnosti i ponovne upotrebe te poticanja recikliranja visoke vrijednosti.</w:t>
      </w:r>
    </w:p>
    <w:p w14:paraId="3AEFE5D4" w14:textId="77777777" w:rsidR="00845B3D" w:rsidRDefault="00845B3D" w:rsidP="00845B3D">
      <w:pPr>
        <w:pStyle w:val="mojTekst"/>
        <w:spacing w:before="0" w:after="0"/>
        <w:rPr>
          <w:rFonts w:cs="Arial"/>
          <w:sz w:val="18"/>
          <w:szCs w:val="18"/>
        </w:rPr>
      </w:pPr>
    </w:p>
    <w:p w14:paraId="56D81476" w14:textId="1CF69647" w:rsidR="00845B3D" w:rsidRPr="00845B3D" w:rsidRDefault="00845B3D" w:rsidP="00845B3D">
      <w:pPr>
        <w:pStyle w:val="mojTekst"/>
        <w:spacing w:before="0" w:after="0"/>
        <w:rPr>
          <w:rFonts w:cs="Arial"/>
          <w:sz w:val="18"/>
          <w:szCs w:val="18"/>
        </w:rPr>
      </w:pPr>
      <w:r w:rsidRPr="00845B3D">
        <w:rPr>
          <w:rFonts w:cs="Arial"/>
          <w:sz w:val="18"/>
          <w:szCs w:val="18"/>
        </w:rPr>
        <w:t xml:space="preserve">Prema Izvješću za razdoblje od 2015. do 2017. godine o provedbi Nacionalnog akcijskog plana za zelenu javnu nabavu za razdoblje od 2015. do 2017. godine s pogledom do 2020. godine, rezultati pokazuju vrlo nisku razinu prihvaćanja koncepta ZeJN i prakse uključivanja ZeJN u dokumentaciju o nabavi iako se većina aktivnosti iz I. NAP ZeJN provela u cijelosti ili djelomično. Prema Statističkom izvješću koje se temelji na EOJN-u, registrirano je manje </w:t>
      </w:r>
      <w:r w:rsidRPr="00845B3D">
        <w:rPr>
          <w:rFonts w:cs="Arial"/>
          <w:sz w:val="18"/>
          <w:szCs w:val="18"/>
        </w:rPr>
        <w:lastRenderedPageBreak/>
        <w:t>od 1% ugovora ZeJN za 2015. i 2016. godinu, dok je za 2017. godinu 1,6%. Međutim, ove podatke treba uzeti s rezervom jer evidencija u EOJN-u nije obvezujuća te mogući provoditelji postupaka javne nabave nisu na to obratili pažnju, među ostalim i iz razloga što nisu znali što se može smatrati ZeJN-om, a što ne. U proteklom se razdoblju intenzivno provodila javna nabava roba i usluga za obnovu javnih zgrada s ciljem povećanja energetske učinkovitosti minimalno 50% za grijanje/hlađenje. U tim postupcima su se znali nabavljati i proizvodi visokog energetskog razreda.</w:t>
      </w:r>
    </w:p>
    <w:p w14:paraId="56DB5AE3" w14:textId="77777777" w:rsidR="00845B3D" w:rsidRDefault="00845B3D" w:rsidP="00845B3D">
      <w:pPr>
        <w:pStyle w:val="mojTekst"/>
        <w:spacing w:before="0" w:after="0"/>
        <w:rPr>
          <w:rFonts w:cs="Arial"/>
          <w:sz w:val="18"/>
          <w:szCs w:val="18"/>
        </w:rPr>
      </w:pPr>
    </w:p>
    <w:p w14:paraId="3A95E116" w14:textId="2050CD29" w:rsidR="00845B3D" w:rsidRPr="00845B3D" w:rsidRDefault="00845B3D" w:rsidP="00845B3D">
      <w:pPr>
        <w:pStyle w:val="mojTekst"/>
        <w:spacing w:before="0" w:after="0"/>
        <w:rPr>
          <w:rFonts w:cs="Arial"/>
          <w:sz w:val="18"/>
          <w:szCs w:val="18"/>
        </w:rPr>
      </w:pPr>
      <w:r w:rsidRPr="00845B3D">
        <w:rPr>
          <w:rFonts w:cs="Arial"/>
          <w:sz w:val="18"/>
          <w:szCs w:val="18"/>
        </w:rPr>
        <w:t>Grad Karlovac provodi ZJN, a u nastavku je sažeti pregled provođenja ZJN od 2017. do 2021. godine.</w:t>
      </w:r>
      <w:r w:rsidRPr="00845B3D">
        <w:rPr>
          <w:rStyle w:val="FootnoteReference"/>
          <w:rFonts w:cs="Arial"/>
          <w:sz w:val="18"/>
          <w:szCs w:val="18"/>
        </w:rPr>
        <w:footnoteReference w:id="24"/>
      </w:r>
    </w:p>
    <w:p w14:paraId="38EA1B94" w14:textId="77777777" w:rsidR="00845B3D" w:rsidRDefault="00845B3D" w:rsidP="00845B3D">
      <w:pPr>
        <w:pStyle w:val="mojTekst"/>
        <w:spacing w:before="0" w:after="0"/>
        <w:rPr>
          <w:rFonts w:cs="Arial"/>
          <w:sz w:val="18"/>
          <w:szCs w:val="18"/>
          <w:u w:val="single"/>
        </w:rPr>
      </w:pPr>
    </w:p>
    <w:p w14:paraId="22E8EA40" w14:textId="383A8AC3" w:rsidR="00845B3D" w:rsidRPr="00845B3D" w:rsidRDefault="00845B3D" w:rsidP="00845B3D">
      <w:pPr>
        <w:pStyle w:val="mojTekst"/>
        <w:spacing w:before="0" w:after="0"/>
        <w:rPr>
          <w:rFonts w:cs="Arial"/>
          <w:sz w:val="18"/>
          <w:szCs w:val="18"/>
          <w:u w:val="single"/>
        </w:rPr>
      </w:pPr>
      <w:r w:rsidRPr="00845B3D">
        <w:rPr>
          <w:rFonts w:cs="Arial"/>
          <w:sz w:val="18"/>
          <w:szCs w:val="18"/>
          <w:u w:val="single"/>
        </w:rPr>
        <w:t>2017. godina</w:t>
      </w:r>
    </w:p>
    <w:p w14:paraId="5449CE1E" w14:textId="77777777" w:rsidR="00845B3D" w:rsidRDefault="00845B3D" w:rsidP="00845B3D">
      <w:pPr>
        <w:pStyle w:val="mojTekst"/>
        <w:spacing w:before="0" w:after="0"/>
        <w:rPr>
          <w:rFonts w:cs="Arial"/>
          <w:sz w:val="18"/>
          <w:szCs w:val="18"/>
        </w:rPr>
      </w:pPr>
    </w:p>
    <w:p w14:paraId="5C6F6A3F" w14:textId="0830D436" w:rsidR="00845B3D" w:rsidRPr="00845B3D" w:rsidRDefault="00845B3D" w:rsidP="00845B3D">
      <w:pPr>
        <w:pStyle w:val="mojTekst"/>
        <w:spacing w:before="0" w:after="0"/>
        <w:rPr>
          <w:rFonts w:cs="Arial"/>
          <w:sz w:val="18"/>
          <w:szCs w:val="18"/>
        </w:rPr>
      </w:pPr>
      <w:r w:rsidRPr="00845B3D">
        <w:rPr>
          <w:rFonts w:cs="Arial"/>
          <w:sz w:val="18"/>
          <w:szCs w:val="18"/>
        </w:rPr>
        <w:t>Ukupna sredstvima dodijeljenima putem javne nabave tijekom 2017. godine iznose 21.108.793,77 kuna bez PDV-a, odnosno 26.385.992,21 kuna sa PDV-om.</w:t>
      </w:r>
    </w:p>
    <w:p w14:paraId="63017E23" w14:textId="77777777" w:rsidR="00845B3D" w:rsidRDefault="00845B3D" w:rsidP="00845B3D">
      <w:pPr>
        <w:pStyle w:val="mojTekst"/>
        <w:spacing w:before="0" w:after="0"/>
        <w:rPr>
          <w:rFonts w:cs="Arial"/>
          <w:sz w:val="18"/>
          <w:szCs w:val="18"/>
        </w:rPr>
      </w:pPr>
      <w:bookmarkStart w:id="146" w:name="_Hlk106008543"/>
    </w:p>
    <w:p w14:paraId="394BDA4A" w14:textId="4B50F46F" w:rsidR="00845B3D" w:rsidRDefault="00845B3D" w:rsidP="00845B3D">
      <w:pPr>
        <w:pStyle w:val="mojTekst"/>
        <w:spacing w:before="0" w:after="0"/>
        <w:rPr>
          <w:rFonts w:cs="Arial"/>
          <w:sz w:val="18"/>
          <w:szCs w:val="18"/>
        </w:rPr>
      </w:pPr>
      <w:r w:rsidRPr="00845B3D">
        <w:rPr>
          <w:rFonts w:cs="Arial"/>
          <w:sz w:val="18"/>
          <w:szCs w:val="18"/>
        </w:rPr>
        <w:t>Sredstva dodijeljenima putem kriterija ZELENE javne nabave</w:t>
      </w:r>
      <w:bookmarkEnd w:id="146"/>
      <w:r w:rsidRPr="00845B3D">
        <w:rPr>
          <w:rFonts w:cs="Arial"/>
          <w:sz w:val="18"/>
          <w:szCs w:val="18"/>
        </w:rPr>
        <w:t>:</w:t>
      </w:r>
    </w:p>
    <w:p w14:paraId="7BBE197E" w14:textId="77777777" w:rsidR="00845B3D" w:rsidRPr="00845B3D" w:rsidRDefault="00845B3D" w:rsidP="00845B3D">
      <w:pPr>
        <w:pStyle w:val="mojTekst"/>
        <w:spacing w:before="0" w:after="0"/>
        <w:rPr>
          <w:rFonts w:cs="Arial"/>
          <w:sz w:val="18"/>
          <w:szCs w:val="18"/>
        </w:rPr>
      </w:pPr>
    </w:p>
    <w:p w14:paraId="2E0215D6" w14:textId="77777777" w:rsidR="00845B3D" w:rsidRPr="00845B3D" w:rsidRDefault="00845B3D" w:rsidP="00845B3D">
      <w:pPr>
        <w:pStyle w:val="mojTekst"/>
        <w:spacing w:before="0" w:after="0"/>
        <w:rPr>
          <w:rFonts w:cs="Arial"/>
          <w:sz w:val="18"/>
          <w:szCs w:val="18"/>
        </w:rPr>
      </w:pPr>
      <w:r w:rsidRPr="00845B3D">
        <w:rPr>
          <w:rFonts w:cs="Arial"/>
          <w:sz w:val="18"/>
          <w:szCs w:val="18"/>
        </w:rPr>
        <w:t>1.</w:t>
      </w:r>
      <w:r w:rsidRPr="00845B3D">
        <w:rPr>
          <w:rFonts w:cs="Arial"/>
          <w:sz w:val="18"/>
          <w:szCs w:val="18"/>
        </w:rPr>
        <w:tab/>
        <w:t>Uređenje pješačko biciklističke staze uz južni rub Draškovićeve ulice u Karlovcu u okviru provedbe projekta „Zaštita i promocija kestena“ financiranog iz INTERREG IPA CBC programa Hrvatska-Bosna i Hercegovina-Crna Gora 2014.-2020., ev. br. 28/17 MV – kriteriji se nalaze u tehničkim specifikacijama - u iznosu od 776.674,90 kuna bez PDV-a odnosno u iznosu od 970.843,63 kuna sa PDV-om.</w:t>
      </w:r>
    </w:p>
    <w:p w14:paraId="56B5FFA8" w14:textId="77777777" w:rsidR="00845B3D" w:rsidRDefault="00845B3D" w:rsidP="00845B3D">
      <w:pPr>
        <w:pStyle w:val="mojTekst"/>
        <w:spacing w:before="0" w:after="0"/>
        <w:rPr>
          <w:rFonts w:cs="Arial"/>
          <w:sz w:val="18"/>
          <w:szCs w:val="18"/>
        </w:rPr>
      </w:pPr>
      <w:bookmarkStart w:id="147" w:name="_Hlk106008728"/>
    </w:p>
    <w:p w14:paraId="210C7B20" w14:textId="46E4E871" w:rsidR="00845B3D" w:rsidRPr="00845B3D" w:rsidRDefault="00845B3D" w:rsidP="00845B3D">
      <w:pPr>
        <w:pStyle w:val="mojTekst"/>
        <w:spacing w:before="0" w:after="0"/>
        <w:rPr>
          <w:rFonts w:cs="Arial"/>
          <w:sz w:val="18"/>
          <w:szCs w:val="18"/>
        </w:rPr>
      </w:pPr>
      <w:r w:rsidRPr="00845B3D">
        <w:rPr>
          <w:rFonts w:cs="Arial"/>
          <w:sz w:val="18"/>
          <w:szCs w:val="18"/>
        </w:rPr>
        <w:t>UKUPNO ZELENA NABAVA tijekom 2017. godine iznosi</w:t>
      </w:r>
      <w:bookmarkEnd w:id="147"/>
      <w:r w:rsidRPr="00845B3D">
        <w:rPr>
          <w:rFonts w:cs="Arial"/>
          <w:sz w:val="18"/>
          <w:szCs w:val="18"/>
        </w:rPr>
        <w:t xml:space="preserve"> 776.674,90 bez PDV-a, 970.843,63 sa PDV-om</w:t>
      </w:r>
    </w:p>
    <w:p w14:paraId="76DC3FEE" w14:textId="77777777" w:rsidR="00845B3D" w:rsidRPr="00845B3D" w:rsidRDefault="00845B3D" w:rsidP="00845B3D">
      <w:pPr>
        <w:pStyle w:val="mojTekst"/>
        <w:spacing w:before="0" w:after="0"/>
        <w:rPr>
          <w:rFonts w:cs="Arial"/>
          <w:sz w:val="18"/>
          <w:szCs w:val="18"/>
        </w:rPr>
      </w:pPr>
    </w:p>
    <w:p w14:paraId="7A8D8E56" w14:textId="77777777" w:rsidR="00845B3D" w:rsidRPr="00845B3D" w:rsidRDefault="00845B3D" w:rsidP="00845B3D">
      <w:pPr>
        <w:pStyle w:val="mojTekst"/>
        <w:spacing w:before="0" w:after="0"/>
        <w:rPr>
          <w:rFonts w:cs="Arial"/>
          <w:sz w:val="18"/>
          <w:szCs w:val="18"/>
          <w:u w:val="single"/>
        </w:rPr>
      </w:pPr>
      <w:r w:rsidRPr="00845B3D">
        <w:rPr>
          <w:rFonts w:cs="Arial"/>
          <w:sz w:val="18"/>
          <w:szCs w:val="18"/>
          <w:u w:val="single"/>
        </w:rPr>
        <w:t>2018. godina</w:t>
      </w:r>
    </w:p>
    <w:p w14:paraId="50190109" w14:textId="77777777" w:rsidR="00845B3D" w:rsidRDefault="00845B3D" w:rsidP="00845B3D">
      <w:pPr>
        <w:pStyle w:val="mojTekst"/>
        <w:spacing w:before="0" w:after="0"/>
        <w:rPr>
          <w:rFonts w:cs="Arial"/>
          <w:sz w:val="18"/>
          <w:szCs w:val="18"/>
        </w:rPr>
      </w:pPr>
    </w:p>
    <w:p w14:paraId="239A6345" w14:textId="6A49A16A" w:rsidR="00845B3D" w:rsidRDefault="00845B3D" w:rsidP="00845B3D">
      <w:pPr>
        <w:pStyle w:val="mojTekst"/>
        <w:spacing w:before="0" w:after="0"/>
        <w:rPr>
          <w:rFonts w:cs="Arial"/>
          <w:sz w:val="18"/>
          <w:szCs w:val="18"/>
        </w:rPr>
      </w:pPr>
      <w:r w:rsidRPr="00845B3D">
        <w:rPr>
          <w:rFonts w:cs="Arial"/>
          <w:sz w:val="18"/>
          <w:szCs w:val="18"/>
        </w:rPr>
        <w:t>Ukupna sredstvima dodijeljenima putem javne nabave tijekom 2018. godine iznose 62.268.132,69 kuna bez PDV-a, odnosno 77.835.165,86 kuna sa PDV-om.</w:t>
      </w:r>
    </w:p>
    <w:p w14:paraId="25C255F9" w14:textId="77777777" w:rsidR="00845B3D" w:rsidRPr="00845B3D" w:rsidRDefault="00845B3D" w:rsidP="00845B3D">
      <w:pPr>
        <w:pStyle w:val="mojTekst"/>
        <w:spacing w:before="0" w:after="0"/>
        <w:rPr>
          <w:rFonts w:cs="Arial"/>
          <w:sz w:val="18"/>
          <w:szCs w:val="18"/>
        </w:rPr>
      </w:pPr>
    </w:p>
    <w:p w14:paraId="74DF0270" w14:textId="2B68EB9A" w:rsidR="00845B3D" w:rsidRDefault="00845B3D" w:rsidP="00845B3D">
      <w:pPr>
        <w:pStyle w:val="mojTekst"/>
        <w:spacing w:before="0" w:after="0"/>
        <w:rPr>
          <w:rFonts w:cs="Arial"/>
          <w:sz w:val="18"/>
          <w:szCs w:val="18"/>
        </w:rPr>
      </w:pPr>
      <w:r w:rsidRPr="00845B3D">
        <w:rPr>
          <w:rFonts w:cs="Arial"/>
          <w:sz w:val="18"/>
          <w:szCs w:val="18"/>
        </w:rPr>
        <w:t>Sredstva dodijeljenima putem kriterija ZELENE javne nabave:</w:t>
      </w:r>
    </w:p>
    <w:p w14:paraId="73234AFC" w14:textId="77777777" w:rsidR="00845B3D" w:rsidRPr="00845B3D" w:rsidRDefault="00845B3D" w:rsidP="00845B3D">
      <w:pPr>
        <w:pStyle w:val="mojTekst"/>
        <w:spacing w:before="0" w:after="0"/>
        <w:rPr>
          <w:rFonts w:cs="Arial"/>
          <w:sz w:val="18"/>
          <w:szCs w:val="18"/>
        </w:rPr>
      </w:pPr>
    </w:p>
    <w:p w14:paraId="2A6D819E" w14:textId="77777777" w:rsidR="00845B3D" w:rsidRPr="00845B3D" w:rsidRDefault="00845B3D" w:rsidP="00845B3D">
      <w:pPr>
        <w:pStyle w:val="mojTekst"/>
        <w:numPr>
          <w:ilvl w:val="6"/>
          <w:numId w:val="21"/>
        </w:numPr>
        <w:tabs>
          <w:tab w:val="clear" w:pos="5040"/>
          <w:tab w:val="num" w:pos="993"/>
        </w:tabs>
        <w:spacing w:before="0" w:after="0"/>
        <w:ind w:left="993" w:hanging="426"/>
        <w:rPr>
          <w:rFonts w:cs="Arial"/>
          <w:sz w:val="18"/>
          <w:szCs w:val="18"/>
        </w:rPr>
      </w:pPr>
      <w:r w:rsidRPr="00845B3D">
        <w:rPr>
          <w:rFonts w:cs="Arial"/>
          <w:sz w:val="18"/>
          <w:szCs w:val="18"/>
        </w:rPr>
        <w:t>Izgradnja i opremanje reciklažnog dvorišta na području Grada Karlovca, k.o. Mala Švarča, ev.br. 036/18 - kriteriji se nalaze u tehničkim specifikacijama - u iznosu od 1.085.131,00 kuna bez PDV-a odnosno u iznosu od 1.356.413,75 kuna sa PDV-om:</w:t>
      </w:r>
    </w:p>
    <w:p w14:paraId="461258D9" w14:textId="77777777" w:rsidR="00845B3D" w:rsidRPr="00845B3D" w:rsidRDefault="00845B3D" w:rsidP="00845B3D">
      <w:pPr>
        <w:pStyle w:val="mojTekst"/>
        <w:numPr>
          <w:ilvl w:val="6"/>
          <w:numId w:val="21"/>
        </w:numPr>
        <w:tabs>
          <w:tab w:val="clear" w:pos="5040"/>
          <w:tab w:val="num" w:pos="993"/>
        </w:tabs>
        <w:spacing w:before="0" w:after="0"/>
        <w:ind w:left="993" w:hanging="426"/>
        <w:rPr>
          <w:rFonts w:cs="Arial"/>
          <w:sz w:val="18"/>
          <w:szCs w:val="18"/>
        </w:rPr>
      </w:pPr>
      <w:r w:rsidRPr="00845B3D">
        <w:rPr>
          <w:rFonts w:cs="Arial"/>
          <w:sz w:val="18"/>
          <w:szCs w:val="18"/>
        </w:rPr>
        <w:t>USLUGA ODRŽAVANJA JAVNE RASVJETE, EV 183/18 – kriterij je Potvrde o posjedovanju traženih normi za zaštitu okoliša - u iznosu od 4.760.790,00 kuna bez PDV-a odnosno u iznosu od 5.950.987,50 kuna sa PDV-om.</w:t>
      </w:r>
    </w:p>
    <w:p w14:paraId="48E75D7D" w14:textId="77777777" w:rsidR="00845B3D" w:rsidRPr="00845B3D" w:rsidRDefault="00845B3D" w:rsidP="00845B3D">
      <w:pPr>
        <w:pStyle w:val="mojTekst"/>
        <w:numPr>
          <w:ilvl w:val="6"/>
          <w:numId w:val="21"/>
        </w:numPr>
        <w:tabs>
          <w:tab w:val="clear" w:pos="5040"/>
          <w:tab w:val="num" w:pos="993"/>
        </w:tabs>
        <w:spacing w:before="0" w:after="0"/>
        <w:ind w:left="993" w:hanging="426"/>
        <w:rPr>
          <w:rFonts w:cs="Arial"/>
          <w:sz w:val="18"/>
          <w:szCs w:val="18"/>
        </w:rPr>
      </w:pPr>
      <w:r w:rsidRPr="00845B3D">
        <w:rPr>
          <w:rFonts w:cs="Arial"/>
          <w:sz w:val="18"/>
          <w:szCs w:val="18"/>
        </w:rPr>
        <w:t>Održavanje građevinskih objekata u vlasništvu Grada Karlovca, Ev 175/18 - kriteriji se nalaze u tehničkim specifikacijama - u iznosu od 2.399.026,00 kuna bez PDV-a odnosno u iznosu od 2.998.782,50 kuna sa PDV-om</w:t>
      </w:r>
    </w:p>
    <w:p w14:paraId="6EFA6A63" w14:textId="77777777" w:rsidR="00845B3D" w:rsidRPr="00845B3D" w:rsidRDefault="00845B3D" w:rsidP="00845B3D">
      <w:pPr>
        <w:pStyle w:val="mojTekst"/>
        <w:numPr>
          <w:ilvl w:val="6"/>
          <w:numId w:val="21"/>
        </w:numPr>
        <w:tabs>
          <w:tab w:val="clear" w:pos="5040"/>
          <w:tab w:val="num" w:pos="993"/>
        </w:tabs>
        <w:spacing w:before="0" w:after="0"/>
        <w:ind w:left="993" w:hanging="426"/>
        <w:rPr>
          <w:rFonts w:cs="Arial"/>
          <w:sz w:val="18"/>
          <w:szCs w:val="18"/>
        </w:rPr>
      </w:pPr>
      <w:r w:rsidRPr="00845B3D">
        <w:rPr>
          <w:rFonts w:cs="Arial"/>
          <w:sz w:val="18"/>
          <w:szCs w:val="18"/>
        </w:rPr>
        <w:t>OPSKRBA ELEKTRIČNOM ENERGIJOM, ev.br. 124/18 - Električna energija iz obnovljivih izvora - u iznosu od 20.260.890,39 kuna bez PDV-a odnosno u iznosu od 22.894.806,14 kuna sa PDV-om</w:t>
      </w:r>
    </w:p>
    <w:p w14:paraId="2C994E77" w14:textId="77777777" w:rsidR="00845B3D" w:rsidRDefault="00845B3D" w:rsidP="00845B3D">
      <w:pPr>
        <w:pStyle w:val="mojTekst"/>
        <w:spacing w:before="0" w:after="0"/>
        <w:rPr>
          <w:rFonts w:cs="Arial"/>
          <w:sz w:val="18"/>
          <w:szCs w:val="18"/>
        </w:rPr>
      </w:pPr>
    </w:p>
    <w:p w14:paraId="17D039F9" w14:textId="2C008FCC" w:rsidR="00845B3D" w:rsidRPr="00845B3D" w:rsidRDefault="00845B3D" w:rsidP="00845B3D">
      <w:pPr>
        <w:pStyle w:val="mojTekst"/>
        <w:spacing w:before="0" w:after="0"/>
        <w:rPr>
          <w:rFonts w:cs="Arial"/>
          <w:sz w:val="18"/>
          <w:szCs w:val="18"/>
        </w:rPr>
      </w:pPr>
      <w:r w:rsidRPr="00845B3D">
        <w:rPr>
          <w:rFonts w:cs="Arial"/>
          <w:sz w:val="18"/>
          <w:szCs w:val="18"/>
        </w:rPr>
        <w:t>UKUPNO ZELENA NABAVA tijekom 2018. godine iznosi 28.505.837,39 BEZ pdv-a, 33.200.989,89 sa PDV-om</w:t>
      </w:r>
    </w:p>
    <w:p w14:paraId="2A4CCF6A" w14:textId="77777777" w:rsidR="00845B3D" w:rsidRPr="00845B3D" w:rsidRDefault="00845B3D" w:rsidP="00845B3D">
      <w:pPr>
        <w:pStyle w:val="mojTekst"/>
        <w:spacing w:before="0" w:after="0"/>
        <w:rPr>
          <w:rFonts w:cs="Arial"/>
          <w:sz w:val="18"/>
          <w:szCs w:val="18"/>
        </w:rPr>
      </w:pPr>
    </w:p>
    <w:p w14:paraId="5FBDD3B2" w14:textId="77777777" w:rsidR="00845B3D" w:rsidRPr="00845B3D" w:rsidRDefault="00845B3D" w:rsidP="00845B3D">
      <w:pPr>
        <w:pStyle w:val="mojTekst"/>
        <w:spacing w:before="0" w:after="0"/>
        <w:rPr>
          <w:rFonts w:cs="Arial"/>
          <w:sz w:val="18"/>
          <w:szCs w:val="18"/>
          <w:u w:val="single"/>
        </w:rPr>
      </w:pPr>
      <w:r w:rsidRPr="00845B3D">
        <w:rPr>
          <w:rFonts w:cs="Arial"/>
          <w:sz w:val="18"/>
          <w:szCs w:val="18"/>
          <w:u w:val="single"/>
        </w:rPr>
        <w:t>2019. godina</w:t>
      </w:r>
    </w:p>
    <w:p w14:paraId="672380B8" w14:textId="77777777" w:rsidR="00845B3D" w:rsidRDefault="00845B3D" w:rsidP="00845B3D">
      <w:pPr>
        <w:pStyle w:val="mojTekst"/>
        <w:spacing w:before="0" w:after="0"/>
        <w:rPr>
          <w:rFonts w:cs="Arial"/>
          <w:sz w:val="18"/>
          <w:szCs w:val="18"/>
        </w:rPr>
      </w:pPr>
    </w:p>
    <w:p w14:paraId="106F4ABA" w14:textId="1063FE67" w:rsidR="00845B3D" w:rsidRPr="00845B3D" w:rsidRDefault="00845B3D" w:rsidP="00845B3D">
      <w:pPr>
        <w:pStyle w:val="mojTekst"/>
        <w:spacing w:before="0" w:after="0"/>
        <w:rPr>
          <w:rFonts w:cs="Arial"/>
          <w:sz w:val="18"/>
          <w:szCs w:val="18"/>
        </w:rPr>
      </w:pPr>
      <w:r w:rsidRPr="00845B3D">
        <w:rPr>
          <w:rFonts w:cs="Arial"/>
          <w:sz w:val="18"/>
          <w:szCs w:val="18"/>
        </w:rPr>
        <w:t>Ukupna sredstvima dodijeljenima putem javne nabave tijekom 2019. godine iznose 48.104.844,68 kuna bez PDV-a, odnosno 60.131.055,85 kuna sa PDV-om.</w:t>
      </w:r>
    </w:p>
    <w:p w14:paraId="2C6582E8" w14:textId="77777777" w:rsidR="00845B3D" w:rsidRDefault="00845B3D" w:rsidP="00845B3D">
      <w:pPr>
        <w:pStyle w:val="mojTekst"/>
        <w:spacing w:before="0" w:after="0"/>
        <w:rPr>
          <w:rFonts w:cs="Arial"/>
          <w:sz w:val="18"/>
          <w:szCs w:val="18"/>
        </w:rPr>
      </w:pPr>
    </w:p>
    <w:p w14:paraId="18928D1A" w14:textId="2CC55842" w:rsidR="00845B3D" w:rsidRDefault="00845B3D" w:rsidP="00845B3D">
      <w:pPr>
        <w:pStyle w:val="mojTekst"/>
        <w:spacing w:before="0" w:after="0"/>
        <w:rPr>
          <w:rFonts w:cs="Arial"/>
          <w:sz w:val="18"/>
          <w:szCs w:val="18"/>
        </w:rPr>
      </w:pPr>
      <w:r w:rsidRPr="00845B3D">
        <w:rPr>
          <w:rFonts w:cs="Arial"/>
          <w:sz w:val="18"/>
          <w:szCs w:val="18"/>
        </w:rPr>
        <w:t>Sredstva dodijeljenima putem kriterija ZELENE javne nabave:</w:t>
      </w:r>
    </w:p>
    <w:p w14:paraId="29D7A183" w14:textId="77777777" w:rsidR="00845B3D" w:rsidRPr="00845B3D" w:rsidRDefault="00845B3D" w:rsidP="00845B3D">
      <w:pPr>
        <w:pStyle w:val="mojTekst"/>
        <w:spacing w:before="0" w:after="0"/>
        <w:rPr>
          <w:rFonts w:cs="Arial"/>
          <w:sz w:val="18"/>
          <w:szCs w:val="18"/>
        </w:rPr>
      </w:pPr>
    </w:p>
    <w:p w14:paraId="493BD584" w14:textId="77777777" w:rsidR="00845B3D" w:rsidRPr="00845B3D" w:rsidRDefault="00845B3D" w:rsidP="00CC6BB3">
      <w:pPr>
        <w:pStyle w:val="mojTekst"/>
        <w:numPr>
          <w:ilvl w:val="0"/>
          <w:numId w:val="24"/>
        </w:numPr>
        <w:spacing w:before="0" w:after="0"/>
        <w:rPr>
          <w:rFonts w:cs="Arial"/>
          <w:sz w:val="18"/>
          <w:szCs w:val="18"/>
        </w:rPr>
      </w:pPr>
      <w:r w:rsidRPr="00845B3D">
        <w:rPr>
          <w:rFonts w:cs="Arial"/>
          <w:sz w:val="18"/>
          <w:szCs w:val="18"/>
        </w:rPr>
        <w:t>ENERGETSKA OBNOVA ZGRADE DJEČJEG VRTIĆA DUBOVAC NA ADRESI KUPSKA 8 U KARLOVCU, ev.br. 201/19 - kriteriji se nalaze u tehničkim specifikacijama - u iznosu od 5.794.813,59 kuna bez PDV-a odnosno u iznosu od 7.243.516,99 kuna sa PDV-om.</w:t>
      </w:r>
    </w:p>
    <w:p w14:paraId="177B1634" w14:textId="77777777" w:rsidR="00845B3D" w:rsidRPr="00845B3D" w:rsidRDefault="00845B3D" w:rsidP="00CC6BB3">
      <w:pPr>
        <w:pStyle w:val="mojTekst"/>
        <w:numPr>
          <w:ilvl w:val="0"/>
          <w:numId w:val="24"/>
        </w:numPr>
        <w:spacing w:before="0" w:after="0"/>
        <w:rPr>
          <w:rFonts w:cs="Arial"/>
          <w:sz w:val="18"/>
          <w:szCs w:val="18"/>
        </w:rPr>
      </w:pPr>
      <w:r w:rsidRPr="00845B3D">
        <w:rPr>
          <w:rFonts w:cs="Arial"/>
          <w:sz w:val="18"/>
          <w:szCs w:val="18"/>
        </w:rPr>
        <w:t>ENERGETSKA OBNOVA ZGRADE GRADSKE UPRAVE NA ADRESI IVANA BANJAVČIĆA 9 U KARLOVCU,  EV. BR.  001/19 - kriteriji se nalaze u tehničkim specifikacijama - u iznosu od 4.062.165,00 kuna bez PDV-a odnosno u iznosu od 5.077.706,25 kuna sa PDV-om</w:t>
      </w:r>
    </w:p>
    <w:p w14:paraId="680F75EC" w14:textId="77777777" w:rsidR="00845B3D" w:rsidRPr="00845B3D" w:rsidRDefault="00845B3D" w:rsidP="00CC6BB3">
      <w:pPr>
        <w:pStyle w:val="mojTekst"/>
        <w:numPr>
          <w:ilvl w:val="0"/>
          <w:numId w:val="24"/>
        </w:numPr>
        <w:spacing w:before="0" w:after="0"/>
        <w:rPr>
          <w:rFonts w:cs="Arial"/>
          <w:sz w:val="18"/>
          <w:szCs w:val="18"/>
        </w:rPr>
      </w:pPr>
      <w:r w:rsidRPr="00845B3D">
        <w:rPr>
          <w:rFonts w:cs="Arial"/>
          <w:sz w:val="18"/>
          <w:szCs w:val="18"/>
        </w:rPr>
        <w:t>IZGRADNJA DJEČJEG VRTIĆA I JASLICA MAHIĆNO – PONOVLJENI POSTUPAK, ev.br. 108/19 - kriteriji se nalaze u tehničkim specifikacijama - u iznosu od 4.579.587,27 kuna bez PDV-a odnosno u iznosu od 5.724.484,09  kuna sa PDV-om</w:t>
      </w:r>
    </w:p>
    <w:p w14:paraId="4733E42C" w14:textId="77777777" w:rsidR="00845B3D" w:rsidRDefault="00845B3D" w:rsidP="00845B3D">
      <w:pPr>
        <w:pStyle w:val="mojTekst"/>
        <w:spacing w:before="0" w:after="0"/>
        <w:rPr>
          <w:rFonts w:cs="Arial"/>
          <w:sz w:val="18"/>
          <w:szCs w:val="18"/>
        </w:rPr>
      </w:pPr>
    </w:p>
    <w:p w14:paraId="342BBEF1" w14:textId="5C265FBE" w:rsidR="00845B3D" w:rsidRPr="00845B3D" w:rsidRDefault="00845B3D" w:rsidP="00845B3D">
      <w:pPr>
        <w:pStyle w:val="mojTekst"/>
        <w:spacing w:before="0" w:after="0"/>
        <w:rPr>
          <w:rFonts w:cs="Arial"/>
          <w:sz w:val="18"/>
          <w:szCs w:val="18"/>
        </w:rPr>
      </w:pPr>
      <w:r w:rsidRPr="00845B3D">
        <w:rPr>
          <w:rFonts w:cs="Arial"/>
          <w:sz w:val="18"/>
          <w:szCs w:val="18"/>
        </w:rPr>
        <w:t>UKUPNO ZELENA NABAVA tijekom 2019. godine iznosi 14.436.565,86 bez PDV-a, 18.045.707,33 – sa PDV-om</w:t>
      </w:r>
    </w:p>
    <w:p w14:paraId="0D490616" w14:textId="77777777" w:rsidR="00845B3D" w:rsidRPr="00845B3D" w:rsidRDefault="00845B3D" w:rsidP="00845B3D">
      <w:pPr>
        <w:pStyle w:val="mojTekst"/>
        <w:spacing w:before="0" w:after="0"/>
        <w:rPr>
          <w:rFonts w:cs="Arial"/>
          <w:sz w:val="18"/>
          <w:szCs w:val="18"/>
        </w:rPr>
      </w:pPr>
      <w:r w:rsidRPr="00845B3D">
        <w:rPr>
          <w:rFonts w:cs="Arial"/>
          <w:sz w:val="18"/>
          <w:szCs w:val="18"/>
        </w:rPr>
        <w:br w:type="page"/>
      </w:r>
    </w:p>
    <w:p w14:paraId="457B2800" w14:textId="505BE7A5" w:rsidR="00845B3D" w:rsidRDefault="00845B3D" w:rsidP="00845B3D">
      <w:pPr>
        <w:pStyle w:val="mojTekst"/>
        <w:spacing w:before="0" w:after="0"/>
        <w:rPr>
          <w:rFonts w:cs="Arial"/>
          <w:sz w:val="18"/>
          <w:szCs w:val="18"/>
          <w:u w:val="single"/>
        </w:rPr>
      </w:pPr>
      <w:r w:rsidRPr="00845B3D">
        <w:rPr>
          <w:rFonts w:cs="Arial"/>
          <w:sz w:val="18"/>
          <w:szCs w:val="18"/>
          <w:u w:val="single"/>
        </w:rPr>
        <w:lastRenderedPageBreak/>
        <w:t>2020. godina</w:t>
      </w:r>
    </w:p>
    <w:p w14:paraId="70D28299" w14:textId="77777777" w:rsidR="00845B3D" w:rsidRPr="00845B3D" w:rsidRDefault="00845B3D" w:rsidP="00845B3D">
      <w:pPr>
        <w:pStyle w:val="mojTekst"/>
        <w:spacing w:before="0" w:after="0"/>
        <w:rPr>
          <w:rFonts w:cs="Arial"/>
          <w:sz w:val="18"/>
          <w:szCs w:val="18"/>
          <w:u w:val="single"/>
        </w:rPr>
      </w:pPr>
    </w:p>
    <w:p w14:paraId="20BA4FB5" w14:textId="77777777" w:rsidR="00845B3D" w:rsidRPr="00845B3D" w:rsidRDefault="00845B3D" w:rsidP="00845B3D">
      <w:pPr>
        <w:pStyle w:val="mojTekst"/>
        <w:spacing w:before="0" w:after="0"/>
        <w:rPr>
          <w:rFonts w:cs="Arial"/>
          <w:sz w:val="18"/>
          <w:szCs w:val="18"/>
        </w:rPr>
      </w:pPr>
      <w:r w:rsidRPr="00845B3D">
        <w:rPr>
          <w:rFonts w:cs="Arial"/>
          <w:sz w:val="18"/>
          <w:szCs w:val="18"/>
        </w:rPr>
        <w:t>Ukupna sredstvima dodijeljenima putem javne nabave tijekom 2020. godine iznose 30.560.892,37 kuna bez PDV-a, odnosno 38.201.115,46 kuna sa PDV-om.</w:t>
      </w:r>
    </w:p>
    <w:p w14:paraId="49F2D867" w14:textId="77777777" w:rsidR="00845B3D" w:rsidRDefault="00845B3D" w:rsidP="00845B3D">
      <w:pPr>
        <w:pStyle w:val="mojTekst"/>
        <w:spacing w:before="0" w:after="0"/>
        <w:rPr>
          <w:rFonts w:cs="Arial"/>
          <w:sz w:val="18"/>
          <w:szCs w:val="18"/>
        </w:rPr>
      </w:pPr>
    </w:p>
    <w:p w14:paraId="2690A613" w14:textId="0464CFB9" w:rsidR="00845B3D" w:rsidRDefault="00845B3D" w:rsidP="00845B3D">
      <w:pPr>
        <w:pStyle w:val="mojTekst"/>
        <w:spacing w:before="0" w:after="0"/>
        <w:rPr>
          <w:rFonts w:cs="Arial"/>
          <w:sz w:val="18"/>
          <w:szCs w:val="18"/>
        </w:rPr>
      </w:pPr>
      <w:r w:rsidRPr="00845B3D">
        <w:rPr>
          <w:rFonts w:cs="Arial"/>
          <w:sz w:val="18"/>
          <w:szCs w:val="18"/>
        </w:rPr>
        <w:t>Sredstva dodijeljenima putem kriterija ZELENE javne nabave:</w:t>
      </w:r>
    </w:p>
    <w:p w14:paraId="2A8199B1" w14:textId="77777777" w:rsidR="00845B3D" w:rsidRPr="00845B3D" w:rsidRDefault="00845B3D" w:rsidP="00845B3D">
      <w:pPr>
        <w:pStyle w:val="mojTekst"/>
        <w:spacing w:before="0" w:after="0"/>
        <w:rPr>
          <w:rFonts w:cs="Arial"/>
          <w:sz w:val="18"/>
          <w:szCs w:val="18"/>
        </w:rPr>
      </w:pPr>
    </w:p>
    <w:p w14:paraId="16400025" w14:textId="77777777" w:rsidR="00845B3D" w:rsidRPr="00845B3D" w:rsidRDefault="00845B3D" w:rsidP="00845B3D">
      <w:pPr>
        <w:pStyle w:val="mojTekst"/>
        <w:spacing w:before="0" w:after="0"/>
        <w:ind w:left="993" w:hanging="426"/>
        <w:rPr>
          <w:rFonts w:cs="Arial"/>
          <w:sz w:val="18"/>
          <w:szCs w:val="18"/>
        </w:rPr>
      </w:pPr>
      <w:r w:rsidRPr="00845B3D">
        <w:rPr>
          <w:rFonts w:cs="Arial"/>
          <w:sz w:val="18"/>
          <w:szCs w:val="18"/>
        </w:rPr>
        <w:t>1.</w:t>
      </w:r>
      <w:r w:rsidRPr="00845B3D">
        <w:rPr>
          <w:rFonts w:cs="Arial"/>
          <w:sz w:val="18"/>
          <w:szCs w:val="18"/>
        </w:rPr>
        <w:tab/>
        <w:t>OPSKRBA ELEKTRIČNOM ENERGIJOM ZA JAVNU RASVJETU, Ev.br. 226/19 - Električna energija iz obnovljivih izvora energije - u iznosu od u iznosu od 8.213.003,34 kuna bez PDV-a odnosno u iznosu od 9.280.693,77 kuna sa PDV-om.</w:t>
      </w:r>
    </w:p>
    <w:p w14:paraId="010F0907" w14:textId="77777777" w:rsidR="00845B3D" w:rsidRDefault="00845B3D" w:rsidP="00845B3D">
      <w:pPr>
        <w:pStyle w:val="mojTekst"/>
        <w:spacing w:before="0" w:after="0"/>
        <w:rPr>
          <w:rFonts w:cs="Arial"/>
          <w:sz w:val="18"/>
          <w:szCs w:val="18"/>
        </w:rPr>
      </w:pPr>
    </w:p>
    <w:p w14:paraId="30524BBB" w14:textId="48F1D898" w:rsidR="00845B3D" w:rsidRPr="00845B3D" w:rsidRDefault="00845B3D" w:rsidP="00845B3D">
      <w:pPr>
        <w:pStyle w:val="mojTekst"/>
        <w:spacing w:before="0" w:after="0"/>
        <w:rPr>
          <w:rFonts w:cs="Arial"/>
          <w:sz w:val="18"/>
          <w:szCs w:val="18"/>
        </w:rPr>
      </w:pPr>
      <w:r w:rsidRPr="00845B3D">
        <w:rPr>
          <w:rFonts w:cs="Arial"/>
          <w:sz w:val="18"/>
          <w:szCs w:val="18"/>
        </w:rPr>
        <w:t>UKUPNO ZELENA NABAVA tijekom 2020. godine iznosi 8.213.003,34 bez PDV-a, 9.280.693,77 sa PDV-om</w:t>
      </w:r>
    </w:p>
    <w:p w14:paraId="1E83C80E" w14:textId="77777777" w:rsidR="00845B3D" w:rsidRDefault="00845B3D" w:rsidP="00845B3D">
      <w:pPr>
        <w:pStyle w:val="mojTekst"/>
        <w:spacing w:before="0" w:after="0"/>
        <w:rPr>
          <w:rFonts w:cs="Arial"/>
          <w:sz w:val="18"/>
          <w:szCs w:val="18"/>
          <w:u w:val="single"/>
        </w:rPr>
      </w:pPr>
    </w:p>
    <w:p w14:paraId="30392DB1" w14:textId="28888730" w:rsidR="00845B3D" w:rsidRDefault="00845B3D" w:rsidP="00845B3D">
      <w:pPr>
        <w:pStyle w:val="mojTekst"/>
        <w:spacing w:before="0" w:after="0"/>
        <w:rPr>
          <w:rFonts w:cs="Arial"/>
          <w:sz w:val="18"/>
          <w:szCs w:val="18"/>
          <w:u w:val="single"/>
        </w:rPr>
      </w:pPr>
      <w:r w:rsidRPr="00845B3D">
        <w:rPr>
          <w:rFonts w:cs="Arial"/>
          <w:sz w:val="18"/>
          <w:szCs w:val="18"/>
          <w:u w:val="single"/>
        </w:rPr>
        <w:t>2021. godina</w:t>
      </w:r>
    </w:p>
    <w:p w14:paraId="18B6F8AF" w14:textId="77777777" w:rsidR="00845B3D" w:rsidRPr="00845B3D" w:rsidRDefault="00845B3D" w:rsidP="00845B3D">
      <w:pPr>
        <w:pStyle w:val="mojTekst"/>
        <w:spacing w:before="0" w:after="0"/>
        <w:rPr>
          <w:rFonts w:cs="Arial"/>
          <w:sz w:val="18"/>
          <w:szCs w:val="18"/>
          <w:u w:val="single"/>
        </w:rPr>
      </w:pPr>
    </w:p>
    <w:p w14:paraId="1C9AA0DE" w14:textId="77777777" w:rsidR="00845B3D" w:rsidRPr="00845B3D" w:rsidRDefault="00845B3D" w:rsidP="00845B3D">
      <w:pPr>
        <w:pStyle w:val="mojTekst"/>
        <w:spacing w:before="0" w:after="0"/>
        <w:rPr>
          <w:rFonts w:cs="Arial"/>
          <w:sz w:val="18"/>
          <w:szCs w:val="18"/>
        </w:rPr>
      </w:pPr>
      <w:r w:rsidRPr="00845B3D">
        <w:rPr>
          <w:rFonts w:cs="Arial"/>
          <w:sz w:val="18"/>
          <w:szCs w:val="18"/>
        </w:rPr>
        <w:t>Ukupna sredstvima dodijeljenima putem javne nabave tijekom 2021. godine iznose 61.274.506,91 kuna bez PDV-a, odnosno 76.593.133,64 kuna sa PDV-om.</w:t>
      </w:r>
    </w:p>
    <w:p w14:paraId="445B12CF" w14:textId="77777777" w:rsidR="00845B3D" w:rsidRDefault="00845B3D" w:rsidP="00845B3D">
      <w:pPr>
        <w:pStyle w:val="mojTekst"/>
        <w:spacing w:before="0" w:after="0"/>
        <w:rPr>
          <w:rFonts w:cs="Arial"/>
          <w:sz w:val="18"/>
          <w:szCs w:val="18"/>
        </w:rPr>
      </w:pPr>
    </w:p>
    <w:p w14:paraId="731A15A6" w14:textId="74ED62E4" w:rsidR="00845B3D" w:rsidRDefault="00845B3D" w:rsidP="00845B3D">
      <w:pPr>
        <w:pStyle w:val="mojTekst"/>
        <w:spacing w:before="0" w:after="0"/>
        <w:rPr>
          <w:rFonts w:cs="Arial"/>
          <w:sz w:val="18"/>
          <w:szCs w:val="18"/>
        </w:rPr>
      </w:pPr>
      <w:r w:rsidRPr="00845B3D">
        <w:rPr>
          <w:rFonts w:cs="Arial"/>
          <w:sz w:val="18"/>
          <w:szCs w:val="18"/>
        </w:rPr>
        <w:t>Sredstva dodijeljenima putem kriterija ZELENE javne nabave:</w:t>
      </w:r>
    </w:p>
    <w:p w14:paraId="51F7C0E9" w14:textId="77777777" w:rsidR="00845B3D" w:rsidRPr="00845B3D" w:rsidRDefault="00845B3D" w:rsidP="00845B3D">
      <w:pPr>
        <w:pStyle w:val="mojTekst"/>
        <w:spacing w:before="0" w:after="0"/>
        <w:rPr>
          <w:rFonts w:cs="Arial"/>
          <w:sz w:val="18"/>
          <w:szCs w:val="18"/>
        </w:rPr>
      </w:pPr>
    </w:p>
    <w:p w14:paraId="4ABD7990" w14:textId="77777777" w:rsidR="00845B3D" w:rsidRPr="00845B3D" w:rsidRDefault="00845B3D" w:rsidP="00CC6BB3">
      <w:pPr>
        <w:pStyle w:val="mojTekst"/>
        <w:numPr>
          <w:ilvl w:val="0"/>
          <w:numId w:val="23"/>
        </w:numPr>
        <w:spacing w:before="0" w:after="0"/>
        <w:rPr>
          <w:rFonts w:cs="Arial"/>
          <w:sz w:val="18"/>
          <w:szCs w:val="18"/>
        </w:rPr>
      </w:pPr>
      <w:r w:rsidRPr="00845B3D">
        <w:rPr>
          <w:rFonts w:cs="Arial"/>
          <w:sz w:val="18"/>
          <w:szCs w:val="18"/>
        </w:rPr>
        <w:t>Elektronička komunikacijska usluga u pokretnoj mreži, ev.br. 151/21 - kriteriji se nalaze u tehničkim specifikacijama - u iznosu od 1.192.605,12 bez PDV-a odnosno u iznosu od 1.490.756,40 sa PDV-om.</w:t>
      </w:r>
    </w:p>
    <w:p w14:paraId="61ED77AE" w14:textId="77777777" w:rsidR="00845B3D" w:rsidRPr="00845B3D" w:rsidRDefault="00845B3D" w:rsidP="00CC6BB3">
      <w:pPr>
        <w:pStyle w:val="mojTekst"/>
        <w:numPr>
          <w:ilvl w:val="0"/>
          <w:numId w:val="23"/>
        </w:numPr>
        <w:spacing w:before="0" w:after="0"/>
        <w:rPr>
          <w:rFonts w:cs="Arial"/>
          <w:sz w:val="18"/>
          <w:szCs w:val="18"/>
        </w:rPr>
      </w:pPr>
      <w:r w:rsidRPr="00845B3D">
        <w:rPr>
          <w:rFonts w:cs="Arial"/>
          <w:sz w:val="18"/>
          <w:szCs w:val="18"/>
        </w:rPr>
        <w:t>REKONSTRUKCIJA I DOGRADNJA ZGRADE KINA EDISON, EV.BR. 107/21 - kriteriji se nalaze u tehničkim specifikacijama - u iznosu od 18.569.139,50 kuna bez PDV-a odnosno u iznosu od 23.211.424,38 sa PDV-om.</w:t>
      </w:r>
    </w:p>
    <w:p w14:paraId="15AC682C" w14:textId="77777777" w:rsidR="00845B3D" w:rsidRDefault="00845B3D" w:rsidP="00845B3D">
      <w:pPr>
        <w:pStyle w:val="mojTekst"/>
        <w:spacing w:before="0" w:after="0"/>
        <w:rPr>
          <w:rFonts w:cs="Arial"/>
          <w:sz w:val="18"/>
          <w:szCs w:val="18"/>
        </w:rPr>
      </w:pPr>
    </w:p>
    <w:p w14:paraId="6E153D67" w14:textId="28B07CB1" w:rsidR="00845B3D" w:rsidRPr="00845B3D" w:rsidRDefault="00845B3D" w:rsidP="00845B3D">
      <w:pPr>
        <w:pStyle w:val="mojTekst"/>
        <w:spacing w:before="0" w:after="0"/>
        <w:rPr>
          <w:rFonts w:cs="Arial"/>
          <w:sz w:val="18"/>
          <w:szCs w:val="18"/>
        </w:rPr>
      </w:pPr>
      <w:r w:rsidRPr="00845B3D">
        <w:rPr>
          <w:rFonts w:cs="Arial"/>
          <w:sz w:val="18"/>
          <w:szCs w:val="18"/>
        </w:rPr>
        <w:t>UKUPNO ZELENA NABAVA tijekom 2021. godine iznosi: 19.761.744,62 bez PDV-a, 24.702.180,78 sa PDV-om</w:t>
      </w:r>
    </w:p>
    <w:p w14:paraId="34541CEF" w14:textId="77777777" w:rsidR="00845B3D" w:rsidRDefault="00845B3D" w:rsidP="00845B3D">
      <w:pPr>
        <w:pStyle w:val="mojTekst"/>
        <w:spacing w:before="0" w:after="0"/>
        <w:rPr>
          <w:rFonts w:cs="Arial"/>
          <w:sz w:val="18"/>
          <w:szCs w:val="18"/>
        </w:rPr>
      </w:pPr>
    </w:p>
    <w:p w14:paraId="3FE18789" w14:textId="1225199B" w:rsidR="00845B3D" w:rsidRPr="00845B3D" w:rsidRDefault="00845B3D" w:rsidP="00845B3D">
      <w:pPr>
        <w:pStyle w:val="mojTekst"/>
        <w:spacing w:before="0" w:after="0"/>
        <w:rPr>
          <w:rFonts w:cs="Arial"/>
          <w:sz w:val="18"/>
          <w:szCs w:val="18"/>
        </w:rPr>
      </w:pPr>
      <w:r w:rsidRPr="00845B3D">
        <w:rPr>
          <w:rFonts w:cs="Arial"/>
          <w:sz w:val="18"/>
          <w:szCs w:val="18"/>
        </w:rPr>
        <w:t xml:space="preserve">Sumarni prikaz udjela ZJN u ukupnoj JN Grada Karlovca od 2017. do 2021. godine nalazi se u </w:t>
      </w:r>
      <w:r w:rsidRPr="00845B3D">
        <w:rPr>
          <w:rFonts w:cs="Arial"/>
          <w:sz w:val="18"/>
          <w:szCs w:val="18"/>
        </w:rPr>
        <w:fldChar w:fldCharType="begin"/>
      </w:r>
      <w:r w:rsidRPr="00845B3D">
        <w:rPr>
          <w:rFonts w:cs="Arial"/>
          <w:sz w:val="18"/>
          <w:szCs w:val="18"/>
        </w:rPr>
        <w:instrText xml:space="preserve"> REF _Ref106009232 \h  \* MERGEFORMAT </w:instrText>
      </w:r>
      <w:r w:rsidRPr="00845B3D">
        <w:rPr>
          <w:rFonts w:cs="Arial"/>
          <w:sz w:val="18"/>
          <w:szCs w:val="18"/>
        </w:rPr>
      </w:r>
      <w:r w:rsidRPr="00845B3D">
        <w:rPr>
          <w:rFonts w:cs="Arial"/>
          <w:sz w:val="18"/>
          <w:szCs w:val="18"/>
        </w:rPr>
        <w:fldChar w:fldCharType="separate"/>
      </w:r>
      <w:r w:rsidRPr="00845B3D">
        <w:rPr>
          <w:rFonts w:cs="Arial"/>
          <w:sz w:val="18"/>
          <w:szCs w:val="18"/>
        </w:rPr>
        <w:t xml:space="preserve">Tablica </w:t>
      </w:r>
      <w:r w:rsidRPr="00845B3D">
        <w:rPr>
          <w:rFonts w:cs="Arial"/>
          <w:noProof/>
          <w:sz w:val="18"/>
          <w:szCs w:val="18"/>
        </w:rPr>
        <w:t>4.2</w:t>
      </w:r>
      <w:r w:rsidRPr="00845B3D">
        <w:rPr>
          <w:rFonts w:cs="Arial"/>
          <w:noProof/>
          <w:sz w:val="18"/>
          <w:szCs w:val="18"/>
        </w:rPr>
        <w:noBreakHyphen/>
        <w:t>1</w:t>
      </w:r>
      <w:r w:rsidRPr="00845B3D">
        <w:rPr>
          <w:rFonts w:cs="Arial"/>
          <w:sz w:val="18"/>
          <w:szCs w:val="18"/>
        </w:rPr>
        <w:fldChar w:fldCharType="end"/>
      </w:r>
      <w:r w:rsidRPr="00845B3D">
        <w:rPr>
          <w:rFonts w:cs="Arial"/>
          <w:sz w:val="18"/>
          <w:szCs w:val="18"/>
        </w:rPr>
        <w:t>.</w:t>
      </w:r>
    </w:p>
    <w:p w14:paraId="48CE7D88" w14:textId="77777777" w:rsidR="00845B3D" w:rsidRDefault="00845B3D" w:rsidP="00845B3D">
      <w:pPr>
        <w:pStyle w:val="Caption"/>
        <w:keepNext/>
        <w:spacing w:before="0" w:after="0" w:line="240" w:lineRule="auto"/>
        <w:rPr>
          <w:rFonts w:cs="Arial"/>
          <w:i/>
          <w:iCs/>
          <w:sz w:val="18"/>
          <w:szCs w:val="18"/>
        </w:rPr>
      </w:pPr>
      <w:bookmarkStart w:id="148" w:name="_Ref106009232"/>
      <w:bookmarkStart w:id="149" w:name="_Toc124234450"/>
    </w:p>
    <w:p w14:paraId="39CCF364" w14:textId="77777777" w:rsidR="00845B3D" w:rsidRDefault="00845B3D" w:rsidP="00845B3D">
      <w:pPr>
        <w:pStyle w:val="Caption"/>
        <w:keepNext/>
        <w:spacing w:before="0" w:after="0" w:line="240" w:lineRule="auto"/>
        <w:rPr>
          <w:rFonts w:cs="Arial"/>
          <w:i/>
          <w:iCs/>
          <w:sz w:val="18"/>
          <w:szCs w:val="18"/>
        </w:rPr>
      </w:pPr>
    </w:p>
    <w:p w14:paraId="629953D7" w14:textId="5AEA00F1" w:rsidR="00845B3D" w:rsidRDefault="00845B3D" w:rsidP="00845B3D">
      <w:pPr>
        <w:pStyle w:val="Caption"/>
        <w:keepNext/>
        <w:spacing w:before="0" w:after="0" w:line="240" w:lineRule="auto"/>
        <w:rPr>
          <w:rFonts w:cs="Arial"/>
          <w:i/>
          <w:iCs/>
          <w:sz w:val="18"/>
          <w:szCs w:val="18"/>
        </w:rPr>
      </w:pPr>
      <w:r w:rsidRPr="00845B3D">
        <w:rPr>
          <w:rFonts w:cs="Arial"/>
          <w:i/>
          <w:iCs/>
          <w:sz w:val="18"/>
          <w:szCs w:val="18"/>
        </w:rPr>
        <w:t xml:space="preserve">Tablica </w:t>
      </w:r>
      <w:r w:rsidRPr="00845B3D">
        <w:rPr>
          <w:rFonts w:cs="Arial"/>
          <w:i/>
          <w:iCs/>
          <w:sz w:val="18"/>
          <w:szCs w:val="18"/>
        </w:rPr>
        <w:fldChar w:fldCharType="begin"/>
      </w:r>
      <w:r w:rsidRPr="00845B3D">
        <w:rPr>
          <w:rFonts w:cs="Arial"/>
          <w:i/>
          <w:iCs/>
          <w:sz w:val="18"/>
          <w:szCs w:val="18"/>
        </w:rPr>
        <w:instrText xml:space="preserve"> STYLEREF 2 \s </w:instrText>
      </w:r>
      <w:r w:rsidRPr="00845B3D">
        <w:rPr>
          <w:rFonts w:cs="Arial"/>
          <w:i/>
          <w:iCs/>
          <w:sz w:val="18"/>
          <w:szCs w:val="18"/>
        </w:rPr>
        <w:fldChar w:fldCharType="separate"/>
      </w:r>
      <w:r w:rsidRPr="00845B3D">
        <w:rPr>
          <w:rFonts w:cs="Arial"/>
          <w:i/>
          <w:iCs/>
          <w:noProof/>
          <w:sz w:val="18"/>
          <w:szCs w:val="18"/>
        </w:rPr>
        <w:t>4.2</w:t>
      </w:r>
      <w:r w:rsidRPr="00845B3D">
        <w:rPr>
          <w:rFonts w:cs="Arial"/>
          <w:i/>
          <w:iCs/>
          <w:sz w:val="18"/>
          <w:szCs w:val="18"/>
        </w:rPr>
        <w:fldChar w:fldCharType="end"/>
      </w:r>
      <w:r w:rsidRPr="00845B3D">
        <w:rPr>
          <w:rFonts w:cs="Arial"/>
          <w:i/>
          <w:iCs/>
          <w:sz w:val="18"/>
          <w:szCs w:val="18"/>
        </w:rPr>
        <w:noBreakHyphen/>
      </w:r>
      <w:r w:rsidRPr="00845B3D">
        <w:rPr>
          <w:rFonts w:cs="Arial"/>
          <w:i/>
          <w:iCs/>
          <w:sz w:val="18"/>
          <w:szCs w:val="18"/>
        </w:rPr>
        <w:fldChar w:fldCharType="begin"/>
      </w:r>
      <w:r w:rsidRPr="00845B3D">
        <w:rPr>
          <w:rFonts w:cs="Arial"/>
          <w:i/>
          <w:iCs/>
          <w:sz w:val="18"/>
          <w:szCs w:val="18"/>
        </w:rPr>
        <w:instrText xml:space="preserve"> SEQ Tablica \* ARABIC \s 2 </w:instrText>
      </w:r>
      <w:r w:rsidRPr="00845B3D">
        <w:rPr>
          <w:rFonts w:cs="Arial"/>
          <w:i/>
          <w:iCs/>
          <w:sz w:val="18"/>
          <w:szCs w:val="18"/>
        </w:rPr>
        <w:fldChar w:fldCharType="separate"/>
      </w:r>
      <w:r w:rsidRPr="00845B3D">
        <w:rPr>
          <w:rFonts w:cs="Arial"/>
          <w:i/>
          <w:iCs/>
          <w:noProof/>
          <w:sz w:val="18"/>
          <w:szCs w:val="18"/>
        </w:rPr>
        <w:t>1</w:t>
      </w:r>
      <w:r w:rsidRPr="00845B3D">
        <w:rPr>
          <w:rFonts w:cs="Arial"/>
          <w:i/>
          <w:iCs/>
          <w:sz w:val="18"/>
          <w:szCs w:val="18"/>
        </w:rPr>
        <w:fldChar w:fldCharType="end"/>
      </w:r>
      <w:bookmarkEnd w:id="148"/>
      <w:r w:rsidRPr="00845B3D">
        <w:rPr>
          <w:rFonts w:cs="Arial"/>
          <w:i/>
          <w:iCs/>
          <w:sz w:val="18"/>
          <w:szCs w:val="18"/>
        </w:rPr>
        <w:t>: Sumarni prikaz udjela ZJN u ukupnoj JN Grada Karlovca od 2017. do 2021. godine</w:t>
      </w:r>
      <w:bookmarkEnd w:id="149"/>
    </w:p>
    <w:tbl>
      <w:tblPr>
        <w:tblW w:w="9209" w:type="dxa"/>
        <w:jc w:val="center"/>
        <w:tblLook w:val="04A0" w:firstRow="1" w:lastRow="0" w:firstColumn="1" w:lastColumn="0" w:noHBand="0" w:noVBand="1"/>
      </w:tblPr>
      <w:tblGrid>
        <w:gridCol w:w="1413"/>
        <w:gridCol w:w="3402"/>
        <w:gridCol w:w="2551"/>
        <w:gridCol w:w="1843"/>
      </w:tblGrid>
      <w:tr w:rsidR="00845B3D" w:rsidRPr="00845B3D" w14:paraId="5D623F89" w14:textId="77777777" w:rsidTr="00ED7BEB">
        <w:trPr>
          <w:trHeight w:val="288"/>
          <w:jc w:val="center"/>
        </w:trPr>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E905583" w14:textId="77777777" w:rsidR="00845B3D" w:rsidRPr="00845B3D" w:rsidRDefault="00845B3D" w:rsidP="00845B3D">
            <w:pPr>
              <w:spacing w:after="0" w:line="240" w:lineRule="auto"/>
              <w:rPr>
                <w:rFonts w:ascii="Arial" w:eastAsia="Times New Roman" w:hAnsi="Arial" w:cs="Arial"/>
                <w:b/>
                <w:bCs/>
                <w:color w:val="000000"/>
                <w:sz w:val="18"/>
                <w:szCs w:val="18"/>
                <w:lang w:eastAsia="hr-HR"/>
              </w:rPr>
            </w:pPr>
            <w:r w:rsidRPr="00845B3D">
              <w:rPr>
                <w:rFonts w:ascii="Arial" w:eastAsia="Times New Roman" w:hAnsi="Arial" w:cs="Arial"/>
                <w:b/>
                <w:bCs/>
                <w:color w:val="000000"/>
                <w:sz w:val="18"/>
                <w:szCs w:val="18"/>
                <w:lang w:eastAsia="hr-HR"/>
              </w:rPr>
              <w:t>Godina</w:t>
            </w:r>
          </w:p>
        </w:tc>
        <w:tc>
          <w:tcPr>
            <w:tcW w:w="3402" w:type="dxa"/>
            <w:tcBorders>
              <w:top w:val="single" w:sz="4" w:space="0" w:color="auto"/>
              <w:left w:val="nil"/>
              <w:bottom w:val="single" w:sz="4" w:space="0" w:color="auto"/>
              <w:right w:val="single" w:sz="4" w:space="0" w:color="auto"/>
            </w:tcBorders>
            <w:shd w:val="clear" w:color="auto" w:fill="D9D9D9" w:themeFill="background1" w:themeFillShade="D9"/>
            <w:hideMark/>
          </w:tcPr>
          <w:p w14:paraId="122D6A5E" w14:textId="77777777" w:rsidR="00845B3D" w:rsidRPr="00845B3D" w:rsidRDefault="00845B3D" w:rsidP="00845B3D">
            <w:pPr>
              <w:spacing w:after="0" w:line="240" w:lineRule="auto"/>
              <w:jc w:val="center"/>
              <w:rPr>
                <w:rFonts w:ascii="Arial" w:eastAsia="Times New Roman" w:hAnsi="Arial" w:cs="Arial"/>
                <w:b/>
                <w:bCs/>
                <w:color w:val="000000"/>
                <w:sz w:val="18"/>
                <w:szCs w:val="18"/>
                <w:lang w:eastAsia="hr-HR"/>
              </w:rPr>
            </w:pPr>
            <w:r w:rsidRPr="00845B3D">
              <w:rPr>
                <w:rFonts w:ascii="Arial" w:eastAsia="Times New Roman" w:hAnsi="Arial" w:cs="Arial"/>
                <w:b/>
                <w:bCs/>
                <w:color w:val="000000"/>
                <w:sz w:val="18"/>
                <w:szCs w:val="18"/>
                <w:lang w:eastAsia="hr-HR"/>
              </w:rPr>
              <w:t>Javna nabava (HRK, bez PDV)</w:t>
            </w:r>
          </w:p>
        </w:tc>
        <w:tc>
          <w:tcPr>
            <w:tcW w:w="2551" w:type="dxa"/>
            <w:tcBorders>
              <w:top w:val="single" w:sz="4" w:space="0" w:color="auto"/>
              <w:left w:val="nil"/>
              <w:bottom w:val="single" w:sz="4" w:space="0" w:color="auto"/>
              <w:right w:val="single" w:sz="4" w:space="0" w:color="auto"/>
            </w:tcBorders>
            <w:shd w:val="clear" w:color="auto" w:fill="D9D9D9" w:themeFill="background1" w:themeFillShade="D9"/>
            <w:hideMark/>
          </w:tcPr>
          <w:p w14:paraId="73566193" w14:textId="77777777" w:rsidR="00845B3D" w:rsidRPr="00845B3D" w:rsidRDefault="00845B3D" w:rsidP="00845B3D">
            <w:pPr>
              <w:spacing w:after="0" w:line="240" w:lineRule="auto"/>
              <w:jc w:val="center"/>
              <w:rPr>
                <w:rFonts w:ascii="Arial" w:eastAsia="Times New Roman" w:hAnsi="Arial" w:cs="Arial"/>
                <w:b/>
                <w:bCs/>
                <w:color w:val="000000"/>
                <w:sz w:val="18"/>
                <w:szCs w:val="18"/>
                <w:lang w:eastAsia="hr-HR"/>
              </w:rPr>
            </w:pPr>
            <w:r w:rsidRPr="00845B3D">
              <w:rPr>
                <w:rFonts w:ascii="Arial" w:eastAsia="Times New Roman" w:hAnsi="Arial" w:cs="Arial"/>
                <w:b/>
                <w:bCs/>
                <w:color w:val="000000"/>
                <w:sz w:val="18"/>
                <w:szCs w:val="18"/>
                <w:lang w:eastAsia="hr-HR"/>
              </w:rPr>
              <w:t>ZJN (HRK, bez PDV)</w:t>
            </w:r>
          </w:p>
        </w:tc>
        <w:tc>
          <w:tcPr>
            <w:tcW w:w="1843" w:type="dxa"/>
            <w:tcBorders>
              <w:top w:val="single" w:sz="4" w:space="0" w:color="auto"/>
              <w:left w:val="nil"/>
              <w:bottom w:val="single" w:sz="4" w:space="0" w:color="auto"/>
              <w:right w:val="single" w:sz="4" w:space="0" w:color="auto"/>
            </w:tcBorders>
            <w:shd w:val="clear" w:color="auto" w:fill="D9D9D9" w:themeFill="background1" w:themeFillShade="D9"/>
            <w:hideMark/>
          </w:tcPr>
          <w:p w14:paraId="53EA44E7" w14:textId="77777777" w:rsidR="00845B3D" w:rsidRPr="00845B3D" w:rsidRDefault="00845B3D" w:rsidP="00845B3D">
            <w:pPr>
              <w:spacing w:after="0" w:line="240" w:lineRule="auto"/>
              <w:jc w:val="center"/>
              <w:rPr>
                <w:rFonts w:ascii="Arial" w:eastAsia="Times New Roman" w:hAnsi="Arial" w:cs="Arial"/>
                <w:b/>
                <w:bCs/>
                <w:color w:val="000000"/>
                <w:sz w:val="18"/>
                <w:szCs w:val="18"/>
                <w:lang w:eastAsia="hr-HR"/>
              </w:rPr>
            </w:pPr>
            <w:r w:rsidRPr="00845B3D">
              <w:rPr>
                <w:rFonts w:ascii="Arial" w:eastAsia="Times New Roman" w:hAnsi="Arial" w:cs="Arial"/>
                <w:b/>
                <w:bCs/>
                <w:color w:val="000000"/>
                <w:sz w:val="18"/>
                <w:szCs w:val="18"/>
                <w:lang w:eastAsia="hr-HR"/>
              </w:rPr>
              <w:t>% ZJN</w:t>
            </w:r>
          </w:p>
        </w:tc>
      </w:tr>
      <w:tr w:rsidR="00845B3D" w:rsidRPr="00845B3D" w14:paraId="12B1EEFC" w14:textId="77777777" w:rsidTr="00ED7BEB">
        <w:trPr>
          <w:trHeight w:val="288"/>
          <w:jc w:val="center"/>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1D2C6102" w14:textId="77777777" w:rsidR="00845B3D" w:rsidRPr="00845B3D" w:rsidRDefault="00845B3D" w:rsidP="00845B3D">
            <w:pPr>
              <w:spacing w:after="0" w:line="240" w:lineRule="auto"/>
              <w:rPr>
                <w:rFonts w:ascii="Arial" w:eastAsia="Times New Roman" w:hAnsi="Arial" w:cs="Arial"/>
                <w:color w:val="000000"/>
                <w:sz w:val="18"/>
                <w:szCs w:val="18"/>
                <w:lang w:eastAsia="hr-HR"/>
              </w:rPr>
            </w:pPr>
            <w:r w:rsidRPr="00845B3D">
              <w:rPr>
                <w:rFonts w:ascii="Arial" w:eastAsia="Times New Roman" w:hAnsi="Arial" w:cs="Arial"/>
                <w:color w:val="000000"/>
                <w:sz w:val="18"/>
                <w:szCs w:val="18"/>
                <w:lang w:eastAsia="hr-HR"/>
              </w:rPr>
              <w:t>2017.</w:t>
            </w:r>
          </w:p>
        </w:tc>
        <w:tc>
          <w:tcPr>
            <w:tcW w:w="3402" w:type="dxa"/>
            <w:tcBorders>
              <w:top w:val="nil"/>
              <w:left w:val="nil"/>
              <w:bottom w:val="single" w:sz="4" w:space="0" w:color="auto"/>
              <w:right w:val="single" w:sz="4" w:space="0" w:color="auto"/>
            </w:tcBorders>
            <w:shd w:val="clear" w:color="auto" w:fill="auto"/>
            <w:noWrap/>
            <w:vAlign w:val="bottom"/>
            <w:hideMark/>
          </w:tcPr>
          <w:p w14:paraId="4A925554" w14:textId="77777777" w:rsidR="00845B3D" w:rsidRPr="00845B3D" w:rsidRDefault="00845B3D" w:rsidP="00845B3D">
            <w:pPr>
              <w:spacing w:after="0" w:line="240" w:lineRule="auto"/>
              <w:jc w:val="right"/>
              <w:rPr>
                <w:rFonts w:ascii="Arial" w:eastAsia="Times New Roman" w:hAnsi="Arial" w:cs="Arial"/>
                <w:color w:val="000000"/>
                <w:sz w:val="18"/>
                <w:szCs w:val="18"/>
                <w:lang w:eastAsia="hr-HR"/>
              </w:rPr>
            </w:pPr>
            <w:r w:rsidRPr="00845B3D">
              <w:rPr>
                <w:rFonts w:ascii="Arial" w:eastAsia="Times New Roman" w:hAnsi="Arial" w:cs="Arial"/>
                <w:color w:val="000000"/>
                <w:sz w:val="18"/>
                <w:szCs w:val="18"/>
                <w:lang w:eastAsia="hr-HR"/>
              </w:rPr>
              <w:t>21.108.793,77</w:t>
            </w:r>
          </w:p>
        </w:tc>
        <w:tc>
          <w:tcPr>
            <w:tcW w:w="2551" w:type="dxa"/>
            <w:tcBorders>
              <w:top w:val="nil"/>
              <w:left w:val="nil"/>
              <w:bottom w:val="single" w:sz="4" w:space="0" w:color="auto"/>
              <w:right w:val="single" w:sz="4" w:space="0" w:color="auto"/>
            </w:tcBorders>
            <w:shd w:val="clear" w:color="auto" w:fill="auto"/>
            <w:noWrap/>
            <w:vAlign w:val="bottom"/>
            <w:hideMark/>
          </w:tcPr>
          <w:p w14:paraId="6AE05BEB" w14:textId="77777777" w:rsidR="00845B3D" w:rsidRPr="00845B3D" w:rsidRDefault="00845B3D" w:rsidP="00845B3D">
            <w:pPr>
              <w:spacing w:after="0" w:line="240" w:lineRule="auto"/>
              <w:jc w:val="right"/>
              <w:rPr>
                <w:rFonts w:ascii="Arial" w:eastAsia="Times New Roman" w:hAnsi="Arial" w:cs="Arial"/>
                <w:color w:val="000000"/>
                <w:sz w:val="18"/>
                <w:szCs w:val="18"/>
                <w:lang w:eastAsia="hr-HR"/>
              </w:rPr>
            </w:pPr>
            <w:r w:rsidRPr="00845B3D">
              <w:rPr>
                <w:rFonts w:ascii="Arial" w:eastAsia="Times New Roman" w:hAnsi="Arial" w:cs="Arial"/>
                <w:color w:val="000000"/>
                <w:sz w:val="18"/>
                <w:szCs w:val="18"/>
                <w:lang w:eastAsia="hr-HR"/>
              </w:rPr>
              <w:t>776.674,90</w:t>
            </w:r>
          </w:p>
        </w:tc>
        <w:tc>
          <w:tcPr>
            <w:tcW w:w="1843" w:type="dxa"/>
            <w:tcBorders>
              <w:top w:val="nil"/>
              <w:left w:val="nil"/>
              <w:bottom w:val="single" w:sz="4" w:space="0" w:color="auto"/>
              <w:right w:val="single" w:sz="4" w:space="0" w:color="auto"/>
            </w:tcBorders>
            <w:shd w:val="clear" w:color="auto" w:fill="auto"/>
            <w:noWrap/>
            <w:vAlign w:val="bottom"/>
            <w:hideMark/>
          </w:tcPr>
          <w:p w14:paraId="3C332F7F" w14:textId="77777777" w:rsidR="00845B3D" w:rsidRPr="00845B3D" w:rsidRDefault="00845B3D" w:rsidP="00845B3D">
            <w:pPr>
              <w:spacing w:after="0" w:line="240" w:lineRule="auto"/>
              <w:jc w:val="right"/>
              <w:rPr>
                <w:rFonts w:ascii="Arial" w:eastAsia="Times New Roman" w:hAnsi="Arial" w:cs="Arial"/>
                <w:b/>
                <w:bCs/>
                <w:color w:val="000000"/>
                <w:sz w:val="18"/>
                <w:szCs w:val="18"/>
                <w:lang w:eastAsia="hr-HR"/>
              </w:rPr>
            </w:pPr>
            <w:r w:rsidRPr="00845B3D">
              <w:rPr>
                <w:rFonts w:ascii="Arial" w:eastAsia="Times New Roman" w:hAnsi="Arial" w:cs="Arial"/>
                <w:b/>
                <w:bCs/>
                <w:color w:val="000000"/>
                <w:sz w:val="18"/>
                <w:szCs w:val="18"/>
                <w:lang w:eastAsia="hr-HR"/>
              </w:rPr>
              <w:t>3,7</w:t>
            </w:r>
          </w:p>
        </w:tc>
      </w:tr>
      <w:tr w:rsidR="00845B3D" w:rsidRPr="00845B3D" w14:paraId="37FA6FEF" w14:textId="77777777" w:rsidTr="00ED7BEB">
        <w:trPr>
          <w:trHeight w:val="288"/>
          <w:jc w:val="center"/>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4F29F6D6" w14:textId="77777777" w:rsidR="00845B3D" w:rsidRPr="00845B3D" w:rsidRDefault="00845B3D" w:rsidP="00845B3D">
            <w:pPr>
              <w:spacing w:after="0" w:line="240" w:lineRule="auto"/>
              <w:rPr>
                <w:rFonts w:ascii="Arial" w:eastAsia="Times New Roman" w:hAnsi="Arial" w:cs="Arial"/>
                <w:color w:val="000000"/>
                <w:sz w:val="18"/>
                <w:szCs w:val="18"/>
                <w:lang w:eastAsia="hr-HR"/>
              </w:rPr>
            </w:pPr>
            <w:r w:rsidRPr="00845B3D">
              <w:rPr>
                <w:rFonts w:ascii="Arial" w:eastAsia="Times New Roman" w:hAnsi="Arial" w:cs="Arial"/>
                <w:color w:val="000000"/>
                <w:sz w:val="18"/>
                <w:szCs w:val="18"/>
                <w:lang w:eastAsia="hr-HR"/>
              </w:rPr>
              <w:t>2018.</w:t>
            </w:r>
          </w:p>
        </w:tc>
        <w:tc>
          <w:tcPr>
            <w:tcW w:w="3402" w:type="dxa"/>
            <w:tcBorders>
              <w:top w:val="nil"/>
              <w:left w:val="nil"/>
              <w:bottom w:val="single" w:sz="4" w:space="0" w:color="auto"/>
              <w:right w:val="single" w:sz="4" w:space="0" w:color="auto"/>
            </w:tcBorders>
            <w:shd w:val="clear" w:color="auto" w:fill="auto"/>
            <w:noWrap/>
            <w:vAlign w:val="bottom"/>
            <w:hideMark/>
          </w:tcPr>
          <w:p w14:paraId="17EF5FEA" w14:textId="77777777" w:rsidR="00845B3D" w:rsidRPr="00845B3D" w:rsidRDefault="00845B3D" w:rsidP="00845B3D">
            <w:pPr>
              <w:spacing w:after="0" w:line="240" w:lineRule="auto"/>
              <w:jc w:val="right"/>
              <w:rPr>
                <w:rFonts w:ascii="Arial" w:eastAsia="Times New Roman" w:hAnsi="Arial" w:cs="Arial"/>
                <w:color w:val="000000"/>
                <w:sz w:val="18"/>
                <w:szCs w:val="18"/>
                <w:lang w:eastAsia="hr-HR"/>
              </w:rPr>
            </w:pPr>
            <w:r w:rsidRPr="00845B3D">
              <w:rPr>
                <w:rFonts w:ascii="Arial" w:eastAsia="Times New Roman" w:hAnsi="Arial" w:cs="Arial"/>
                <w:color w:val="000000"/>
                <w:sz w:val="18"/>
                <w:szCs w:val="18"/>
                <w:lang w:eastAsia="hr-HR"/>
              </w:rPr>
              <w:t>62.268.132,69</w:t>
            </w:r>
          </w:p>
        </w:tc>
        <w:tc>
          <w:tcPr>
            <w:tcW w:w="2551" w:type="dxa"/>
            <w:tcBorders>
              <w:top w:val="nil"/>
              <w:left w:val="nil"/>
              <w:bottom w:val="single" w:sz="4" w:space="0" w:color="auto"/>
              <w:right w:val="single" w:sz="4" w:space="0" w:color="auto"/>
            </w:tcBorders>
            <w:shd w:val="clear" w:color="auto" w:fill="auto"/>
            <w:noWrap/>
            <w:vAlign w:val="bottom"/>
            <w:hideMark/>
          </w:tcPr>
          <w:p w14:paraId="553F4443" w14:textId="77777777" w:rsidR="00845B3D" w:rsidRPr="00845B3D" w:rsidRDefault="00845B3D" w:rsidP="00845B3D">
            <w:pPr>
              <w:spacing w:after="0" w:line="240" w:lineRule="auto"/>
              <w:jc w:val="right"/>
              <w:rPr>
                <w:rFonts w:ascii="Arial" w:eastAsia="Times New Roman" w:hAnsi="Arial" w:cs="Arial"/>
                <w:color w:val="000000"/>
                <w:sz w:val="18"/>
                <w:szCs w:val="18"/>
                <w:lang w:eastAsia="hr-HR"/>
              </w:rPr>
            </w:pPr>
            <w:r w:rsidRPr="00845B3D">
              <w:rPr>
                <w:rFonts w:ascii="Arial" w:eastAsia="Times New Roman" w:hAnsi="Arial" w:cs="Arial"/>
                <w:color w:val="000000"/>
                <w:sz w:val="18"/>
                <w:szCs w:val="18"/>
                <w:lang w:eastAsia="hr-HR"/>
              </w:rPr>
              <w:t>28.505.837,39</w:t>
            </w:r>
          </w:p>
        </w:tc>
        <w:tc>
          <w:tcPr>
            <w:tcW w:w="1843" w:type="dxa"/>
            <w:tcBorders>
              <w:top w:val="nil"/>
              <w:left w:val="nil"/>
              <w:bottom w:val="single" w:sz="4" w:space="0" w:color="auto"/>
              <w:right w:val="single" w:sz="4" w:space="0" w:color="auto"/>
            </w:tcBorders>
            <w:shd w:val="clear" w:color="auto" w:fill="auto"/>
            <w:noWrap/>
            <w:vAlign w:val="bottom"/>
            <w:hideMark/>
          </w:tcPr>
          <w:p w14:paraId="772A9747" w14:textId="77777777" w:rsidR="00845B3D" w:rsidRPr="00845B3D" w:rsidRDefault="00845B3D" w:rsidP="00845B3D">
            <w:pPr>
              <w:spacing w:after="0" w:line="240" w:lineRule="auto"/>
              <w:jc w:val="right"/>
              <w:rPr>
                <w:rFonts w:ascii="Arial" w:eastAsia="Times New Roman" w:hAnsi="Arial" w:cs="Arial"/>
                <w:b/>
                <w:bCs/>
                <w:color w:val="000000"/>
                <w:sz w:val="18"/>
                <w:szCs w:val="18"/>
                <w:lang w:eastAsia="hr-HR"/>
              </w:rPr>
            </w:pPr>
            <w:r w:rsidRPr="00845B3D">
              <w:rPr>
                <w:rFonts w:ascii="Arial" w:eastAsia="Times New Roman" w:hAnsi="Arial" w:cs="Arial"/>
                <w:b/>
                <w:bCs/>
                <w:color w:val="000000"/>
                <w:sz w:val="18"/>
                <w:szCs w:val="18"/>
                <w:lang w:eastAsia="hr-HR"/>
              </w:rPr>
              <w:t>45,8</w:t>
            </w:r>
          </w:p>
        </w:tc>
      </w:tr>
      <w:tr w:rsidR="00845B3D" w:rsidRPr="00845B3D" w14:paraId="6ACFF19F" w14:textId="77777777" w:rsidTr="00ED7BEB">
        <w:trPr>
          <w:trHeight w:val="288"/>
          <w:jc w:val="center"/>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1DA50875" w14:textId="77777777" w:rsidR="00845B3D" w:rsidRPr="00845B3D" w:rsidRDefault="00845B3D" w:rsidP="00845B3D">
            <w:pPr>
              <w:spacing w:after="0" w:line="240" w:lineRule="auto"/>
              <w:rPr>
                <w:rFonts w:ascii="Arial" w:eastAsia="Times New Roman" w:hAnsi="Arial" w:cs="Arial"/>
                <w:color w:val="000000"/>
                <w:sz w:val="18"/>
                <w:szCs w:val="18"/>
                <w:lang w:eastAsia="hr-HR"/>
              </w:rPr>
            </w:pPr>
            <w:r w:rsidRPr="00845B3D">
              <w:rPr>
                <w:rFonts w:ascii="Arial" w:eastAsia="Times New Roman" w:hAnsi="Arial" w:cs="Arial"/>
                <w:color w:val="000000"/>
                <w:sz w:val="18"/>
                <w:szCs w:val="18"/>
                <w:lang w:eastAsia="hr-HR"/>
              </w:rPr>
              <w:t>2019.</w:t>
            </w:r>
          </w:p>
        </w:tc>
        <w:tc>
          <w:tcPr>
            <w:tcW w:w="3402" w:type="dxa"/>
            <w:tcBorders>
              <w:top w:val="nil"/>
              <w:left w:val="nil"/>
              <w:bottom w:val="single" w:sz="4" w:space="0" w:color="auto"/>
              <w:right w:val="single" w:sz="4" w:space="0" w:color="auto"/>
            </w:tcBorders>
            <w:shd w:val="clear" w:color="auto" w:fill="auto"/>
            <w:noWrap/>
            <w:vAlign w:val="bottom"/>
            <w:hideMark/>
          </w:tcPr>
          <w:p w14:paraId="5F4221CE" w14:textId="77777777" w:rsidR="00845B3D" w:rsidRPr="00845B3D" w:rsidRDefault="00845B3D" w:rsidP="00845B3D">
            <w:pPr>
              <w:spacing w:after="0" w:line="240" w:lineRule="auto"/>
              <w:jc w:val="right"/>
              <w:rPr>
                <w:rFonts w:ascii="Arial" w:eastAsia="Times New Roman" w:hAnsi="Arial" w:cs="Arial"/>
                <w:color w:val="000000"/>
                <w:sz w:val="18"/>
                <w:szCs w:val="18"/>
                <w:lang w:eastAsia="hr-HR"/>
              </w:rPr>
            </w:pPr>
            <w:r w:rsidRPr="00845B3D">
              <w:rPr>
                <w:rFonts w:ascii="Arial" w:eastAsia="Times New Roman" w:hAnsi="Arial" w:cs="Arial"/>
                <w:color w:val="000000"/>
                <w:sz w:val="18"/>
                <w:szCs w:val="18"/>
                <w:lang w:eastAsia="hr-HR"/>
              </w:rPr>
              <w:t>48.104.844,68</w:t>
            </w:r>
          </w:p>
        </w:tc>
        <w:tc>
          <w:tcPr>
            <w:tcW w:w="2551" w:type="dxa"/>
            <w:tcBorders>
              <w:top w:val="nil"/>
              <w:left w:val="nil"/>
              <w:bottom w:val="single" w:sz="4" w:space="0" w:color="auto"/>
              <w:right w:val="single" w:sz="4" w:space="0" w:color="auto"/>
            </w:tcBorders>
            <w:shd w:val="clear" w:color="auto" w:fill="auto"/>
            <w:noWrap/>
            <w:vAlign w:val="bottom"/>
            <w:hideMark/>
          </w:tcPr>
          <w:p w14:paraId="0717C99C" w14:textId="77777777" w:rsidR="00845B3D" w:rsidRPr="00845B3D" w:rsidRDefault="00845B3D" w:rsidP="00845B3D">
            <w:pPr>
              <w:spacing w:after="0" w:line="240" w:lineRule="auto"/>
              <w:jc w:val="right"/>
              <w:rPr>
                <w:rFonts w:ascii="Arial" w:eastAsia="Times New Roman" w:hAnsi="Arial" w:cs="Arial"/>
                <w:color w:val="000000"/>
                <w:sz w:val="18"/>
                <w:szCs w:val="18"/>
                <w:lang w:eastAsia="hr-HR"/>
              </w:rPr>
            </w:pPr>
            <w:r w:rsidRPr="00845B3D">
              <w:rPr>
                <w:rFonts w:ascii="Arial" w:eastAsia="Times New Roman" w:hAnsi="Arial" w:cs="Arial"/>
                <w:color w:val="000000"/>
                <w:sz w:val="18"/>
                <w:szCs w:val="18"/>
                <w:lang w:eastAsia="hr-HR"/>
              </w:rPr>
              <w:t>14.436.565,86</w:t>
            </w:r>
          </w:p>
        </w:tc>
        <w:tc>
          <w:tcPr>
            <w:tcW w:w="1843" w:type="dxa"/>
            <w:tcBorders>
              <w:top w:val="nil"/>
              <w:left w:val="nil"/>
              <w:bottom w:val="single" w:sz="4" w:space="0" w:color="auto"/>
              <w:right w:val="single" w:sz="4" w:space="0" w:color="auto"/>
            </w:tcBorders>
            <w:shd w:val="clear" w:color="auto" w:fill="auto"/>
            <w:noWrap/>
            <w:vAlign w:val="bottom"/>
            <w:hideMark/>
          </w:tcPr>
          <w:p w14:paraId="369E1D1F" w14:textId="77777777" w:rsidR="00845B3D" w:rsidRPr="00845B3D" w:rsidRDefault="00845B3D" w:rsidP="00845B3D">
            <w:pPr>
              <w:spacing w:after="0" w:line="240" w:lineRule="auto"/>
              <w:jc w:val="right"/>
              <w:rPr>
                <w:rFonts w:ascii="Arial" w:eastAsia="Times New Roman" w:hAnsi="Arial" w:cs="Arial"/>
                <w:b/>
                <w:bCs/>
                <w:color w:val="000000"/>
                <w:sz w:val="18"/>
                <w:szCs w:val="18"/>
                <w:lang w:eastAsia="hr-HR"/>
              </w:rPr>
            </w:pPr>
            <w:r w:rsidRPr="00845B3D">
              <w:rPr>
                <w:rFonts w:ascii="Arial" w:eastAsia="Times New Roman" w:hAnsi="Arial" w:cs="Arial"/>
                <w:b/>
                <w:bCs/>
                <w:color w:val="000000"/>
                <w:sz w:val="18"/>
                <w:szCs w:val="18"/>
                <w:lang w:eastAsia="hr-HR"/>
              </w:rPr>
              <w:t>30,0</w:t>
            </w:r>
          </w:p>
        </w:tc>
      </w:tr>
      <w:tr w:rsidR="00845B3D" w:rsidRPr="00845B3D" w14:paraId="5054C59F" w14:textId="77777777" w:rsidTr="00ED7BEB">
        <w:trPr>
          <w:trHeight w:val="288"/>
          <w:jc w:val="center"/>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467545EA" w14:textId="77777777" w:rsidR="00845B3D" w:rsidRPr="00845B3D" w:rsidRDefault="00845B3D" w:rsidP="00845B3D">
            <w:pPr>
              <w:spacing w:after="0" w:line="240" w:lineRule="auto"/>
              <w:rPr>
                <w:rFonts w:ascii="Arial" w:eastAsia="Times New Roman" w:hAnsi="Arial" w:cs="Arial"/>
                <w:color w:val="000000"/>
                <w:sz w:val="18"/>
                <w:szCs w:val="18"/>
                <w:lang w:eastAsia="hr-HR"/>
              </w:rPr>
            </w:pPr>
            <w:r w:rsidRPr="00845B3D">
              <w:rPr>
                <w:rFonts w:ascii="Arial" w:eastAsia="Times New Roman" w:hAnsi="Arial" w:cs="Arial"/>
                <w:color w:val="000000"/>
                <w:sz w:val="18"/>
                <w:szCs w:val="18"/>
                <w:lang w:eastAsia="hr-HR"/>
              </w:rPr>
              <w:t>2020.</w:t>
            </w:r>
          </w:p>
        </w:tc>
        <w:tc>
          <w:tcPr>
            <w:tcW w:w="3402" w:type="dxa"/>
            <w:tcBorders>
              <w:top w:val="nil"/>
              <w:left w:val="nil"/>
              <w:bottom w:val="single" w:sz="4" w:space="0" w:color="auto"/>
              <w:right w:val="single" w:sz="4" w:space="0" w:color="auto"/>
            </w:tcBorders>
            <w:shd w:val="clear" w:color="auto" w:fill="auto"/>
            <w:noWrap/>
            <w:vAlign w:val="bottom"/>
            <w:hideMark/>
          </w:tcPr>
          <w:p w14:paraId="1C08043E" w14:textId="77777777" w:rsidR="00845B3D" w:rsidRPr="00845B3D" w:rsidRDefault="00845B3D" w:rsidP="00845B3D">
            <w:pPr>
              <w:spacing w:after="0" w:line="240" w:lineRule="auto"/>
              <w:jc w:val="right"/>
              <w:rPr>
                <w:rFonts w:ascii="Arial" w:eastAsia="Times New Roman" w:hAnsi="Arial" w:cs="Arial"/>
                <w:color w:val="000000"/>
                <w:sz w:val="18"/>
                <w:szCs w:val="18"/>
                <w:lang w:eastAsia="hr-HR"/>
              </w:rPr>
            </w:pPr>
            <w:r w:rsidRPr="00845B3D">
              <w:rPr>
                <w:rFonts w:ascii="Arial" w:eastAsia="Times New Roman" w:hAnsi="Arial" w:cs="Arial"/>
                <w:color w:val="000000"/>
                <w:sz w:val="18"/>
                <w:szCs w:val="18"/>
                <w:lang w:eastAsia="hr-HR"/>
              </w:rPr>
              <w:t>30.560.892,37</w:t>
            </w:r>
          </w:p>
        </w:tc>
        <w:tc>
          <w:tcPr>
            <w:tcW w:w="2551" w:type="dxa"/>
            <w:tcBorders>
              <w:top w:val="nil"/>
              <w:left w:val="nil"/>
              <w:bottom w:val="single" w:sz="4" w:space="0" w:color="auto"/>
              <w:right w:val="single" w:sz="4" w:space="0" w:color="auto"/>
            </w:tcBorders>
            <w:shd w:val="clear" w:color="auto" w:fill="auto"/>
            <w:noWrap/>
            <w:vAlign w:val="bottom"/>
            <w:hideMark/>
          </w:tcPr>
          <w:p w14:paraId="7A977704" w14:textId="77777777" w:rsidR="00845B3D" w:rsidRPr="00845B3D" w:rsidRDefault="00845B3D" w:rsidP="00845B3D">
            <w:pPr>
              <w:spacing w:after="0" w:line="240" w:lineRule="auto"/>
              <w:jc w:val="right"/>
              <w:rPr>
                <w:rFonts w:ascii="Arial" w:eastAsia="Times New Roman" w:hAnsi="Arial" w:cs="Arial"/>
                <w:color w:val="000000"/>
                <w:sz w:val="18"/>
                <w:szCs w:val="18"/>
                <w:lang w:eastAsia="hr-HR"/>
              </w:rPr>
            </w:pPr>
            <w:r w:rsidRPr="00845B3D">
              <w:rPr>
                <w:rFonts w:ascii="Arial" w:eastAsia="Times New Roman" w:hAnsi="Arial" w:cs="Arial"/>
                <w:color w:val="000000"/>
                <w:sz w:val="18"/>
                <w:szCs w:val="18"/>
                <w:lang w:eastAsia="hr-HR"/>
              </w:rPr>
              <w:t>8.213.003,34</w:t>
            </w:r>
          </w:p>
        </w:tc>
        <w:tc>
          <w:tcPr>
            <w:tcW w:w="1843" w:type="dxa"/>
            <w:tcBorders>
              <w:top w:val="nil"/>
              <w:left w:val="nil"/>
              <w:bottom w:val="single" w:sz="4" w:space="0" w:color="auto"/>
              <w:right w:val="single" w:sz="4" w:space="0" w:color="auto"/>
            </w:tcBorders>
            <w:shd w:val="clear" w:color="auto" w:fill="auto"/>
            <w:noWrap/>
            <w:vAlign w:val="bottom"/>
            <w:hideMark/>
          </w:tcPr>
          <w:p w14:paraId="1FBDD302" w14:textId="77777777" w:rsidR="00845B3D" w:rsidRPr="00845B3D" w:rsidRDefault="00845B3D" w:rsidP="00845B3D">
            <w:pPr>
              <w:spacing w:after="0" w:line="240" w:lineRule="auto"/>
              <w:jc w:val="right"/>
              <w:rPr>
                <w:rFonts w:ascii="Arial" w:eastAsia="Times New Roman" w:hAnsi="Arial" w:cs="Arial"/>
                <w:b/>
                <w:bCs/>
                <w:color w:val="000000"/>
                <w:sz w:val="18"/>
                <w:szCs w:val="18"/>
                <w:lang w:eastAsia="hr-HR"/>
              </w:rPr>
            </w:pPr>
            <w:r w:rsidRPr="00845B3D">
              <w:rPr>
                <w:rFonts w:ascii="Arial" w:eastAsia="Times New Roman" w:hAnsi="Arial" w:cs="Arial"/>
                <w:b/>
                <w:bCs/>
                <w:color w:val="000000"/>
                <w:sz w:val="18"/>
                <w:szCs w:val="18"/>
                <w:lang w:eastAsia="hr-HR"/>
              </w:rPr>
              <w:t>26,9</w:t>
            </w:r>
          </w:p>
        </w:tc>
      </w:tr>
      <w:tr w:rsidR="00845B3D" w:rsidRPr="00845B3D" w14:paraId="120B0C2A" w14:textId="77777777" w:rsidTr="00ED7BEB">
        <w:trPr>
          <w:trHeight w:val="288"/>
          <w:jc w:val="center"/>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5F2E530E" w14:textId="77777777" w:rsidR="00845B3D" w:rsidRPr="00845B3D" w:rsidRDefault="00845B3D" w:rsidP="00845B3D">
            <w:pPr>
              <w:spacing w:after="0" w:line="240" w:lineRule="auto"/>
              <w:rPr>
                <w:rFonts w:ascii="Arial" w:eastAsia="Times New Roman" w:hAnsi="Arial" w:cs="Arial"/>
                <w:color w:val="000000"/>
                <w:sz w:val="18"/>
                <w:szCs w:val="18"/>
                <w:lang w:eastAsia="hr-HR"/>
              </w:rPr>
            </w:pPr>
            <w:r w:rsidRPr="00845B3D">
              <w:rPr>
                <w:rFonts w:ascii="Arial" w:eastAsia="Times New Roman" w:hAnsi="Arial" w:cs="Arial"/>
                <w:color w:val="000000"/>
                <w:sz w:val="18"/>
                <w:szCs w:val="18"/>
                <w:lang w:eastAsia="hr-HR"/>
              </w:rPr>
              <w:t>2021.</w:t>
            </w:r>
          </w:p>
        </w:tc>
        <w:tc>
          <w:tcPr>
            <w:tcW w:w="3402" w:type="dxa"/>
            <w:tcBorders>
              <w:top w:val="nil"/>
              <w:left w:val="nil"/>
              <w:bottom w:val="single" w:sz="4" w:space="0" w:color="auto"/>
              <w:right w:val="single" w:sz="4" w:space="0" w:color="auto"/>
            </w:tcBorders>
            <w:shd w:val="clear" w:color="auto" w:fill="auto"/>
            <w:noWrap/>
            <w:vAlign w:val="bottom"/>
            <w:hideMark/>
          </w:tcPr>
          <w:p w14:paraId="0F352851" w14:textId="77777777" w:rsidR="00845B3D" w:rsidRPr="00845B3D" w:rsidRDefault="00845B3D" w:rsidP="00845B3D">
            <w:pPr>
              <w:spacing w:after="0" w:line="240" w:lineRule="auto"/>
              <w:jc w:val="right"/>
              <w:rPr>
                <w:rFonts w:ascii="Arial" w:eastAsia="Times New Roman" w:hAnsi="Arial" w:cs="Arial"/>
                <w:color w:val="000000"/>
                <w:sz w:val="18"/>
                <w:szCs w:val="18"/>
                <w:lang w:eastAsia="hr-HR"/>
              </w:rPr>
            </w:pPr>
            <w:r w:rsidRPr="00845B3D">
              <w:rPr>
                <w:rFonts w:ascii="Arial" w:eastAsia="Times New Roman" w:hAnsi="Arial" w:cs="Arial"/>
                <w:color w:val="000000"/>
                <w:sz w:val="18"/>
                <w:szCs w:val="18"/>
                <w:lang w:eastAsia="hr-HR"/>
              </w:rPr>
              <w:t>61.274.506,91</w:t>
            </w:r>
          </w:p>
        </w:tc>
        <w:tc>
          <w:tcPr>
            <w:tcW w:w="2551" w:type="dxa"/>
            <w:tcBorders>
              <w:top w:val="nil"/>
              <w:left w:val="nil"/>
              <w:bottom w:val="single" w:sz="4" w:space="0" w:color="auto"/>
              <w:right w:val="single" w:sz="4" w:space="0" w:color="auto"/>
            </w:tcBorders>
            <w:shd w:val="clear" w:color="auto" w:fill="auto"/>
            <w:noWrap/>
            <w:vAlign w:val="bottom"/>
            <w:hideMark/>
          </w:tcPr>
          <w:p w14:paraId="055851F1" w14:textId="77777777" w:rsidR="00845B3D" w:rsidRPr="00845B3D" w:rsidRDefault="00845B3D" w:rsidP="00845B3D">
            <w:pPr>
              <w:spacing w:after="0" w:line="240" w:lineRule="auto"/>
              <w:jc w:val="right"/>
              <w:rPr>
                <w:rFonts w:ascii="Arial" w:eastAsia="Times New Roman" w:hAnsi="Arial" w:cs="Arial"/>
                <w:color w:val="000000"/>
                <w:sz w:val="18"/>
                <w:szCs w:val="18"/>
                <w:lang w:eastAsia="hr-HR"/>
              </w:rPr>
            </w:pPr>
            <w:r w:rsidRPr="00845B3D">
              <w:rPr>
                <w:rFonts w:ascii="Arial" w:eastAsia="Times New Roman" w:hAnsi="Arial" w:cs="Arial"/>
                <w:color w:val="000000"/>
                <w:sz w:val="18"/>
                <w:szCs w:val="18"/>
                <w:lang w:eastAsia="hr-HR"/>
              </w:rPr>
              <w:t>19.761.744,62</w:t>
            </w:r>
          </w:p>
        </w:tc>
        <w:tc>
          <w:tcPr>
            <w:tcW w:w="1843" w:type="dxa"/>
            <w:tcBorders>
              <w:top w:val="nil"/>
              <w:left w:val="nil"/>
              <w:bottom w:val="single" w:sz="4" w:space="0" w:color="auto"/>
              <w:right w:val="single" w:sz="4" w:space="0" w:color="auto"/>
            </w:tcBorders>
            <w:shd w:val="clear" w:color="auto" w:fill="auto"/>
            <w:noWrap/>
            <w:vAlign w:val="bottom"/>
            <w:hideMark/>
          </w:tcPr>
          <w:p w14:paraId="284C4BF7" w14:textId="77777777" w:rsidR="00845B3D" w:rsidRPr="00845B3D" w:rsidRDefault="00845B3D" w:rsidP="00845B3D">
            <w:pPr>
              <w:spacing w:after="0" w:line="240" w:lineRule="auto"/>
              <w:jc w:val="right"/>
              <w:rPr>
                <w:rFonts w:ascii="Arial" w:eastAsia="Times New Roman" w:hAnsi="Arial" w:cs="Arial"/>
                <w:b/>
                <w:bCs/>
                <w:color w:val="000000"/>
                <w:sz w:val="18"/>
                <w:szCs w:val="18"/>
                <w:lang w:eastAsia="hr-HR"/>
              </w:rPr>
            </w:pPr>
            <w:r w:rsidRPr="00845B3D">
              <w:rPr>
                <w:rFonts w:ascii="Arial" w:eastAsia="Times New Roman" w:hAnsi="Arial" w:cs="Arial"/>
                <w:b/>
                <w:bCs/>
                <w:color w:val="000000"/>
                <w:sz w:val="18"/>
                <w:szCs w:val="18"/>
                <w:lang w:eastAsia="hr-HR"/>
              </w:rPr>
              <w:t>32,3</w:t>
            </w:r>
          </w:p>
        </w:tc>
      </w:tr>
    </w:tbl>
    <w:p w14:paraId="4CDE5B08" w14:textId="1DB740C7" w:rsidR="00845B3D" w:rsidRDefault="00845B3D" w:rsidP="00845B3D">
      <w:pPr>
        <w:pStyle w:val="mojTekst"/>
        <w:spacing w:before="0" w:after="0"/>
        <w:rPr>
          <w:rFonts w:cs="Arial"/>
          <w:sz w:val="18"/>
          <w:szCs w:val="18"/>
        </w:rPr>
      </w:pPr>
    </w:p>
    <w:p w14:paraId="1A3CD0DC" w14:textId="77777777" w:rsidR="00845B3D" w:rsidRPr="00845B3D" w:rsidRDefault="00845B3D" w:rsidP="00845B3D">
      <w:pPr>
        <w:pStyle w:val="mojTekst"/>
        <w:spacing w:before="0" w:after="0"/>
        <w:rPr>
          <w:rFonts w:cs="Arial"/>
          <w:sz w:val="18"/>
          <w:szCs w:val="18"/>
        </w:rPr>
      </w:pPr>
    </w:p>
    <w:p w14:paraId="09572F74" w14:textId="5D3EF7A6" w:rsidR="00845B3D" w:rsidRPr="00845B3D" w:rsidRDefault="00845B3D" w:rsidP="00845B3D">
      <w:pPr>
        <w:pStyle w:val="mojTekst"/>
        <w:spacing w:before="0" w:after="0"/>
        <w:rPr>
          <w:rFonts w:cs="Arial"/>
          <w:sz w:val="18"/>
          <w:szCs w:val="18"/>
        </w:rPr>
      </w:pPr>
    </w:p>
    <w:p w14:paraId="70C43E0B" w14:textId="5FE89F4E" w:rsidR="00845B3D" w:rsidRPr="00845B3D" w:rsidRDefault="00845B3D" w:rsidP="00845B3D">
      <w:pPr>
        <w:pStyle w:val="Heading3"/>
        <w:numPr>
          <w:ilvl w:val="0"/>
          <w:numId w:val="0"/>
        </w:numPr>
        <w:spacing w:before="0" w:after="0"/>
        <w:ind w:left="1419" w:hanging="851"/>
        <w:rPr>
          <w:bCs w:val="0"/>
          <w:sz w:val="18"/>
          <w:szCs w:val="18"/>
        </w:rPr>
      </w:pPr>
      <w:bookmarkStart w:id="150" w:name="_Toc126053005"/>
      <w:r>
        <w:rPr>
          <w:bCs w:val="0"/>
          <w:sz w:val="18"/>
          <w:szCs w:val="18"/>
        </w:rPr>
        <w:t>4.2.2. C</w:t>
      </w:r>
      <w:r w:rsidRPr="00845B3D">
        <w:rPr>
          <w:bCs w:val="0"/>
          <w:sz w:val="18"/>
          <w:szCs w:val="18"/>
        </w:rPr>
        <w:t>iljevi i mjere</w:t>
      </w:r>
      <w:bookmarkEnd w:id="150"/>
    </w:p>
    <w:p w14:paraId="118D9471" w14:textId="77777777" w:rsidR="00845B3D" w:rsidRDefault="00845B3D" w:rsidP="00845B3D">
      <w:pPr>
        <w:spacing w:after="0" w:line="240" w:lineRule="auto"/>
        <w:rPr>
          <w:rFonts w:ascii="Arial" w:eastAsia="Times New Roman" w:hAnsi="Arial" w:cs="Arial"/>
          <w:sz w:val="18"/>
          <w:szCs w:val="18"/>
          <w:lang w:eastAsia="hr-HR"/>
        </w:rPr>
      </w:pPr>
    </w:p>
    <w:p w14:paraId="338D2216" w14:textId="52FA0001" w:rsidR="00845B3D" w:rsidRDefault="00845B3D" w:rsidP="00845B3D">
      <w:pPr>
        <w:spacing w:after="0" w:line="240" w:lineRule="auto"/>
        <w:rPr>
          <w:rFonts w:ascii="Arial" w:eastAsia="Times New Roman" w:hAnsi="Arial" w:cs="Arial"/>
          <w:sz w:val="18"/>
          <w:szCs w:val="18"/>
          <w:lang w:eastAsia="hr-HR"/>
        </w:rPr>
      </w:pPr>
      <w:r w:rsidRPr="00845B3D">
        <w:rPr>
          <w:rFonts w:ascii="Arial" w:eastAsia="Times New Roman" w:hAnsi="Arial" w:cs="Arial"/>
          <w:sz w:val="18"/>
          <w:szCs w:val="18"/>
          <w:lang w:eastAsia="hr-HR"/>
        </w:rPr>
        <w:t>Javni naručitelji raspolažu velikim sredstvima i čine veliki dio tržišta. Koristeći njihovu kupovnu snagu i volumen, javna tijela mogu značajno doprinijeti poticanju usmjeravanja i javnog i privatnog sektora prema održivim rješenjima i kružnoj ekonomiji.</w:t>
      </w:r>
    </w:p>
    <w:p w14:paraId="5BDEFFC0" w14:textId="77777777" w:rsidR="00845B3D" w:rsidRDefault="00845B3D" w:rsidP="00845B3D">
      <w:pPr>
        <w:spacing w:after="0" w:line="240" w:lineRule="auto"/>
        <w:rPr>
          <w:rFonts w:ascii="Arial" w:eastAsia="Times New Roman" w:hAnsi="Arial" w:cs="Arial"/>
          <w:sz w:val="18"/>
          <w:szCs w:val="18"/>
          <w:lang w:eastAsia="hr-HR"/>
        </w:rPr>
      </w:pPr>
    </w:p>
    <w:p w14:paraId="6B87C769" w14:textId="77777777" w:rsidR="00845B3D" w:rsidRDefault="00845B3D" w:rsidP="00845B3D">
      <w:pPr>
        <w:pStyle w:val="mojTekst"/>
        <w:spacing w:before="0" w:after="0"/>
        <w:jc w:val="center"/>
        <w:rPr>
          <w:rFonts w:cs="Arial"/>
          <w:bCs/>
          <w:i/>
          <w:iCs/>
          <w:sz w:val="18"/>
          <w:szCs w:val="18"/>
        </w:rPr>
      </w:pPr>
      <w:r w:rsidRPr="00845B3D">
        <w:rPr>
          <w:rFonts w:cs="Arial"/>
          <w:noProof/>
          <w:sz w:val="18"/>
          <w:szCs w:val="18"/>
          <w:lang w:val="en-US" w:eastAsia="en-US"/>
        </w:rPr>
        <w:lastRenderedPageBreak/>
        <w:drawing>
          <wp:inline distT="0" distB="0" distL="0" distR="0" wp14:anchorId="50AB5990" wp14:editId="39414695">
            <wp:extent cx="4572000" cy="240519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72000" cy="2405198"/>
                    </a:xfrm>
                    <a:prstGeom prst="rect">
                      <a:avLst/>
                    </a:prstGeom>
                    <a:noFill/>
                  </pic:spPr>
                </pic:pic>
              </a:graphicData>
            </a:graphic>
          </wp:inline>
        </w:drawing>
      </w:r>
      <w:bookmarkStart w:id="151" w:name="_Toc124234263"/>
    </w:p>
    <w:p w14:paraId="5B3910AD" w14:textId="7B93AE04" w:rsidR="00845B3D" w:rsidRPr="00845B3D" w:rsidRDefault="00845B3D" w:rsidP="00845B3D">
      <w:pPr>
        <w:pStyle w:val="mojTekst"/>
        <w:spacing w:before="0" w:after="0"/>
        <w:jc w:val="center"/>
        <w:rPr>
          <w:rFonts w:cs="Arial"/>
          <w:sz w:val="18"/>
          <w:szCs w:val="18"/>
        </w:rPr>
      </w:pPr>
      <w:r w:rsidRPr="00845B3D">
        <w:rPr>
          <w:rFonts w:cs="Arial"/>
          <w:bCs/>
          <w:i/>
          <w:iCs/>
          <w:sz w:val="18"/>
          <w:szCs w:val="18"/>
        </w:rPr>
        <w:t xml:space="preserve">Slika </w:t>
      </w:r>
      <w:r w:rsidRPr="00845B3D">
        <w:rPr>
          <w:rFonts w:cs="Arial"/>
          <w:bCs/>
          <w:i/>
          <w:iCs/>
          <w:sz w:val="18"/>
          <w:szCs w:val="18"/>
        </w:rPr>
        <w:fldChar w:fldCharType="begin"/>
      </w:r>
      <w:r w:rsidRPr="00845B3D">
        <w:rPr>
          <w:rFonts w:cs="Arial"/>
          <w:bCs/>
          <w:i/>
          <w:iCs/>
          <w:sz w:val="18"/>
          <w:szCs w:val="18"/>
        </w:rPr>
        <w:instrText xml:space="preserve"> STYLEREF 2 \s </w:instrText>
      </w:r>
      <w:r w:rsidRPr="00845B3D">
        <w:rPr>
          <w:rFonts w:cs="Arial"/>
          <w:bCs/>
          <w:i/>
          <w:iCs/>
          <w:sz w:val="18"/>
          <w:szCs w:val="18"/>
        </w:rPr>
        <w:fldChar w:fldCharType="separate"/>
      </w:r>
      <w:r w:rsidRPr="00845B3D">
        <w:rPr>
          <w:rFonts w:cs="Arial"/>
          <w:bCs/>
          <w:i/>
          <w:iCs/>
          <w:noProof/>
          <w:sz w:val="18"/>
          <w:szCs w:val="18"/>
        </w:rPr>
        <w:t>4.2</w:t>
      </w:r>
      <w:r w:rsidRPr="00845B3D">
        <w:rPr>
          <w:rFonts w:cs="Arial"/>
          <w:bCs/>
          <w:i/>
          <w:iCs/>
          <w:sz w:val="18"/>
          <w:szCs w:val="18"/>
        </w:rPr>
        <w:fldChar w:fldCharType="end"/>
      </w:r>
      <w:r w:rsidRPr="00845B3D">
        <w:rPr>
          <w:rFonts w:cs="Arial"/>
          <w:bCs/>
          <w:i/>
          <w:iCs/>
          <w:sz w:val="18"/>
          <w:szCs w:val="18"/>
        </w:rPr>
        <w:noBreakHyphen/>
      </w:r>
      <w:r w:rsidRPr="00845B3D">
        <w:rPr>
          <w:rFonts w:cs="Arial"/>
          <w:bCs/>
          <w:i/>
          <w:iCs/>
          <w:sz w:val="18"/>
          <w:szCs w:val="18"/>
        </w:rPr>
        <w:fldChar w:fldCharType="begin"/>
      </w:r>
      <w:r w:rsidRPr="00845B3D">
        <w:rPr>
          <w:rFonts w:cs="Arial"/>
          <w:bCs/>
          <w:i/>
          <w:iCs/>
          <w:sz w:val="18"/>
          <w:szCs w:val="18"/>
        </w:rPr>
        <w:instrText xml:space="preserve"> SEQ Slika \* ARABIC \s 2 </w:instrText>
      </w:r>
      <w:r w:rsidRPr="00845B3D">
        <w:rPr>
          <w:rFonts w:cs="Arial"/>
          <w:bCs/>
          <w:i/>
          <w:iCs/>
          <w:sz w:val="18"/>
          <w:szCs w:val="18"/>
        </w:rPr>
        <w:fldChar w:fldCharType="separate"/>
      </w:r>
      <w:r w:rsidRPr="00845B3D">
        <w:rPr>
          <w:rFonts w:cs="Arial"/>
          <w:bCs/>
          <w:i/>
          <w:iCs/>
          <w:noProof/>
          <w:sz w:val="18"/>
          <w:szCs w:val="18"/>
        </w:rPr>
        <w:t>1</w:t>
      </w:r>
      <w:r w:rsidRPr="00845B3D">
        <w:rPr>
          <w:rFonts w:cs="Arial"/>
          <w:bCs/>
          <w:i/>
          <w:iCs/>
          <w:sz w:val="18"/>
          <w:szCs w:val="18"/>
        </w:rPr>
        <w:fldChar w:fldCharType="end"/>
      </w:r>
      <w:r w:rsidRPr="00845B3D">
        <w:rPr>
          <w:rFonts w:cs="Arial"/>
          <w:bCs/>
          <w:i/>
          <w:iCs/>
          <w:sz w:val="18"/>
          <w:szCs w:val="18"/>
        </w:rPr>
        <w:t xml:space="preserve">: </w:t>
      </w:r>
      <w:bookmarkStart w:id="152" w:name="_Toc45286050"/>
      <w:r w:rsidRPr="00845B3D">
        <w:rPr>
          <w:rFonts w:cs="Arial"/>
          <w:i/>
          <w:iCs/>
          <w:sz w:val="18"/>
          <w:szCs w:val="18"/>
        </w:rPr>
        <w:t>Shematski prikaz kriterija za odabir izvršitelja javne usluge ili dobave proizvoda za javni sektor (Zelena (održiva) javna nabava)</w:t>
      </w:r>
      <w:bookmarkEnd w:id="151"/>
      <w:bookmarkEnd w:id="152"/>
    </w:p>
    <w:p w14:paraId="00309AD7" w14:textId="77777777" w:rsidR="00845B3D" w:rsidRPr="00845B3D" w:rsidRDefault="00845B3D" w:rsidP="00845B3D">
      <w:pPr>
        <w:pStyle w:val="mojTekst"/>
        <w:spacing w:before="0" w:after="0"/>
        <w:jc w:val="center"/>
        <w:rPr>
          <w:rFonts w:cs="Arial"/>
          <w:i/>
          <w:iCs/>
          <w:sz w:val="18"/>
          <w:szCs w:val="18"/>
        </w:rPr>
      </w:pPr>
    </w:p>
    <w:p w14:paraId="3741A539" w14:textId="77777777" w:rsidR="00845B3D" w:rsidRPr="00845B3D" w:rsidRDefault="00845B3D" w:rsidP="00845B3D">
      <w:pPr>
        <w:pStyle w:val="mojTekst"/>
        <w:spacing w:before="0" w:after="0"/>
        <w:rPr>
          <w:rFonts w:cs="Arial"/>
          <w:sz w:val="18"/>
          <w:szCs w:val="18"/>
        </w:rPr>
      </w:pPr>
      <w:r w:rsidRPr="00845B3D">
        <w:rPr>
          <w:rFonts w:cs="Arial"/>
          <w:sz w:val="18"/>
          <w:szCs w:val="18"/>
        </w:rPr>
        <w:t xml:space="preserve">Prijelaz na ZJN je u skladu s najboljom praksom smanjenja okolišnog otiska javnog sektora te je mjera povećanja udjela ZJN u ukupnoj nabavi javnog sektora glavni parametar koji govori o uspjehu javnog sektora u području „zelene tranzicije“. </w:t>
      </w:r>
    </w:p>
    <w:p w14:paraId="333358F0" w14:textId="77777777" w:rsidR="00845B3D" w:rsidRDefault="00845B3D" w:rsidP="00845B3D">
      <w:pPr>
        <w:pStyle w:val="mojTekst"/>
        <w:spacing w:before="0" w:after="0"/>
        <w:rPr>
          <w:rFonts w:cs="Arial"/>
          <w:sz w:val="18"/>
          <w:szCs w:val="18"/>
        </w:rPr>
      </w:pPr>
    </w:p>
    <w:p w14:paraId="6C6C5685" w14:textId="60C2FB66" w:rsidR="00845B3D" w:rsidRPr="00845B3D" w:rsidRDefault="00845B3D" w:rsidP="00845B3D">
      <w:pPr>
        <w:pStyle w:val="mojTekst"/>
        <w:spacing w:before="0" w:after="0"/>
        <w:rPr>
          <w:rFonts w:cs="Arial"/>
          <w:sz w:val="18"/>
          <w:szCs w:val="18"/>
        </w:rPr>
      </w:pPr>
      <w:r w:rsidRPr="00845B3D">
        <w:rPr>
          <w:rFonts w:cs="Arial"/>
          <w:sz w:val="18"/>
          <w:szCs w:val="18"/>
        </w:rPr>
        <w:t xml:space="preserve">Ciljevi zaštite okoliša za Grad Karlovac vezani za ZJN se prvenstveno odnose na postupno povećanje udjela ZJN u postupcima javne nabave, a s obzirom da je grad Karlovac u proteklom kratkoročnom razdoblju značajan udio sredstava utrošio prema kriterijima ZJN (vidjeti </w:t>
      </w:r>
      <w:r w:rsidRPr="00845B3D">
        <w:rPr>
          <w:rFonts w:cs="Arial"/>
          <w:sz w:val="18"/>
          <w:szCs w:val="18"/>
        </w:rPr>
        <w:fldChar w:fldCharType="begin"/>
      </w:r>
      <w:r w:rsidRPr="00845B3D">
        <w:rPr>
          <w:rFonts w:cs="Arial"/>
          <w:sz w:val="18"/>
          <w:szCs w:val="18"/>
        </w:rPr>
        <w:instrText xml:space="preserve"> REF _Ref106009232 \h  \* MERGEFORMAT </w:instrText>
      </w:r>
      <w:r w:rsidRPr="00845B3D">
        <w:rPr>
          <w:rFonts w:cs="Arial"/>
          <w:sz w:val="18"/>
          <w:szCs w:val="18"/>
        </w:rPr>
      </w:r>
      <w:r w:rsidRPr="00845B3D">
        <w:rPr>
          <w:rFonts w:cs="Arial"/>
          <w:sz w:val="18"/>
          <w:szCs w:val="18"/>
        </w:rPr>
        <w:fldChar w:fldCharType="separate"/>
      </w:r>
      <w:r w:rsidRPr="00845B3D">
        <w:rPr>
          <w:rFonts w:cs="Arial"/>
          <w:i/>
          <w:iCs/>
          <w:sz w:val="18"/>
          <w:szCs w:val="18"/>
        </w:rPr>
        <w:t xml:space="preserve">Tablica </w:t>
      </w:r>
      <w:r w:rsidRPr="00845B3D">
        <w:rPr>
          <w:rFonts w:cs="Arial"/>
          <w:i/>
          <w:iCs/>
          <w:noProof/>
          <w:sz w:val="18"/>
          <w:szCs w:val="18"/>
        </w:rPr>
        <w:t>4.2</w:t>
      </w:r>
      <w:r w:rsidRPr="00845B3D">
        <w:rPr>
          <w:rFonts w:cs="Arial"/>
          <w:i/>
          <w:iCs/>
          <w:sz w:val="18"/>
          <w:szCs w:val="18"/>
        </w:rPr>
        <w:noBreakHyphen/>
      </w:r>
      <w:r w:rsidRPr="00845B3D">
        <w:rPr>
          <w:rFonts w:cs="Arial"/>
          <w:i/>
          <w:iCs/>
          <w:noProof/>
          <w:sz w:val="18"/>
          <w:szCs w:val="18"/>
        </w:rPr>
        <w:t>1</w:t>
      </w:r>
      <w:r w:rsidRPr="00845B3D">
        <w:rPr>
          <w:rFonts w:cs="Arial"/>
          <w:sz w:val="18"/>
          <w:szCs w:val="18"/>
        </w:rPr>
        <w:fldChar w:fldCharType="end"/>
      </w:r>
      <w:r w:rsidRPr="00845B3D">
        <w:rPr>
          <w:rFonts w:cs="Arial"/>
          <w:sz w:val="18"/>
          <w:szCs w:val="18"/>
        </w:rPr>
        <w:t xml:space="preserve">). </w:t>
      </w:r>
    </w:p>
    <w:p w14:paraId="7D4BCC65" w14:textId="77777777" w:rsidR="00845B3D" w:rsidRDefault="00845B3D" w:rsidP="00845B3D">
      <w:pPr>
        <w:pStyle w:val="mojTekst"/>
        <w:spacing w:before="0" w:after="0"/>
        <w:rPr>
          <w:rFonts w:cs="Arial"/>
          <w:sz w:val="18"/>
          <w:szCs w:val="18"/>
        </w:rPr>
      </w:pPr>
    </w:p>
    <w:p w14:paraId="13400BDA" w14:textId="53E7C3B5" w:rsidR="00845B3D" w:rsidRPr="00845B3D" w:rsidRDefault="00845B3D" w:rsidP="00845B3D">
      <w:pPr>
        <w:pStyle w:val="mojTekst"/>
        <w:spacing w:before="0" w:after="0"/>
        <w:rPr>
          <w:rFonts w:cs="Arial"/>
          <w:sz w:val="18"/>
          <w:szCs w:val="18"/>
        </w:rPr>
      </w:pPr>
      <w:r w:rsidRPr="00845B3D">
        <w:rPr>
          <w:rFonts w:cs="Arial"/>
          <w:sz w:val="18"/>
          <w:szCs w:val="18"/>
        </w:rPr>
        <w:t>Nadalje, Grad Karlovac može poticati i podupirati javna društva na području Grada Karlovca na uspostavu kriterija zelene javne nabave u postupke javne nabave i na postupno povećanje udjela ZJN u ukupnoj masi postupaka javne nabave. Kako bi ta tranzicija bila učinkovita i brza, potrebno je provoditi promidžbu i edukacije, odnosno povećanje kapaciteta zaposlenika Grada Karlovca i javnih društava na području Grada vezano za uspostavu i provođenje ZJN.</w:t>
      </w:r>
    </w:p>
    <w:p w14:paraId="295C627E" w14:textId="77777777" w:rsidR="00845B3D" w:rsidRDefault="00845B3D" w:rsidP="00845B3D">
      <w:pPr>
        <w:pStyle w:val="mojTekst"/>
        <w:spacing w:before="0" w:after="0"/>
        <w:rPr>
          <w:rFonts w:cs="Arial"/>
          <w:sz w:val="18"/>
          <w:szCs w:val="18"/>
        </w:rPr>
      </w:pPr>
    </w:p>
    <w:p w14:paraId="1B137474" w14:textId="5FED3022" w:rsidR="00845B3D" w:rsidRPr="00845B3D" w:rsidRDefault="00845B3D" w:rsidP="00845B3D">
      <w:pPr>
        <w:pStyle w:val="mojTekst"/>
        <w:spacing w:before="0" w:after="0"/>
        <w:rPr>
          <w:rFonts w:cs="Arial"/>
          <w:sz w:val="18"/>
          <w:szCs w:val="18"/>
        </w:rPr>
      </w:pPr>
      <w:r w:rsidRPr="00845B3D">
        <w:rPr>
          <w:rFonts w:cs="Arial"/>
          <w:sz w:val="18"/>
          <w:szCs w:val="18"/>
        </w:rPr>
        <w:t>Ovaj Program je prvenstveno usmjeren zaštiti okoliša Grada Karlovca te su mjerila usmjerena na okoliš, odnosno održivi, niskougljični i resursno učinkoviti razvoj, no, javna nabava svakako treba uključiti i socijalne mjere usklađene s UN-ovim okvirom za obrasce održive potrošnje i proizvodnje.</w:t>
      </w:r>
    </w:p>
    <w:p w14:paraId="546739D7" w14:textId="583B42F4" w:rsidR="00845B3D" w:rsidRPr="00845B3D" w:rsidRDefault="00845B3D" w:rsidP="00845B3D">
      <w:pPr>
        <w:pStyle w:val="mojTekst"/>
        <w:spacing w:before="0" w:after="0"/>
        <w:rPr>
          <w:rFonts w:cs="Arial"/>
          <w:sz w:val="18"/>
          <w:szCs w:val="18"/>
        </w:rPr>
      </w:pPr>
    </w:p>
    <w:p w14:paraId="1722D3AF" w14:textId="748479E8" w:rsidR="00845B3D" w:rsidRDefault="00845B3D" w:rsidP="00845B3D">
      <w:pPr>
        <w:pStyle w:val="mojTekst"/>
        <w:spacing w:before="0" w:after="0"/>
        <w:rPr>
          <w:rFonts w:cs="Arial"/>
          <w:bCs/>
          <w:i/>
          <w:iCs/>
          <w:sz w:val="18"/>
          <w:szCs w:val="18"/>
        </w:rPr>
      </w:pPr>
      <w:bookmarkStart w:id="153" w:name="_Toc124234451"/>
      <w:r w:rsidRPr="00845B3D">
        <w:rPr>
          <w:rFonts w:cs="Arial"/>
          <w:bCs/>
          <w:i/>
          <w:iCs/>
          <w:sz w:val="18"/>
          <w:szCs w:val="18"/>
        </w:rPr>
        <w:t xml:space="preserve">Tablica </w:t>
      </w:r>
      <w:r w:rsidRPr="00845B3D">
        <w:rPr>
          <w:rFonts w:cs="Arial"/>
          <w:bCs/>
          <w:i/>
          <w:iCs/>
          <w:sz w:val="18"/>
          <w:szCs w:val="18"/>
        </w:rPr>
        <w:fldChar w:fldCharType="begin"/>
      </w:r>
      <w:r w:rsidRPr="00845B3D">
        <w:rPr>
          <w:rFonts w:cs="Arial"/>
          <w:bCs/>
          <w:i/>
          <w:iCs/>
          <w:sz w:val="18"/>
          <w:szCs w:val="18"/>
        </w:rPr>
        <w:instrText xml:space="preserve"> STYLEREF 2 \s </w:instrText>
      </w:r>
      <w:r w:rsidRPr="00845B3D">
        <w:rPr>
          <w:rFonts w:cs="Arial"/>
          <w:bCs/>
          <w:i/>
          <w:iCs/>
          <w:sz w:val="18"/>
          <w:szCs w:val="18"/>
        </w:rPr>
        <w:fldChar w:fldCharType="separate"/>
      </w:r>
      <w:r w:rsidRPr="00845B3D">
        <w:rPr>
          <w:rFonts w:cs="Arial"/>
          <w:bCs/>
          <w:i/>
          <w:iCs/>
          <w:noProof/>
          <w:sz w:val="18"/>
          <w:szCs w:val="18"/>
        </w:rPr>
        <w:t>4.2</w:t>
      </w:r>
      <w:r w:rsidRPr="00845B3D">
        <w:rPr>
          <w:rFonts w:cs="Arial"/>
          <w:bCs/>
          <w:i/>
          <w:iCs/>
          <w:sz w:val="18"/>
          <w:szCs w:val="18"/>
        </w:rPr>
        <w:fldChar w:fldCharType="end"/>
      </w:r>
      <w:r w:rsidRPr="00845B3D">
        <w:rPr>
          <w:rFonts w:cs="Arial"/>
          <w:bCs/>
          <w:i/>
          <w:iCs/>
          <w:sz w:val="18"/>
          <w:szCs w:val="18"/>
        </w:rPr>
        <w:noBreakHyphen/>
      </w:r>
      <w:r w:rsidRPr="00845B3D">
        <w:rPr>
          <w:rFonts w:cs="Arial"/>
          <w:bCs/>
          <w:i/>
          <w:iCs/>
          <w:sz w:val="18"/>
          <w:szCs w:val="18"/>
        </w:rPr>
        <w:fldChar w:fldCharType="begin"/>
      </w:r>
      <w:r w:rsidRPr="00845B3D">
        <w:rPr>
          <w:rFonts w:cs="Arial"/>
          <w:bCs/>
          <w:i/>
          <w:iCs/>
          <w:sz w:val="18"/>
          <w:szCs w:val="18"/>
        </w:rPr>
        <w:instrText xml:space="preserve"> SEQ Tablica \* ARABIC \s 2 </w:instrText>
      </w:r>
      <w:r w:rsidRPr="00845B3D">
        <w:rPr>
          <w:rFonts w:cs="Arial"/>
          <w:bCs/>
          <w:i/>
          <w:iCs/>
          <w:sz w:val="18"/>
          <w:szCs w:val="18"/>
        </w:rPr>
        <w:fldChar w:fldCharType="separate"/>
      </w:r>
      <w:r w:rsidRPr="00845B3D">
        <w:rPr>
          <w:rFonts w:cs="Arial"/>
          <w:bCs/>
          <w:i/>
          <w:iCs/>
          <w:noProof/>
          <w:sz w:val="18"/>
          <w:szCs w:val="18"/>
        </w:rPr>
        <w:t>2</w:t>
      </w:r>
      <w:r w:rsidRPr="00845B3D">
        <w:rPr>
          <w:rFonts w:cs="Arial"/>
          <w:bCs/>
          <w:i/>
          <w:iCs/>
          <w:sz w:val="18"/>
          <w:szCs w:val="18"/>
        </w:rPr>
        <w:fldChar w:fldCharType="end"/>
      </w:r>
      <w:r w:rsidRPr="00845B3D">
        <w:rPr>
          <w:rFonts w:cs="Arial"/>
          <w:bCs/>
          <w:i/>
          <w:iCs/>
          <w:sz w:val="18"/>
          <w:szCs w:val="18"/>
        </w:rPr>
        <w:t>. Ciljevi za unaprjeđenje zelene (održive) javne nabave na području Grada Karlovca</w:t>
      </w:r>
      <w:bookmarkEnd w:id="153"/>
    </w:p>
    <w:p w14:paraId="1945AF5F" w14:textId="77777777" w:rsidR="00845B3D" w:rsidRPr="00845B3D" w:rsidRDefault="00845B3D" w:rsidP="00845B3D">
      <w:pPr>
        <w:pStyle w:val="mojTekst"/>
        <w:spacing w:before="0" w:after="0"/>
        <w:rPr>
          <w:rFonts w:cs="Arial"/>
          <w:bCs/>
          <w:i/>
          <w:iCs/>
          <w:sz w:val="18"/>
          <w:szCs w:val="18"/>
        </w:rPr>
      </w:pPr>
    </w:p>
    <w:tbl>
      <w:tblPr>
        <w:tblStyle w:val="TableGrid"/>
        <w:tblW w:w="0" w:type="auto"/>
        <w:tblLook w:val="04A0" w:firstRow="1" w:lastRow="0" w:firstColumn="1" w:lastColumn="0" w:noHBand="0" w:noVBand="1"/>
      </w:tblPr>
      <w:tblGrid>
        <w:gridCol w:w="832"/>
        <w:gridCol w:w="8230"/>
      </w:tblGrid>
      <w:tr w:rsidR="00845B3D" w:rsidRPr="00845B3D" w14:paraId="776B70CB" w14:textId="77777777" w:rsidTr="00ED7BEB">
        <w:tc>
          <w:tcPr>
            <w:tcW w:w="846" w:type="dxa"/>
            <w:tcBorders>
              <w:top w:val="single" w:sz="4" w:space="0" w:color="auto"/>
              <w:left w:val="single" w:sz="4" w:space="0" w:color="auto"/>
              <w:bottom w:val="single" w:sz="4" w:space="0" w:color="auto"/>
              <w:right w:val="single" w:sz="4" w:space="0" w:color="auto"/>
            </w:tcBorders>
            <w:vAlign w:val="center"/>
          </w:tcPr>
          <w:p w14:paraId="2E1FAD9A" w14:textId="77777777" w:rsidR="00845B3D" w:rsidRPr="00845B3D" w:rsidRDefault="00845B3D" w:rsidP="00845B3D">
            <w:pPr>
              <w:pStyle w:val="mojTekst"/>
              <w:spacing w:before="0" w:after="0"/>
              <w:rPr>
                <w:rFonts w:cs="Arial"/>
                <w:sz w:val="18"/>
                <w:szCs w:val="18"/>
              </w:rPr>
            </w:pPr>
            <w:r w:rsidRPr="00845B3D">
              <w:rPr>
                <w:rFonts w:cs="Arial"/>
                <w:sz w:val="18"/>
                <w:szCs w:val="18"/>
              </w:rPr>
              <w:t>C1</w:t>
            </w:r>
          </w:p>
        </w:tc>
        <w:tc>
          <w:tcPr>
            <w:tcW w:w="8497" w:type="dxa"/>
            <w:tcBorders>
              <w:top w:val="single" w:sz="4" w:space="0" w:color="auto"/>
              <w:left w:val="single" w:sz="4" w:space="0" w:color="auto"/>
              <w:bottom w:val="single" w:sz="4" w:space="0" w:color="auto"/>
              <w:right w:val="single" w:sz="4" w:space="0" w:color="auto"/>
            </w:tcBorders>
            <w:vAlign w:val="center"/>
          </w:tcPr>
          <w:p w14:paraId="1053BC4C" w14:textId="77777777" w:rsidR="00845B3D" w:rsidRPr="00845B3D" w:rsidRDefault="00845B3D" w:rsidP="00845B3D">
            <w:pPr>
              <w:pStyle w:val="mojTekst"/>
              <w:spacing w:before="0" w:after="0"/>
              <w:rPr>
                <w:rFonts w:cs="Arial"/>
                <w:sz w:val="18"/>
                <w:szCs w:val="18"/>
              </w:rPr>
            </w:pPr>
            <w:r w:rsidRPr="00845B3D">
              <w:rPr>
                <w:rFonts w:cs="Arial"/>
                <w:sz w:val="18"/>
                <w:szCs w:val="18"/>
              </w:rPr>
              <w:t>Proširenje mjerila zelene javne nabave u postupcima javne nabave Grada Karlovca</w:t>
            </w:r>
          </w:p>
        </w:tc>
      </w:tr>
      <w:tr w:rsidR="00845B3D" w:rsidRPr="00845B3D" w14:paraId="1F619016" w14:textId="77777777" w:rsidTr="00ED7BEB">
        <w:tc>
          <w:tcPr>
            <w:tcW w:w="846" w:type="dxa"/>
            <w:tcBorders>
              <w:top w:val="single" w:sz="4" w:space="0" w:color="auto"/>
              <w:left w:val="single" w:sz="4" w:space="0" w:color="auto"/>
              <w:bottom w:val="single" w:sz="4" w:space="0" w:color="auto"/>
              <w:right w:val="single" w:sz="4" w:space="0" w:color="auto"/>
            </w:tcBorders>
            <w:vAlign w:val="center"/>
            <w:hideMark/>
          </w:tcPr>
          <w:p w14:paraId="6FD31CFF" w14:textId="77777777" w:rsidR="00845B3D" w:rsidRPr="00845B3D" w:rsidRDefault="00845B3D" w:rsidP="00845B3D">
            <w:pPr>
              <w:pStyle w:val="mojTekst"/>
              <w:spacing w:before="0" w:after="0"/>
              <w:rPr>
                <w:rFonts w:cs="Arial"/>
                <w:sz w:val="18"/>
                <w:szCs w:val="18"/>
              </w:rPr>
            </w:pPr>
            <w:r w:rsidRPr="00845B3D">
              <w:rPr>
                <w:rFonts w:cs="Arial"/>
                <w:sz w:val="18"/>
                <w:szCs w:val="18"/>
              </w:rPr>
              <w:t>C2</w:t>
            </w:r>
          </w:p>
        </w:tc>
        <w:tc>
          <w:tcPr>
            <w:tcW w:w="8497" w:type="dxa"/>
            <w:tcBorders>
              <w:top w:val="single" w:sz="4" w:space="0" w:color="auto"/>
              <w:left w:val="single" w:sz="4" w:space="0" w:color="auto"/>
              <w:bottom w:val="single" w:sz="4" w:space="0" w:color="auto"/>
              <w:right w:val="single" w:sz="4" w:space="0" w:color="auto"/>
            </w:tcBorders>
            <w:vAlign w:val="center"/>
            <w:hideMark/>
          </w:tcPr>
          <w:p w14:paraId="110C4937" w14:textId="77777777" w:rsidR="00845B3D" w:rsidRPr="00845B3D" w:rsidRDefault="00845B3D" w:rsidP="00845B3D">
            <w:pPr>
              <w:pStyle w:val="mojTekst"/>
              <w:spacing w:before="0" w:after="0"/>
              <w:rPr>
                <w:rFonts w:cs="Arial"/>
                <w:sz w:val="18"/>
                <w:szCs w:val="18"/>
              </w:rPr>
            </w:pPr>
            <w:r w:rsidRPr="00845B3D">
              <w:rPr>
                <w:rFonts w:cs="Arial"/>
                <w:sz w:val="18"/>
                <w:szCs w:val="18"/>
              </w:rPr>
              <w:t>Poticanje javnih društava na području Grada Karlovca na uspostavu kriterija zelene javne nabave u postupke javne nabave proizvoda i usluga</w:t>
            </w:r>
          </w:p>
        </w:tc>
      </w:tr>
      <w:tr w:rsidR="00845B3D" w:rsidRPr="00845B3D" w14:paraId="1E02194F" w14:textId="77777777" w:rsidTr="00ED7BEB">
        <w:tc>
          <w:tcPr>
            <w:tcW w:w="846" w:type="dxa"/>
            <w:tcBorders>
              <w:top w:val="single" w:sz="4" w:space="0" w:color="auto"/>
              <w:left w:val="single" w:sz="4" w:space="0" w:color="auto"/>
              <w:bottom w:val="single" w:sz="4" w:space="0" w:color="auto"/>
              <w:right w:val="single" w:sz="4" w:space="0" w:color="auto"/>
            </w:tcBorders>
            <w:vAlign w:val="center"/>
          </w:tcPr>
          <w:p w14:paraId="7CE14BF1" w14:textId="77777777" w:rsidR="00845B3D" w:rsidRPr="00845B3D" w:rsidRDefault="00845B3D" w:rsidP="00845B3D">
            <w:pPr>
              <w:pStyle w:val="mojTekst"/>
              <w:spacing w:before="0" w:after="0"/>
              <w:rPr>
                <w:rFonts w:cs="Arial"/>
                <w:sz w:val="18"/>
                <w:szCs w:val="18"/>
              </w:rPr>
            </w:pPr>
            <w:r w:rsidRPr="00845B3D">
              <w:rPr>
                <w:rFonts w:cs="Arial"/>
                <w:sz w:val="18"/>
                <w:szCs w:val="18"/>
              </w:rPr>
              <w:t>C3</w:t>
            </w:r>
          </w:p>
        </w:tc>
        <w:tc>
          <w:tcPr>
            <w:tcW w:w="8497" w:type="dxa"/>
            <w:tcBorders>
              <w:top w:val="single" w:sz="4" w:space="0" w:color="auto"/>
              <w:left w:val="single" w:sz="4" w:space="0" w:color="auto"/>
              <w:bottom w:val="single" w:sz="4" w:space="0" w:color="auto"/>
              <w:right w:val="single" w:sz="4" w:space="0" w:color="auto"/>
            </w:tcBorders>
            <w:vAlign w:val="center"/>
          </w:tcPr>
          <w:p w14:paraId="6A2B6657" w14:textId="77777777" w:rsidR="00845B3D" w:rsidRPr="00845B3D" w:rsidRDefault="00845B3D" w:rsidP="00845B3D">
            <w:pPr>
              <w:pStyle w:val="mojTekst"/>
              <w:spacing w:before="0" w:after="0"/>
              <w:rPr>
                <w:rFonts w:cs="Arial"/>
                <w:sz w:val="18"/>
                <w:szCs w:val="18"/>
              </w:rPr>
            </w:pPr>
            <w:r w:rsidRPr="00845B3D">
              <w:rPr>
                <w:rFonts w:cs="Arial"/>
                <w:sz w:val="18"/>
                <w:szCs w:val="18"/>
              </w:rPr>
              <w:t>Edukacija o zelenoj javnoj nabavi</w:t>
            </w:r>
          </w:p>
        </w:tc>
      </w:tr>
      <w:tr w:rsidR="00845B3D" w:rsidRPr="00845B3D" w14:paraId="2464AEB3" w14:textId="77777777" w:rsidTr="00ED7BEB">
        <w:tc>
          <w:tcPr>
            <w:tcW w:w="846" w:type="dxa"/>
            <w:tcBorders>
              <w:top w:val="single" w:sz="4" w:space="0" w:color="auto"/>
              <w:left w:val="single" w:sz="4" w:space="0" w:color="auto"/>
              <w:bottom w:val="single" w:sz="4" w:space="0" w:color="auto"/>
              <w:right w:val="single" w:sz="4" w:space="0" w:color="auto"/>
            </w:tcBorders>
            <w:vAlign w:val="center"/>
            <w:hideMark/>
          </w:tcPr>
          <w:p w14:paraId="5191AF49" w14:textId="77777777" w:rsidR="00845B3D" w:rsidRPr="00845B3D" w:rsidRDefault="00845B3D" w:rsidP="00845B3D">
            <w:pPr>
              <w:pStyle w:val="mojTekst"/>
              <w:spacing w:before="0" w:after="0"/>
              <w:rPr>
                <w:rFonts w:cs="Arial"/>
                <w:sz w:val="18"/>
                <w:szCs w:val="18"/>
              </w:rPr>
            </w:pPr>
            <w:r w:rsidRPr="00845B3D">
              <w:rPr>
                <w:rFonts w:cs="Arial"/>
                <w:sz w:val="18"/>
                <w:szCs w:val="18"/>
              </w:rPr>
              <w:t>C4</w:t>
            </w:r>
          </w:p>
        </w:tc>
        <w:tc>
          <w:tcPr>
            <w:tcW w:w="8497" w:type="dxa"/>
            <w:tcBorders>
              <w:top w:val="single" w:sz="4" w:space="0" w:color="auto"/>
              <w:left w:val="single" w:sz="4" w:space="0" w:color="auto"/>
              <w:bottom w:val="single" w:sz="4" w:space="0" w:color="auto"/>
              <w:right w:val="single" w:sz="4" w:space="0" w:color="auto"/>
            </w:tcBorders>
            <w:vAlign w:val="center"/>
          </w:tcPr>
          <w:p w14:paraId="5CFE5737" w14:textId="77777777" w:rsidR="00845B3D" w:rsidRPr="00845B3D" w:rsidRDefault="00845B3D" w:rsidP="00845B3D">
            <w:pPr>
              <w:pStyle w:val="mojTekst"/>
              <w:spacing w:before="0" w:after="0"/>
              <w:rPr>
                <w:rFonts w:cs="Arial"/>
                <w:sz w:val="18"/>
                <w:szCs w:val="18"/>
              </w:rPr>
            </w:pPr>
            <w:r w:rsidRPr="00845B3D">
              <w:rPr>
                <w:rFonts w:cs="Arial"/>
                <w:sz w:val="18"/>
                <w:szCs w:val="18"/>
              </w:rPr>
              <w:t>Promidžba zelene javne nabave</w:t>
            </w:r>
          </w:p>
        </w:tc>
      </w:tr>
      <w:tr w:rsidR="00845B3D" w:rsidRPr="00845B3D" w14:paraId="3D898E8D" w14:textId="77777777" w:rsidTr="00ED7BEB">
        <w:tc>
          <w:tcPr>
            <w:tcW w:w="846" w:type="dxa"/>
            <w:tcBorders>
              <w:top w:val="single" w:sz="4" w:space="0" w:color="auto"/>
              <w:left w:val="single" w:sz="4" w:space="0" w:color="auto"/>
              <w:bottom w:val="single" w:sz="4" w:space="0" w:color="auto"/>
              <w:right w:val="single" w:sz="4" w:space="0" w:color="auto"/>
            </w:tcBorders>
            <w:vAlign w:val="center"/>
          </w:tcPr>
          <w:p w14:paraId="458EDB13" w14:textId="77777777" w:rsidR="00845B3D" w:rsidRPr="00845B3D" w:rsidRDefault="00845B3D" w:rsidP="00845B3D">
            <w:pPr>
              <w:pStyle w:val="mojTekst"/>
              <w:spacing w:before="0" w:after="0"/>
              <w:rPr>
                <w:rFonts w:cs="Arial"/>
                <w:sz w:val="18"/>
                <w:szCs w:val="18"/>
              </w:rPr>
            </w:pPr>
            <w:r w:rsidRPr="00845B3D">
              <w:rPr>
                <w:rFonts w:cs="Arial"/>
                <w:sz w:val="18"/>
                <w:szCs w:val="18"/>
              </w:rPr>
              <w:t>C5</w:t>
            </w:r>
          </w:p>
        </w:tc>
        <w:tc>
          <w:tcPr>
            <w:tcW w:w="8497" w:type="dxa"/>
            <w:tcBorders>
              <w:top w:val="single" w:sz="4" w:space="0" w:color="auto"/>
              <w:left w:val="single" w:sz="4" w:space="0" w:color="auto"/>
              <w:bottom w:val="single" w:sz="4" w:space="0" w:color="auto"/>
              <w:right w:val="single" w:sz="4" w:space="0" w:color="auto"/>
            </w:tcBorders>
            <w:vAlign w:val="center"/>
          </w:tcPr>
          <w:p w14:paraId="14773DC6" w14:textId="77777777" w:rsidR="00845B3D" w:rsidRPr="00845B3D" w:rsidRDefault="00845B3D" w:rsidP="00845B3D">
            <w:pPr>
              <w:pStyle w:val="mojTekst"/>
              <w:spacing w:before="0" w:after="0"/>
              <w:rPr>
                <w:rFonts w:cs="Arial"/>
                <w:sz w:val="18"/>
                <w:szCs w:val="18"/>
              </w:rPr>
            </w:pPr>
            <w:r w:rsidRPr="00845B3D">
              <w:rPr>
                <w:rFonts w:cs="Arial"/>
                <w:sz w:val="18"/>
                <w:szCs w:val="18"/>
              </w:rPr>
              <w:t>Uvođenje socijalnih mjera usklađenih s okvirom za obrasce održive potrošnje i proizvodnje Ujedinjenih naroda u postupke javne nabave</w:t>
            </w:r>
          </w:p>
        </w:tc>
      </w:tr>
    </w:tbl>
    <w:p w14:paraId="612E84D9" w14:textId="77777777" w:rsidR="00845B3D" w:rsidRDefault="00845B3D" w:rsidP="00845B3D">
      <w:pPr>
        <w:pStyle w:val="mojTekst"/>
        <w:spacing w:before="0" w:after="0"/>
      </w:pPr>
    </w:p>
    <w:p w14:paraId="316B8341" w14:textId="77777777" w:rsidR="00F22353" w:rsidRDefault="00F22353" w:rsidP="00106544">
      <w:pPr>
        <w:spacing w:after="0" w:line="240" w:lineRule="auto"/>
        <w:rPr>
          <w:rFonts w:ascii="Arial" w:eastAsia="Times New Roman" w:hAnsi="Arial" w:cs="Arial"/>
          <w:b/>
          <w:bCs/>
          <w:sz w:val="18"/>
          <w:szCs w:val="18"/>
          <w:lang w:eastAsia="hr-HR"/>
        </w:rPr>
      </w:pPr>
    </w:p>
    <w:p w14:paraId="3BECE4F8" w14:textId="77777777" w:rsidR="00CC6BB3" w:rsidRDefault="00CC6BB3" w:rsidP="00106544">
      <w:pPr>
        <w:spacing w:after="0" w:line="240" w:lineRule="auto"/>
        <w:rPr>
          <w:rFonts w:ascii="Arial" w:eastAsia="Times New Roman" w:hAnsi="Arial" w:cs="Arial"/>
          <w:b/>
          <w:bCs/>
          <w:sz w:val="18"/>
          <w:szCs w:val="18"/>
          <w:lang w:eastAsia="hr-HR"/>
        </w:rPr>
        <w:sectPr w:rsidR="00CC6BB3" w:rsidSect="00CC6BB3">
          <w:pgSz w:w="11906" w:h="16838"/>
          <w:pgMar w:top="1417" w:right="1417" w:bottom="1417" w:left="1417" w:header="708" w:footer="708" w:gutter="0"/>
          <w:pgNumType w:start="86"/>
          <w:cols w:space="708"/>
          <w:docGrid w:linePitch="360"/>
        </w:sectPr>
      </w:pPr>
    </w:p>
    <w:p w14:paraId="508D11B7" w14:textId="6919E623" w:rsidR="00675E8F" w:rsidRDefault="00675E8F" w:rsidP="00675E8F">
      <w:pPr>
        <w:pStyle w:val="mojTekst"/>
        <w:spacing w:before="120"/>
        <w:rPr>
          <w:rFonts w:cs="Arial"/>
          <w:bCs/>
          <w:i/>
          <w:iCs/>
          <w:sz w:val="18"/>
          <w:szCs w:val="18"/>
        </w:rPr>
      </w:pPr>
      <w:bookmarkStart w:id="154" w:name="_Toc124234452"/>
      <w:r w:rsidRPr="00675E8F">
        <w:rPr>
          <w:rFonts w:cs="Arial"/>
          <w:bCs/>
          <w:i/>
          <w:iCs/>
          <w:sz w:val="18"/>
          <w:szCs w:val="18"/>
        </w:rPr>
        <w:lastRenderedPageBreak/>
        <w:t xml:space="preserve">Tablica </w:t>
      </w:r>
      <w:r w:rsidRPr="00675E8F">
        <w:rPr>
          <w:rFonts w:cs="Arial"/>
          <w:bCs/>
          <w:i/>
          <w:iCs/>
          <w:sz w:val="18"/>
          <w:szCs w:val="18"/>
        </w:rPr>
        <w:fldChar w:fldCharType="begin"/>
      </w:r>
      <w:r w:rsidRPr="00675E8F">
        <w:rPr>
          <w:rFonts w:cs="Arial"/>
          <w:bCs/>
          <w:i/>
          <w:iCs/>
          <w:sz w:val="18"/>
          <w:szCs w:val="18"/>
        </w:rPr>
        <w:instrText xml:space="preserve"> STYLEREF 2 \s </w:instrText>
      </w:r>
      <w:r w:rsidRPr="00675E8F">
        <w:rPr>
          <w:rFonts w:cs="Arial"/>
          <w:bCs/>
          <w:i/>
          <w:iCs/>
          <w:sz w:val="18"/>
          <w:szCs w:val="18"/>
        </w:rPr>
        <w:fldChar w:fldCharType="separate"/>
      </w:r>
      <w:r w:rsidRPr="00675E8F">
        <w:rPr>
          <w:rFonts w:cs="Arial"/>
          <w:bCs/>
          <w:i/>
          <w:iCs/>
          <w:noProof/>
          <w:sz w:val="18"/>
          <w:szCs w:val="18"/>
        </w:rPr>
        <w:t>4.2</w:t>
      </w:r>
      <w:r w:rsidRPr="00675E8F">
        <w:rPr>
          <w:rFonts w:cs="Arial"/>
          <w:bCs/>
          <w:i/>
          <w:iCs/>
          <w:sz w:val="18"/>
          <w:szCs w:val="18"/>
        </w:rPr>
        <w:fldChar w:fldCharType="end"/>
      </w:r>
      <w:r w:rsidRPr="00675E8F">
        <w:rPr>
          <w:rFonts w:cs="Arial"/>
          <w:bCs/>
          <w:i/>
          <w:iCs/>
          <w:sz w:val="18"/>
          <w:szCs w:val="18"/>
        </w:rPr>
        <w:noBreakHyphen/>
      </w:r>
      <w:r w:rsidRPr="00675E8F">
        <w:rPr>
          <w:rFonts w:cs="Arial"/>
          <w:bCs/>
          <w:i/>
          <w:iCs/>
          <w:sz w:val="18"/>
          <w:szCs w:val="18"/>
        </w:rPr>
        <w:fldChar w:fldCharType="begin"/>
      </w:r>
      <w:r w:rsidRPr="00675E8F">
        <w:rPr>
          <w:rFonts w:cs="Arial"/>
          <w:bCs/>
          <w:i/>
          <w:iCs/>
          <w:sz w:val="18"/>
          <w:szCs w:val="18"/>
        </w:rPr>
        <w:instrText xml:space="preserve"> SEQ Tablica \* ARABIC \s 2 </w:instrText>
      </w:r>
      <w:r w:rsidRPr="00675E8F">
        <w:rPr>
          <w:rFonts w:cs="Arial"/>
          <w:bCs/>
          <w:i/>
          <w:iCs/>
          <w:sz w:val="18"/>
          <w:szCs w:val="18"/>
        </w:rPr>
        <w:fldChar w:fldCharType="separate"/>
      </w:r>
      <w:r w:rsidRPr="00675E8F">
        <w:rPr>
          <w:rFonts w:cs="Arial"/>
          <w:bCs/>
          <w:i/>
          <w:iCs/>
          <w:noProof/>
          <w:sz w:val="18"/>
          <w:szCs w:val="18"/>
        </w:rPr>
        <w:t>3</w:t>
      </w:r>
      <w:r w:rsidRPr="00675E8F">
        <w:rPr>
          <w:rFonts w:cs="Arial"/>
          <w:bCs/>
          <w:i/>
          <w:iCs/>
          <w:sz w:val="18"/>
          <w:szCs w:val="18"/>
        </w:rPr>
        <w:fldChar w:fldCharType="end"/>
      </w:r>
      <w:r w:rsidRPr="00675E8F">
        <w:rPr>
          <w:rFonts w:cs="Arial"/>
          <w:bCs/>
          <w:i/>
          <w:iCs/>
          <w:sz w:val="18"/>
          <w:szCs w:val="18"/>
        </w:rPr>
        <w:t>. Mjere za zelenu (održivu) javne nabave</w:t>
      </w:r>
      <w:bookmarkEnd w:id="154"/>
    </w:p>
    <w:p w14:paraId="219EABBA" w14:textId="77777777" w:rsidR="00675E8F" w:rsidRPr="00675E8F" w:rsidRDefault="00675E8F" w:rsidP="00675E8F">
      <w:pPr>
        <w:pStyle w:val="mojTekst"/>
        <w:spacing w:before="120"/>
        <w:rPr>
          <w:rFonts w:cs="Arial"/>
          <w:bCs/>
          <w:i/>
          <w:iCs/>
          <w:sz w:val="18"/>
          <w:szCs w:val="18"/>
        </w:rPr>
      </w:pPr>
    </w:p>
    <w:tbl>
      <w:tblPr>
        <w:tblStyle w:val="TableGrid"/>
        <w:tblW w:w="14170" w:type="dxa"/>
        <w:tblLayout w:type="fixed"/>
        <w:tblLook w:val="04A0" w:firstRow="1" w:lastRow="0" w:firstColumn="1" w:lastColumn="0" w:noHBand="0" w:noVBand="1"/>
      </w:tblPr>
      <w:tblGrid>
        <w:gridCol w:w="612"/>
        <w:gridCol w:w="797"/>
        <w:gridCol w:w="3264"/>
        <w:gridCol w:w="2268"/>
        <w:gridCol w:w="1843"/>
        <w:gridCol w:w="1417"/>
        <w:gridCol w:w="1985"/>
        <w:gridCol w:w="1984"/>
      </w:tblGrid>
      <w:tr w:rsidR="00675E8F" w:rsidRPr="00675E8F" w14:paraId="0AF7031D" w14:textId="77777777" w:rsidTr="00ED7BEB">
        <w:tc>
          <w:tcPr>
            <w:tcW w:w="612" w:type="dxa"/>
            <w:shd w:val="clear" w:color="auto" w:fill="D9D9D9" w:themeFill="background1" w:themeFillShade="D9"/>
            <w:vAlign w:val="center"/>
          </w:tcPr>
          <w:p w14:paraId="39E92150" w14:textId="77777777" w:rsidR="00675E8F" w:rsidRPr="00675E8F" w:rsidRDefault="00675E8F" w:rsidP="00ED7BEB">
            <w:pPr>
              <w:pStyle w:val="mojTekst"/>
              <w:spacing w:before="0" w:after="0"/>
              <w:rPr>
                <w:rFonts w:cs="Arial"/>
                <w:b/>
                <w:bCs/>
                <w:sz w:val="18"/>
                <w:szCs w:val="18"/>
              </w:rPr>
            </w:pPr>
            <w:r w:rsidRPr="00675E8F">
              <w:rPr>
                <w:rFonts w:cs="Arial"/>
                <w:b/>
                <w:bCs/>
                <w:sz w:val="18"/>
                <w:szCs w:val="18"/>
              </w:rPr>
              <w:t>Cilj</w:t>
            </w:r>
          </w:p>
        </w:tc>
        <w:tc>
          <w:tcPr>
            <w:tcW w:w="797" w:type="dxa"/>
            <w:shd w:val="clear" w:color="auto" w:fill="D9D9D9" w:themeFill="background1" w:themeFillShade="D9"/>
            <w:vAlign w:val="center"/>
          </w:tcPr>
          <w:p w14:paraId="3FAFCBA9" w14:textId="77777777" w:rsidR="00675E8F" w:rsidRPr="00675E8F" w:rsidRDefault="00675E8F" w:rsidP="00ED7BEB">
            <w:pPr>
              <w:pStyle w:val="mojTekst"/>
              <w:spacing w:before="0" w:after="0"/>
              <w:rPr>
                <w:rFonts w:cs="Arial"/>
                <w:b/>
                <w:bCs/>
                <w:sz w:val="18"/>
                <w:szCs w:val="18"/>
              </w:rPr>
            </w:pPr>
            <w:r w:rsidRPr="00675E8F">
              <w:rPr>
                <w:rFonts w:cs="Arial"/>
                <w:b/>
                <w:bCs/>
                <w:sz w:val="18"/>
                <w:szCs w:val="18"/>
              </w:rPr>
              <w:t>Broj mjere</w:t>
            </w:r>
          </w:p>
        </w:tc>
        <w:tc>
          <w:tcPr>
            <w:tcW w:w="3264" w:type="dxa"/>
            <w:shd w:val="clear" w:color="auto" w:fill="D9D9D9" w:themeFill="background1" w:themeFillShade="D9"/>
            <w:vAlign w:val="center"/>
          </w:tcPr>
          <w:p w14:paraId="5624E4D1" w14:textId="77777777" w:rsidR="00675E8F" w:rsidRPr="00675E8F" w:rsidRDefault="00675E8F" w:rsidP="00ED7BEB">
            <w:pPr>
              <w:pStyle w:val="mojTekst"/>
              <w:spacing w:before="0" w:after="0"/>
              <w:rPr>
                <w:rFonts w:cs="Arial"/>
                <w:b/>
                <w:bCs/>
                <w:sz w:val="18"/>
                <w:szCs w:val="18"/>
              </w:rPr>
            </w:pPr>
            <w:r w:rsidRPr="00675E8F">
              <w:rPr>
                <w:rFonts w:cs="Arial"/>
                <w:b/>
                <w:bCs/>
                <w:sz w:val="18"/>
                <w:szCs w:val="18"/>
              </w:rPr>
              <w:t>Mjera</w:t>
            </w:r>
          </w:p>
        </w:tc>
        <w:tc>
          <w:tcPr>
            <w:tcW w:w="2268" w:type="dxa"/>
            <w:shd w:val="clear" w:color="auto" w:fill="D9D9D9" w:themeFill="background1" w:themeFillShade="D9"/>
            <w:vAlign w:val="center"/>
          </w:tcPr>
          <w:p w14:paraId="606AF845" w14:textId="77777777" w:rsidR="00675E8F" w:rsidRPr="00675E8F" w:rsidRDefault="00675E8F" w:rsidP="00ED7BEB">
            <w:pPr>
              <w:pStyle w:val="mojTekst"/>
              <w:spacing w:before="0" w:after="0"/>
              <w:rPr>
                <w:rFonts w:cs="Arial"/>
                <w:b/>
                <w:bCs/>
                <w:sz w:val="18"/>
                <w:szCs w:val="18"/>
              </w:rPr>
            </w:pPr>
            <w:r w:rsidRPr="00675E8F">
              <w:rPr>
                <w:rFonts w:cs="Arial"/>
                <w:b/>
                <w:bCs/>
                <w:sz w:val="18"/>
                <w:szCs w:val="18"/>
              </w:rPr>
              <w:t>Ključni pokazatelji</w:t>
            </w:r>
          </w:p>
        </w:tc>
        <w:tc>
          <w:tcPr>
            <w:tcW w:w="1843" w:type="dxa"/>
            <w:shd w:val="clear" w:color="auto" w:fill="D9D9D9" w:themeFill="background1" w:themeFillShade="D9"/>
            <w:vAlign w:val="center"/>
          </w:tcPr>
          <w:p w14:paraId="02C360D0" w14:textId="77777777" w:rsidR="00675E8F" w:rsidRPr="00675E8F" w:rsidRDefault="00675E8F" w:rsidP="00ED7BEB">
            <w:pPr>
              <w:pStyle w:val="mojTekst"/>
              <w:spacing w:before="0" w:after="0"/>
              <w:rPr>
                <w:rFonts w:cs="Arial"/>
                <w:b/>
                <w:bCs/>
                <w:sz w:val="18"/>
                <w:szCs w:val="18"/>
              </w:rPr>
            </w:pPr>
            <w:r w:rsidRPr="00675E8F">
              <w:rPr>
                <w:rFonts w:cs="Arial"/>
                <w:b/>
                <w:bCs/>
                <w:sz w:val="18"/>
                <w:szCs w:val="18"/>
              </w:rPr>
              <w:t>Subjekti (nositelji /sudionici)</w:t>
            </w:r>
          </w:p>
        </w:tc>
        <w:tc>
          <w:tcPr>
            <w:tcW w:w="1417" w:type="dxa"/>
            <w:shd w:val="clear" w:color="auto" w:fill="D9D9D9" w:themeFill="background1" w:themeFillShade="D9"/>
            <w:vAlign w:val="center"/>
          </w:tcPr>
          <w:p w14:paraId="1C65B4B3" w14:textId="77777777" w:rsidR="00675E8F" w:rsidRPr="00675E8F" w:rsidRDefault="00675E8F" w:rsidP="00ED7BEB">
            <w:pPr>
              <w:pStyle w:val="mojTekst"/>
              <w:spacing w:before="0" w:after="0"/>
              <w:rPr>
                <w:rFonts w:cs="Arial"/>
                <w:b/>
                <w:bCs/>
                <w:sz w:val="18"/>
                <w:szCs w:val="18"/>
              </w:rPr>
            </w:pPr>
            <w:r w:rsidRPr="00675E8F">
              <w:rPr>
                <w:rFonts w:cs="Arial"/>
                <w:b/>
                <w:bCs/>
                <w:sz w:val="18"/>
                <w:szCs w:val="18"/>
              </w:rPr>
              <w:t>Rok</w:t>
            </w:r>
          </w:p>
        </w:tc>
        <w:tc>
          <w:tcPr>
            <w:tcW w:w="1985" w:type="dxa"/>
            <w:shd w:val="clear" w:color="auto" w:fill="D9D9D9" w:themeFill="background1" w:themeFillShade="D9"/>
            <w:vAlign w:val="center"/>
          </w:tcPr>
          <w:p w14:paraId="04D20628" w14:textId="77777777" w:rsidR="00675E8F" w:rsidRPr="00675E8F" w:rsidRDefault="00675E8F" w:rsidP="00ED7BEB">
            <w:pPr>
              <w:pStyle w:val="mojTekst"/>
              <w:spacing w:before="0" w:after="0"/>
              <w:jc w:val="left"/>
              <w:rPr>
                <w:rFonts w:cs="Arial"/>
                <w:b/>
                <w:bCs/>
                <w:sz w:val="18"/>
                <w:szCs w:val="18"/>
              </w:rPr>
            </w:pPr>
            <w:r w:rsidRPr="00675E8F">
              <w:rPr>
                <w:rFonts w:cs="Arial"/>
                <w:b/>
                <w:bCs/>
                <w:sz w:val="18"/>
                <w:szCs w:val="18"/>
              </w:rPr>
              <w:t>Mogući izvori financiranja</w:t>
            </w:r>
          </w:p>
        </w:tc>
        <w:tc>
          <w:tcPr>
            <w:tcW w:w="1984" w:type="dxa"/>
            <w:shd w:val="clear" w:color="auto" w:fill="D9D9D9" w:themeFill="background1" w:themeFillShade="D9"/>
            <w:vAlign w:val="center"/>
          </w:tcPr>
          <w:p w14:paraId="0842EFD2" w14:textId="77777777" w:rsidR="00675E8F" w:rsidRPr="00675E8F" w:rsidRDefault="00675E8F" w:rsidP="00ED7BEB">
            <w:pPr>
              <w:pStyle w:val="mojTekst"/>
              <w:spacing w:before="0" w:after="0"/>
              <w:jc w:val="left"/>
              <w:rPr>
                <w:rFonts w:cs="Arial"/>
                <w:b/>
                <w:bCs/>
                <w:sz w:val="18"/>
                <w:szCs w:val="18"/>
              </w:rPr>
            </w:pPr>
            <w:r w:rsidRPr="00675E8F">
              <w:rPr>
                <w:rFonts w:cs="Arial"/>
                <w:b/>
                <w:bCs/>
                <w:sz w:val="18"/>
                <w:szCs w:val="18"/>
              </w:rPr>
              <w:t>Procjena sredstava</w:t>
            </w:r>
          </w:p>
        </w:tc>
      </w:tr>
      <w:tr w:rsidR="00675E8F" w:rsidRPr="00675E8F" w14:paraId="7FD64551" w14:textId="77777777" w:rsidTr="00ED7BEB">
        <w:tc>
          <w:tcPr>
            <w:tcW w:w="612" w:type="dxa"/>
            <w:vAlign w:val="center"/>
          </w:tcPr>
          <w:p w14:paraId="413F2F60" w14:textId="77777777" w:rsidR="00675E8F" w:rsidRPr="00675E8F" w:rsidRDefault="00675E8F" w:rsidP="00ED7BEB">
            <w:pPr>
              <w:pStyle w:val="mojTekst"/>
              <w:spacing w:before="0" w:after="0"/>
              <w:rPr>
                <w:rFonts w:cs="Arial"/>
                <w:sz w:val="18"/>
                <w:szCs w:val="18"/>
              </w:rPr>
            </w:pPr>
            <w:r w:rsidRPr="00675E8F">
              <w:rPr>
                <w:rFonts w:cs="Arial"/>
                <w:sz w:val="18"/>
                <w:szCs w:val="18"/>
              </w:rPr>
              <w:t>C1</w:t>
            </w:r>
          </w:p>
        </w:tc>
        <w:tc>
          <w:tcPr>
            <w:tcW w:w="797" w:type="dxa"/>
            <w:vAlign w:val="center"/>
          </w:tcPr>
          <w:p w14:paraId="3009466D" w14:textId="77777777" w:rsidR="00675E8F" w:rsidRPr="00675E8F" w:rsidRDefault="00675E8F" w:rsidP="00ED7BEB">
            <w:pPr>
              <w:pStyle w:val="mojTekst"/>
              <w:spacing w:before="0" w:after="0"/>
              <w:rPr>
                <w:rFonts w:cs="Arial"/>
                <w:sz w:val="18"/>
                <w:szCs w:val="18"/>
              </w:rPr>
            </w:pPr>
            <w:r w:rsidRPr="00675E8F">
              <w:rPr>
                <w:rFonts w:cs="Arial"/>
                <w:sz w:val="18"/>
                <w:szCs w:val="18"/>
              </w:rPr>
              <w:t>M1</w:t>
            </w:r>
          </w:p>
        </w:tc>
        <w:tc>
          <w:tcPr>
            <w:tcW w:w="3264" w:type="dxa"/>
            <w:vAlign w:val="center"/>
          </w:tcPr>
          <w:p w14:paraId="6EDF8130" w14:textId="77777777" w:rsidR="00675E8F" w:rsidRPr="00675E8F" w:rsidRDefault="00675E8F" w:rsidP="00ED7BEB">
            <w:pPr>
              <w:pStyle w:val="mojTekst"/>
              <w:spacing w:before="0" w:after="0"/>
              <w:jc w:val="left"/>
              <w:rPr>
                <w:rFonts w:cs="Arial"/>
                <w:sz w:val="18"/>
                <w:szCs w:val="18"/>
              </w:rPr>
            </w:pPr>
            <w:r w:rsidRPr="00675E8F">
              <w:rPr>
                <w:rFonts w:cs="Arial"/>
                <w:sz w:val="18"/>
                <w:szCs w:val="18"/>
              </w:rPr>
              <w:t>Proširenje mjerila zelene javne nabave u postupcima javne nabave Grada Karlovca</w:t>
            </w:r>
          </w:p>
        </w:tc>
        <w:tc>
          <w:tcPr>
            <w:tcW w:w="2268" w:type="dxa"/>
            <w:vAlign w:val="center"/>
          </w:tcPr>
          <w:p w14:paraId="0F6BF41E" w14:textId="77777777" w:rsidR="00675E8F" w:rsidRPr="00675E8F" w:rsidRDefault="00675E8F" w:rsidP="00ED7BEB">
            <w:pPr>
              <w:pStyle w:val="mojTekst"/>
              <w:spacing w:before="0" w:after="0"/>
              <w:jc w:val="left"/>
              <w:rPr>
                <w:rFonts w:cs="Arial"/>
                <w:sz w:val="18"/>
                <w:szCs w:val="18"/>
              </w:rPr>
            </w:pPr>
            <w:r w:rsidRPr="00675E8F">
              <w:rPr>
                <w:rFonts w:cs="Arial"/>
                <w:sz w:val="18"/>
                <w:szCs w:val="18"/>
              </w:rPr>
              <w:t>Postotni udio ZJN u ukupnoj masi javne nabave Grada Karlovca</w:t>
            </w:r>
          </w:p>
        </w:tc>
        <w:tc>
          <w:tcPr>
            <w:tcW w:w="1843" w:type="dxa"/>
            <w:vAlign w:val="center"/>
          </w:tcPr>
          <w:p w14:paraId="3B80E91B" w14:textId="77777777" w:rsidR="00675E8F" w:rsidRPr="00675E8F" w:rsidRDefault="00675E8F" w:rsidP="00ED7BEB">
            <w:pPr>
              <w:pStyle w:val="mojTekst"/>
              <w:spacing w:before="0" w:after="0"/>
              <w:jc w:val="left"/>
              <w:rPr>
                <w:rFonts w:cs="Arial"/>
                <w:sz w:val="18"/>
                <w:szCs w:val="18"/>
              </w:rPr>
            </w:pPr>
            <w:r w:rsidRPr="00675E8F">
              <w:rPr>
                <w:rFonts w:cs="Arial"/>
                <w:sz w:val="18"/>
                <w:szCs w:val="18"/>
              </w:rPr>
              <w:t>Grad Karlovac</w:t>
            </w:r>
          </w:p>
        </w:tc>
        <w:tc>
          <w:tcPr>
            <w:tcW w:w="1417" w:type="dxa"/>
            <w:vAlign w:val="center"/>
          </w:tcPr>
          <w:p w14:paraId="5B7B9237" w14:textId="77777777" w:rsidR="00675E8F" w:rsidRPr="00675E8F" w:rsidRDefault="00675E8F" w:rsidP="00ED7BEB">
            <w:pPr>
              <w:pStyle w:val="mojTekst"/>
              <w:spacing w:before="0" w:after="0"/>
              <w:jc w:val="left"/>
              <w:rPr>
                <w:rFonts w:cs="Arial"/>
                <w:sz w:val="18"/>
                <w:szCs w:val="18"/>
              </w:rPr>
            </w:pPr>
            <w:r w:rsidRPr="00675E8F">
              <w:rPr>
                <w:rFonts w:cs="Arial"/>
                <w:sz w:val="18"/>
                <w:szCs w:val="18"/>
              </w:rPr>
              <w:t>Trajno</w:t>
            </w:r>
          </w:p>
        </w:tc>
        <w:tc>
          <w:tcPr>
            <w:tcW w:w="1985" w:type="dxa"/>
            <w:vAlign w:val="center"/>
          </w:tcPr>
          <w:p w14:paraId="2EA526EA" w14:textId="77777777" w:rsidR="00675E8F" w:rsidRPr="00675E8F" w:rsidRDefault="00675E8F" w:rsidP="00ED7BEB">
            <w:pPr>
              <w:pStyle w:val="mojTekst"/>
              <w:spacing w:before="0" w:after="0"/>
              <w:jc w:val="left"/>
              <w:rPr>
                <w:rFonts w:cs="Arial"/>
                <w:sz w:val="18"/>
                <w:szCs w:val="18"/>
              </w:rPr>
            </w:pPr>
            <w:r w:rsidRPr="00675E8F">
              <w:rPr>
                <w:rFonts w:cs="Arial"/>
                <w:sz w:val="18"/>
                <w:szCs w:val="18"/>
              </w:rPr>
              <w:t>Grad Karlovac</w:t>
            </w:r>
          </w:p>
        </w:tc>
        <w:tc>
          <w:tcPr>
            <w:tcW w:w="1984" w:type="dxa"/>
            <w:vAlign w:val="center"/>
          </w:tcPr>
          <w:p w14:paraId="10D2BE2C" w14:textId="77777777" w:rsidR="00675E8F" w:rsidRPr="00675E8F" w:rsidRDefault="00675E8F" w:rsidP="00ED7BEB">
            <w:pPr>
              <w:pStyle w:val="mojTekst"/>
              <w:spacing w:before="0" w:after="0"/>
              <w:jc w:val="left"/>
              <w:rPr>
                <w:rFonts w:cs="Arial"/>
                <w:sz w:val="18"/>
                <w:szCs w:val="18"/>
              </w:rPr>
            </w:pPr>
            <w:r w:rsidRPr="00675E8F">
              <w:rPr>
                <w:rFonts w:cs="Arial"/>
                <w:sz w:val="18"/>
                <w:szCs w:val="18"/>
              </w:rPr>
              <w:t>U skladu s osiguranim sredstvima</w:t>
            </w:r>
          </w:p>
        </w:tc>
      </w:tr>
      <w:tr w:rsidR="00675E8F" w:rsidRPr="00675E8F" w14:paraId="26D3D48F" w14:textId="77777777" w:rsidTr="00ED7BEB">
        <w:tc>
          <w:tcPr>
            <w:tcW w:w="612" w:type="dxa"/>
            <w:vAlign w:val="center"/>
          </w:tcPr>
          <w:p w14:paraId="5A2E427D" w14:textId="77777777" w:rsidR="00675E8F" w:rsidRPr="00675E8F" w:rsidRDefault="00675E8F" w:rsidP="00ED7BEB">
            <w:pPr>
              <w:pStyle w:val="mojTekst"/>
              <w:spacing w:before="0" w:after="0"/>
              <w:rPr>
                <w:rFonts w:cs="Arial"/>
                <w:sz w:val="18"/>
                <w:szCs w:val="18"/>
              </w:rPr>
            </w:pPr>
            <w:r w:rsidRPr="00675E8F">
              <w:rPr>
                <w:rFonts w:cs="Arial"/>
                <w:sz w:val="18"/>
                <w:szCs w:val="18"/>
              </w:rPr>
              <w:t>C2</w:t>
            </w:r>
          </w:p>
        </w:tc>
        <w:tc>
          <w:tcPr>
            <w:tcW w:w="797" w:type="dxa"/>
            <w:vAlign w:val="center"/>
          </w:tcPr>
          <w:p w14:paraId="3BB99E3C" w14:textId="77777777" w:rsidR="00675E8F" w:rsidRPr="00675E8F" w:rsidRDefault="00675E8F" w:rsidP="00ED7BEB">
            <w:pPr>
              <w:pStyle w:val="mojTekst"/>
              <w:spacing w:before="0" w:after="0"/>
              <w:rPr>
                <w:rFonts w:cs="Arial"/>
                <w:sz w:val="18"/>
                <w:szCs w:val="18"/>
              </w:rPr>
            </w:pPr>
            <w:r w:rsidRPr="00675E8F">
              <w:rPr>
                <w:rFonts w:cs="Arial"/>
                <w:sz w:val="18"/>
                <w:szCs w:val="18"/>
              </w:rPr>
              <w:t>M2</w:t>
            </w:r>
          </w:p>
        </w:tc>
        <w:tc>
          <w:tcPr>
            <w:tcW w:w="3264" w:type="dxa"/>
            <w:vAlign w:val="center"/>
          </w:tcPr>
          <w:p w14:paraId="5AF8420E" w14:textId="77777777" w:rsidR="00675E8F" w:rsidRPr="00675E8F" w:rsidRDefault="00675E8F" w:rsidP="00ED7BEB">
            <w:pPr>
              <w:pStyle w:val="mojTekst"/>
              <w:spacing w:before="0" w:after="0"/>
              <w:jc w:val="left"/>
              <w:rPr>
                <w:rFonts w:cs="Arial"/>
                <w:sz w:val="18"/>
                <w:szCs w:val="18"/>
              </w:rPr>
            </w:pPr>
            <w:r w:rsidRPr="00675E8F">
              <w:rPr>
                <w:rFonts w:cs="Arial"/>
                <w:sz w:val="18"/>
                <w:szCs w:val="18"/>
              </w:rPr>
              <w:t>Poticanje javnih društava na području Grada Karlovca na uspostavu kriterija zelene javne nabave u postupke javne nabave</w:t>
            </w:r>
          </w:p>
        </w:tc>
        <w:tc>
          <w:tcPr>
            <w:tcW w:w="2268" w:type="dxa"/>
            <w:vAlign w:val="center"/>
          </w:tcPr>
          <w:p w14:paraId="010B0043" w14:textId="77777777" w:rsidR="00675E8F" w:rsidRPr="00675E8F" w:rsidRDefault="00675E8F" w:rsidP="00ED7BEB">
            <w:pPr>
              <w:pStyle w:val="mojTekst"/>
              <w:spacing w:before="0" w:after="0"/>
              <w:jc w:val="left"/>
              <w:rPr>
                <w:rFonts w:cs="Arial"/>
                <w:sz w:val="18"/>
                <w:szCs w:val="18"/>
              </w:rPr>
            </w:pPr>
            <w:r w:rsidRPr="00675E8F">
              <w:rPr>
                <w:rFonts w:cs="Arial"/>
                <w:sz w:val="18"/>
                <w:szCs w:val="18"/>
              </w:rPr>
              <w:t>Broj javnih društava na području Grada Karlovca koji imaju uspostavljene kriterije ZJN te provode postupke ZJN</w:t>
            </w:r>
          </w:p>
        </w:tc>
        <w:tc>
          <w:tcPr>
            <w:tcW w:w="1843" w:type="dxa"/>
            <w:vAlign w:val="center"/>
          </w:tcPr>
          <w:p w14:paraId="1E15B068" w14:textId="77777777" w:rsidR="00675E8F" w:rsidRPr="00675E8F" w:rsidRDefault="00675E8F" w:rsidP="00ED7BEB">
            <w:pPr>
              <w:pStyle w:val="mojTekst"/>
              <w:spacing w:before="0" w:after="0"/>
              <w:jc w:val="left"/>
              <w:rPr>
                <w:rFonts w:cs="Arial"/>
                <w:sz w:val="18"/>
                <w:szCs w:val="18"/>
              </w:rPr>
            </w:pPr>
            <w:r w:rsidRPr="00675E8F">
              <w:rPr>
                <w:rFonts w:cs="Arial"/>
                <w:sz w:val="18"/>
                <w:szCs w:val="18"/>
              </w:rPr>
              <w:t>Grad Karlovac</w:t>
            </w:r>
          </w:p>
        </w:tc>
        <w:tc>
          <w:tcPr>
            <w:tcW w:w="1417" w:type="dxa"/>
            <w:vAlign w:val="center"/>
          </w:tcPr>
          <w:p w14:paraId="411D43C0" w14:textId="77777777" w:rsidR="00675E8F" w:rsidRPr="00675E8F" w:rsidRDefault="00675E8F" w:rsidP="00ED7BEB">
            <w:pPr>
              <w:pStyle w:val="mojTekst"/>
              <w:spacing w:before="0" w:after="0"/>
              <w:jc w:val="left"/>
              <w:rPr>
                <w:rFonts w:cs="Arial"/>
                <w:sz w:val="18"/>
                <w:szCs w:val="18"/>
              </w:rPr>
            </w:pPr>
            <w:r w:rsidRPr="00675E8F">
              <w:rPr>
                <w:rFonts w:cs="Arial"/>
                <w:sz w:val="18"/>
                <w:szCs w:val="18"/>
              </w:rPr>
              <w:t>Trajno</w:t>
            </w:r>
          </w:p>
        </w:tc>
        <w:tc>
          <w:tcPr>
            <w:tcW w:w="1985" w:type="dxa"/>
            <w:vAlign w:val="center"/>
          </w:tcPr>
          <w:p w14:paraId="1ABCE40C" w14:textId="77777777" w:rsidR="00675E8F" w:rsidRPr="00675E8F" w:rsidRDefault="00675E8F" w:rsidP="00ED7BEB">
            <w:pPr>
              <w:pStyle w:val="mojTekst"/>
              <w:spacing w:before="0" w:after="0"/>
              <w:jc w:val="left"/>
              <w:rPr>
                <w:rFonts w:cs="Arial"/>
                <w:sz w:val="18"/>
                <w:szCs w:val="18"/>
              </w:rPr>
            </w:pPr>
            <w:r w:rsidRPr="00675E8F">
              <w:rPr>
                <w:rFonts w:cs="Arial"/>
                <w:sz w:val="18"/>
                <w:szCs w:val="18"/>
              </w:rPr>
              <w:t>Grad Karlovac</w:t>
            </w:r>
          </w:p>
        </w:tc>
        <w:tc>
          <w:tcPr>
            <w:tcW w:w="1984" w:type="dxa"/>
            <w:vAlign w:val="center"/>
          </w:tcPr>
          <w:p w14:paraId="5B85607F" w14:textId="77777777" w:rsidR="00675E8F" w:rsidRPr="00675E8F" w:rsidRDefault="00675E8F" w:rsidP="00ED7BEB">
            <w:pPr>
              <w:pStyle w:val="mojTekst"/>
              <w:spacing w:before="0" w:after="0"/>
              <w:jc w:val="left"/>
              <w:rPr>
                <w:rFonts w:cs="Arial"/>
                <w:sz w:val="18"/>
                <w:szCs w:val="18"/>
              </w:rPr>
            </w:pPr>
            <w:r w:rsidRPr="00675E8F">
              <w:rPr>
                <w:rFonts w:cs="Arial"/>
                <w:sz w:val="18"/>
                <w:szCs w:val="18"/>
              </w:rPr>
              <w:t>U skladu s osiguranim sredstvima</w:t>
            </w:r>
          </w:p>
        </w:tc>
      </w:tr>
      <w:tr w:rsidR="00675E8F" w:rsidRPr="00675E8F" w14:paraId="16DC91A7" w14:textId="77777777" w:rsidTr="00ED7BEB">
        <w:tc>
          <w:tcPr>
            <w:tcW w:w="612" w:type="dxa"/>
            <w:vAlign w:val="center"/>
          </w:tcPr>
          <w:p w14:paraId="278E456C" w14:textId="77777777" w:rsidR="00675E8F" w:rsidRPr="00675E8F" w:rsidRDefault="00675E8F" w:rsidP="00ED7BEB">
            <w:pPr>
              <w:pStyle w:val="mojTekst"/>
              <w:spacing w:before="0" w:after="0"/>
              <w:rPr>
                <w:rFonts w:cs="Arial"/>
                <w:sz w:val="18"/>
                <w:szCs w:val="18"/>
              </w:rPr>
            </w:pPr>
            <w:r w:rsidRPr="00675E8F">
              <w:rPr>
                <w:rFonts w:cs="Arial"/>
                <w:sz w:val="18"/>
                <w:szCs w:val="18"/>
              </w:rPr>
              <w:t>C3</w:t>
            </w:r>
          </w:p>
        </w:tc>
        <w:tc>
          <w:tcPr>
            <w:tcW w:w="797" w:type="dxa"/>
            <w:vAlign w:val="center"/>
          </w:tcPr>
          <w:p w14:paraId="180A010D" w14:textId="77777777" w:rsidR="00675E8F" w:rsidRPr="00675E8F" w:rsidRDefault="00675E8F" w:rsidP="00ED7BEB">
            <w:pPr>
              <w:pStyle w:val="mojTekst"/>
              <w:spacing w:before="0" w:after="0"/>
              <w:rPr>
                <w:rFonts w:cs="Arial"/>
                <w:sz w:val="18"/>
                <w:szCs w:val="18"/>
              </w:rPr>
            </w:pPr>
            <w:r w:rsidRPr="00675E8F">
              <w:rPr>
                <w:rFonts w:cs="Arial"/>
                <w:sz w:val="18"/>
                <w:szCs w:val="18"/>
              </w:rPr>
              <w:t>M3</w:t>
            </w:r>
          </w:p>
        </w:tc>
        <w:tc>
          <w:tcPr>
            <w:tcW w:w="3264" w:type="dxa"/>
            <w:vAlign w:val="center"/>
          </w:tcPr>
          <w:p w14:paraId="52D707C5" w14:textId="77777777" w:rsidR="00675E8F" w:rsidRPr="00675E8F" w:rsidRDefault="00675E8F" w:rsidP="00ED7BEB">
            <w:pPr>
              <w:pStyle w:val="mojTekst"/>
              <w:spacing w:before="0" w:after="0"/>
              <w:jc w:val="left"/>
              <w:rPr>
                <w:rFonts w:cs="Arial"/>
                <w:sz w:val="18"/>
                <w:szCs w:val="18"/>
              </w:rPr>
            </w:pPr>
            <w:r w:rsidRPr="00675E8F">
              <w:rPr>
                <w:rFonts w:cs="Arial"/>
                <w:sz w:val="18"/>
                <w:szCs w:val="18"/>
              </w:rPr>
              <w:t>Edukacija o zelenoj javnoj nabavi</w:t>
            </w:r>
          </w:p>
        </w:tc>
        <w:tc>
          <w:tcPr>
            <w:tcW w:w="2268" w:type="dxa"/>
            <w:vAlign w:val="center"/>
          </w:tcPr>
          <w:p w14:paraId="1E51E550" w14:textId="77777777" w:rsidR="00675E8F" w:rsidRPr="00675E8F" w:rsidRDefault="00675E8F" w:rsidP="00ED7BEB">
            <w:pPr>
              <w:pStyle w:val="mojTekst"/>
              <w:spacing w:before="0" w:after="0"/>
              <w:jc w:val="left"/>
              <w:rPr>
                <w:rFonts w:cs="Arial"/>
                <w:sz w:val="18"/>
                <w:szCs w:val="18"/>
              </w:rPr>
            </w:pPr>
            <w:r w:rsidRPr="00675E8F">
              <w:rPr>
                <w:rFonts w:cs="Arial"/>
                <w:sz w:val="18"/>
                <w:szCs w:val="18"/>
              </w:rPr>
              <w:t>Broj sudionika koji su sudjelovali na  edukacijama na temu ZJN</w:t>
            </w:r>
          </w:p>
        </w:tc>
        <w:tc>
          <w:tcPr>
            <w:tcW w:w="1843" w:type="dxa"/>
            <w:vAlign w:val="center"/>
          </w:tcPr>
          <w:p w14:paraId="46D6F23F" w14:textId="77777777" w:rsidR="00675E8F" w:rsidRPr="00675E8F" w:rsidRDefault="00675E8F" w:rsidP="00ED7BEB">
            <w:pPr>
              <w:pStyle w:val="mojTekst"/>
              <w:spacing w:before="0" w:after="0"/>
              <w:jc w:val="left"/>
              <w:rPr>
                <w:rFonts w:cs="Arial"/>
                <w:sz w:val="18"/>
                <w:szCs w:val="18"/>
              </w:rPr>
            </w:pPr>
            <w:r w:rsidRPr="00675E8F">
              <w:rPr>
                <w:rFonts w:cs="Arial"/>
                <w:sz w:val="18"/>
                <w:szCs w:val="18"/>
              </w:rPr>
              <w:t>Grad Karlovac</w:t>
            </w:r>
          </w:p>
        </w:tc>
        <w:tc>
          <w:tcPr>
            <w:tcW w:w="1417" w:type="dxa"/>
            <w:vAlign w:val="center"/>
          </w:tcPr>
          <w:p w14:paraId="3F183FF7" w14:textId="77777777" w:rsidR="00675E8F" w:rsidRPr="00675E8F" w:rsidRDefault="00675E8F" w:rsidP="00ED7BEB">
            <w:pPr>
              <w:pStyle w:val="mojTekst"/>
              <w:spacing w:before="0" w:after="0"/>
              <w:jc w:val="left"/>
              <w:rPr>
                <w:rFonts w:cs="Arial"/>
                <w:sz w:val="18"/>
                <w:szCs w:val="18"/>
              </w:rPr>
            </w:pPr>
            <w:r w:rsidRPr="00675E8F">
              <w:rPr>
                <w:rFonts w:cs="Arial"/>
                <w:sz w:val="18"/>
                <w:szCs w:val="18"/>
              </w:rPr>
              <w:t>Trajno</w:t>
            </w:r>
          </w:p>
        </w:tc>
        <w:tc>
          <w:tcPr>
            <w:tcW w:w="1985" w:type="dxa"/>
            <w:vAlign w:val="center"/>
          </w:tcPr>
          <w:p w14:paraId="205AC1D8" w14:textId="77777777" w:rsidR="00675E8F" w:rsidRPr="00675E8F" w:rsidRDefault="00675E8F" w:rsidP="00ED7BEB">
            <w:pPr>
              <w:pStyle w:val="mojTekst"/>
              <w:spacing w:before="0" w:after="0"/>
              <w:jc w:val="left"/>
              <w:rPr>
                <w:rFonts w:cs="Arial"/>
                <w:sz w:val="18"/>
                <w:szCs w:val="18"/>
              </w:rPr>
            </w:pPr>
            <w:r w:rsidRPr="00675E8F">
              <w:rPr>
                <w:rFonts w:cs="Arial"/>
                <w:sz w:val="18"/>
                <w:szCs w:val="18"/>
              </w:rPr>
              <w:t>Grad Karlovac</w:t>
            </w:r>
          </w:p>
        </w:tc>
        <w:tc>
          <w:tcPr>
            <w:tcW w:w="1984" w:type="dxa"/>
            <w:vAlign w:val="center"/>
          </w:tcPr>
          <w:p w14:paraId="54CB5083" w14:textId="77777777" w:rsidR="00675E8F" w:rsidRPr="00675E8F" w:rsidRDefault="00675E8F" w:rsidP="00ED7BEB">
            <w:pPr>
              <w:pStyle w:val="mojTekst"/>
              <w:spacing w:before="0" w:after="0"/>
              <w:jc w:val="left"/>
              <w:rPr>
                <w:rFonts w:cs="Arial"/>
                <w:sz w:val="18"/>
                <w:szCs w:val="18"/>
              </w:rPr>
            </w:pPr>
            <w:r w:rsidRPr="00675E8F">
              <w:rPr>
                <w:rFonts w:cs="Arial"/>
                <w:sz w:val="18"/>
                <w:szCs w:val="18"/>
              </w:rPr>
              <w:t>U skladu s osiguranim sredstvima</w:t>
            </w:r>
          </w:p>
        </w:tc>
      </w:tr>
      <w:tr w:rsidR="00675E8F" w:rsidRPr="00675E8F" w14:paraId="791504FE" w14:textId="77777777" w:rsidTr="00ED7BEB">
        <w:tc>
          <w:tcPr>
            <w:tcW w:w="612" w:type="dxa"/>
            <w:vAlign w:val="center"/>
          </w:tcPr>
          <w:p w14:paraId="26CC61E7" w14:textId="77777777" w:rsidR="00675E8F" w:rsidRPr="00675E8F" w:rsidRDefault="00675E8F" w:rsidP="00ED7BEB">
            <w:pPr>
              <w:pStyle w:val="mojTekst"/>
              <w:spacing w:before="0" w:after="0"/>
              <w:rPr>
                <w:rFonts w:cs="Arial"/>
                <w:sz w:val="18"/>
                <w:szCs w:val="18"/>
              </w:rPr>
            </w:pPr>
            <w:r w:rsidRPr="00675E8F">
              <w:rPr>
                <w:rFonts w:cs="Arial"/>
                <w:sz w:val="18"/>
                <w:szCs w:val="18"/>
              </w:rPr>
              <w:t>C4</w:t>
            </w:r>
          </w:p>
        </w:tc>
        <w:tc>
          <w:tcPr>
            <w:tcW w:w="797" w:type="dxa"/>
            <w:vAlign w:val="center"/>
          </w:tcPr>
          <w:p w14:paraId="09D4912B" w14:textId="77777777" w:rsidR="00675E8F" w:rsidRPr="00675E8F" w:rsidRDefault="00675E8F" w:rsidP="00ED7BEB">
            <w:pPr>
              <w:pStyle w:val="mojTekst"/>
              <w:spacing w:before="0" w:after="0"/>
              <w:rPr>
                <w:rFonts w:cs="Arial"/>
                <w:sz w:val="18"/>
                <w:szCs w:val="18"/>
              </w:rPr>
            </w:pPr>
            <w:r w:rsidRPr="00675E8F">
              <w:rPr>
                <w:rFonts w:cs="Arial"/>
                <w:sz w:val="18"/>
                <w:szCs w:val="18"/>
              </w:rPr>
              <w:t>M4</w:t>
            </w:r>
          </w:p>
        </w:tc>
        <w:tc>
          <w:tcPr>
            <w:tcW w:w="3264" w:type="dxa"/>
            <w:vAlign w:val="center"/>
          </w:tcPr>
          <w:p w14:paraId="3AD1E594" w14:textId="77777777" w:rsidR="00675E8F" w:rsidRPr="00675E8F" w:rsidRDefault="00675E8F" w:rsidP="00ED7BEB">
            <w:pPr>
              <w:pStyle w:val="mojTekst"/>
              <w:spacing w:before="0" w:after="0"/>
              <w:jc w:val="left"/>
              <w:rPr>
                <w:rFonts w:cs="Arial"/>
                <w:sz w:val="18"/>
                <w:szCs w:val="18"/>
              </w:rPr>
            </w:pPr>
            <w:r w:rsidRPr="00675E8F">
              <w:rPr>
                <w:rFonts w:cs="Arial"/>
                <w:sz w:val="18"/>
                <w:szCs w:val="18"/>
              </w:rPr>
              <w:t>Promidžba zelene javne nabave</w:t>
            </w:r>
          </w:p>
        </w:tc>
        <w:tc>
          <w:tcPr>
            <w:tcW w:w="2268" w:type="dxa"/>
            <w:vAlign w:val="center"/>
          </w:tcPr>
          <w:p w14:paraId="21613922" w14:textId="77777777" w:rsidR="00675E8F" w:rsidRPr="00675E8F" w:rsidRDefault="00675E8F" w:rsidP="00ED7BEB">
            <w:pPr>
              <w:pStyle w:val="mojTekst"/>
              <w:spacing w:before="0" w:after="0"/>
              <w:jc w:val="left"/>
              <w:rPr>
                <w:rFonts w:cs="Arial"/>
                <w:sz w:val="18"/>
                <w:szCs w:val="18"/>
              </w:rPr>
            </w:pPr>
            <w:r w:rsidRPr="00675E8F">
              <w:rPr>
                <w:rFonts w:cs="Arial"/>
                <w:sz w:val="18"/>
                <w:szCs w:val="18"/>
              </w:rPr>
              <w:t xml:space="preserve">Održati barem jednu aktivnost promidžbe ZJN </w:t>
            </w:r>
          </w:p>
        </w:tc>
        <w:tc>
          <w:tcPr>
            <w:tcW w:w="1843" w:type="dxa"/>
            <w:vAlign w:val="center"/>
          </w:tcPr>
          <w:p w14:paraId="29D98314" w14:textId="77777777" w:rsidR="00675E8F" w:rsidRPr="00675E8F" w:rsidRDefault="00675E8F" w:rsidP="00ED7BEB">
            <w:pPr>
              <w:pStyle w:val="mojTekst"/>
              <w:spacing w:before="0" w:after="0"/>
              <w:jc w:val="left"/>
              <w:rPr>
                <w:rFonts w:cs="Arial"/>
                <w:sz w:val="18"/>
                <w:szCs w:val="18"/>
              </w:rPr>
            </w:pPr>
            <w:r w:rsidRPr="00675E8F">
              <w:rPr>
                <w:rFonts w:cs="Arial"/>
                <w:sz w:val="18"/>
                <w:szCs w:val="18"/>
              </w:rPr>
              <w:t>Grad Karlovac</w:t>
            </w:r>
          </w:p>
        </w:tc>
        <w:tc>
          <w:tcPr>
            <w:tcW w:w="1417" w:type="dxa"/>
            <w:vAlign w:val="center"/>
          </w:tcPr>
          <w:p w14:paraId="188652CF" w14:textId="77777777" w:rsidR="00675E8F" w:rsidRPr="00675E8F" w:rsidRDefault="00675E8F" w:rsidP="00ED7BEB">
            <w:pPr>
              <w:pStyle w:val="mojTekst"/>
              <w:spacing w:before="0" w:after="0"/>
              <w:jc w:val="left"/>
              <w:rPr>
                <w:rFonts w:cs="Arial"/>
                <w:sz w:val="18"/>
                <w:szCs w:val="18"/>
              </w:rPr>
            </w:pPr>
            <w:r w:rsidRPr="00675E8F">
              <w:rPr>
                <w:rFonts w:cs="Arial"/>
                <w:sz w:val="18"/>
                <w:szCs w:val="18"/>
              </w:rPr>
              <w:t>Trajno</w:t>
            </w:r>
          </w:p>
        </w:tc>
        <w:tc>
          <w:tcPr>
            <w:tcW w:w="1985" w:type="dxa"/>
            <w:vAlign w:val="center"/>
          </w:tcPr>
          <w:p w14:paraId="7423A00B" w14:textId="77777777" w:rsidR="00675E8F" w:rsidRPr="00675E8F" w:rsidRDefault="00675E8F" w:rsidP="00ED7BEB">
            <w:pPr>
              <w:pStyle w:val="mojTekst"/>
              <w:spacing w:before="0" w:after="0"/>
              <w:jc w:val="left"/>
              <w:rPr>
                <w:rFonts w:cs="Arial"/>
                <w:sz w:val="18"/>
                <w:szCs w:val="18"/>
              </w:rPr>
            </w:pPr>
            <w:r w:rsidRPr="00675E8F">
              <w:rPr>
                <w:rFonts w:cs="Arial"/>
                <w:sz w:val="18"/>
                <w:szCs w:val="18"/>
              </w:rPr>
              <w:t>Grad Karlovac</w:t>
            </w:r>
          </w:p>
        </w:tc>
        <w:tc>
          <w:tcPr>
            <w:tcW w:w="1984" w:type="dxa"/>
            <w:vAlign w:val="center"/>
          </w:tcPr>
          <w:p w14:paraId="15BFC5D4" w14:textId="77777777" w:rsidR="00675E8F" w:rsidRPr="00675E8F" w:rsidRDefault="00675E8F" w:rsidP="00ED7BEB">
            <w:pPr>
              <w:pStyle w:val="mojTekst"/>
              <w:spacing w:before="0" w:after="0"/>
              <w:jc w:val="left"/>
              <w:rPr>
                <w:rFonts w:cs="Arial"/>
                <w:sz w:val="18"/>
                <w:szCs w:val="18"/>
              </w:rPr>
            </w:pPr>
            <w:r w:rsidRPr="00675E8F">
              <w:rPr>
                <w:rFonts w:cs="Arial"/>
                <w:sz w:val="18"/>
                <w:szCs w:val="18"/>
              </w:rPr>
              <w:t>U skladu s osiguranim sredstvima</w:t>
            </w:r>
          </w:p>
        </w:tc>
      </w:tr>
      <w:tr w:rsidR="00675E8F" w:rsidRPr="00675E8F" w14:paraId="0E8C3486" w14:textId="77777777" w:rsidTr="00ED7BEB">
        <w:tc>
          <w:tcPr>
            <w:tcW w:w="612" w:type="dxa"/>
            <w:vAlign w:val="center"/>
          </w:tcPr>
          <w:p w14:paraId="366D8035" w14:textId="77777777" w:rsidR="00675E8F" w:rsidRPr="00675E8F" w:rsidRDefault="00675E8F" w:rsidP="00ED7BEB">
            <w:pPr>
              <w:pStyle w:val="mojTekst"/>
              <w:spacing w:before="0" w:after="0"/>
              <w:rPr>
                <w:rFonts w:cs="Arial"/>
                <w:sz w:val="18"/>
                <w:szCs w:val="18"/>
              </w:rPr>
            </w:pPr>
            <w:r w:rsidRPr="00675E8F">
              <w:rPr>
                <w:rFonts w:cs="Arial"/>
                <w:sz w:val="18"/>
                <w:szCs w:val="18"/>
              </w:rPr>
              <w:t>C5</w:t>
            </w:r>
          </w:p>
        </w:tc>
        <w:tc>
          <w:tcPr>
            <w:tcW w:w="797" w:type="dxa"/>
            <w:vAlign w:val="center"/>
          </w:tcPr>
          <w:p w14:paraId="21DC3584" w14:textId="77777777" w:rsidR="00675E8F" w:rsidRPr="00675E8F" w:rsidRDefault="00675E8F" w:rsidP="00ED7BEB">
            <w:pPr>
              <w:pStyle w:val="mojTekst"/>
              <w:spacing w:before="0" w:after="0"/>
              <w:rPr>
                <w:rFonts w:cs="Arial"/>
                <w:sz w:val="18"/>
                <w:szCs w:val="18"/>
              </w:rPr>
            </w:pPr>
            <w:r w:rsidRPr="00675E8F">
              <w:rPr>
                <w:rFonts w:cs="Arial"/>
                <w:sz w:val="18"/>
                <w:szCs w:val="18"/>
              </w:rPr>
              <w:t>M5</w:t>
            </w:r>
          </w:p>
        </w:tc>
        <w:tc>
          <w:tcPr>
            <w:tcW w:w="3264" w:type="dxa"/>
            <w:vAlign w:val="center"/>
          </w:tcPr>
          <w:p w14:paraId="17FDCEA4" w14:textId="77777777" w:rsidR="00675E8F" w:rsidRPr="00675E8F" w:rsidRDefault="00675E8F" w:rsidP="00ED7BEB">
            <w:pPr>
              <w:pStyle w:val="mojTekst"/>
              <w:spacing w:before="0" w:after="0"/>
              <w:jc w:val="left"/>
              <w:rPr>
                <w:rFonts w:cs="Arial"/>
                <w:sz w:val="18"/>
                <w:szCs w:val="18"/>
              </w:rPr>
            </w:pPr>
            <w:r w:rsidRPr="00675E8F">
              <w:rPr>
                <w:rFonts w:cs="Arial"/>
                <w:sz w:val="18"/>
                <w:szCs w:val="18"/>
              </w:rPr>
              <w:t>Uvođenje socijalnih mjera usklađenih s okvirom za obrasce održive potrošnje i proizvodnje Ujedinjenih naroda u postupke javne nabave</w:t>
            </w:r>
          </w:p>
        </w:tc>
        <w:tc>
          <w:tcPr>
            <w:tcW w:w="2268" w:type="dxa"/>
            <w:vAlign w:val="center"/>
          </w:tcPr>
          <w:p w14:paraId="7EED1A34" w14:textId="77777777" w:rsidR="00675E8F" w:rsidRPr="00675E8F" w:rsidRDefault="00675E8F" w:rsidP="00ED7BEB">
            <w:pPr>
              <w:pStyle w:val="mojTekst"/>
              <w:spacing w:before="0" w:after="0"/>
              <w:jc w:val="left"/>
              <w:rPr>
                <w:rFonts w:cs="Arial"/>
                <w:sz w:val="18"/>
                <w:szCs w:val="18"/>
              </w:rPr>
            </w:pPr>
            <w:r w:rsidRPr="00675E8F">
              <w:rPr>
                <w:rFonts w:cs="Arial"/>
                <w:sz w:val="18"/>
                <w:szCs w:val="18"/>
              </w:rPr>
              <w:t>Uvedeni socijalni kriteriji, usklađeni s okvirom za obrasce održive potrošnje i proizvodnje Ujedinjenih naroda u postupke javne nabave</w:t>
            </w:r>
          </w:p>
        </w:tc>
        <w:tc>
          <w:tcPr>
            <w:tcW w:w="1843" w:type="dxa"/>
            <w:vAlign w:val="center"/>
          </w:tcPr>
          <w:p w14:paraId="691338AC" w14:textId="77777777" w:rsidR="00675E8F" w:rsidRPr="00675E8F" w:rsidRDefault="00675E8F" w:rsidP="00ED7BEB">
            <w:pPr>
              <w:pStyle w:val="mojTekst"/>
              <w:spacing w:before="0" w:after="0"/>
              <w:jc w:val="left"/>
              <w:rPr>
                <w:rFonts w:cs="Arial"/>
                <w:sz w:val="18"/>
                <w:szCs w:val="18"/>
              </w:rPr>
            </w:pPr>
            <w:r w:rsidRPr="00675E8F">
              <w:rPr>
                <w:rFonts w:cs="Arial"/>
                <w:sz w:val="18"/>
                <w:szCs w:val="18"/>
              </w:rPr>
              <w:t>Grad Karlovac</w:t>
            </w:r>
          </w:p>
        </w:tc>
        <w:tc>
          <w:tcPr>
            <w:tcW w:w="1417" w:type="dxa"/>
            <w:vAlign w:val="center"/>
          </w:tcPr>
          <w:p w14:paraId="2171FB06" w14:textId="77777777" w:rsidR="00675E8F" w:rsidRPr="00675E8F" w:rsidRDefault="00675E8F" w:rsidP="00ED7BEB">
            <w:pPr>
              <w:pStyle w:val="mojTekst"/>
              <w:spacing w:before="0" w:after="0"/>
              <w:jc w:val="left"/>
              <w:rPr>
                <w:rFonts w:cs="Arial"/>
                <w:sz w:val="18"/>
                <w:szCs w:val="18"/>
              </w:rPr>
            </w:pPr>
            <w:r w:rsidRPr="00675E8F">
              <w:rPr>
                <w:rFonts w:cs="Arial"/>
                <w:sz w:val="18"/>
                <w:szCs w:val="18"/>
              </w:rPr>
              <w:t>Trajno</w:t>
            </w:r>
          </w:p>
        </w:tc>
        <w:tc>
          <w:tcPr>
            <w:tcW w:w="1985" w:type="dxa"/>
            <w:vAlign w:val="center"/>
          </w:tcPr>
          <w:p w14:paraId="2CB7D52C" w14:textId="77777777" w:rsidR="00675E8F" w:rsidRPr="00675E8F" w:rsidRDefault="00675E8F" w:rsidP="00ED7BEB">
            <w:pPr>
              <w:pStyle w:val="mojTekst"/>
              <w:spacing w:before="0" w:after="0"/>
              <w:jc w:val="left"/>
              <w:rPr>
                <w:rFonts w:cs="Arial"/>
                <w:sz w:val="18"/>
                <w:szCs w:val="18"/>
              </w:rPr>
            </w:pPr>
            <w:r w:rsidRPr="00675E8F">
              <w:rPr>
                <w:rFonts w:cs="Arial"/>
                <w:sz w:val="18"/>
                <w:szCs w:val="18"/>
              </w:rPr>
              <w:t>Grad Karlovac</w:t>
            </w:r>
          </w:p>
        </w:tc>
        <w:tc>
          <w:tcPr>
            <w:tcW w:w="1984" w:type="dxa"/>
            <w:vAlign w:val="center"/>
          </w:tcPr>
          <w:p w14:paraId="2379B11C" w14:textId="77777777" w:rsidR="00675E8F" w:rsidRPr="00675E8F" w:rsidRDefault="00675E8F" w:rsidP="00ED7BEB">
            <w:pPr>
              <w:pStyle w:val="mojTekst"/>
              <w:spacing w:before="0" w:after="0"/>
              <w:jc w:val="left"/>
              <w:rPr>
                <w:rFonts w:cs="Arial"/>
                <w:sz w:val="18"/>
                <w:szCs w:val="18"/>
              </w:rPr>
            </w:pPr>
            <w:r w:rsidRPr="00675E8F">
              <w:rPr>
                <w:rFonts w:cs="Arial"/>
                <w:sz w:val="18"/>
                <w:szCs w:val="18"/>
              </w:rPr>
              <w:t>U skladu s osiguranim sredstvima</w:t>
            </w:r>
          </w:p>
        </w:tc>
      </w:tr>
    </w:tbl>
    <w:p w14:paraId="15B28A9B" w14:textId="77777777" w:rsidR="00675E8F" w:rsidRDefault="00675E8F" w:rsidP="00675E8F">
      <w:pPr>
        <w:pStyle w:val="mojTekst"/>
        <w:sectPr w:rsidR="00675E8F" w:rsidSect="00CC6BB3">
          <w:pgSz w:w="16838" w:h="11906" w:orient="landscape"/>
          <w:pgMar w:top="1417" w:right="1417" w:bottom="1417" w:left="1417" w:header="708" w:footer="708" w:gutter="0"/>
          <w:pgNumType w:start="90"/>
          <w:cols w:space="708"/>
          <w:docGrid w:linePitch="360"/>
        </w:sectPr>
      </w:pPr>
    </w:p>
    <w:p w14:paraId="28C5EC84" w14:textId="6BF43913" w:rsidR="00675E8F" w:rsidRPr="00675E8F" w:rsidRDefault="00675E8F" w:rsidP="00675E8F">
      <w:pPr>
        <w:pStyle w:val="Heading2"/>
        <w:numPr>
          <w:ilvl w:val="0"/>
          <w:numId w:val="0"/>
        </w:numPr>
        <w:spacing w:before="0" w:after="0"/>
        <w:ind w:left="426"/>
        <w:rPr>
          <w:sz w:val="18"/>
          <w:szCs w:val="18"/>
        </w:rPr>
      </w:pPr>
      <w:bookmarkStart w:id="155" w:name="_Toc126053006"/>
      <w:r>
        <w:rPr>
          <w:sz w:val="18"/>
          <w:szCs w:val="18"/>
        </w:rPr>
        <w:lastRenderedPageBreak/>
        <w:t xml:space="preserve">4.3.    </w:t>
      </w:r>
      <w:r w:rsidRPr="00675E8F">
        <w:rPr>
          <w:sz w:val="18"/>
          <w:szCs w:val="18"/>
        </w:rPr>
        <w:t>SMANJENJE OKOLIŠNOG OTISKA PROIZVODA, USLUGA I ORGANIZACIJA</w:t>
      </w:r>
      <w:bookmarkEnd w:id="155"/>
      <w:r w:rsidRPr="00675E8F">
        <w:rPr>
          <w:sz w:val="18"/>
          <w:szCs w:val="18"/>
        </w:rPr>
        <w:t xml:space="preserve"> </w:t>
      </w:r>
    </w:p>
    <w:p w14:paraId="5D71F20C" w14:textId="77777777" w:rsidR="00675E8F" w:rsidRDefault="00675E8F" w:rsidP="00675E8F">
      <w:pPr>
        <w:spacing w:after="0" w:line="240" w:lineRule="auto"/>
        <w:jc w:val="both"/>
        <w:rPr>
          <w:rFonts w:ascii="Arial" w:eastAsia="Times New Roman" w:hAnsi="Arial" w:cs="Arial"/>
          <w:sz w:val="18"/>
          <w:szCs w:val="18"/>
          <w:lang w:eastAsia="hr-HR"/>
        </w:rPr>
      </w:pPr>
    </w:p>
    <w:p w14:paraId="1E929FDF" w14:textId="133E7096" w:rsidR="00675E8F" w:rsidRDefault="00675E8F" w:rsidP="00675E8F">
      <w:pPr>
        <w:spacing w:after="0" w:line="240" w:lineRule="auto"/>
        <w:jc w:val="both"/>
        <w:rPr>
          <w:rFonts w:ascii="Arial" w:eastAsia="Times New Roman" w:hAnsi="Arial" w:cs="Arial"/>
          <w:sz w:val="18"/>
          <w:szCs w:val="18"/>
          <w:lang w:eastAsia="hr-HR"/>
        </w:rPr>
      </w:pPr>
      <w:r w:rsidRPr="00675E8F">
        <w:rPr>
          <w:rFonts w:ascii="Arial" w:eastAsia="Times New Roman" w:hAnsi="Arial" w:cs="Arial"/>
          <w:sz w:val="18"/>
          <w:szCs w:val="18"/>
          <w:lang w:eastAsia="hr-HR"/>
        </w:rPr>
        <w:t>Kroz okolišnu politiku Europske unije potiče se smanjenje okolišnog otiska proizvoda i usluga s ciljem smanjenja potrošnje prirodnih dobara, nastanka opasnih i toksičnih tvari, emisija u zrak, vodu i tlo te smanjenje ili sprječavanje nastajanja otpada na mjestu nastanka. U tu se svrhu razvijaju metodologije za mjerenje (kvantifikaciju) okolišnog otiska, uzimajući u obzir koncept „životni ciklus proizvoda i usluga“ (LCA), kako bi se razvili zajednički EU kriteriji i metode putem kojih se ocjenjuje okolišni otisak proizvoda ili organizacije. Također se promoviraju i eko-oznake koje se dodjeljuju proizvodima i uslugama koje udovoljavaju specifičnim mjerilima definiranima za pojedine skupine proizvoda (npr. eko-oznaka zaštite okoliša Europske unije -EU Ecolabel). Kao dio politike zaštite okoliša, organizacije se potiču na sudjelovanje u sustavu upravljanja okolišem i neovisnom ocjenjivanju – sustav EMAS koji pomaže organizacijama da optimiziraju svoje proizvodnje procese, smanjujući učinke na okoliša i koristeći resurse na učinkovitiji način. Poticanjem koncepta okolišnog otiska proizvoda i usluga potiče se razvoj tržišta zelenih proizvoda te se potiču eko-inovacije i zelene investicije.</w:t>
      </w:r>
    </w:p>
    <w:p w14:paraId="271ACE87" w14:textId="77777777" w:rsidR="00675E8F" w:rsidRPr="00675E8F" w:rsidRDefault="00675E8F" w:rsidP="00675E8F">
      <w:pPr>
        <w:spacing w:after="0" w:line="240" w:lineRule="auto"/>
        <w:jc w:val="both"/>
        <w:rPr>
          <w:rFonts w:ascii="Arial" w:eastAsia="Times New Roman" w:hAnsi="Arial" w:cs="Arial"/>
          <w:sz w:val="18"/>
          <w:szCs w:val="18"/>
          <w:lang w:eastAsia="hr-HR"/>
        </w:rPr>
      </w:pPr>
    </w:p>
    <w:p w14:paraId="4722C564" w14:textId="50E68EF0" w:rsidR="00675E8F" w:rsidRPr="00675E8F" w:rsidRDefault="00675E8F" w:rsidP="00675E8F">
      <w:pPr>
        <w:pStyle w:val="Heading3"/>
        <w:numPr>
          <w:ilvl w:val="0"/>
          <w:numId w:val="0"/>
        </w:numPr>
        <w:spacing w:before="0" w:after="0"/>
        <w:ind w:left="1419" w:hanging="711"/>
        <w:rPr>
          <w:bCs w:val="0"/>
          <w:caps w:val="0"/>
          <w:sz w:val="18"/>
          <w:szCs w:val="18"/>
        </w:rPr>
      </w:pPr>
      <w:bookmarkStart w:id="156" w:name="_Toc126053007"/>
      <w:r>
        <w:rPr>
          <w:bCs w:val="0"/>
          <w:sz w:val="18"/>
          <w:szCs w:val="18"/>
        </w:rPr>
        <w:t xml:space="preserve">4.3.1.  </w:t>
      </w:r>
      <w:r w:rsidRPr="00675E8F">
        <w:rPr>
          <w:bCs w:val="0"/>
          <w:sz w:val="18"/>
          <w:szCs w:val="18"/>
        </w:rPr>
        <w:t>P</w:t>
      </w:r>
      <w:r w:rsidRPr="00675E8F">
        <w:rPr>
          <w:bCs w:val="0"/>
          <w:caps w:val="0"/>
          <w:sz w:val="18"/>
          <w:szCs w:val="18"/>
        </w:rPr>
        <w:t>rikaz stanja</w:t>
      </w:r>
      <w:bookmarkEnd w:id="156"/>
    </w:p>
    <w:p w14:paraId="672FDA49" w14:textId="77777777" w:rsidR="00675E8F" w:rsidRDefault="00675E8F" w:rsidP="00675E8F">
      <w:pPr>
        <w:pStyle w:val="mojTekst"/>
        <w:spacing w:before="0" w:after="0"/>
        <w:rPr>
          <w:rFonts w:cs="Arial"/>
          <w:sz w:val="18"/>
          <w:szCs w:val="18"/>
        </w:rPr>
      </w:pPr>
    </w:p>
    <w:p w14:paraId="362F3A90" w14:textId="38065D23" w:rsidR="00675E8F" w:rsidRPr="00675E8F" w:rsidRDefault="00675E8F" w:rsidP="00675E8F">
      <w:pPr>
        <w:pStyle w:val="mojTekst"/>
        <w:spacing w:before="0" w:after="0"/>
        <w:rPr>
          <w:rFonts w:cs="Arial"/>
          <w:sz w:val="18"/>
          <w:szCs w:val="18"/>
        </w:rPr>
      </w:pPr>
      <w:r w:rsidRPr="00675E8F">
        <w:rPr>
          <w:rFonts w:cs="Arial"/>
          <w:sz w:val="18"/>
          <w:szCs w:val="18"/>
        </w:rPr>
        <w:t xml:space="preserve">Na nacionalnoj razini Strategija održivog razvitka Republike Hrvatske (2009.) utvrđuje ciljeve u pogledu smanjenja okolišnog otiska proizvoda, usluga i organizacija u poglavlju „Održiva proizvodnja i potrošnja“, među ostalim i kroz promicanje eko-označavanja proizvoda i usluga te razvoj certifikata vezanih za upravljanje okolišem, kao i integraciju programa čistije proizvodnje u proizvodne procese. </w:t>
      </w:r>
    </w:p>
    <w:p w14:paraId="7A365BF8" w14:textId="77777777" w:rsidR="00675E8F" w:rsidRDefault="00675E8F" w:rsidP="00675E8F">
      <w:pPr>
        <w:pStyle w:val="mojTekst"/>
        <w:spacing w:before="0" w:after="0"/>
        <w:rPr>
          <w:rFonts w:cs="Arial"/>
          <w:sz w:val="18"/>
          <w:szCs w:val="18"/>
        </w:rPr>
      </w:pPr>
    </w:p>
    <w:p w14:paraId="4CE6840C" w14:textId="31D602CE" w:rsidR="00675E8F" w:rsidRPr="00675E8F" w:rsidRDefault="00675E8F" w:rsidP="00675E8F">
      <w:pPr>
        <w:pStyle w:val="mojTekst"/>
        <w:spacing w:before="0" w:after="0"/>
        <w:rPr>
          <w:rFonts w:cs="Arial"/>
          <w:sz w:val="18"/>
          <w:szCs w:val="18"/>
        </w:rPr>
      </w:pPr>
      <w:r w:rsidRPr="00675E8F">
        <w:rPr>
          <w:rFonts w:cs="Arial"/>
          <w:sz w:val="18"/>
          <w:szCs w:val="18"/>
        </w:rPr>
        <w:t>Sustavi i norme upravljanja okolišem olakšavaju postizanje ciljeva okolišne politike i važan su dio koncepta održivog razvoja i uvođenja kružnog gospodarstva. Sustav upravljanja okolišem EMS (eng. Environmental Management System) odnosi se na upravljanje okolišnom politikom organizacije na sveobuhvatan, sistematski, planiran i dokumentiran način. U Hrvatskoj su poznata dva dobrovoljna sustava upravljanja zaštitom okoliša, a to su međunarodna norma ISO 14001 i sustav EMAS (eng. Eco-Management and Audit Scheme ) koji su namijenjeni svim vrstama organizacija javnim i privatnim. Sustav EMAS se temelji na normi ISO 14001 koju je EU nadogradila te je sve više priznata u i prihvaćena od organizacija koje pristaju primijeniti više standarde zaštite okoliša od propisanih. Program EMAS definirala je Europska komisija Uredbom (EZ) br. 1221/2009, dok je nacionalna Uredba o dobrovoljnom sudjelovanju organizacija u sustavu za ekološko upravljanje i neovisno ocjenjivanje (EMAS) (Narodne novine, broj 77/14) omogućila uspostavu nacionalne sheme za provedbu te Uredbe.</w:t>
      </w:r>
    </w:p>
    <w:p w14:paraId="67F9FAE8" w14:textId="77777777" w:rsidR="00675E8F" w:rsidRDefault="00675E8F" w:rsidP="00675E8F">
      <w:pPr>
        <w:pStyle w:val="mojTekst"/>
        <w:spacing w:before="0" w:after="0"/>
        <w:rPr>
          <w:rFonts w:cs="Arial"/>
          <w:sz w:val="18"/>
          <w:szCs w:val="18"/>
        </w:rPr>
      </w:pPr>
    </w:p>
    <w:p w14:paraId="4264A31D" w14:textId="12732FB5" w:rsidR="00675E8F" w:rsidRPr="00675E8F" w:rsidRDefault="00675E8F" w:rsidP="00675E8F">
      <w:pPr>
        <w:pStyle w:val="mojTekst"/>
        <w:spacing w:before="0" w:after="0"/>
        <w:rPr>
          <w:rFonts w:cs="Arial"/>
          <w:sz w:val="18"/>
          <w:szCs w:val="18"/>
        </w:rPr>
      </w:pPr>
      <w:r w:rsidRPr="00675E8F">
        <w:rPr>
          <w:rFonts w:cs="Arial"/>
          <w:sz w:val="18"/>
          <w:szCs w:val="18"/>
        </w:rPr>
        <w:t xml:space="preserve">MINGOR je nadležan za EMAS u suradnji s HAOP-om koji vodi postupak registracije, dok je Hrvatska akreditacijska agencija nadležna za akreditiranje verifikatora sustava EMAS. Osnovano je nacionalno Povjerenstvo za EMAS i uspostavljen nacionalni Portal EMAS kao izvor pouzdanih informacija i preporuka te mjesto gdje je javnosti dostupan na uvid Registar EMAS i Izjave o okolišu registriranih organizacija. </w:t>
      </w:r>
    </w:p>
    <w:p w14:paraId="48F30A05" w14:textId="77777777" w:rsidR="00675E8F" w:rsidRDefault="00675E8F" w:rsidP="00675E8F">
      <w:pPr>
        <w:pStyle w:val="mojTekst"/>
        <w:spacing w:before="0" w:after="0"/>
        <w:rPr>
          <w:rFonts w:cs="Arial"/>
          <w:sz w:val="18"/>
          <w:szCs w:val="18"/>
        </w:rPr>
      </w:pPr>
    </w:p>
    <w:p w14:paraId="29D278D0" w14:textId="7C1B9368" w:rsidR="00675E8F" w:rsidRPr="00675E8F" w:rsidRDefault="00675E8F" w:rsidP="00675E8F">
      <w:pPr>
        <w:pStyle w:val="mojTekst"/>
        <w:spacing w:before="0" w:after="0"/>
        <w:rPr>
          <w:rFonts w:cs="Arial"/>
          <w:sz w:val="18"/>
          <w:szCs w:val="18"/>
        </w:rPr>
      </w:pPr>
      <w:r w:rsidRPr="00675E8F">
        <w:rPr>
          <w:rFonts w:cs="Arial"/>
          <w:sz w:val="18"/>
          <w:szCs w:val="18"/>
        </w:rPr>
        <w:t>U Hrvatskoj su prisutne dvije eko-oznake namijenjene proizvodima i uslugama s manje negativnim utjecajima na okoliš kroz životni ciklus. To je nacionalni znak zaštite okoliša - Prijatelj okoliša i znak zaštite okoliša Europske unije - EU Ecolabel za čiju provedbu je nadležan MINGOR. Radi se o dobrovoljnim eko-oznakama i samo proizvodi koji udovoljavaju propisanim mjerilima mogu isticati ove eko-oznake. Obje eko-oznake spadaju u tip I označivanja povezano s okolišem prema hrvatskoj normi HRN EN ISO 14024:2008 (mjerila se temelje na životnom ciklusu, transparentni sustav, neovisan sustav procjene i verifikacije od treće strane).</w:t>
      </w:r>
    </w:p>
    <w:p w14:paraId="21461395" w14:textId="77777777" w:rsidR="00675E8F" w:rsidRDefault="00675E8F" w:rsidP="00675E8F">
      <w:pPr>
        <w:pStyle w:val="mojTekst"/>
        <w:spacing w:before="0" w:after="0"/>
        <w:rPr>
          <w:rFonts w:cs="Arial"/>
          <w:sz w:val="18"/>
          <w:szCs w:val="18"/>
        </w:rPr>
      </w:pPr>
    </w:p>
    <w:p w14:paraId="0A717EE9" w14:textId="2ED44ACB" w:rsidR="00675E8F" w:rsidRPr="00675E8F" w:rsidRDefault="00675E8F" w:rsidP="00675E8F">
      <w:pPr>
        <w:pStyle w:val="mojTekst"/>
        <w:spacing w:before="0" w:after="0"/>
        <w:rPr>
          <w:rFonts w:cs="Arial"/>
          <w:sz w:val="18"/>
          <w:szCs w:val="18"/>
        </w:rPr>
      </w:pPr>
      <w:r w:rsidRPr="00675E8F">
        <w:rPr>
          <w:rFonts w:cs="Arial"/>
          <w:sz w:val="18"/>
          <w:szCs w:val="18"/>
        </w:rPr>
        <w:t xml:space="preserve">Znak "Prijatelj okoliša" koristi se za promicanje okolišu prihvatljivijih proizvoda na nacionalnom tržištu (Narodne novine, broj 91/16). Od kada se dodjeljuje (od 1993.godine) nije bilo velikog interesa poslovnog sektora za ishođenje ovog znaka zaštite okoliša. </w:t>
      </w:r>
    </w:p>
    <w:p w14:paraId="349CEED7" w14:textId="77777777" w:rsidR="00675E8F" w:rsidRDefault="00675E8F" w:rsidP="00675E8F">
      <w:pPr>
        <w:pStyle w:val="mojTekst"/>
        <w:spacing w:before="0" w:after="0"/>
        <w:rPr>
          <w:rFonts w:cs="Arial"/>
          <w:sz w:val="18"/>
          <w:szCs w:val="18"/>
        </w:rPr>
      </w:pPr>
    </w:p>
    <w:p w14:paraId="3F1E5EBA" w14:textId="1869F9B2" w:rsidR="00675E8F" w:rsidRPr="00675E8F" w:rsidRDefault="00675E8F" w:rsidP="00675E8F">
      <w:pPr>
        <w:pStyle w:val="mojTekst"/>
        <w:spacing w:before="0" w:after="0"/>
        <w:rPr>
          <w:rFonts w:cs="Arial"/>
          <w:sz w:val="18"/>
          <w:szCs w:val="18"/>
        </w:rPr>
      </w:pPr>
      <w:r w:rsidRPr="00675E8F">
        <w:rPr>
          <w:rFonts w:cs="Arial"/>
          <w:sz w:val="18"/>
          <w:szCs w:val="18"/>
        </w:rPr>
        <w:t xml:space="preserve">Postupak dodjele znaka EU Ecolabel u Hrvatskoj propisan je Pravilnikom o znaku zaštite okoliša Europske unije – EU Ecolabel (Narodne novine, broj 110/14) i Uredbom (EZ) br. 66/10 Europskog Parlamenta i Vijeća od 25. studenog 2019. o znaku za okoliš EU. Znak EU Ecolabel se dodjeljuje proizvodima i uslugama koje se isporučuju za distribuciju, potrošnju ili uporabu na tržištu Europske zajednice, osim za medicinske proizvode (za ljudsku uporabu ili u veterinarstvu) te za bilo koju vrstu medicinske opreme kao i za hranu i piće. </w:t>
      </w:r>
    </w:p>
    <w:p w14:paraId="68875AA2" w14:textId="77777777" w:rsidR="00675E8F" w:rsidRDefault="00675E8F" w:rsidP="00675E8F">
      <w:pPr>
        <w:pStyle w:val="mojTekst"/>
        <w:spacing w:before="0" w:after="0"/>
        <w:rPr>
          <w:rFonts w:cs="Arial"/>
          <w:sz w:val="18"/>
          <w:szCs w:val="18"/>
        </w:rPr>
      </w:pPr>
    </w:p>
    <w:p w14:paraId="0B24D440" w14:textId="2BACFADB" w:rsidR="00675E8F" w:rsidRDefault="00675E8F" w:rsidP="00675E8F">
      <w:pPr>
        <w:pStyle w:val="mojTekst"/>
        <w:spacing w:before="0" w:after="0"/>
        <w:rPr>
          <w:rFonts w:cs="Arial"/>
          <w:sz w:val="18"/>
          <w:szCs w:val="18"/>
        </w:rPr>
      </w:pPr>
      <w:r w:rsidRPr="00675E8F">
        <w:rPr>
          <w:rFonts w:cs="Arial"/>
          <w:sz w:val="18"/>
          <w:szCs w:val="18"/>
        </w:rPr>
        <w:t>Na području Grada Karlovca djeluje nekoliko društava iz kategorije velikih poduzeća. Obveza izvješćivanja za velika društva prema SFDR (Uredba o objavama povezanim s održivosti u sektoru financijskih usluga) i NFRD (Direktiva o nefinancijskom izvješćivanju) od 2022. godine uključuje i izvješćivanje usklađenja poslovanja sa Uredbom o taksonomiji (EU) 2020/852. Grad Karlovac može značajno pomoći društvima koja su obveznici izvješćivanja prema spomenutoj regulativi, prije svega velikim društvima, da se usklade s novom regulativom i da naposlijetku  promoviraju svoje okolišno održivo poslovanje</w:t>
      </w:r>
    </w:p>
    <w:p w14:paraId="26205CA8" w14:textId="775FA21A" w:rsidR="00675E8F" w:rsidRDefault="00675E8F" w:rsidP="00675E8F">
      <w:pPr>
        <w:pStyle w:val="mojTekst"/>
        <w:spacing w:before="0" w:after="0"/>
        <w:rPr>
          <w:rFonts w:cs="Arial"/>
          <w:sz w:val="18"/>
          <w:szCs w:val="18"/>
        </w:rPr>
      </w:pPr>
    </w:p>
    <w:p w14:paraId="2ADAC74B" w14:textId="261C47DD" w:rsidR="00675E8F" w:rsidRDefault="00675E8F" w:rsidP="00675E8F">
      <w:pPr>
        <w:pStyle w:val="mojTekst"/>
        <w:spacing w:before="0" w:after="0"/>
        <w:rPr>
          <w:rFonts w:cs="Arial"/>
          <w:sz w:val="18"/>
          <w:szCs w:val="18"/>
        </w:rPr>
      </w:pPr>
    </w:p>
    <w:p w14:paraId="25FDA4EE" w14:textId="76D0C982" w:rsidR="00675E8F" w:rsidRDefault="00675E8F" w:rsidP="00675E8F">
      <w:pPr>
        <w:pStyle w:val="mojTekst"/>
        <w:spacing w:before="0" w:after="0"/>
        <w:rPr>
          <w:rFonts w:cs="Arial"/>
          <w:sz w:val="18"/>
          <w:szCs w:val="18"/>
        </w:rPr>
      </w:pPr>
    </w:p>
    <w:p w14:paraId="42CF721E" w14:textId="4EDC0B4C" w:rsidR="00675E8F" w:rsidRDefault="00675E8F" w:rsidP="00675E8F">
      <w:pPr>
        <w:pStyle w:val="mojTekst"/>
        <w:spacing w:before="0" w:after="0"/>
        <w:rPr>
          <w:rFonts w:cs="Arial"/>
          <w:sz w:val="18"/>
          <w:szCs w:val="18"/>
        </w:rPr>
      </w:pPr>
    </w:p>
    <w:p w14:paraId="6AAA3DB8" w14:textId="5994954B" w:rsidR="00675E8F" w:rsidRDefault="00675E8F" w:rsidP="00675E8F">
      <w:pPr>
        <w:pStyle w:val="mojTekst"/>
        <w:spacing w:before="0" w:after="0"/>
        <w:rPr>
          <w:rFonts w:cs="Arial"/>
          <w:sz w:val="18"/>
          <w:szCs w:val="18"/>
        </w:rPr>
      </w:pPr>
    </w:p>
    <w:p w14:paraId="34303AEF" w14:textId="77777777" w:rsidR="00675E8F" w:rsidRPr="00675E8F" w:rsidRDefault="00675E8F" w:rsidP="00675E8F">
      <w:pPr>
        <w:pStyle w:val="mojTekst"/>
        <w:spacing w:before="0" w:after="0"/>
        <w:rPr>
          <w:rFonts w:cs="Arial"/>
          <w:sz w:val="18"/>
          <w:szCs w:val="18"/>
        </w:rPr>
      </w:pPr>
    </w:p>
    <w:p w14:paraId="1EEF4417" w14:textId="4AF15C7C" w:rsidR="00675E8F" w:rsidRPr="00675E8F" w:rsidRDefault="00675E8F" w:rsidP="00675E8F">
      <w:pPr>
        <w:pStyle w:val="Heading3"/>
        <w:numPr>
          <w:ilvl w:val="0"/>
          <w:numId w:val="0"/>
        </w:numPr>
        <w:spacing w:before="0" w:after="0"/>
        <w:ind w:left="1419" w:hanging="851"/>
        <w:rPr>
          <w:bCs w:val="0"/>
          <w:sz w:val="18"/>
          <w:szCs w:val="18"/>
        </w:rPr>
      </w:pPr>
      <w:bookmarkStart w:id="157" w:name="_Toc126053008"/>
      <w:r>
        <w:rPr>
          <w:bCs w:val="0"/>
          <w:sz w:val="18"/>
          <w:szCs w:val="18"/>
        </w:rPr>
        <w:lastRenderedPageBreak/>
        <w:t xml:space="preserve">4.3.2. </w:t>
      </w:r>
      <w:r>
        <w:rPr>
          <w:bCs w:val="0"/>
          <w:sz w:val="18"/>
          <w:szCs w:val="18"/>
        </w:rPr>
        <w:tab/>
      </w:r>
      <w:r w:rsidRPr="00675E8F">
        <w:rPr>
          <w:bCs w:val="0"/>
          <w:sz w:val="18"/>
          <w:szCs w:val="18"/>
        </w:rPr>
        <w:t>Ciljevi i mjere</w:t>
      </w:r>
      <w:bookmarkEnd w:id="157"/>
    </w:p>
    <w:p w14:paraId="37C6854E" w14:textId="77777777" w:rsidR="00675E8F" w:rsidRDefault="00675E8F" w:rsidP="00675E8F">
      <w:pPr>
        <w:pStyle w:val="mojTekst"/>
        <w:spacing w:before="0" w:after="0"/>
        <w:rPr>
          <w:rFonts w:cs="Arial"/>
          <w:sz w:val="18"/>
          <w:szCs w:val="18"/>
        </w:rPr>
      </w:pPr>
    </w:p>
    <w:p w14:paraId="5C13D99B" w14:textId="30EE0F1C" w:rsidR="00675E8F" w:rsidRPr="00675E8F" w:rsidRDefault="00675E8F" w:rsidP="00675E8F">
      <w:pPr>
        <w:pStyle w:val="mojTekst"/>
        <w:spacing w:before="0" w:after="0"/>
        <w:rPr>
          <w:rFonts w:cs="Arial"/>
          <w:sz w:val="18"/>
          <w:szCs w:val="18"/>
        </w:rPr>
      </w:pPr>
      <w:r w:rsidRPr="00675E8F">
        <w:rPr>
          <w:rFonts w:cs="Arial"/>
          <w:sz w:val="18"/>
          <w:szCs w:val="18"/>
        </w:rPr>
        <w:t>Mjere koje su dane u nastavku odnose se na promicanje, informiranje i poticanje uvođenja sustava upravljanja okolišem i eko-označavanja za dionike koji djeluju na području grada Karlovca, a s konačnim ciljem smanjenja okolišnog otiska proizvoda, usluga i organizacija.</w:t>
      </w:r>
    </w:p>
    <w:p w14:paraId="6254F92B" w14:textId="77777777" w:rsidR="00675E8F" w:rsidRDefault="00675E8F" w:rsidP="00675E8F">
      <w:pPr>
        <w:pStyle w:val="mojTekst"/>
        <w:spacing w:before="0" w:after="0"/>
        <w:rPr>
          <w:rFonts w:cs="Arial"/>
          <w:i/>
          <w:iCs/>
          <w:sz w:val="18"/>
          <w:szCs w:val="18"/>
        </w:rPr>
      </w:pPr>
      <w:bookmarkStart w:id="158" w:name="_Toc124234453"/>
    </w:p>
    <w:p w14:paraId="096FB6C5" w14:textId="77777777" w:rsidR="00675E8F" w:rsidRDefault="00675E8F" w:rsidP="00675E8F">
      <w:pPr>
        <w:pStyle w:val="mojTekst"/>
        <w:spacing w:before="0" w:after="0"/>
        <w:rPr>
          <w:rFonts w:cs="Arial"/>
          <w:i/>
          <w:iCs/>
          <w:sz w:val="18"/>
          <w:szCs w:val="18"/>
        </w:rPr>
      </w:pPr>
    </w:p>
    <w:p w14:paraId="008FF271" w14:textId="68CB5FB0" w:rsidR="00675E8F" w:rsidRDefault="00675E8F" w:rsidP="00675E8F">
      <w:pPr>
        <w:pStyle w:val="mojTekst"/>
        <w:spacing w:before="0" w:after="0"/>
        <w:rPr>
          <w:rFonts w:cs="Arial"/>
          <w:bCs/>
          <w:i/>
          <w:iCs/>
          <w:sz w:val="18"/>
          <w:szCs w:val="18"/>
        </w:rPr>
      </w:pPr>
      <w:r w:rsidRPr="00675E8F">
        <w:rPr>
          <w:rFonts w:cs="Arial"/>
          <w:i/>
          <w:iCs/>
          <w:sz w:val="18"/>
          <w:szCs w:val="18"/>
        </w:rPr>
        <w:t xml:space="preserve">Tablica </w:t>
      </w:r>
      <w:r w:rsidRPr="00675E8F">
        <w:rPr>
          <w:rFonts w:cs="Arial"/>
          <w:i/>
          <w:iCs/>
          <w:sz w:val="18"/>
          <w:szCs w:val="18"/>
        </w:rPr>
        <w:fldChar w:fldCharType="begin"/>
      </w:r>
      <w:r w:rsidRPr="00675E8F">
        <w:rPr>
          <w:rFonts w:cs="Arial"/>
          <w:i/>
          <w:iCs/>
          <w:sz w:val="18"/>
          <w:szCs w:val="18"/>
        </w:rPr>
        <w:instrText xml:space="preserve"> STYLEREF 2 \s </w:instrText>
      </w:r>
      <w:r w:rsidRPr="00675E8F">
        <w:rPr>
          <w:rFonts w:cs="Arial"/>
          <w:i/>
          <w:iCs/>
          <w:sz w:val="18"/>
          <w:szCs w:val="18"/>
        </w:rPr>
        <w:fldChar w:fldCharType="separate"/>
      </w:r>
      <w:r w:rsidRPr="00675E8F">
        <w:rPr>
          <w:rFonts w:cs="Arial"/>
          <w:i/>
          <w:iCs/>
          <w:noProof/>
          <w:sz w:val="18"/>
          <w:szCs w:val="18"/>
        </w:rPr>
        <w:t>4.3</w:t>
      </w:r>
      <w:r w:rsidRPr="00675E8F">
        <w:rPr>
          <w:rFonts w:cs="Arial"/>
          <w:i/>
          <w:iCs/>
          <w:sz w:val="18"/>
          <w:szCs w:val="18"/>
        </w:rPr>
        <w:fldChar w:fldCharType="end"/>
      </w:r>
      <w:r w:rsidRPr="00675E8F">
        <w:rPr>
          <w:rFonts w:cs="Arial"/>
          <w:i/>
          <w:iCs/>
          <w:sz w:val="18"/>
          <w:szCs w:val="18"/>
        </w:rPr>
        <w:noBreakHyphen/>
      </w:r>
      <w:r w:rsidRPr="00675E8F">
        <w:rPr>
          <w:rFonts w:cs="Arial"/>
          <w:i/>
          <w:iCs/>
          <w:sz w:val="18"/>
          <w:szCs w:val="18"/>
        </w:rPr>
        <w:fldChar w:fldCharType="begin"/>
      </w:r>
      <w:r w:rsidRPr="00675E8F">
        <w:rPr>
          <w:rFonts w:cs="Arial"/>
          <w:i/>
          <w:iCs/>
          <w:sz w:val="18"/>
          <w:szCs w:val="18"/>
        </w:rPr>
        <w:instrText xml:space="preserve"> SEQ Tablica \* ARABIC \s 2 </w:instrText>
      </w:r>
      <w:r w:rsidRPr="00675E8F">
        <w:rPr>
          <w:rFonts w:cs="Arial"/>
          <w:i/>
          <w:iCs/>
          <w:sz w:val="18"/>
          <w:szCs w:val="18"/>
        </w:rPr>
        <w:fldChar w:fldCharType="separate"/>
      </w:r>
      <w:r w:rsidRPr="00675E8F">
        <w:rPr>
          <w:rFonts w:cs="Arial"/>
          <w:i/>
          <w:iCs/>
          <w:noProof/>
          <w:sz w:val="18"/>
          <w:szCs w:val="18"/>
        </w:rPr>
        <w:t>1</w:t>
      </w:r>
      <w:r w:rsidRPr="00675E8F">
        <w:rPr>
          <w:rFonts w:cs="Arial"/>
          <w:i/>
          <w:iCs/>
          <w:sz w:val="18"/>
          <w:szCs w:val="18"/>
        </w:rPr>
        <w:fldChar w:fldCharType="end"/>
      </w:r>
      <w:r w:rsidRPr="00675E8F">
        <w:rPr>
          <w:rFonts w:cs="Arial"/>
          <w:i/>
          <w:iCs/>
          <w:sz w:val="18"/>
          <w:szCs w:val="18"/>
        </w:rPr>
        <w:t xml:space="preserve">. </w:t>
      </w:r>
      <w:r w:rsidRPr="00675E8F">
        <w:rPr>
          <w:rFonts w:cs="Arial"/>
          <w:bCs/>
          <w:i/>
          <w:iCs/>
          <w:sz w:val="18"/>
          <w:szCs w:val="18"/>
        </w:rPr>
        <w:t>Ciljevi smanjenja okolišnog otiska proizvoda, usluga i organizacija</w:t>
      </w:r>
      <w:bookmarkEnd w:id="158"/>
    </w:p>
    <w:p w14:paraId="5D22E024" w14:textId="77777777" w:rsidR="00675E8F" w:rsidRPr="00675E8F" w:rsidRDefault="00675E8F" w:rsidP="00675E8F">
      <w:pPr>
        <w:pStyle w:val="mojTekst"/>
        <w:spacing w:before="0" w:after="0"/>
        <w:rPr>
          <w:rFonts w:cs="Arial"/>
          <w:bCs/>
          <w:i/>
          <w:iCs/>
          <w:sz w:val="18"/>
          <w:szCs w:val="18"/>
        </w:rPr>
      </w:pPr>
    </w:p>
    <w:tbl>
      <w:tblPr>
        <w:tblStyle w:val="TableGrid"/>
        <w:tblW w:w="0" w:type="auto"/>
        <w:tblLook w:val="04A0" w:firstRow="1" w:lastRow="0" w:firstColumn="1" w:lastColumn="0" w:noHBand="0" w:noVBand="1"/>
      </w:tblPr>
      <w:tblGrid>
        <w:gridCol w:w="831"/>
        <w:gridCol w:w="8231"/>
      </w:tblGrid>
      <w:tr w:rsidR="00675E8F" w:rsidRPr="00675E8F" w14:paraId="526B5DFC" w14:textId="77777777" w:rsidTr="00ED7BEB">
        <w:trPr>
          <w:trHeight w:val="246"/>
        </w:trPr>
        <w:tc>
          <w:tcPr>
            <w:tcW w:w="846" w:type="dxa"/>
            <w:tcBorders>
              <w:top w:val="single" w:sz="4" w:space="0" w:color="auto"/>
              <w:left w:val="single" w:sz="4" w:space="0" w:color="auto"/>
              <w:bottom w:val="single" w:sz="4" w:space="0" w:color="auto"/>
              <w:right w:val="single" w:sz="4" w:space="0" w:color="auto"/>
            </w:tcBorders>
            <w:vAlign w:val="center"/>
            <w:hideMark/>
          </w:tcPr>
          <w:p w14:paraId="2D549871" w14:textId="77777777" w:rsidR="00675E8F" w:rsidRPr="00675E8F" w:rsidRDefault="00675E8F" w:rsidP="00675E8F">
            <w:pPr>
              <w:pStyle w:val="mojTekst"/>
              <w:spacing w:before="0" w:after="0"/>
              <w:rPr>
                <w:rFonts w:cs="Arial"/>
                <w:sz w:val="18"/>
                <w:szCs w:val="18"/>
              </w:rPr>
            </w:pPr>
            <w:r w:rsidRPr="00675E8F">
              <w:rPr>
                <w:rFonts w:cs="Arial"/>
                <w:sz w:val="18"/>
                <w:szCs w:val="18"/>
              </w:rPr>
              <w:t>C1</w:t>
            </w:r>
          </w:p>
        </w:tc>
        <w:tc>
          <w:tcPr>
            <w:tcW w:w="8497" w:type="dxa"/>
            <w:tcBorders>
              <w:top w:val="single" w:sz="4" w:space="0" w:color="auto"/>
              <w:left w:val="single" w:sz="4" w:space="0" w:color="auto"/>
              <w:bottom w:val="single" w:sz="4" w:space="0" w:color="auto"/>
              <w:right w:val="single" w:sz="4" w:space="0" w:color="auto"/>
            </w:tcBorders>
          </w:tcPr>
          <w:p w14:paraId="2168F428" w14:textId="77777777" w:rsidR="00675E8F" w:rsidRPr="00675E8F" w:rsidRDefault="00675E8F" w:rsidP="00675E8F">
            <w:pPr>
              <w:pStyle w:val="mojTekst"/>
              <w:spacing w:before="0" w:after="0"/>
              <w:rPr>
                <w:rFonts w:cs="Arial"/>
                <w:sz w:val="18"/>
                <w:szCs w:val="18"/>
              </w:rPr>
            </w:pPr>
            <w:r w:rsidRPr="00675E8F">
              <w:rPr>
                <w:rFonts w:cs="Arial"/>
                <w:sz w:val="18"/>
                <w:szCs w:val="18"/>
              </w:rPr>
              <w:t>Poticanje uvođenja sustava upravljanja okolišem i uvođenja znakova zaštite okoliša  javnih i privatnih društava na području Grada Karlovca</w:t>
            </w:r>
          </w:p>
        </w:tc>
      </w:tr>
      <w:tr w:rsidR="00675E8F" w:rsidRPr="00675E8F" w14:paraId="685E472B" w14:textId="77777777" w:rsidTr="00ED7BEB">
        <w:trPr>
          <w:trHeight w:val="246"/>
        </w:trPr>
        <w:tc>
          <w:tcPr>
            <w:tcW w:w="846" w:type="dxa"/>
            <w:tcBorders>
              <w:top w:val="single" w:sz="4" w:space="0" w:color="auto"/>
              <w:left w:val="single" w:sz="4" w:space="0" w:color="auto"/>
              <w:bottom w:val="single" w:sz="4" w:space="0" w:color="auto"/>
              <w:right w:val="single" w:sz="4" w:space="0" w:color="auto"/>
            </w:tcBorders>
            <w:vAlign w:val="center"/>
          </w:tcPr>
          <w:p w14:paraId="7C017E9F" w14:textId="77777777" w:rsidR="00675E8F" w:rsidRPr="00675E8F" w:rsidRDefault="00675E8F" w:rsidP="00675E8F">
            <w:pPr>
              <w:pStyle w:val="mojTekst"/>
              <w:spacing w:before="0" w:after="0"/>
              <w:rPr>
                <w:rFonts w:cs="Arial"/>
                <w:sz w:val="18"/>
                <w:szCs w:val="18"/>
              </w:rPr>
            </w:pPr>
            <w:r w:rsidRPr="00675E8F">
              <w:rPr>
                <w:rFonts w:cs="Arial"/>
                <w:sz w:val="18"/>
                <w:szCs w:val="18"/>
              </w:rPr>
              <w:t>C2</w:t>
            </w:r>
          </w:p>
        </w:tc>
        <w:tc>
          <w:tcPr>
            <w:tcW w:w="8497" w:type="dxa"/>
            <w:tcBorders>
              <w:top w:val="single" w:sz="4" w:space="0" w:color="auto"/>
              <w:left w:val="single" w:sz="4" w:space="0" w:color="auto"/>
              <w:bottom w:val="single" w:sz="4" w:space="0" w:color="auto"/>
              <w:right w:val="single" w:sz="4" w:space="0" w:color="auto"/>
            </w:tcBorders>
          </w:tcPr>
          <w:p w14:paraId="60639BD6" w14:textId="77777777" w:rsidR="00675E8F" w:rsidRPr="00675E8F" w:rsidRDefault="00675E8F" w:rsidP="00675E8F">
            <w:pPr>
              <w:pStyle w:val="mojTekst"/>
              <w:spacing w:before="0" w:after="0"/>
              <w:rPr>
                <w:rFonts w:cs="Arial"/>
                <w:sz w:val="18"/>
                <w:szCs w:val="18"/>
              </w:rPr>
            </w:pPr>
            <w:r w:rsidRPr="00675E8F">
              <w:rPr>
                <w:rFonts w:cs="Arial"/>
                <w:sz w:val="18"/>
                <w:szCs w:val="18"/>
              </w:rPr>
              <w:t>Pomoći poduzetništvu iz kategorije velikih poduzeća da se usklade sa zahtjevima Uredbe o taksonomiji (EU) 2020/852. Promovirati usklađena poduzeća koja djeluju na području Grada Karlovca</w:t>
            </w:r>
          </w:p>
        </w:tc>
      </w:tr>
    </w:tbl>
    <w:p w14:paraId="03DD2214" w14:textId="77777777" w:rsidR="00675E8F" w:rsidRPr="00675E8F" w:rsidRDefault="00675E8F" w:rsidP="00675E8F">
      <w:pPr>
        <w:pStyle w:val="mojTekst"/>
        <w:spacing w:before="0" w:after="0"/>
        <w:rPr>
          <w:rFonts w:cs="Arial"/>
          <w:sz w:val="18"/>
          <w:szCs w:val="18"/>
        </w:rPr>
      </w:pPr>
    </w:p>
    <w:p w14:paraId="55710A7E" w14:textId="77777777" w:rsidR="00675E8F" w:rsidRPr="00675E8F" w:rsidRDefault="00675E8F" w:rsidP="00675E8F">
      <w:pPr>
        <w:pStyle w:val="mojTekst"/>
        <w:spacing w:before="0" w:after="0"/>
        <w:rPr>
          <w:rFonts w:cs="Arial"/>
          <w:sz w:val="18"/>
          <w:szCs w:val="18"/>
        </w:rPr>
      </w:pPr>
    </w:p>
    <w:p w14:paraId="33C7B8BF" w14:textId="149D4C09" w:rsidR="00675E8F" w:rsidRPr="00675E8F" w:rsidRDefault="00675E8F" w:rsidP="00675E8F">
      <w:pPr>
        <w:pStyle w:val="mojTekst"/>
        <w:spacing w:before="0" w:after="0"/>
        <w:rPr>
          <w:rFonts w:cs="Arial"/>
          <w:sz w:val="18"/>
          <w:szCs w:val="18"/>
        </w:rPr>
      </w:pPr>
    </w:p>
    <w:p w14:paraId="717AAEE3" w14:textId="0A942E75" w:rsidR="00675E8F" w:rsidRDefault="00675E8F" w:rsidP="00675E8F">
      <w:pPr>
        <w:pStyle w:val="mojTekst"/>
      </w:pPr>
    </w:p>
    <w:p w14:paraId="71C6F8DF" w14:textId="79466FF4" w:rsidR="00675E8F" w:rsidRDefault="00675E8F" w:rsidP="00675E8F">
      <w:pPr>
        <w:pStyle w:val="mojTekst"/>
      </w:pPr>
    </w:p>
    <w:p w14:paraId="1E41E80B" w14:textId="616F9FF9" w:rsidR="00675E8F" w:rsidRDefault="00675E8F" w:rsidP="00675E8F">
      <w:pPr>
        <w:pStyle w:val="mojTekst"/>
      </w:pPr>
    </w:p>
    <w:p w14:paraId="1258F338" w14:textId="79776410" w:rsidR="00675E8F" w:rsidRDefault="00675E8F" w:rsidP="00675E8F">
      <w:pPr>
        <w:pStyle w:val="mojTekst"/>
      </w:pPr>
    </w:p>
    <w:p w14:paraId="7446A6E8" w14:textId="557DFE1A" w:rsidR="00675E8F" w:rsidRDefault="00675E8F" w:rsidP="00675E8F">
      <w:pPr>
        <w:pStyle w:val="mojTekst"/>
      </w:pPr>
    </w:p>
    <w:p w14:paraId="5D8A13F8" w14:textId="152CF9D9" w:rsidR="00675E8F" w:rsidRDefault="00675E8F" w:rsidP="00675E8F">
      <w:pPr>
        <w:pStyle w:val="mojTekst"/>
      </w:pPr>
    </w:p>
    <w:p w14:paraId="7979AAC2" w14:textId="4B98C5C5" w:rsidR="00675E8F" w:rsidRDefault="00675E8F" w:rsidP="00675E8F">
      <w:pPr>
        <w:pStyle w:val="mojTekst"/>
      </w:pPr>
    </w:p>
    <w:p w14:paraId="3EE7E29E" w14:textId="60EDAF3F" w:rsidR="00675E8F" w:rsidRDefault="00675E8F" w:rsidP="00675E8F">
      <w:pPr>
        <w:pStyle w:val="mojTekst"/>
      </w:pPr>
    </w:p>
    <w:p w14:paraId="1968FAA7" w14:textId="6B648852" w:rsidR="00675E8F" w:rsidRDefault="00675E8F" w:rsidP="00675E8F">
      <w:pPr>
        <w:pStyle w:val="mojTekst"/>
      </w:pPr>
    </w:p>
    <w:p w14:paraId="5E30E912" w14:textId="77777777" w:rsidR="00CC6BB3" w:rsidRDefault="00CC6BB3" w:rsidP="00675E8F">
      <w:pPr>
        <w:pStyle w:val="mojTekst"/>
        <w:sectPr w:rsidR="00CC6BB3" w:rsidSect="00CC6BB3">
          <w:pgSz w:w="11906" w:h="16838"/>
          <w:pgMar w:top="1417" w:right="1417" w:bottom="1417" w:left="1417" w:header="708" w:footer="708" w:gutter="0"/>
          <w:pgNumType w:start="91"/>
          <w:cols w:space="708"/>
          <w:docGrid w:linePitch="360"/>
        </w:sectPr>
      </w:pPr>
    </w:p>
    <w:p w14:paraId="3BE2EAAE" w14:textId="00864960" w:rsidR="00675E8F" w:rsidRDefault="00675E8F" w:rsidP="00675E8F">
      <w:pPr>
        <w:pStyle w:val="mojTekst"/>
        <w:rPr>
          <w:bCs/>
          <w:i/>
          <w:iCs/>
          <w:sz w:val="18"/>
          <w:szCs w:val="18"/>
        </w:rPr>
      </w:pPr>
      <w:bookmarkStart w:id="159" w:name="_Toc124234454"/>
      <w:r w:rsidRPr="00675E8F">
        <w:rPr>
          <w:bCs/>
          <w:i/>
          <w:iCs/>
          <w:sz w:val="18"/>
          <w:szCs w:val="18"/>
        </w:rPr>
        <w:lastRenderedPageBreak/>
        <w:t xml:space="preserve">Tablica </w:t>
      </w:r>
      <w:r w:rsidRPr="00675E8F">
        <w:rPr>
          <w:bCs/>
          <w:i/>
          <w:iCs/>
          <w:sz w:val="18"/>
          <w:szCs w:val="18"/>
        </w:rPr>
        <w:fldChar w:fldCharType="begin"/>
      </w:r>
      <w:r w:rsidRPr="00675E8F">
        <w:rPr>
          <w:bCs/>
          <w:i/>
          <w:iCs/>
          <w:sz w:val="18"/>
          <w:szCs w:val="18"/>
        </w:rPr>
        <w:instrText xml:space="preserve"> STYLEREF 2 \s </w:instrText>
      </w:r>
      <w:r w:rsidRPr="00675E8F">
        <w:rPr>
          <w:bCs/>
          <w:i/>
          <w:iCs/>
          <w:sz w:val="18"/>
          <w:szCs w:val="18"/>
        </w:rPr>
        <w:fldChar w:fldCharType="separate"/>
      </w:r>
      <w:r w:rsidRPr="00675E8F">
        <w:rPr>
          <w:bCs/>
          <w:i/>
          <w:iCs/>
          <w:noProof/>
          <w:sz w:val="18"/>
          <w:szCs w:val="18"/>
        </w:rPr>
        <w:t>4.3</w:t>
      </w:r>
      <w:r w:rsidRPr="00675E8F">
        <w:rPr>
          <w:bCs/>
          <w:i/>
          <w:iCs/>
          <w:sz w:val="18"/>
          <w:szCs w:val="18"/>
        </w:rPr>
        <w:fldChar w:fldCharType="end"/>
      </w:r>
      <w:r w:rsidRPr="00675E8F">
        <w:rPr>
          <w:bCs/>
          <w:i/>
          <w:iCs/>
          <w:sz w:val="18"/>
          <w:szCs w:val="18"/>
        </w:rPr>
        <w:noBreakHyphen/>
      </w:r>
      <w:r w:rsidRPr="00675E8F">
        <w:rPr>
          <w:bCs/>
          <w:i/>
          <w:iCs/>
          <w:sz w:val="18"/>
          <w:szCs w:val="18"/>
        </w:rPr>
        <w:fldChar w:fldCharType="begin"/>
      </w:r>
      <w:r w:rsidRPr="00675E8F">
        <w:rPr>
          <w:bCs/>
          <w:i/>
          <w:iCs/>
          <w:sz w:val="18"/>
          <w:szCs w:val="18"/>
        </w:rPr>
        <w:instrText xml:space="preserve"> SEQ Tablica \* ARABIC \s 2 </w:instrText>
      </w:r>
      <w:r w:rsidRPr="00675E8F">
        <w:rPr>
          <w:bCs/>
          <w:i/>
          <w:iCs/>
          <w:sz w:val="18"/>
          <w:szCs w:val="18"/>
        </w:rPr>
        <w:fldChar w:fldCharType="separate"/>
      </w:r>
      <w:r w:rsidRPr="00675E8F">
        <w:rPr>
          <w:bCs/>
          <w:i/>
          <w:iCs/>
          <w:noProof/>
          <w:sz w:val="18"/>
          <w:szCs w:val="18"/>
        </w:rPr>
        <w:t>2</w:t>
      </w:r>
      <w:r w:rsidRPr="00675E8F">
        <w:rPr>
          <w:bCs/>
          <w:i/>
          <w:iCs/>
          <w:sz w:val="18"/>
          <w:szCs w:val="18"/>
        </w:rPr>
        <w:fldChar w:fldCharType="end"/>
      </w:r>
      <w:r w:rsidRPr="00675E8F">
        <w:rPr>
          <w:bCs/>
          <w:i/>
          <w:iCs/>
          <w:sz w:val="18"/>
          <w:szCs w:val="18"/>
        </w:rPr>
        <w:t>. Mjere za smanjenje okolišnog otiska proizvoda, usluga i organizacija</w:t>
      </w:r>
      <w:bookmarkEnd w:id="159"/>
    </w:p>
    <w:p w14:paraId="3AB99ECC" w14:textId="77777777" w:rsidR="00675E8F" w:rsidRPr="00675E8F" w:rsidRDefault="00675E8F" w:rsidP="00675E8F">
      <w:pPr>
        <w:pStyle w:val="mojTekst"/>
        <w:rPr>
          <w:bCs/>
          <w:i/>
          <w:iCs/>
          <w:sz w:val="18"/>
          <w:szCs w:val="18"/>
        </w:rPr>
      </w:pPr>
    </w:p>
    <w:tbl>
      <w:tblPr>
        <w:tblStyle w:val="TableGrid"/>
        <w:tblW w:w="14170" w:type="dxa"/>
        <w:tblLayout w:type="fixed"/>
        <w:tblLook w:val="04A0" w:firstRow="1" w:lastRow="0" w:firstColumn="1" w:lastColumn="0" w:noHBand="0" w:noVBand="1"/>
      </w:tblPr>
      <w:tblGrid>
        <w:gridCol w:w="612"/>
        <w:gridCol w:w="797"/>
        <w:gridCol w:w="2414"/>
        <w:gridCol w:w="3685"/>
        <w:gridCol w:w="1985"/>
        <w:gridCol w:w="1275"/>
        <w:gridCol w:w="1701"/>
        <w:gridCol w:w="1701"/>
      </w:tblGrid>
      <w:tr w:rsidR="00675E8F" w:rsidRPr="00675E8F" w14:paraId="6D8583D6" w14:textId="77777777" w:rsidTr="00ED7BEB">
        <w:tc>
          <w:tcPr>
            <w:tcW w:w="612" w:type="dxa"/>
            <w:shd w:val="clear" w:color="auto" w:fill="D9D9D9" w:themeFill="background1" w:themeFillShade="D9"/>
            <w:vAlign w:val="center"/>
          </w:tcPr>
          <w:p w14:paraId="0B51F7D2" w14:textId="77777777" w:rsidR="00675E8F" w:rsidRPr="00675E8F" w:rsidRDefault="00675E8F" w:rsidP="00ED7BEB">
            <w:pPr>
              <w:pStyle w:val="mojTekst"/>
              <w:spacing w:before="0" w:after="0"/>
              <w:rPr>
                <w:b/>
                <w:bCs/>
                <w:sz w:val="18"/>
                <w:szCs w:val="18"/>
              </w:rPr>
            </w:pPr>
            <w:r w:rsidRPr="00675E8F">
              <w:rPr>
                <w:b/>
                <w:bCs/>
                <w:sz w:val="18"/>
                <w:szCs w:val="18"/>
              </w:rPr>
              <w:t>Cilj</w:t>
            </w:r>
          </w:p>
        </w:tc>
        <w:tc>
          <w:tcPr>
            <w:tcW w:w="797" w:type="dxa"/>
            <w:shd w:val="clear" w:color="auto" w:fill="D9D9D9" w:themeFill="background1" w:themeFillShade="D9"/>
            <w:vAlign w:val="center"/>
          </w:tcPr>
          <w:p w14:paraId="629CE843" w14:textId="77777777" w:rsidR="00675E8F" w:rsidRPr="00675E8F" w:rsidRDefault="00675E8F" w:rsidP="00ED7BEB">
            <w:pPr>
              <w:pStyle w:val="mojTekst"/>
              <w:spacing w:before="0" w:after="0"/>
              <w:rPr>
                <w:b/>
                <w:bCs/>
                <w:sz w:val="18"/>
                <w:szCs w:val="18"/>
              </w:rPr>
            </w:pPr>
            <w:r w:rsidRPr="00675E8F">
              <w:rPr>
                <w:b/>
                <w:bCs/>
                <w:sz w:val="18"/>
                <w:szCs w:val="18"/>
              </w:rPr>
              <w:t>Broj mjere</w:t>
            </w:r>
          </w:p>
        </w:tc>
        <w:tc>
          <w:tcPr>
            <w:tcW w:w="2414" w:type="dxa"/>
            <w:shd w:val="clear" w:color="auto" w:fill="D9D9D9" w:themeFill="background1" w:themeFillShade="D9"/>
            <w:vAlign w:val="center"/>
          </w:tcPr>
          <w:p w14:paraId="38873C4A" w14:textId="77777777" w:rsidR="00675E8F" w:rsidRPr="00675E8F" w:rsidRDefault="00675E8F" w:rsidP="00ED7BEB">
            <w:pPr>
              <w:pStyle w:val="mojTekst"/>
              <w:spacing w:before="0" w:after="0"/>
              <w:rPr>
                <w:b/>
                <w:bCs/>
                <w:sz w:val="18"/>
                <w:szCs w:val="18"/>
              </w:rPr>
            </w:pPr>
            <w:r w:rsidRPr="00675E8F">
              <w:rPr>
                <w:b/>
                <w:bCs/>
                <w:sz w:val="18"/>
                <w:szCs w:val="18"/>
              </w:rPr>
              <w:t>Mjera</w:t>
            </w:r>
          </w:p>
        </w:tc>
        <w:tc>
          <w:tcPr>
            <w:tcW w:w="3685" w:type="dxa"/>
            <w:shd w:val="clear" w:color="auto" w:fill="D9D9D9" w:themeFill="background1" w:themeFillShade="D9"/>
            <w:vAlign w:val="center"/>
          </w:tcPr>
          <w:p w14:paraId="3720B694" w14:textId="77777777" w:rsidR="00675E8F" w:rsidRPr="00675E8F" w:rsidRDefault="00675E8F" w:rsidP="00ED7BEB">
            <w:pPr>
              <w:pStyle w:val="mojTekst"/>
              <w:spacing w:before="0" w:after="0"/>
              <w:rPr>
                <w:b/>
                <w:bCs/>
                <w:sz w:val="18"/>
                <w:szCs w:val="18"/>
              </w:rPr>
            </w:pPr>
            <w:r w:rsidRPr="00675E8F">
              <w:rPr>
                <w:b/>
                <w:bCs/>
                <w:sz w:val="18"/>
                <w:szCs w:val="18"/>
              </w:rPr>
              <w:t>Ključni pokazatelji</w:t>
            </w:r>
          </w:p>
        </w:tc>
        <w:tc>
          <w:tcPr>
            <w:tcW w:w="1985" w:type="dxa"/>
            <w:shd w:val="clear" w:color="auto" w:fill="D9D9D9" w:themeFill="background1" w:themeFillShade="D9"/>
            <w:vAlign w:val="center"/>
          </w:tcPr>
          <w:p w14:paraId="7D09217B" w14:textId="77777777" w:rsidR="00675E8F" w:rsidRPr="00675E8F" w:rsidRDefault="00675E8F" w:rsidP="00ED7BEB">
            <w:pPr>
              <w:pStyle w:val="mojTekst"/>
              <w:spacing w:before="0" w:after="0"/>
              <w:rPr>
                <w:b/>
                <w:bCs/>
                <w:sz w:val="18"/>
                <w:szCs w:val="18"/>
              </w:rPr>
            </w:pPr>
            <w:r w:rsidRPr="00675E8F">
              <w:rPr>
                <w:b/>
                <w:bCs/>
                <w:sz w:val="18"/>
                <w:szCs w:val="18"/>
              </w:rPr>
              <w:t>Subjekti (nositelji /sudionici)</w:t>
            </w:r>
          </w:p>
        </w:tc>
        <w:tc>
          <w:tcPr>
            <w:tcW w:w="1275" w:type="dxa"/>
            <w:shd w:val="clear" w:color="auto" w:fill="D9D9D9" w:themeFill="background1" w:themeFillShade="D9"/>
            <w:vAlign w:val="center"/>
          </w:tcPr>
          <w:p w14:paraId="62566417" w14:textId="77777777" w:rsidR="00675E8F" w:rsidRPr="00675E8F" w:rsidRDefault="00675E8F" w:rsidP="00ED7BEB">
            <w:pPr>
              <w:pStyle w:val="mojTekst"/>
              <w:spacing w:before="0" w:after="0"/>
              <w:rPr>
                <w:b/>
                <w:bCs/>
                <w:sz w:val="18"/>
                <w:szCs w:val="18"/>
              </w:rPr>
            </w:pPr>
            <w:r w:rsidRPr="00675E8F">
              <w:rPr>
                <w:b/>
                <w:bCs/>
                <w:sz w:val="18"/>
                <w:szCs w:val="18"/>
              </w:rPr>
              <w:t>Rok</w:t>
            </w:r>
          </w:p>
        </w:tc>
        <w:tc>
          <w:tcPr>
            <w:tcW w:w="1701" w:type="dxa"/>
            <w:shd w:val="clear" w:color="auto" w:fill="D9D9D9" w:themeFill="background1" w:themeFillShade="D9"/>
            <w:vAlign w:val="center"/>
          </w:tcPr>
          <w:p w14:paraId="274AC2AA" w14:textId="77777777" w:rsidR="00675E8F" w:rsidRPr="00675E8F" w:rsidRDefault="00675E8F" w:rsidP="00ED7BEB">
            <w:pPr>
              <w:pStyle w:val="mojTekst"/>
              <w:spacing w:before="0" w:after="0"/>
              <w:rPr>
                <w:b/>
                <w:bCs/>
                <w:sz w:val="18"/>
                <w:szCs w:val="18"/>
              </w:rPr>
            </w:pPr>
            <w:r w:rsidRPr="00675E8F">
              <w:rPr>
                <w:b/>
                <w:bCs/>
                <w:sz w:val="18"/>
                <w:szCs w:val="18"/>
              </w:rPr>
              <w:t>Mogući izvori financiranja</w:t>
            </w:r>
          </w:p>
        </w:tc>
        <w:tc>
          <w:tcPr>
            <w:tcW w:w="1701" w:type="dxa"/>
            <w:shd w:val="clear" w:color="auto" w:fill="D9D9D9" w:themeFill="background1" w:themeFillShade="D9"/>
            <w:vAlign w:val="center"/>
          </w:tcPr>
          <w:p w14:paraId="7A1AB458" w14:textId="77777777" w:rsidR="00675E8F" w:rsidRPr="00675E8F" w:rsidRDefault="00675E8F" w:rsidP="00ED7BEB">
            <w:pPr>
              <w:pStyle w:val="mojTekst"/>
              <w:spacing w:before="0" w:after="0"/>
              <w:rPr>
                <w:b/>
                <w:bCs/>
                <w:sz w:val="18"/>
                <w:szCs w:val="18"/>
              </w:rPr>
            </w:pPr>
            <w:r w:rsidRPr="00675E8F">
              <w:rPr>
                <w:b/>
                <w:bCs/>
                <w:sz w:val="18"/>
                <w:szCs w:val="18"/>
              </w:rPr>
              <w:t>Procjena sredstava</w:t>
            </w:r>
          </w:p>
        </w:tc>
      </w:tr>
      <w:tr w:rsidR="00675E8F" w:rsidRPr="00675E8F" w14:paraId="1D76413E" w14:textId="77777777" w:rsidTr="00ED7BEB">
        <w:tc>
          <w:tcPr>
            <w:tcW w:w="612" w:type="dxa"/>
            <w:vAlign w:val="center"/>
          </w:tcPr>
          <w:p w14:paraId="361F89ED" w14:textId="77777777" w:rsidR="00675E8F" w:rsidRPr="00675E8F" w:rsidRDefault="00675E8F" w:rsidP="00ED7BEB">
            <w:pPr>
              <w:pStyle w:val="mojTekst"/>
              <w:spacing w:before="0" w:after="0"/>
              <w:rPr>
                <w:sz w:val="18"/>
                <w:szCs w:val="18"/>
              </w:rPr>
            </w:pPr>
            <w:r w:rsidRPr="00675E8F">
              <w:rPr>
                <w:sz w:val="18"/>
                <w:szCs w:val="18"/>
              </w:rPr>
              <w:t>C1</w:t>
            </w:r>
          </w:p>
        </w:tc>
        <w:tc>
          <w:tcPr>
            <w:tcW w:w="797" w:type="dxa"/>
            <w:vAlign w:val="center"/>
          </w:tcPr>
          <w:p w14:paraId="72FB1333" w14:textId="77777777" w:rsidR="00675E8F" w:rsidRPr="00675E8F" w:rsidRDefault="00675E8F" w:rsidP="00ED7BEB">
            <w:pPr>
              <w:pStyle w:val="mojTekst"/>
              <w:spacing w:before="0" w:after="0"/>
              <w:rPr>
                <w:sz w:val="18"/>
                <w:szCs w:val="18"/>
              </w:rPr>
            </w:pPr>
            <w:r w:rsidRPr="00675E8F">
              <w:rPr>
                <w:sz w:val="18"/>
                <w:szCs w:val="18"/>
              </w:rPr>
              <w:t>M1</w:t>
            </w:r>
          </w:p>
        </w:tc>
        <w:tc>
          <w:tcPr>
            <w:tcW w:w="2414" w:type="dxa"/>
            <w:vAlign w:val="center"/>
          </w:tcPr>
          <w:p w14:paraId="251C7E05" w14:textId="77777777" w:rsidR="00675E8F" w:rsidRPr="00675E8F" w:rsidRDefault="00675E8F" w:rsidP="00ED7BEB">
            <w:pPr>
              <w:pStyle w:val="mojTekst"/>
              <w:spacing w:before="0" w:after="0"/>
              <w:jc w:val="left"/>
              <w:rPr>
                <w:sz w:val="18"/>
                <w:szCs w:val="18"/>
              </w:rPr>
            </w:pPr>
            <w:r w:rsidRPr="00675E8F">
              <w:rPr>
                <w:sz w:val="18"/>
                <w:szCs w:val="18"/>
              </w:rPr>
              <w:t>Uvođenja sustava upravljanja okolišem Grada Karlovca</w:t>
            </w:r>
          </w:p>
        </w:tc>
        <w:tc>
          <w:tcPr>
            <w:tcW w:w="3685" w:type="dxa"/>
            <w:vAlign w:val="center"/>
          </w:tcPr>
          <w:p w14:paraId="511B4E45" w14:textId="77777777" w:rsidR="00675E8F" w:rsidRPr="00675E8F" w:rsidRDefault="00675E8F" w:rsidP="00ED7BEB">
            <w:pPr>
              <w:pStyle w:val="mojTekst"/>
              <w:spacing w:before="0" w:after="0"/>
              <w:jc w:val="left"/>
              <w:rPr>
                <w:sz w:val="18"/>
                <w:szCs w:val="18"/>
              </w:rPr>
            </w:pPr>
            <w:r w:rsidRPr="00675E8F">
              <w:rPr>
                <w:sz w:val="18"/>
                <w:szCs w:val="18"/>
              </w:rPr>
              <w:t xml:space="preserve">Grad Karlovac uključen u EMAS </w:t>
            </w:r>
          </w:p>
        </w:tc>
        <w:tc>
          <w:tcPr>
            <w:tcW w:w="1985" w:type="dxa"/>
            <w:vAlign w:val="center"/>
          </w:tcPr>
          <w:p w14:paraId="1F969FB6" w14:textId="77777777" w:rsidR="00675E8F" w:rsidRPr="00675E8F" w:rsidRDefault="00675E8F" w:rsidP="00ED7BEB">
            <w:pPr>
              <w:pStyle w:val="mojTekst"/>
              <w:spacing w:before="0" w:after="0"/>
              <w:jc w:val="left"/>
              <w:rPr>
                <w:sz w:val="18"/>
                <w:szCs w:val="18"/>
              </w:rPr>
            </w:pPr>
            <w:r w:rsidRPr="00675E8F">
              <w:rPr>
                <w:sz w:val="18"/>
                <w:szCs w:val="18"/>
              </w:rPr>
              <w:t>Grad Karlovac</w:t>
            </w:r>
          </w:p>
        </w:tc>
        <w:tc>
          <w:tcPr>
            <w:tcW w:w="1275" w:type="dxa"/>
            <w:vAlign w:val="center"/>
          </w:tcPr>
          <w:p w14:paraId="7079B925" w14:textId="77777777" w:rsidR="00675E8F" w:rsidRPr="00675E8F" w:rsidRDefault="00675E8F" w:rsidP="00ED7BEB">
            <w:pPr>
              <w:pStyle w:val="mojTekst"/>
              <w:spacing w:before="0" w:after="0"/>
              <w:jc w:val="left"/>
              <w:rPr>
                <w:sz w:val="18"/>
                <w:szCs w:val="18"/>
              </w:rPr>
            </w:pPr>
            <w:r w:rsidRPr="00675E8F">
              <w:rPr>
                <w:sz w:val="18"/>
                <w:szCs w:val="18"/>
              </w:rPr>
              <w:t>2023. godina</w:t>
            </w:r>
          </w:p>
        </w:tc>
        <w:tc>
          <w:tcPr>
            <w:tcW w:w="1701" w:type="dxa"/>
            <w:vAlign w:val="center"/>
          </w:tcPr>
          <w:p w14:paraId="08C0AAD8" w14:textId="77777777" w:rsidR="00675E8F" w:rsidRPr="00675E8F" w:rsidRDefault="00675E8F" w:rsidP="00ED7BEB">
            <w:pPr>
              <w:pStyle w:val="mojTekst"/>
              <w:spacing w:before="0" w:after="0"/>
              <w:jc w:val="left"/>
              <w:rPr>
                <w:sz w:val="18"/>
                <w:szCs w:val="18"/>
              </w:rPr>
            </w:pPr>
            <w:r w:rsidRPr="00675E8F">
              <w:rPr>
                <w:sz w:val="18"/>
                <w:szCs w:val="18"/>
              </w:rPr>
              <w:t>Proračun Grada Karlovca</w:t>
            </w:r>
          </w:p>
        </w:tc>
        <w:tc>
          <w:tcPr>
            <w:tcW w:w="1701" w:type="dxa"/>
            <w:vAlign w:val="center"/>
          </w:tcPr>
          <w:p w14:paraId="6266D13F" w14:textId="77777777" w:rsidR="00675E8F" w:rsidRPr="00675E8F" w:rsidRDefault="00675E8F" w:rsidP="00ED7BEB">
            <w:pPr>
              <w:pStyle w:val="mojTekst"/>
              <w:spacing w:before="0" w:after="0"/>
              <w:jc w:val="left"/>
              <w:rPr>
                <w:sz w:val="18"/>
                <w:szCs w:val="18"/>
              </w:rPr>
            </w:pPr>
            <w:r w:rsidRPr="00675E8F">
              <w:rPr>
                <w:sz w:val="18"/>
                <w:szCs w:val="18"/>
              </w:rPr>
              <w:t>75.000 HRK</w:t>
            </w:r>
          </w:p>
        </w:tc>
      </w:tr>
      <w:tr w:rsidR="00675E8F" w:rsidRPr="00675E8F" w14:paraId="11772688" w14:textId="77777777" w:rsidTr="00ED7BEB">
        <w:tc>
          <w:tcPr>
            <w:tcW w:w="612" w:type="dxa"/>
            <w:vAlign w:val="center"/>
          </w:tcPr>
          <w:p w14:paraId="5CB1BBD1" w14:textId="77777777" w:rsidR="00675E8F" w:rsidRPr="00675E8F" w:rsidRDefault="00675E8F" w:rsidP="00ED7BEB">
            <w:pPr>
              <w:pStyle w:val="mojTekst"/>
              <w:spacing w:before="0" w:after="0"/>
              <w:rPr>
                <w:sz w:val="18"/>
                <w:szCs w:val="18"/>
              </w:rPr>
            </w:pPr>
            <w:r w:rsidRPr="00675E8F">
              <w:rPr>
                <w:sz w:val="18"/>
                <w:szCs w:val="18"/>
              </w:rPr>
              <w:t>C1</w:t>
            </w:r>
          </w:p>
        </w:tc>
        <w:tc>
          <w:tcPr>
            <w:tcW w:w="797" w:type="dxa"/>
            <w:vAlign w:val="center"/>
          </w:tcPr>
          <w:p w14:paraId="297F2807" w14:textId="77777777" w:rsidR="00675E8F" w:rsidRPr="00675E8F" w:rsidRDefault="00675E8F" w:rsidP="00ED7BEB">
            <w:pPr>
              <w:pStyle w:val="mojTekst"/>
              <w:spacing w:before="0" w:after="0"/>
              <w:rPr>
                <w:sz w:val="18"/>
                <w:szCs w:val="18"/>
              </w:rPr>
            </w:pPr>
            <w:r w:rsidRPr="00675E8F">
              <w:rPr>
                <w:sz w:val="18"/>
                <w:szCs w:val="18"/>
              </w:rPr>
              <w:t>M2</w:t>
            </w:r>
          </w:p>
        </w:tc>
        <w:tc>
          <w:tcPr>
            <w:tcW w:w="2414" w:type="dxa"/>
            <w:vAlign w:val="center"/>
          </w:tcPr>
          <w:p w14:paraId="0E2F6BFD" w14:textId="77777777" w:rsidR="00675E8F" w:rsidRPr="00675E8F" w:rsidRDefault="00675E8F" w:rsidP="00ED7BEB">
            <w:pPr>
              <w:pStyle w:val="mojTekst"/>
              <w:spacing w:before="0" w:after="0"/>
              <w:jc w:val="left"/>
              <w:rPr>
                <w:sz w:val="18"/>
                <w:szCs w:val="18"/>
              </w:rPr>
            </w:pPr>
            <w:r w:rsidRPr="00675E8F">
              <w:rPr>
                <w:sz w:val="18"/>
                <w:szCs w:val="18"/>
              </w:rPr>
              <w:t>Poticanje uvođenja sustava upravljanja okolišem i uvođenja znakova zaštite okoliša javnih i privatnih društava na području Grada Karlovca</w:t>
            </w:r>
          </w:p>
        </w:tc>
        <w:tc>
          <w:tcPr>
            <w:tcW w:w="3685" w:type="dxa"/>
            <w:vAlign w:val="center"/>
          </w:tcPr>
          <w:p w14:paraId="4C4E7B69" w14:textId="77777777" w:rsidR="00675E8F" w:rsidRPr="00675E8F" w:rsidRDefault="00675E8F" w:rsidP="00ED7BEB">
            <w:pPr>
              <w:pStyle w:val="mojTekst"/>
              <w:spacing w:before="0" w:after="0"/>
              <w:jc w:val="left"/>
              <w:rPr>
                <w:sz w:val="18"/>
                <w:szCs w:val="18"/>
              </w:rPr>
            </w:pPr>
            <w:r w:rsidRPr="00675E8F">
              <w:rPr>
                <w:sz w:val="18"/>
                <w:szCs w:val="18"/>
              </w:rPr>
              <w:t>Održane radionice s ciljem promicanja, informiranja i poticanja uvođenja sustava upravljanja okolišem i eko-označavanja za dionike koji djeluju na području Grada Karlovca.</w:t>
            </w:r>
          </w:p>
          <w:p w14:paraId="79E15551" w14:textId="77777777" w:rsidR="00675E8F" w:rsidRPr="00675E8F" w:rsidRDefault="00675E8F" w:rsidP="00ED7BEB">
            <w:pPr>
              <w:pStyle w:val="mojTekst"/>
              <w:spacing w:before="0" w:after="0"/>
              <w:jc w:val="left"/>
              <w:rPr>
                <w:sz w:val="18"/>
                <w:szCs w:val="18"/>
              </w:rPr>
            </w:pPr>
            <w:r w:rsidRPr="00675E8F">
              <w:rPr>
                <w:sz w:val="18"/>
                <w:szCs w:val="18"/>
              </w:rPr>
              <w:t>Popis dionika na području Grada Karlovca koji su uveli sustav upravljanja okolišem i/ili eko-označavanje</w:t>
            </w:r>
          </w:p>
        </w:tc>
        <w:tc>
          <w:tcPr>
            <w:tcW w:w="1985" w:type="dxa"/>
            <w:vAlign w:val="center"/>
          </w:tcPr>
          <w:p w14:paraId="5492ED06" w14:textId="77777777" w:rsidR="00675E8F" w:rsidRPr="00675E8F" w:rsidRDefault="00675E8F" w:rsidP="00ED7BEB">
            <w:pPr>
              <w:pStyle w:val="mojTekst"/>
              <w:spacing w:before="0" w:after="0"/>
              <w:jc w:val="left"/>
              <w:rPr>
                <w:sz w:val="18"/>
                <w:szCs w:val="18"/>
              </w:rPr>
            </w:pPr>
            <w:r w:rsidRPr="00675E8F">
              <w:rPr>
                <w:sz w:val="18"/>
                <w:szCs w:val="18"/>
              </w:rPr>
              <w:t>Grad Karlovac,</w:t>
            </w:r>
          </w:p>
          <w:p w14:paraId="239BEEE6" w14:textId="77777777" w:rsidR="00675E8F" w:rsidRPr="00675E8F" w:rsidRDefault="00675E8F" w:rsidP="00ED7BEB">
            <w:pPr>
              <w:pStyle w:val="mojTekst"/>
              <w:spacing w:before="0" w:after="0"/>
              <w:jc w:val="left"/>
              <w:rPr>
                <w:sz w:val="18"/>
                <w:szCs w:val="18"/>
              </w:rPr>
            </w:pPr>
            <w:r w:rsidRPr="00675E8F">
              <w:rPr>
                <w:sz w:val="18"/>
                <w:szCs w:val="18"/>
              </w:rPr>
              <w:t>Hrvatska gospodarska komora Županijska komora Karlovac, Obrtnička komora Karlovačke županije, javna i privatna društva na području Grada Karlovca</w:t>
            </w:r>
          </w:p>
        </w:tc>
        <w:tc>
          <w:tcPr>
            <w:tcW w:w="1275" w:type="dxa"/>
            <w:vAlign w:val="center"/>
          </w:tcPr>
          <w:p w14:paraId="3028C0BA" w14:textId="77777777" w:rsidR="00675E8F" w:rsidRPr="00675E8F" w:rsidRDefault="00675E8F" w:rsidP="00ED7BEB">
            <w:pPr>
              <w:pStyle w:val="mojTekst"/>
              <w:spacing w:before="0" w:after="0"/>
              <w:jc w:val="left"/>
              <w:rPr>
                <w:sz w:val="18"/>
                <w:szCs w:val="18"/>
              </w:rPr>
            </w:pPr>
            <w:r w:rsidRPr="00675E8F">
              <w:rPr>
                <w:sz w:val="18"/>
                <w:szCs w:val="18"/>
              </w:rPr>
              <w:t>Trajno</w:t>
            </w:r>
          </w:p>
        </w:tc>
        <w:tc>
          <w:tcPr>
            <w:tcW w:w="1701" w:type="dxa"/>
            <w:vAlign w:val="center"/>
          </w:tcPr>
          <w:p w14:paraId="26766AE0" w14:textId="77777777" w:rsidR="00675E8F" w:rsidRPr="00675E8F" w:rsidRDefault="00675E8F" w:rsidP="00ED7BEB">
            <w:pPr>
              <w:pStyle w:val="mojTekst"/>
              <w:spacing w:before="0" w:after="0"/>
              <w:jc w:val="left"/>
              <w:rPr>
                <w:sz w:val="18"/>
                <w:szCs w:val="18"/>
              </w:rPr>
            </w:pPr>
            <w:r w:rsidRPr="00675E8F">
              <w:rPr>
                <w:sz w:val="18"/>
                <w:szCs w:val="18"/>
              </w:rPr>
              <w:t>Proračun Grada Karlovca, Nacionalni i EU fondovi</w:t>
            </w:r>
          </w:p>
        </w:tc>
        <w:tc>
          <w:tcPr>
            <w:tcW w:w="1701" w:type="dxa"/>
            <w:vAlign w:val="center"/>
          </w:tcPr>
          <w:p w14:paraId="27EEDBE8" w14:textId="77777777" w:rsidR="00675E8F" w:rsidRPr="00675E8F" w:rsidRDefault="00675E8F" w:rsidP="00ED7BEB">
            <w:pPr>
              <w:pStyle w:val="mojTekst"/>
              <w:spacing w:before="0" w:after="0"/>
              <w:jc w:val="left"/>
              <w:rPr>
                <w:sz w:val="18"/>
                <w:szCs w:val="18"/>
              </w:rPr>
            </w:pPr>
            <w:r w:rsidRPr="00675E8F">
              <w:rPr>
                <w:sz w:val="18"/>
                <w:szCs w:val="18"/>
              </w:rPr>
              <w:t>U skladu s osiguranim sredstvima</w:t>
            </w:r>
          </w:p>
        </w:tc>
      </w:tr>
      <w:tr w:rsidR="00675E8F" w:rsidRPr="00675E8F" w14:paraId="53207AFA" w14:textId="77777777" w:rsidTr="00ED7BEB">
        <w:tc>
          <w:tcPr>
            <w:tcW w:w="612" w:type="dxa"/>
            <w:vAlign w:val="center"/>
          </w:tcPr>
          <w:p w14:paraId="230DDB51" w14:textId="77777777" w:rsidR="00675E8F" w:rsidRPr="00675E8F" w:rsidRDefault="00675E8F" w:rsidP="00ED7BEB">
            <w:pPr>
              <w:pStyle w:val="mojTekst"/>
              <w:spacing w:before="0" w:after="0"/>
              <w:rPr>
                <w:sz w:val="18"/>
                <w:szCs w:val="18"/>
              </w:rPr>
            </w:pPr>
            <w:r w:rsidRPr="00675E8F">
              <w:rPr>
                <w:sz w:val="18"/>
                <w:szCs w:val="18"/>
              </w:rPr>
              <w:t>C2</w:t>
            </w:r>
          </w:p>
        </w:tc>
        <w:tc>
          <w:tcPr>
            <w:tcW w:w="797" w:type="dxa"/>
            <w:vAlign w:val="center"/>
          </w:tcPr>
          <w:p w14:paraId="65A376D5" w14:textId="77777777" w:rsidR="00675E8F" w:rsidRPr="00675E8F" w:rsidRDefault="00675E8F" w:rsidP="00ED7BEB">
            <w:pPr>
              <w:pStyle w:val="mojTekst"/>
              <w:spacing w:before="0" w:after="0"/>
              <w:rPr>
                <w:sz w:val="18"/>
                <w:szCs w:val="18"/>
              </w:rPr>
            </w:pPr>
            <w:r w:rsidRPr="00675E8F">
              <w:rPr>
                <w:sz w:val="18"/>
                <w:szCs w:val="18"/>
              </w:rPr>
              <w:t>M3</w:t>
            </w:r>
          </w:p>
        </w:tc>
        <w:tc>
          <w:tcPr>
            <w:tcW w:w="2414" w:type="dxa"/>
            <w:vAlign w:val="center"/>
          </w:tcPr>
          <w:p w14:paraId="4B12C35D" w14:textId="77777777" w:rsidR="00675E8F" w:rsidRPr="00675E8F" w:rsidRDefault="00675E8F" w:rsidP="00ED7BEB">
            <w:pPr>
              <w:pStyle w:val="mojTekst"/>
              <w:spacing w:before="0" w:after="0"/>
              <w:jc w:val="left"/>
              <w:rPr>
                <w:sz w:val="18"/>
                <w:szCs w:val="18"/>
              </w:rPr>
            </w:pPr>
            <w:r w:rsidRPr="00675E8F">
              <w:rPr>
                <w:sz w:val="18"/>
                <w:szCs w:val="18"/>
              </w:rPr>
              <w:t>Pomoći poduzetništvu iz kategorije velikih poduzeća da se usklade sa zahtjevima Uredbe o taksonomiji (EU) 2020/852</w:t>
            </w:r>
          </w:p>
        </w:tc>
        <w:tc>
          <w:tcPr>
            <w:tcW w:w="3685" w:type="dxa"/>
            <w:vAlign w:val="center"/>
          </w:tcPr>
          <w:p w14:paraId="29DD9589" w14:textId="77777777" w:rsidR="00675E8F" w:rsidRPr="00675E8F" w:rsidRDefault="00675E8F" w:rsidP="00ED7BEB">
            <w:pPr>
              <w:pStyle w:val="mojTekst"/>
              <w:spacing w:before="0" w:after="0"/>
              <w:jc w:val="left"/>
              <w:rPr>
                <w:sz w:val="18"/>
                <w:szCs w:val="18"/>
              </w:rPr>
            </w:pPr>
            <w:r w:rsidRPr="00675E8F">
              <w:rPr>
                <w:sz w:val="18"/>
                <w:szCs w:val="18"/>
              </w:rPr>
              <w:t>Broj održanih informativnih radionica za predstavnike velikih poduzeća na temu zahtjeva Uredbe o taksonomiji (EU) 2020/852</w:t>
            </w:r>
          </w:p>
        </w:tc>
        <w:tc>
          <w:tcPr>
            <w:tcW w:w="1985" w:type="dxa"/>
            <w:vAlign w:val="center"/>
          </w:tcPr>
          <w:p w14:paraId="34BE7EF0" w14:textId="77777777" w:rsidR="00675E8F" w:rsidRPr="00675E8F" w:rsidRDefault="00675E8F" w:rsidP="00ED7BEB">
            <w:pPr>
              <w:pStyle w:val="mojTekst"/>
              <w:spacing w:before="0" w:after="0"/>
              <w:jc w:val="left"/>
              <w:rPr>
                <w:sz w:val="18"/>
                <w:szCs w:val="18"/>
              </w:rPr>
            </w:pPr>
            <w:r w:rsidRPr="00675E8F">
              <w:rPr>
                <w:sz w:val="18"/>
                <w:szCs w:val="18"/>
              </w:rPr>
              <w:t>Grad Karlovac, javna i privatna društva na području Grada Karlovca</w:t>
            </w:r>
          </w:p>
        </w:tc>
        <w:tc>
          <w:tcPr>
            <w:tcW w:w="1275" w:type="dxa"/>
            <w:vAlign w:val="center"/>
          </w:tcPr>
          <w:p w14:paraId="0B1892AF" w14:textId="77777777" w:rsidR="00675E8F" w:rsidRPr="00675E8F" w:rsidRDefault="00675E8F" w:rsidP="00ED7BEB">
            <w:pPr>
              <w:pStyle w:val="mojTekst"/>
              <w:spacing w:before="0" w:after="0"/>
              <w:jc w:val="left"/>
              <w:rPr>
                <w:sz w:val="18"/>
                <w:szCs w:val="18"/>
              </w:rPr>
            </w:pPr>
            <w:r w:rsidRPr="00675E8F">
              <w:rPr>
                <w:sz w:val="18"/>
                <w:szCs w:val="18"/>
              </w:rPr>
              <w:t>Do kraja 2025. godine</w:t>
            </w:r>
          </w:p>
        </w:tc>
        <w:tc>
          <w:tcPr>
            <w:tcW w:w="1701" w:type="dxa"/>
            <w:vAlign w:val="center"/>
          </w:tcPr>
          <w:p w14:paraId="48C000B7" w14:textId="77777777" w:rsidR="00675E8F" w:rsidRPr="00675E8F" w:rsidRDefault="00675E8F" w:rsidP="00ED7BEB">
            <w:pPr>
              <w:pStyle w:val="mojTekst"/>
              <w:spacing w:before="0" w:after="0"/>
              <w:jc w:val="left"/>
              <w:rPr>
                <w:sz w:val="18"/>
                <w:szCs w:val="18"/>
              </w:rPr>
            </w:pPr>
            <w:r w:rsidRPr="00675E8F">
              <w:rPr>
                <w:sz w:val="18"/>
                <w:szCs w:val="18"/>
              </w:rPr>
              <w:t>Proračun Grada Karlovca, Nacionalni i EU fondovi</w:t>
            </w:r>
          </w:p>
        </w:tc>
        <w:tc>
          <w:tcPr>
            <w:tcW w:w="1701" w:type="dxa"/>
            <w:vAlign w:val="center"/>
          </w:tcPr>
          <w:p w14:paraId="08E84EB7" w14:textId="77777777" w:rsidR="00675E8F" w:rsidRPr="00675E8F" w:rsidRDefault="00675E8F" w:rsidP="00ED7BEB">
            <w:pPr>
              <w:pStyle w:val="mojTekst"/>
              <w:spacing w:before="0" w:after="0"/>
              <w:jc w:val="left"/>
              <w:rPr>
                <w:sz w:val="18"/>
                <w:szCs w:val="18"/>
              </w:rPr>
            </w:pPr>
            <w:r w:rsidRPr="00675E8F">
              <w:rPr>
                <w:sz w:val="18"/>
                <w:szCs w:val="18"/>
              </w:rPr>
              <w:t>U skladu s osiguranim sredstvima</w:t>
            </w:r>
          </w:p>
        </w:tc>
      </w:tr>
      <w:tr w:rsidR="00675E8F" w:rsidRPr="00675E8F" w14:paraId="7561A33F" w14:textId="77777777" w:rsidTr="00ED7BEB">
        <w:tc>
          <w:tcPr>
            <w:tcW w:w="612" w:type="dxa"/>
            <w:vAlign w:val="center"/>
          </w:tcPr>
          <w:p w14:paraId="201AA103" w14:textId="77777777" w:rsidR="00675E8F" w:rsidRPr="00675E8F" w:rsidRDefault="00675E8F" w:rsidP="00ED7BEB">
            <w:pPr>
              <w:pStyle w:val="mojTekst"/>
              <w:spacing w:before="0" w:after="0"/>
              <w:rPr>
                <w:sz w:val="18"/>
                <w:szCs w:val="18"/>
              </w:rPr>
            </w:pPr>
            <w:r w:rsidRPr="00675E8F">
              <w:rPr>
                <w:sz w:val="18"/>
                <w:szCs w:val="18"/>
              </w:rPr>
              <w:t>C2</w:t>
            </w:r>
          </w:p>
        </w:tc>
        <w:tc>
          <w:tcPr>
            <w:tcW w:w="797" w:type="dxa"/>
            <w:vAlign w:val="center"/>
          </w:tcPr>
          <w:p w14:paraId="389FC1EA" w14:textId="77777777" w:rsidR="00675E8F" w:rsidRPr="00675E8F" w:rsidRDefault="00675E8F" w:rsidP="00ED7BEB">
            <w:pPr>
              <w:pStyle w:val="mojTekst"/>
              <w:spacing w:before="0" w:after="0"/>
              <w:rPr>
                <w:sz w:val="18"/>
                <w:szCs w:val="18"/>
              </w:rPr>
            </w:pPr>
            <w:r w:rsidRPr="00675E8F">
              <w:rPr>
                <w:sz w:val="18"/>
                <w:szCs w:val="18"/>
              </w:rPr>
              <w:t>M4</w:t>
            </w:r>
          </w:p>
        </w:tc>
        <w:tc>
          <w:tcPr>
            <w:tcW w:w="2414" w:type="dxa"/>
            <w:vAlign w:val="center"/>
          </w:tcPr>
          <w:p w14:paraId="63DEEEF8" w14:textId="77777777" w:rsidR="00675E8F" w:rsidRPr="00675E8F" w:rsidRDefault="00675E8F" w:rsidP="00ED7BEB">
            <w:pPr>
              <w:pStyle w:val="mojTekst"/>
              <w:spacing w:before="0" w:after="0"/>
              <w:jc w:val="left"/>
              <w:rPr>
                <w:sz w:val="18"/>
                <w:szCs w:val="18"/>
              </w:rPr>
            </w:pPr>
            <w:r w:rsidRPr="00675E8F">
              <w:rPr>
                <w:sz w:val="18"/>
                <w:szCs w:val="18"/>
              </w:rPr>
              <w:t>Promovirati poduzeća usklađena sa zahtjevima Uredbe o taksonomiji (EU) 2020/852 koja djeluju na području Grada Karlovca</w:t>
            </w:r>
          </w:p>
        </w:tc>
        <w:tc>
          <w:tcPr>
            <w:tcW w:w="3685" w:type="dxa"/>
            <w:vAlign w:val="center"/>
          </w:tcPr>
          <w:p w14:paraId="7A828C70" w14:textId="77777777" w:rsidR="00675E8F" w:rsidRPr="00675E8F" w:rsidRDefault="00675E8F" w:rsidP="00ED7BEB">
            <w:pPr>
              <w:pStyle w:val="mojTekst"/>
              <w:spacing w:before="0" w:after="0"/>
              <w:jc w:val="left"/>
              <w:rPr>
                <w:sz w:val="18"/>
                <w:szCs w:val="18"/>
              </w:rPr>
            </w:pPr>
            <w:r w:rsidRPr="00675E8F">
              <w:rPr>
                <w:sz w:val="18"/>
                <w:szCs w:val="18"/>
              </w:rPr>
              <w:t>Broj poduzeća čiji okolišni otisak i društveno odgovorno poslovanje se promovira putem informativnih kanala Grada Karlovca</w:t>
            </w:r>
          </w:p>
        </w:tc>
        <w:tc>
          <w:tcPr>
            <w:tcW w:w="1985" w:type="dxa"/>
            <w:vAlign w:val="center"/>
          </w:tcPr>
          <w:p w14:paraId="7D52978D" w14:textId="77777777" w:rsidR="00675E8F" w:rsidRPr="00675E8F" w:rsidRDefault="00675E8F" w:rsidP="00ED7BEB">
            <w:pPr>
              <w:pStyle w:val="mojTekst"/>
              <w:spacing w:before="0" w:after="0"/>
              <w:jc w:val="left"/>
              <w:rPr>
                <w:sz w:val="18"/>
                <w:szCs w:val="18"/>
              </w:rPr>
            </w:pPr>
            <w:r w:rsidRPr="00675E8F">
              <w:rPr>
                <w:sz w:val="18"/>
                <w:szCs w:val="18"/>
              </w:rPr>
              <w:t>Grad Karlovac, Hrvatska gospodarska komora Županijska komora Karlovac, Obrtnička komora Karlovačke županije</w:t>
            </w:r>
          </w:p>
        </w:tc>
        <w:tc>
          <w:tcPr>
            <w:tcW w:w="1275" w:type="dxa"/>
            <w:vAlign w:val="center"/>
          </w:tcPr>
          <w:p w14:paraId="648CE798" w14:textId="77777777" w:rsidR="00675E8F" w:rsidRPr="00675E8F" w:rsidRDefault="00675E8F" w:rsidP="00ED7BEB">
            <w:pPr>
              <w:pStyle w:val="mojTekst"/>
              <w:spacing w:before="0" w:after="0"/>
              <w:jc w:val="left"/>
              <w:rPr>
                <w:sz w:val="18"/>
                <w:szCs w:val="18"/>
              </w:rPr>
            </w:pPr>
            <w:r w:rsidRPr="00675E8F">
              <w:rPr>
                <w:sz w:val="18"/>
                <w:szCs w:val="18"/>
              </w:rPr>
              <w:t>Kontinuirano</w:t>
            </w:r>
          </w:p>
        </w:tc>
        <w:tc>
          <w:tcPr>
            <w:tcW w:w="1701" w:type="dxa"/>
            <w:vAlign w:val="center"/>
          </w:tcPr>
          <w:p w14:paraId="0C9D974D" w14:textId="77777777" w:rsidR="00675E8F" w:rsidRPr="00675E8F" w:rsidRDefault="00675E8F" w:rsidP="00ED7BEB">
            <w:pPr>
              <w:pStyle w:val="mojTekst"/>
              <w:spacing w:before="0" w:after="0"/>
              <w:jc w:val="left"/>
              <w:rPr>
                <w:sz w:val="18"/>
                <w:szCs w:val="18"/>
              </w:rPr>
            </w:pPr>
            <w:r w:rsidRPr="00675E8F">
              <w:rPr>
                <w:sz w:val="18"/>
                <w:szCs w:val="18"/>
              </w:rPr>
              <w:t>Proračun Grada Karlovca</w:t>
            </w:r>
          </w:p>
        </w:tc>
        <w:tc>
          <w:tcPr>
            <w:tcW w:w="1701" w:type="dxa"/>
            <w:vAlign w:val="center"/>
          </w:tcPr>
          <w:p w14:paraId="14C219BA" w14:textId="77777777" w:rsidR="00675E8F" w:rsidRPr="00675E8F" w:rsidRDefault="00675E8F" w:rsidP="00ED7BEB">
            <w:pPr>
              <w:pStyle w:val="mojTekst"/>
              <w:spacing w:before="0" w:after="0"/>
              <w:jc w:val="left"/>
              <w:rPr>
                <w:sz w:val="18"/>
                <w:szCs w:val="18"/>
              </w:rPr>
            </w:pPr>
            <w:r w:rsidRPr="00675E8F">
              <w:rPr>
                <w:sz w:val="18"/>
                <w:szCs w:val="18"/>
              </w:rPr>
              <w:t>U skladu s osiguranim sredstvima</w:t>
            </w:r>
          </w:p>
        </w:tc>
      </w:tr>
    </w:tbl>
    <w:p w14:paraId="3DC0AE4F" w14:textId="77777777" w:rsidR="00675E8F" w:rsidRPr="00675E8F" w:rsidRDefault="00675E8F" w:rsidP="00675E8F">
      <w:pPr>
        <w:pStyle w:val="mojTekst"/>
        <w:rPr>
          <w:sz w:val="18"/>
          <w:szCs w:val="18"/>
        </w:rPr>
      </w:pPr>
    </w:p>
    <w:p w14:paraId="0ACE9FB6" w14:textId="33D1CE94" w:rsidR="00675E8F" w:rsidRDefault="00675E8F" w:rsidP="00675E8F">
      <w:pPr>
        <w:pStyle w:val="mojTekst"/>
      </w:pPr>
    </w:p>
    <w:p w14:paraId="12EEC5DB" w14:textId="6D291DF9" w:rsidR="00675E8F" w:rsidRDefault="00675E8F" w:rsidP="00675E8F">
      <w:pPr>
        <w:pStyle w:val="mojTekst"/>
      </w:pPr>
    </w:p>
    <w:p w14:paraId="4133150F" w14:textId="77777777" w:rsidR="00CC6BB3" w:rsidRDefault="00CC6BB3" w:rsidP="00675E8F">
      <w:pPr>
        <w:pStyle w:val="mojTekst"/>
        <w:sectPr w:rsidR="00CC6BB3" w:rsidSect="00CC6BB3">
          <w:pgSz w:w="16838" w:h="11906" w:orient="landscape"/>
          <w:pgMar w:top="1417" w:right="1417" w:bottom="1417" w:left="1417" w:header="708" w:footer="708" w:gutter="0"/>
          <w:pgNumType w:start="93"/>
          <w:cols w:space="708"/>
          <w:docGrid w:linePitch="360"/>
        </w:sectPr>
      </w:pPr>
    </w:p>
    <w:p w14:paraId="4FDE74CF" w14:textId="717F94CD" w:rsidR="00675E8F" w:rsidRPr="00675E8F" w:rsidRDefault="00675E8F" w:rsidP="00675E8F">
      <w:pPr>
        <w:pStyle w:val="Heading2"/>
        <w:numPr>
          <w:ilvl w:val="0"/>
          <w:numId w:val="0"/>
        </w:numPr>
        <w:spacing w:before="0" w:after="0"/>
        <w:ind w:left="426"/>
        <w:rPr>
          <w:sz w:val="18"/>
          <w:szCs w:val="18"/>
        </w:rPr>
      </w:pPr>
      <w:bookmarkStart w:id="160" w:name="_Toc126053009"/>
      <w:r>
        <w:rPr>
          <w:sz w:val="18"/>
          <w:szCs w:val="18"/>
        </w:rPr>
        <w:lastRenderedPageBreak/>
        <w:t xml:space="preserve">4.4. </w:t>
      </w:r>
      <w:r>
        <w:rPr>
          <w:sz w:val="18"/>
          <w:szCs w:val="18"/>
        </w:rPr>
        <w:tab/>
      </w:r>
      <w:r w:rsidRPr="00675E8F">
        <w:rPr>
          <w:sz w:val="18"/>
          <w:szCs w:val="18"/>
        </w:rPr>
        <w:t>ISTRAŽIVANJE I RAZVOJ INOVATIVNIH I ZELENIH TEHNOLOGIJA, PROCESA I USLUGA</w:t>
      </w:r>
      <w:bookmarkEnd w:id="160"/>
      <w:r w:rsidRPr="00675E8F">
        <w:rPr>
          <w:sz w:val="18"/>
          <w:szCs w:val="18"/>
        </w:rPr>
        <w:t xml:space="preserve"> </w:t>
      </w:r>
    </w:p>
    <w:p w14:paraId="47E14791" w14:textId="77777777" w:rsidR="00675E8F" w:rsidRDefault="00675E8F" w:rsidP="00675E8F">
      <w:pPr>
        <w:pStyle w:val="mojTekst"/>
        <w:spacing w:before="0" w:after="0"/>
        <w:rPr>
          <w:sz w:val="18"/>
          <w:szCs w:val="18"/>
        </w:rPr>
      </w:pPr>
    </w:p>
    <w:p w14:paraId="24340D3B" w14:textId="28836B6E" w:rsidR="00675E8F" w:rsidRDefault="00675E8F" w:rsidP="00675E8F">
      <w:pPr>
        <w:pStyle w:val="mojTekst"/>
        <w:spacing w:before="0" w:after="0"/>
        <w:rPr>
          <w:sz w:val="18"/>
          <w:szCs w:val="18"/>
        </w:rPr>
      </w:pPr>
      <w:r w:rsidRPr="00675E8F">
        <w:rPr>
          <w:sz w:val="18"/>
          <w:szCs w:val="18"/>
        </w:rPr>
        <w:t>Kako bi se iskoristio puni potencijal postojeće tehnologije u području okoliša i osigurao stalni razvoj, potrebno je poticati uvođenje najboljih raspoloživih tehnika i novih inovacija kao i razvoj istraživanja uz istovremeno bolje razumijevanje mogućih rizika za okoliš i ljudsko zdravlje koji se povezuju s novim tehnologijama.</w:t>
      </w:r>
    </w:p>
    <w:p w14:paraId="54BD2810" w14:textId="77777777" w:rsidR="00675E8F" w:rsidRPr="00675E8F" w:rsidRDefault="00675E8F" w:rsidP="00675E8F">
      <w:pPr>
        <w:pStyle w:val="mojTekst"/>
        <w:spacing w:before="0" w:after="0"/>
        <w:rPr>
          <w:sz w:val="18"/>
          <w:szCs w:val="18"/>
        </w:rPr>
      </w:pPr>
    </w:p>
    <w:p w14:paraId="7BEC56B7" w14:textId="2FF1D73D" w:rsidR="00675E8F" w:rsidRPr="00675E8F" w:rsidRDefault="00675E8F" w:rsidP="00675E8F">
      <w:pPr>
        <w:pStyle w:val="Heading3"/>
        <w:numPr>
          <w:ilvl w:val="0"/>
          <w:numId w:val="0"/>
        </w:numPr>
        <w:spacing w:before="0" w:after="0"/>
        <w:ind w:left="1419" w:hanging="851"/>
        <w:rPr>
          <w:bCs w:val="0"/>
          <w:sz w:val="18"/>
          <w:szCs w:val="18"/>
        </w:rPr>
      </w:pPr>
      <w:bookmarkStart w:id="161" w:name="_Toc126053010"/>
      <w:r>
        <w:rPr>
          <w:bCs w:val="0"/>
          <w:sz w:val="18"/>
          <w:szCs w:val="18"/>
        </w:rPr>
        <w:t>4.4.1.</w:t>
      </w:r>
      <w:r>
        <w:rPr>
          <w:bCs w:val="0"/>
          <w:sz w:val="18"/>
          <w:szCs w:val="18"/>
        </w:rPr>
        <w:tab/>
      </w:r>
      <w:r w:rsidRPr="00675E8F">
        <w:rPr>
          <w:bCs w:val="0"/>
          <w:sz w:val="18"/>
          <w:szCs w:val="18"/>
        </w:rPr>
        <w:t>Prikaz stanja</w:t>
      </w:r>
      <w:bookmarkEnd w:id="161"/>
    </w:p>
    <w:p w14:paraId="398F096B" w14:textId="77777777" w:rsidR="00675E8F" w:rsidRDefault="00675E8F" w:rsidP="00675E8F">
      <w:pPr>
        <w:pStyle w:val="mojTekst"/>
        <w:spacing w:before="0" w:after="0"/>
        <w:rPr>
          <w:rFonts w:eastAsia="Calibri"/>
          <w:sz w:val="18"/>
          <w:szCs w:val="18"/>
          <w:lang w:eastAsia="en-US"/>
        </w:rPr>
      </w:pPr>
    </w:p>
    <w:p w14:paraId="34C792DB" w14:textId="77B6C420" w:rsidR="00675E8F" w:rsidRPr="00675E8F" w:rsidRDefault="00675E8F" w:rsidP="00675E8F">
      <w:pPr>
        <w:pStyle w:val="mojTekst"/>
        <w:spacing w:before="0" w:after="0"/>
        <w:rPr>
          <w:rFonts w:eastAsia="Calibri"/>
          <w:sz w:val="18"/>
          <w:szCs w:val="18"/>
          <w:lang w:eastAsia="en-US"/>
        </w:rPr>
      </w:pPr>
      <w:r w:rsidRPr="00675E8F">
        <w:rPr>
          <w:rFonts w:eastAsia="Calibri"/>
          <w:sz w:val="18"/>
          <w:szCs w:val="18"/>
          <w:lang w:eastAsia="en-US"/>
        </w:rPr>
        <w:t xml:space="preserve">Provođenje mjera zaštite okoliša zahtijeva korištenje znatnih ljudskih i financijskih resursa kako bi se ostvario potreban napredak i poboljšanja u području „zelenog razvoja“. </w:t>
      </w:r>
    </w:p>
    <w:p w14:paraId="405EC034" w14:textId="77777777" w:rsidR="00675E8F" w:rsidRDefault="00675E8F" w:rsidP="00675E8F">
      <w:pPr>
        <w:pStyle w:val="mojTekst"/>
        <w:spacing w:before="0" w:after="0"/>
        <w:rPr>
          <w:rFonts w:eastAsia="Calibri"/>
          <w:sz w:val="18"/>
          <w:szCs w:val="18"/>
          <w:lang w:eastAsia="en-US"/>
        </w:rPr>
      </w:pPr>
    </w:p>
    <w:p w14:paraId="6759B672" w14:textId="3F692936" w:rsidR="00675E8F" w:rsidRPr="00675E8F" w:rsidRDefault="00675E8F" w:rsidP="00675E8F">
      <w:pPr>
        <w:pStyle w:val="mojTekst"/>
        <w:spacing w:before="0" w:after="0"/>
        <w:rPr>
          <w:rFonts w:eastAsia="Calibri"/>
          <w:sz w:val="18"/>
          <w:szCs w:val="18"/>
          <w:lang w:eastAsia="en-US"/>
        </w:rPr>
      </w:pPr>
      <w:r w:rsidRPr="00675E8F">
        <w:rPr>
          <w:rFonts w:eastAsia="Calibri"/>
          <w:sz w:val="18"/>
          <w:szCs w:val="18"/>
          <w:lang w:eastAsia="en-US"/>
        </w:rPr>
        <w:t xml:space="preserve">Grad Karlovac može provesti samo dio mjera navedenih u ovom Programu, ali može promicati provođenje svih mjera u suradnji s državnim društvima i državnim tijelima nadležnima za gospodarstvo, energetiku i zaštitu okoliša, regionalni razvoj i fondove Europske unije te zdravlje ljudi. </w:t>
      </w:r>
    </w:p>
    <w:p w14:paraId="3F397636" w14:textId="77777777" w:rsidR="00675E8F" w:rsidRDefault="00675E8F" w:rsidP="00675E8F">
      <w:pPr>
        <w:pStyle w:val="mojTekst"/>
        <w:spacing w:before="0" w:after="0"/>
        <w:rPr>
          <w:rFonts w:eastAsia="Calibri"/>
          <w:sz w:val="18"/>
          <w:szCs w:val="18"/>
          <w:lang w:eastAsia="en-US"/>
        </w:rPr>
      </w:pPr>
    </w:p>
    <w:p w14:paraId="77B919EA" w14:textId="0E005E97" w:rsidR="00675E8F" w:rsidRPr="00675E8F" w:rsidRDefault="00675E8F" w:rsidP="00675E8F">
      <w:pPr>
        <w:pStyle w:val="mojTekst"/>
        <w:spacing w:before="0" w:after="0"/>
        <w:rPr>
          <w:sz w:val="18"/>
          <w:szCs w:val="18"/>
        </w:rPr>
      </w:pPr>
      <w:r w:rsidRPr="00675E8F">
        <w:rPr>
          <w:rFonts w:eastAsia="Calibri"/>
          <w:sz w:val="18"/>
          <w:szCs w:val="18"/>
          <w:lang w:eastAsia="en-US"/>
        </w:rPr>
        <w:t xml:space="preserve">Nadalje, financiranje sredstvima Grada Karlovca nije dovoljno za postizanje ciljeva te je potrebno aktivirati sve raspoložive metode financiranja kako bi se aktivirali i iskoristili privatni i javni resursi. To se posebno odnosi na aktiviranje sredstava iz nacionalnih i EU fondova koji mogu značajno ubrzati provođenje mjera predviđenih ovim Programom, a pritom mogu i dodatno ubrzati ekonomski razvoj na lokalnom i državnom nivou. Potrebno je kontinuirano analizirati prilike koje donose predmetni fondovi te informirati, poticati i podupirati zainteresirane dionike za sudjelovanje u predmetnim natječajima za sufinanciranje projekata istraživanja i razvoja </w:t>
      </w:r>
      <w:r w:rsidRPr="00675E8F">
        <w:rPr>
          <w:sz w:val="18"/>
          <w:szCs w:val="18"/>
        </w:rPr>
        <w:t>inovativnih zelenih tehnologija, procesa i usluga.</w:t>
      </w:r>
    </w:p>
    <w:p w14:paraId="26909AA1" w14:textId="77777777" w:rsidR="00675E8F" w:rsidRDefault="00675E8F" w:rsidP="00675E8F">
      <w:pPr>
        <w:pStyle w:val="mojTekst"/>
        <w:spacing w:before="0" w:after="0"/>
        <w:rPr>
          <w:sz w:val="18"/>
          <w:szCs w:val="18"/>
        </w:rPr>
      </w:pPr>
    </w:p>
    <w:p w14:paraId="1324126F" w14:textId="1488CC1C" w:rsidR="00675E8F" w:rsidRDefault="00675E8F" w:rsidP="00675E8F">
      <w:pPr>
        <w:pStyle w:val="mojTekst"/>
        <w:spacing w:before="0" w:after="0"/>
        <w:rPr>
          <w:rFonts w:eastAsia="Calibri"/>
          <w:sz w:val="18"/>
          <w:szCs w:val="18"/>
          <w:lang w:eastAsia="en-US"/>
        </w:rPr>
      </w:pPr>
      <w:r w:rsidRPr="00675E8F">
        <w:rPr>
          <w:sz w:val="18"/>
          <w:szCs w:val="18"/>
        </w:rPr>
        <w:t>Privatni</w:t>
      </w:r>
      <w:r w:rsidRPr="00675E8F">
        <w:rPr>
          <w:rFonts w:eastAsia="Calibri"/>
          <w:sz w:val="18"/>
          <w:szCs w:val="18"/>
          <w:lang w:eastAsia="en-US"/>
        </w:rPr>
        <w:t xml:space="preserve"> sektor je ključan za financiranje zelene tranzicije. Potrebno je ukloniti barijere poduzetništva prema nacionalnim i EU fondovima te poticati i podupirati financijske i kapitalne tokove u zelena ulaganja. Dodatno, potrebno je aktivirati sve zainteresirane dionike kako bi se omogućili sinergijski efekti javnih tijela, komercijalnih društava, akademske zajednice, neprofitnih organizacija, udruga i sličnih zainteresiranih organizacija koje raspolažu potrebnim ljudskim i ostalim resursima sa zajedničkim ciljem ostvarivanja napretka u zaštiti i poboljšanju zaštite okoliša, odnosno povećanju kvalitete života. </w:t>
      </w:r>
    </w:p>
    <w:p w14:paraId="5F0B1BCC" w14:textId="77777777" w:rsidR="00675E8F" w:rsidRPr="00675E8F" w:rsidRDefault="00675E8F" w:rsidP="00675E8F">
      <w:pPr>
        <w:pStyle w:val="mojTekst"/>
        <w:spacing w:before="0" w:after="0"/>
        <w:rPr>
          <w:rFonts w:eastAsia="Calibri"/>
          <w:sz w:val="18"/>
          <w:szCs w:val="18"/>
          <w:lang w:eastAsia="en-US"/>
        </w:rPr>
      </w:pPr>
    </w:p>
    <w:p w14:paraId="69E3D981" w14:textId="46C074A6" w:rsidR="00675E8F" w:rsidRPr="00675E8F" w:rsidRDefault="00675E8F" w:rsidP="00675E8F">
      <w:pPr>
        <w:pStyle w:val="Heading3"/>
        <w:numPr>
          <w:ilvl w:val="0"/>
          <w:numId w:val="0"/>
        </w:numPr>
        <w:spacing w:before="0" w:after="0"/>
        <w:ind w:left="1419" w:hanging="851"/>
        <w:rPr>
          <w:bCs w:val="0"/>
          <w:sz w:val="18"/>
          <w:szCs w:val="18"/>
        </w:rPr>
      </w:pPr>
      <w:bookmarkStart w:id="162" w:name="_Toc126053011"/>
      <w:r>
        <w:rPr>
          <w:bCs w:val="0"/>
          <w:sz w:val="18"/>
          <w:szCs w:val="18"/>
        </w:rPr>
        <w:t>4.4.2.</w:t>
      </w:r>
      <w:r>
        <w:rPr>
          <w:bCs w:val="0"/>
          <w:sz w:val="18"/>
          <w:szCs w:val="18"/>
        </w:rPr>
        <w:tab/>
      </w:r>
      <w:r w:rsidRPr="00675E8F">
        <w:rPr>
          <w:bCs w:val="0"/>
          <w:sz w:val="18"/>
          <w:szCs w:val="18"/>
        </w:rPr>
        <w:t>Ciljevi i mjere</w:t>
      </w:r>
      <w:bookmarkEnd w:id="162"/>
    </w:p>
    <w:p w14:paraId="651C1802" w14:textId="6047E110" w:rsidR="00675E8F" w:rsidRDefault="00675E8F" w:rsidP="00675E8F">
      <w:pPr>
        <w:pStyle w:val="mojTekst"/>
        <w:spacing w:before="0" w:after="0"/>
        <w:rPr>
          <w:sz w:val="18"/>
          <w:szCs w:val="18"/>
        </w:rPr>
      </w:pPr>
      <w:r w:rsidRPr="00675E8F">
        <w:rPr>
          <w:sz w:val="18"/>
          <w:szCs w:val="18"/>
        </w:rPr>
        <w:t>Potrebno je poticati i poduprijeti istraživanja i razvoj koji predvode znanstvene i akademske institucije, komercijalna društva i instituti koji se bave zaštitom okoliša i održivim razvojem, udruge i sve ostale organizacije s jasnom vizijom razvoja rješenja kojima se postižu ciljevi zaštite okoliša. To se osobito odnosi na poticanje i podupiranje razvojnih ideja i projekata koji umrežuju regionalne, nacionalne i međunarodne dionike te na potporu u ostvarivanju sufinanciranja navedenih projekata putem nacionalnih i EU fondova.</w:t>
      </w:r>
    </w:p>
    <w:p w14:paraId="40921E12" w14:textId="1CB80FF6" w:rsidR="00675E8F" w:rsidRDefault="00675E8F" w:rsidP="00675E8F">
      <w:pPr>
        <w:pStyle w:val="mojTekst"/>
        <w:spacing w:before="0" w:after="0"/>
        <w:rPr>
          <w:sz w:val="18"/>
          <w:szCs w:val="18"/>
        </w:rPr>
      </w:pPr>
    </w:p>
    <w:p w14:paraId="5C490950" w14:textId="77777777" w:rsidR="00675E8F" w:rsidRPr="00675E8F" w:rsidRDefault="00675E8F" w:rsidP="00675E8F">
      <w:pPr>
        <w:pStyle w:val="mojTekst"/>
        <w:spacing w:before="0" w:after="0"/>
        <w:rPr>
          <w:sz w:val="18"/>
          <w:szCs w:val="18"/>
        </w:rPr>
      </w:pPr>
    </w:p>
    <w:p w14:paraId="01D1DF05" w14:textId="40986AA9" w:rsidR="00675E8F" w:rsidRDefault="00675E8F" w:rsidP="00675E8F">
      <w:pPr>
        <w:pStyle w:val="Caption"/>
        <w:keepNext/>
        <w:spacing w:before="0" w:after="0" w:line="240" w:lineRule="auto"/>
        <w:rPr>
          <w:i/>
          <w:iCs/>
          <w:sz w:val="18"/>
          <w:szCs w:val="18"/>
        </w:rPr>
      </w:pPr>
      <w:bookmarkStart w:id="163" w:name="_Toc124234455"/>
      <w:r w:rsidRPr="00675E8F">
        <w:rPr>
          <w:i/>
          <w:iCs/>
          <w:sz w:val="18"/>
          <w:szCs w:val="18"/>
        </w:rPr>
        <w:t xml:space="preserve">Tablica </w:t>
      </w:r>
      <w:r w:rsidRPr="00675E8F">
        <w:rPr>
          <w:i/>
          <w:iCs/>
          <w:sz w:val="18"/>
          <w:szCs w:val="18"/>
        </w:rPr>
        <w:fldChar w:fldCharType="begin"/>
      </w:r>
      <w:r w:rsidRPr="00675E8F">
        <w:rPr>
          <w:i/>
          <w:iCs/>
          <w:sz w:val="18"/>
          <w:szCs w:val="18"/>
        </w:rPr>
        <w:instrText xml:space="preserve"> STYLEREF 2 \s </w:instrText>
      </w:r>
      <w:r w:rsidRPr="00675E8F">
        <w:rPr>
          <w:i/>
          <w:iCs/>
          <w:sz w:val="18"/>
          <w:szCs w:val="18"/>
        </w:rPr>
        <w:fldChar w:fldCharType="separate"/>
      </w:r>
      <w:r w:rsidRPr="00675E8F">
        <w:rPr>
          <w:i/>
          <w:iCs/>
          <w:noProof/>
          <w:sz w:val="18"/>
          <w:szCs w:val="18"/>
        </w:rPr>
        <w:t>4.4</w:t>
      </w:r>
      <w:r w:rsidRPr="00675E8F">
        <w:rPr>
          <w:i/>
          <w:iCs/>
          <w:sz w:val="18"/>
          <w:szCs w:val="18"/>
        </w:rPr>
        <w:fldChar w:fldCharType="end"/>
      </w:r>
      <w:r w:rsidRPr="00675E8F">
        <w:rPr>
          <w:i/>
          <w:iCs/>
          <w:sz w:val="18"/>
          <w:szCs w:val="18"/>
        </w:rPr>
        <w:noBreakHyphen/>
      </w:r>
      <w:r w:rsidRPr="00675E8F">
        <w:rPr>
          <w:i/>
          <w:iCs/>
          <w:sz w:val="18"/>
          <w:szCs w:val="18"/>
        </w:rPr>
        <w:fldChar w:fldCharType="begin"/>
      </w:r>
      <w:r w:rsidRPr="00675E8F">
        <w:rPr>
          <w:i/>
          <w:iCs/>
          <w:sz w:val="18"/>
          <w:szCs w:val="18"/>
        </w:rPr>
        <w:instrText xml:space="preserve"> SEQ Tablica \* ARABIC \s 2 </w:instrText>
      </w:r>
      <w:r w:rsidRPr="00675E8F">
        <w:rPr>
          <w:i/>
          <w:iCs/>
          <w:sz w:val="18"/>
          <w:szCs w:val="18"/>
        </w:rPr>
        <w:fldChar w:fldCharType="separate"/>
      </w:r>
      <w:r w:rsidRPr="00675E8F">
        <w:rPr>
          <w:i/>
          <w:iCs/>
          <w:noProof/>
          <w:sz w:val="18"/>
          <w:szCs w:val="18"/>
        </w:rPr>
        <w:t>1</w:t>
      </w:r>
      <w:r w:rsidRPr="00675E8F">
        <w:rPr>
          <w:i/>
          <w:iCs/>
          <w:sz w:val="18"/>
          <w:szCs w:val="18"/>
        </w:rPr>
        <w:fldChar w:fldCharType="end"/>
      </w:r>
      <w:r w:rsidRPr="00675E8F">
        <w:rPr>
          <w:i/>
          <w:iCs/>
          <w:sz w:val="18"/>
          <w:szCs w:val="18"/>
        </w:rPr>
        <w:t>. Mjere za istraživanje i razvoj inovativnih i zelenih tehnologija, procesa i usluga</w:t>
      </w:r>
      <w:bookmarkEnd w:id="163"/>
    </w:p>
    <w:tbl>
      <w:tblPr>
        <w:tblStyle w:val="TableGrid"/>
        <w:tblW w:w="0" w:type="auto"/>
        <w:tblLook w:val="04A0" w:firstRow="1" w:lastRow="0" w:firstColumn="1" w:lastColumn="0" w:noHBand="0" w:noVBand="1"/>
      </w:tblPr>
      <w:tblGrid>
        <w:gridCol w:w="831"/>
        <w:gridCol w:w="8231"/>
      </w:tblGrid>
      <w:tr w:rsidR="00675E8F" w:rsidRPr="00675E8F" w14:paraId="2674D4A7" w14:textId="77777777" w:rsidTr="00675E8F">
        <w:trPr>
          <w:trHeight w:val="735"/>
        </w:trPr>
        <w:tc>
          <w:tcPr>
            <w:tcW w:w="831" w:type="dxa"/>
            <w:tcBorders>
              <w:top w:val="single" w:sz="4" w:space="0" w:color="auto"/>
              <w:left w:val="single" w:sz="4" w:space="0" w:color="auto"/>
              <w:bottom w:val="single" w:sz="4" w:space="0" w:color="auto"/>
              <w:right w:val="single" w:sz="4" w:space="0" w:color="auto"/>
            </w:tcBorders>
            <w:vAlign w:val="center"/>
            <w:hideMark/>
          </w:tcPr>
          <w:p w14:paraId="6B657192" w14:textId="77777777" w:rsidR="00675E8F" w:rsidRPr="00675E8F" w:rsidRDefault="00675E8F" w:rsidP="00675E8F">
            <w:pPr>
              <w:pStyle w:val="mojTekst"/>
              <w:spacing w:before="0" w:after="0"/>
              <w:rPr>
                <w:sz w:val="18"/>
                <w:szCs w:val="18"/>
              </w:rPr>
            </w:pPr>
            <w:r w:rsidRPr="00675E8F">
              <w:rPr>
                <w:sz w:val="18"/>
                <w:szCs w:val="18"/>
              </w:rPr>
              <w:t>C1</w:t>
            </w:r>
          </w:p>
        </w:tc>
        <w:tc>
          <w:tcPr>
            <w:tcW w:w="8231" w:type="dxa"/>
            <w:tcBorders>
              <w:top w:val="single" w:sz="4" w:space="0" w:color="auto"/>
              <w:left w:val="single" w:sz="4" w:space="0" w:color="auto"/>
              <w:bottom w:val="single" w:sz="4" w:space="0" w:color="auto"/>
              <w:right w:val="single" w:sz="4" w:space="0" w:color="auto"/>
            </w:tcBorders>
          </w:tcPr>
          <w:p w14:paraId="2DC2D512" w14:textId="77777777" w:rsidR="00675E8F" w:rsidRPr="00675E8F" w:rsidRDefault="00675E8F" w:rsidP="00675E8F">
            <w:pPr>
              <w:pStyle w:val="mojTekst"/>
              <w:spacing w:before="0" w:after="0"/>
              <w:rPr>
                <w:sz w:val="18"/>
                <w:szCs w:val="18"/>
              </w:rPr>
            </w:pPr>
            <w:r w:rsidRPr="00675E8F">
              <w:rPr>
                <w:sz w:val="18"/>
                <w:szCs w:val="18"/>
              </w:rPr>
              <w:t>Poticati i poduprijeti istraživanja i razvoj koji predvode znanstvene i akademske institucije, komercijalna društva i instituti koji se bave zaštitom okoliša i održivim razvojem, udruge i sve ostale organizacije s jasnom vizijom razvoja rješenja kojima se postižu ciljevi zaštite okoliša</w:t>
            </w:r>
          </w:p>
        </w:tc>
      </w:tr>
    </w:tbl>
    <w:p w14:paraId="5D6FDB3B" w14:textId="273A575A" w:rsidR="00675E8F" w:rsidRDefault="00675E8F" w:rsidP="00675E8F">
      <w:pPr>
        <w:pStyle w:val="mojTekst"/>
        <w:spacing w:before="0" w:after="0"/>
      </w:pPr>
    </w:p>
    <w:p w14:paraId="0435E746" w14:textId="77777777" w:rsidR="00675E8F" w:rsidRDefault="00675E8F" w:rsidP="00675E8F">
      <w:pPr>
        <w:pStyle w:val="mojTekst"/>
      </w:pPr>
    </w:p>
    <w:p w14:paraId="36EC492B" w14:textId="6A65EDC5" w:rsidR="00F22353" w:rsidRDefault="00F22353" w:rsidP="00106544">
      <w:pPr>
        <w:spacing w:after="0" w:line="240" w:lineRule="auto"/>
        <w:rPr>
          <w:rFonts w:ascii="Arial" w:eastAsia="Times New Roman" w:hAnsi="Arial" w:cs="Arial"/>
          <w:b/>
          <w:bCs/>
          <w:sz w:val="18"/>
          <w:szCs w:val="18"/>
          <w:lang w:eastAsia="hr-HR"/>
        </w:rPr>
      </w:pPr>
    </w:p>
    <w:p w14:paraId="635F83B8" w14:textId="6CD7243F" w:rsidR="00675E8F" w:rsidRDefault="00675E8F" w:rsidP="00106544">
      <w:pPr>
        <w:spacing w:after="0" w:line="240" w:lineRule="auto"/>
        <w:rPr>
          <w:rFonts w:ascii="Arial" w:eastAsia="Times New Roman" w:hAnsi="Arial" w:cs="Arial"/>
          <w:b/>
          <w:bCs/>
          <w:sz w:val="18"/>
          <w:szCs w:val="18"/>
          <w:lang w:eastAsia="hr-HR"/>
        </w:rPr>
      </w:pPr>
    </w:p>
    <w:p w14:paraId="14967C53" w14:textId="6C2C444E" w:rsidR="00675E8F" w:rsidRDefault="00675E8F" w:rsidP="00106544">
      <w:pPr>
        <w:spacing w:after="0" w:line="240" w:lineRule="auto"/>
        <w:rPr>
          <w:rFonts w:ascii="Arial" w:eastAsia="Times New Roman" w:hAnsi="Arial" w:cs="Arial"/>
          <w:b/>
          <w:bCs/>
          <w:sz w:val="18"/>
          <w:szCs w:val="18"/>
          <w:lang w:eastAsia="hr-HR"/>
        </w:rPr>
      </w:pPr>
    </w:p>
    <w:p w14:paraId="79456177" w14:textId="75B8F941" w:rsidR="00675E8F" w:rsidRDefault="00675E8F" w:rsidP="00106544">
      <w:pPr>
        <w:spacing w:after="0" w:line="240" w:lineRule="auto"/>
        <w:rPr>
          <w:rFonts w:ascii="Arial" w:eastAsia="Times New Roman" w:hAnsi="Arial" w:cs="Arial"/>
          <w:b/>
          <w:bCs/>
          <w:sz w:val="18"/>
          <w:szCs w:val="18"/>
          <w:lang w:eastAsia="hr-HR"/>
        </w:rPr>
      </w:pPr>
    </w:p>
    <w:p w14:paraId="543F2986" w14:textId="1628DDB6" w:rsidR="00675E8F" w:rsidRDefault="00675E8F" w:rsidP="00106544">
      <w:pPr>
        <w:spacing w:after="0" w:line="240" w:lineRule="auto"/>
        <w:rPr>
          <w:rFonts w:ascii="Arial" w:eastAsia="Times New Roman" w:hAnsi="Arial" w:cs="Arial"/>
          <w:b/>
          <w:bCs/>
          <w:sz w:val="18"/>
          <w:szCs w:val="18"/>
          <w:lang w:eastAsia="hr-HR"/>
        </w:rPr>
      </w:pPr>
    </w:p>
    <w:p w14:paraId="38CE5567" w14:textId="5EAF126E" w:rsidR="00675E8F" w:rsidRDefault="00675E8F" w:rsidP="00106544">
      <w:pPr>
        <w:spacing w:after="0" w:line="240" w:lineRule="auto"/>
        <w:rPr>
          <w:rFonts w:ascii="Arial" w:eastAsia="Times New Roman" w:hAnsi="Arial" w:cs="Arial"/>
          <w:b/>
          <w:bCs/>
          <w:sz w:val="18"/>
          <w:szCs w:val="18"/>
          <w:lang w:eastAsia="hr-HR"/>
        </w:rPr>
      </w:pPr>
    </w:p>
    <w:p w14:paraId="7D62E0C5" w14:textId="5555EB76" w:rsidR="00675E8F" w:rsidRDefault="00675E8F" w:rsidP="00106544">
      <w:pPr>
        <w:spacing w:after="0" w:line="240" w:lineRule="auto"/>
        <w:rPr>
          <w:rFonts w:ascii="Arial" w:eastAsia="Times New Roman" w:hAnsi="Arial" w:cs="Arial"/>
          <w:b/>
          <w:bCs/>
          <w:sz w:val="18"/>
          <w:szCs w:val="18"/>
          <w:lang w:eastAsia="hr-HR"/>
        </w:rPr>
      </w:pPr>
    </w:p>
    <w:p w14:paraId="5C36FE7C" w14:textId="44CDB51C" w:rsidR="00675E8F" w:rsidRDefault="00675E8F" w:rsidP="00106544">
      <w:pPr>
        <w:spacing w:after="0" w:line="240" w:lineRule="auto"/>
        <w:rPr>
          <w:rFonts w:ascii="Arial" w:eastAsia="Times New Roman" w:hAnsi="Arial" w:cs="Arial"/>
          <w:b/>
          <w:bCs/>
          <w:sz w:val="18"/>
          <w:szCs w:val="18"/>
          <w:lang w:eastAsia="hr-HR"/>
        </w:rPr>
      </w:pPr>
    </w:p>
    <w:p w14:paraId="22A9D9C0" w14:textId="691367C6" w:rsidR="00675E8F" w:rsidRDefault="00675E8F" w:rsidP="00106544">
      <w:pPr>
        <w:spacing w:after="0" w:line="240" w:lineRule="auto"/>
        <w:rPr>
          <w:rFonts w:ascii="Arial" w:eastAsia="Times New Roman" w:hAnsi="Arial" w:cs="Arial"/>
          <w:b/>
          <w:bCs/>
          <w:sz w:val="18"/>
          <w:szCs w:val="18"/>
          <w:lang w:eastAsia="hr-HR"/>
        </w:rPr>
      </w:pPr>
    </w:p>
    <w:p w14:paraId="28810CA5" w14:textId="79CED720" w:rsidR="00675E8F" w:rsidRDefault="00675E8F" w:rsidP="00106544">
      <w:pPr>
        <w:spacing w:after="0" w:line="240" w:lineRule="auto"/>
        <w:rPr>
          <w:rFonts w:ascii="Arial" w:eastAsia="Times New Roman" w:hAnsi="Arial" w:cs="Arial"/>
          <w:b/>
          <w:bCs/>
          <w:sz w:val="18"/>
          <w:szCs w:val="18"/>
          <w:lang w:eastAsia="hr-HR"/>
        </w:rPr>
      </w:pPr>
    </w:p>
    <w:p w14:paraId="0F1FE7E1" w14:textId="560F62F3" w:rsidR="00675E8F" w:rsidRDefault="00675E8F" w:rsidP="00106544">
      <w:pPr>
        <w:spacing w:after="0" w:line="240" w:lineRule="auto"/>
        <w:rPr>
          <w:rFonts w:ascii="Arial" w:eastAsia="Times New Roman" w:hAnsi="Arial" w:cs="Arial"/>
          <w:b/>
          <w:bCs/>
          <w:sz w:val="18"/>
          <w:szCs w:val="18"/>
          <w:lang w:eastAsia="hr-HR"/>
        </w:rPr>
      </w:pPr>
    </w:p>
    <w:p w14:paraId="4EBA9B56" w14:textId="77777777" w:rsidR="00CC6BB3" w:rsidRDefault="00CC6BB3" w:rsidP="00106544">
      <w:pPr>
        <w:spacing w:after="0" w:line="240" w:lineRule="auto"/>
        <w:rPr>
          <w:rFonts w:ascii="Arial" w:eastAsia="Times New Roman" w:hAnsi="Arial" w:cs="Arial"/>
          <w:b/>
          <w:bCs/>
          <w:sz w:val="18"/>
          <w:szCs w:val="18"/>
          <w:lang w:eastAsia="hr-HR"/>
        </w:rPr>
        <w:sectPr w:rsidR="00CC6BB3" w:rsidSect="00CC6BB3">
          <w:pgSz w:w="11906" w:h="16838"/>
          <w:pgMar w:top="1417" w:right="1417" w:bottom="1417" w:left="1417" w:header="708" w:footer="708" w:gutter="0"/>
          <w:pgNumType w:start="94"/>
          <w:cols w:space="708"/>
          <w:docGrid w:linePitch="360"/>
        </w:sectPr>
      </w:pPr>
    </w:p>
    <w:p w14:paraId="638E1599" w14:textId="77777777" w:rsidR="00675E8F" w:rsidRPr="00675E8F" w:rsidRDefault="00675E8F" w:rsidP="00675E8F">
      <w:pPr>
        <w:pStyle w:val="mojTekst"/>
        <w:spacing w:before="120"/>
        <w:rPr>
          <w:bCs/>
          <w:i/>
          <w:iCs/>
          <w:sz w:val="18"/>
          <w:szCs w:val="18"/>
        </w:rPr>
      </w:pPr>
      <w:bookmarkStart w:id="164" w:name="_Toc124234456"/>
      <w:r w:rsidRPr="00675E8F">
        <w:rPr>
          <w:bCs/>
          <w:i/>
          <w:iCs/>
          <w:sz w:val="18"/>
          <w:szCs w:val="18"/>
        </w:rPr>
        <w:lastRenderedPageBreak/>
        <w:t xml:space="preserve">Tablica </w:t>
      </w:r>
      <w:r w:rsidRPr="00675E8F">
        <w:rPr>
          <w:bCs/>
          <w:i/>
          <w:iCs/>
          <w:sz w:val="18"/>
          <w:szCs w:val="18"/>
        </w:rPr>
        <w:fldChar w:fldCharType="begin"/>
      </w:r>
      <w:r w:rsidRPr="00675E8F">
        <w:rPr>
          <w:bCs/>
          <w:i/>
          <w:iCs/>
          <w:sz w:val="18"/>
          <w:szCs w:val="18"/>
        </w:rPr>
        <w:instrText xml:space="preserve"> STYLEREF 2 \s </w:instrText>
      </w:r>
      <w:r w:rsidRPr="00675E8F">
        <w:rPr>
          <w:bCs/>
          <w:i/>
          <w:iCs/>
          <w:sz w:val="18"/>
          <w:szCs w:val="18"/>
        </w:rPr>
        <w:fldChar w:fldCharType="separate"/>
      </w:r>
      <w:r w:rsidRPr="00675E8F">
        <w:rPr>
          <w:bCs/>
          <w:i/>
          <w:iCs/>
          <w:noProof/>
          <w:sz w:val="18"/>
          <w:szCs w:val="18"/>
        </w:rPr>
        <w:t>4.4</w:t>
      </w:r>
      <w:r w:rsidRPr="00675E8F">
        <w:rPr>
          <w:bCs/>
          <w:i/>
          <w:iCs/>
          <w:sz w:val="18"/>
          <w:szCs w:val="18"/>
        </w:rPr>
        <w:fldChar w:fldCharType="end"/>
      </w:r>
      <w:r w:rsidRPr="00675E8F">
        <w:rPr>
          <w:bCs/>
          <w:i/>
          <w:iCs/>
          <w:sz w:val="18"/>
          <w:szCs w:val="18"/>
        </w:rPr>
        <w:noBreakHyphen/>
      </w:r>
      <w:r w:rsidRPr="00675E8F">
        <w:rPr>
          <w:bCs/>
          <w:i/>
          <w:iCs/>
          <w:sz w:val="18"/>
          <w:szCs w:val="18"/>
        </w:rPr>
        <w:fldChar w:fldCharType="begin"/>
      </w:r>
      <w:r w:rsidRPr="00675E8F">
        <w:rPr>
          <w:bCs/>
          <w:i/>
          <w:iCs/>
          <w:sz w:val="18"/>
          <w:szCs w:val="18"/>
        </w:rPr>
        <w:instrText xml:space="preserve"> SEQ Tablica \* ARABIC \s 2 </w:instrText>
      </w:r>
      <w:r w:rsidRPr="00675E8F">
        <w:rPr>
          <w:bCs/>
          <w:i/>
          <w:iCs/>
          <w:sz w:val="18"/>
          <w:szCs w:val="18"/>
        </w:rPr>
        <w:fldChar w:fldCharType="separate"/>
      </w:r>
      <w:r w:rsidRPr="00675E8F">
        <w:rPr>
          <w:bCs/>
          <w:i/>
          <w:iCs/>
          <w:noProof/>
          <w:sz w:val="18"/>
          <w:szCs w:val="18"/>
        </w:rPr>
        <w:t>2</w:t>
      </w:r>
      <w:r w:rsidRPr="00675E8F">
        <w:rPr>
          <w:bCs/>
          <w:i/>
          <w:iCs/>
          <w:sz w:val="18"/>
          <w:szCs w:val="18"/>
        </w:rPr>
        <w:fldChar w:fldCharType="end"/>
      </w:r>
      <w:r w:rsidRPr="00675E8F">
        <w:rPr>
          <w:bCs/>
          <w:i/>
          <w:iCs/>
          <w:sz w:val="18"/>
          <w:szCs w:val="18"/>
        </w:rPr>
        <w:t xml:space="preserve">. </w:t>
      </w:r>
      <w:bookmarkStart w:id="165" w:name="_Hlk108534277"/>
      <w:r w:rsidRPr="00675E8F">
        <w:rPr>
          <w:bCs/>
          <w:i/>
          <w:iCs/>
          <w:sz w:val="18"/>
          <w:szCs w:val="18"/>
        </w:rPr>
        <w:t>Mjere za istraživanje i razvoj inovativnih i zelenih tehnologija, procesa i usluga</w:t>
      </w:r>
      <w:bookmarkEnd w:id="164"/>
      <w:bookmarkEnd w:id="165"/>
    </w:p>
    <w:tbl>
      <w:tblPr>
        <w:tblStyle w:val="TableGrid"/>
        <w:tblW w:w="14170" w:type="dxa"/>
        <w:tblLayout w:type="fixed"/>
        <w:tblLook w:val="04A0" w:firstRow="1" w:lastRow="0" w:firstColumn="1" w:lastColumn="0" w:noHBand="0" w:noVBand="1"/>
      </w:tblPr>
      <w:tblGrid>
        <w:gridCol w:w="612"/>
        <w:gridCol w:w="943"/>
        <w:gridCol w:w="2835"/>
        <w:gridCol w:w="3827"/>
        <w:gridCol w:w="1843"/>
        <w:gridCol w:w="992"/>
        <w:gridCol w:w="1701"/>
        <w:gridCol w:w="1417"/>
      </w:tblGrid>
      <w:tr w:rsidR="00675E8F" w:rsidRPr="00675E8F" w14:paraId="2FD26717" w14:textId="77777777" w:rsidTr="00ED7BEB">
        <w:tc>
          <w:tcPr>
            <w:tcW w:w="612" w:type="dxa"/>
            <w:shd w:val="clear" w:color="auto" w:fill="D9D9D9" w:themeFill="background1" w:themeFillShade="D9"/>
            <w:vAlign w:val="center"/>
          </w:tcPr>
          <w:p w14:paraId="5CDF705D" w14:textId="77777777" w:rsidR="00675E8F" w:rsidRPr="00675E8F" w:rsidRDefault="00675E8F" w:rsidP="00ED7BEB">
            <w:pPr>
              <w:pStyle w:val="mojTekst"/>
              <w:spacing w:before="0" w:after="0"/>
              <w:rPr>
                <w:b/>
                <w:bCs/>
                <w:sz w:val="18"/>
                <w:szCs w:val="18"/>
              </w:rPr>
            </w:pPr>
            <w:r w:rsidRPr="00675E8F">
              <w:rPr>
                <w:b/>
                <w:bCs/>
                <w:sz w:val="18"/>
                <w:szCs w:val="18"/>
              </w:rPr>
              <w:t>Cilj</w:t>
            </w:r>
          </w:p>
        </w:tc>
        <w:tc>
          <w:tcPr>
            <w:tcW w:w="943" w:type="dxa"/>
            <w:shd w:val="clear" w:color="auto" w:fill="D9D9D9" w:themeFill="background1" w:themeFillShade="D9"/>
            <w:vAlign w:val="center"/>
          </w:tcPr>
          <w:p w14:paraId="02E67B34" w14:textId="77777777" w:rsidR="00675E8F" w:rsidRPr="00675E8F" w:rsidRDefault="00675E8F" w:rsidP="00ED7BEB">
            <w:pPr>
              <w:pStyle w:val="mojTekst"/>
              <w:spacing w:before="0" w:after="0"/>
              <w:rPr>
                <w:b/>
                <w:bCs/>
                <w:sz w:val="18"/>
                <w:szCs w:val="18"/>
              </w:rPr>
            </w:pPr>
            <w:r w:rsidRPr="00675E8F">
              <w:rPr>
                <w:b/>
                <w:bCs/>
                <w:sz w:val="18"/>
                <w:szCs w:val="18"/>
              </w:rPr>
              <w:t>Broj mjere</w:t>
            </w:r>
          </w:p>
        </w:tc>
        <w:tc>
          <w:tcPr>
            <w:tcW w:w="2835" w:type="dxa"/>
            <w:shd w:val="clear" w:color="auto" w:fill="D9D9D9" w:themeFill="background1" w:themeFillShade="D9"/>
            <w:vAlign w:val="center"/>
          </w:tcPr>
          <w:p w14:paraId="5F111E14" w14:textId="77777777" w:rsidR="00675E8F" w:rsidRPr="00675E8F" w:rsidRDefault="00675E8F" w:rsidP="00ED7BEB">
            <w:pPr>
              <w:pStyle w:val="mojTekst"/>
              <w:spacing w:before="0" w:after="0"/>
              <w:rPr>
                <w:b/>
                <w:bCs/>
                <w:sz w:val="18"/>
                <w:szCs w:val="18"/>
              </w:rPr>
            </w:pPr>
            <w:r w:rsidRPr="00675E8F">
              <w:rPr>
                <w:b/>
                <w:bCs/>
                <w:sz w:val="18"/>
                <w:szCs w:val="18"/>
              </w:rPr>
              <w:t>Mjera</w:t>
            </w:r>
          </w:p>
        </w:tc>
        <w:tc>
          <w:tcPr>
            <w:tcW w:w="3827" w:type="dxa"/>
            <w:shd w:val="clear" w:color="auto" w:fill="D9D9D9" w:themeFill="background1" w:themeFillShade="D9"/>
            <w:vAlign w:val="center"/>
          </w:tcPr>
          <w:p w14:paraId="2EBBDB35" w14:textId="77777777" w:rsidR="00675E8F" w:rsidRPr="00675E8F" w:rsidRDefault="00675E8F" w:rsidP="00ED7BEB">
            <w:pPr>
              <w:pStyle w:val="mojTekst"/>
              <w:spacing w:before="0" w:after="0"/>
              <w:rPr>
                <w:b/>
                <w:bCs/>
                <w:sz w:val="18"/>
                <w:szCs w:val="18"/>
              </w:rPr>
            </w:pPr>
            <w:r w:rsidRPr="00675E8F">
              <w:rPr>
                <w:b/>
                <w:bCs/>
                <w:sz w:val="18"/>
                <w:szCs w:val="18"/>
              </w:rPr>
              <w:t>Ključni pokazatelji</w:t>
            </w:r>
          </w:p>
        </w:tc>
        <w:tc>
          <w:tcPr>
            <w:tcW w:w="1843" w:type="dxa"/>
            <w:shd w:val="clear" w:color="auto" w:fill="D9D9D9" w:themeFill="background1" w:themeFillShade="D9"/>
            <w:vAlign w:val="center"/>
          </w:tcPr>
          <w:p w14:paraId="77D546FC" w14:textId="77777777" w:rsidR="00675E8F" w:rsidRPr="00675E8F" w:rsidRDefault="00675E8F" w:rsidP="00ED7BEB">
            <w:pPr>
              <w:pStyle w:val="mojTekst"/>
              <w:spacing w:before="0" w:after="0"/>
              <w:rPr>
                <w:b/>
                <w:bCs/>
                <w:sz w:val="18"/>
                <w:szCs w:val="18"/>
              </w:rPr>
            </w:pPr>
            <w:r w:rsidRPr="00675E8F">
              <w:rPr>
                <w:b/>
                <w:bCs/>
                <w:sz w:val="18"/>
                <w:szCs w:val="18"/>
              </w:rPr>
              <w:t>Subjekti (nositelji /sudionici)</w:t>
            </w:r>
          </w:p>
        </w:tc>
        <w:tc>
          <w:tcPr>
            <w:tcW w:w="992" w:type="dxa"/>
            <w:shd w:val="clear" w:color="auto" w:fill="D9D9D9" w:themeFill="background1" w:themeFillShade="D9"/>
            <w:vAlign w:val="center"/>
          </w:tcPr>
          <w:p w14:paraId="4C111D5E" w14:textId="77777777" w:rsidR="00675E8F" w:rsidRPr="00675E8F" w:rsidRDefault="00675E8F" w:rsidP="00ED7BEB">
            <w:pPr>
              <w:pStyle w:val="mojTekst"/>
              <w:spacing w:before="0" w:after="0"/>
              <w:rPr>
                <w:b/>
                <w:bCs/>
                <w:sz w:val="18"/>
                <w:szCs w:val="18"/>
              </w:rPr>
            </w:pPr>
            <w:r w:rsidRPr="00675E8F">
              <w:rPr>
                <w:b/>
                <w:bCs/>
                <w:sz w:val="18"/>
                <w:szCs w:val="18"/>
              </w:rPr>
              <w:t>Rok</w:t>
            </w:r>
          </w:p>
        </w:tc>
        <w:tc>
          <w:tcPr>
            <w:tcW w:w="1701" w:type="dxa"/>
            <w:shd w:val="clear" w:color="auto" w:fill="D9D9D9" w:themeFill="background1" w:themeFillShade="D9"/>
            <w:vAlign w:val="center"/>
          </w:tcPr>
          <w:p w14:paraId="47A087AC" w14:textId="77777777" w:rsidR="00675E8F" w:rsidRPr="00675E8F" w:rsidRDefault="00675E8F" w:rsidP="00ED7BEB">
            <w:pPr>
              <w:pStyle w:val="mojTekst"/>
              <w:spacing w:before="0" w:after="0"/>
              <w:rPr>
                <w:b/>
                <w:bCs/>
                <w:sz w:val="18"/>
                <w:szCs w:val="18"/>
              </w:rPr>
            </w:pPr>
            <w:r w:rsidRPr="00675E8F">
              <w:rPr>
                <w:b/>
                <w:bCs/>
                <w:sz w:val="18"/>
                <w:szCs w:val="18"/>
              </w:rPr>
              <w:t>Mogući izvori financiranja</w:t>
            </w:r>
          </w:p>
        </w:tc>
        <w:tc>
          <w:tcPr>
            <w:tcW w:w="1417" w:type="dxa"/>
            <w:shd w:val="clear" w:color="auto" w:fill="D9D9D9" w:themeFill="background1" w:themeFillShade="D9"/>
            <w:vAlign w:val="center"/>
          </w:tcPr>
          <w:p w14:paraId="7481BA3B" w14:textId="77777777" w:rsidR="00675E8F" w:rsidRPr="00675E8F" w:rsidRDefault="00675E8F" w:rsidP="00ED7BEB">
            <w:pPr>
              <w:pStyle w:val="mojTekst"/>
              <w:spacing w:before="0" w:after="0"/>
              <w:rPr>
                <w:b/>
                <w:bCs/>
                <w:sz w:val="18"/>
                <w:szCs w:val="18"/>
              </w:rPr>
            </w:pPr>
            <w:r w:rsidRPr="00675E8F">
              <w:rPr>
                <w:b/>
                <w:bCs/>
                <w:sz w:val="18"/>
                <w:szCs w:val="18"/>
              </w:rPr>
              <w:t>Procjena sredstava</w:t>
            </w:r>
          </w:p>
        </w:tc>
      </w:tr>
      <w:tr w:rsidR="00675E8F" w:rsidRPr="00675E8F" w14:paraId="0B46FB73" w14:textId="77777777" w:rsidTr="00ED7BEB">
        <w:tc>
          <w:tcPr>
            <w:tcW w:w="612" w:type="dxa"/>
            <w:vAlign w:val="center"/>
          </w:tcPr>
          <w:p w14:paraId="35C9A85C" w14:textId="77777777" w:rsidR="00675E8F" w:rsidRPr="00675E8F" w:rsidRDefault="00675E8F" w:rsidP="00ED7BEB">
            <w:pPr>
              <w:pStyle w:val="mojTekst"/>
              <w:spacing w:before="0" w:after="0"/>
              <w:rPr>
                <w:sz w:val="18"/>
                <w:szCs w:val="18"/>
              </w:rPr>
            </w:pPr>
            <w:r w:rsidRPr="00675E8F">
              <w:rPr>
                <w:sz w:val="18"/>
                <w:szCs w:val="18"/>
              </w:rPr>
              <w:t>C1</w:t>
            </w:r>
          </w:p>
        </w:tc>
        <w:tc>
          <w:tcPr>
            <w:tcW w:w="943" w:type="dxa"/>
            <w:vAlign w:val="center"/>
          </w:tcPr>
          <w:p w14:paraId="144CA472" w14:textId="77777777" w:rsidR="00675E8F" w:rsidRPr="00675E8F" w:rsidRDefault="00675E8F" w:rsidP="00ED7BEB">
            <w:pPr>
              <w:pStyle w:val="mojTekst"/>
              <w:spacing w:before="0" w:after="0"/>
              <w:rPr>
                <w:sz w:val="18"/>
                <w:szCs w:val="18"/>
              </w:rPr>
            </w:pPr>
            <w:r w:rsidRPr="00675E8F">
              <w:rPr>
                <w:sz w:val="18"/>
                <w:szCs w:val="18"/>
              </w:rPr>
              <w:t>M1</w:t>
            </w:r>
          </w:p>
        </w:tc>
        <w:tc>
          <w:tcPr>
            <w:tcW w:w="2835" w:type="dxa"/>
            <w:vAlign w:val="center"/>
          </w:tcPr>
          <w:p w14:paraId="5B4D66C7" w14:textId="77777777" w:rsidR="00675E8F" w:rsidRPr="00675E8F" w:rsidRDefault="00675E8F" w:rsidP="00ED7BEB">
            <w:pPr>
              <w:pStyle w:val="mojTekst"/>
              <w:spacing w:before="0" w:after="0"/>
              <w:jc w:val="left"/>
              <w:rPr>
                <w:sz w:val="18"/>
                <w:szCs w:val="18"/>
              </w:rPr>
            </w:pPr>
            <w:bookmarkStart w:id="166" w:name="_Hlk62729046"/>
            <w:r w:rsidRPr="00675E8F">
              <w:rPr>
                <w:sz w:val="18"/>
                <w:szCs w:val="18"/>
              </w:rPr>
              <w:t>Provesti aktivnosti promocije i vidljivosti, organizacija rasprava, foruma i okruglih stolova kojima se ističu prilike te potiče i podupire istraživanje i razvoj inovativnih i zelenih tehnologija, procesa i usluga te poticati i podupirati razvojne ideje i projekate koji umrežuju regionalne, nacionalne i međunarodne dionike u ostvarivanju sufinanciranja navedenih projekata putem nacionalnih i EU fondova</w:t>
            </w:r>
            <w:bookmarkEnd w:id="166"/>
          </w:p>
        </w:tc>
        <w:tc>
          <w:tcPr>
            <w:tcW w:w="3827" w:type="dxa"/>
            <w:vAlign w:val="center"/>
          </w:tcPr>
          <w:p w14:paraId="436CD76E" w14:textId="77777777" w:rsidR="00675E8F" w:rsidRPr="00675E8F" w:rsidRDefault="00675E8F" w:rsidP="00ED7BEB">
            <w:pPr>
              <w:pStyle w:val="mojTekst"/>
              <w:spacing w:before="0" w:after="0"/>
              <w:rPr>
                <w:sz w:val="18"/>
                <w:szCs w:val="18"/>
              </w:rPr>
            </w:pPr>
            <w:r w:rsidRPr="00675E8F">
              <w:rPr>
                <w:sz w:val="18"/>
                <w:szCs w:val="18"/>
              </w:rPr>
              <w:t>Provedene aktivnosti promocije i vidljivosti, organizacija rasprava, foruma i okruglih stolova kojima se ističu prilike te potiče i podupire poduzetništvo, znanstvene i akademske institucije, institute koji se bave zaštitom okoliša i održivim razvojem, udruge i sve ostale zainteresirane organizacije s jasnom vizijom razvoja rješenja kojima se postižu klimatski ciljevi, na prijavu svojih projekata za sufinanciranje putem nacionalnih i EU programa financiranja.</w:t>
            </w:r>
          </w:p>
          <w:p w14:paraId="41916975" w14:textId="77777777" w:rsidR="00675E8F" w:rsidRPr="00675E8F" w:rsidRDefault="00675E8F" w:rsidP="00ED7BEB">
            <w:pPr>
              <w:pStyle w:val="mojTekst"/>
              <w:spacing w:before="0" w:after="0"/>
              <w:rPr>
                <w:sz w:val="18"/>
                <w:szCs w:val="18"/>
              </w:rPr>
            </w:pPr>
          </w:p>
          <w:p w14:paraId="028786D3" w14:textId="77777777" w:rsidR="00675E8F" w:rsidRPr="00675E8F" w:rsidRDefault="00675E8F" w:rsidP="00ED7BEB">
            <w:pPr>
              <w:pStyle w:val="mojTekst"/>
              <w:spacing w:before="0" w:after="0"/>
              <w:rPr>
                <w:sz w:val="18"/>
                <w:szCs w:val="18"/>
              </w:rPr>
            </w:pPr>
            <w:r w:rsidRPr="00675E8F">
              <w:rPr>
                <w:sz w:val="18"/>
                <w:szCs w:val="18"/>
              </w:rPr>
              <w:t>Ukupna vrijednost projekata koje provodi Grad Karlovac te koji su u skladu s ciljevima ovog Programa, a odobreni su za sufinanciranje putem nacionalnih i EU programa financiranja.</w:t>
            </w:r>
          </w:p>
          <w:p w14:paraId="244BED8C" w14:textId="77777777" w:rsidR="00675E8F" w:rsidRPr="00675E8F" w:rsidRDefault="00675E8F" w:rsidP="00ED7BEB">
            <w:pPr>
              <w:pStyle w:val="mojTekst"/>
              <w:spacing w:before="0" w:after="0"/>
              <w:rPr>
                <w:sz w:val="18"/>
                <w:szCs w:val="18"/>
              </w:rPr>
            </w:pPr>
          </w:p>
          <w:p w14:paraId="0FE4E3BD" w14:textId="77777777" w:rsidR="00675E8F" w:rsidRPr="00675E8F" w:rsidRDefault="00675E8F" w:rsidP="00ED7BEB">
            <w:pPr>
              <w:pStyle w:val="mojTekst"/>
              <w:spacing w:before="0" w:after="0"/>
              <w:rPr>
                <w:sz w:val="18"/>
                <w:szCs w:val="18"/>
              </w:rPr>
            </w:pPr>
            <w:r w:rsidRPr="00675E8F">
              <w:rPr>
                <w:sz w:val="18"/>
                <w:szCs w:val="18"/>
              </w:rPr>
              <w:t>Ukupna vrijednost projekata, koji su u skladu s ciljevima ovog Programa, a koje je Grad Karlovac podržao za sufinanciranje putem nacionalnih i EU programa financiranja</w:t>
            </w:r>
          </w:p>
        </w:tc>
        <w:tc>
          <w:tcPr>
            <w:tcW w:w="1843" w:type="dxa"/>
            <w:vAlign w:val="center"/>
          </w:tcPr>
          <w:p w14:paraId="5B0185E7" w14:textId="77777777" w:rsidR="00675E8F" w:rsidRPr="00675E8F" w:rsidRDefault="00675E8F" w:rsidP="00ED7BEB">
            <w:pPr>
              <w:pStyle w:val="mojTekst"/>
              <w:spacing w:before="0" w:after="0"/>
              <w:rPr>
                <w:sz w:val="18"/>
                <w:szCs w:val="18"/>
              </w:rPr>
            </w:pPr>
            <w:r w:rsidRPr="00675E8F">
              <w:rPr>
                <w:sz w:val="18"/>
                <w:szCs w:val="18"/>
              </w:rPr>
              <w:t>Grad Karlovac, Gospodarska komora županijska komora Karlovac, Obrtnička komora Karlovačke županije, Centar za poduzetništvo Nikola Tesla, znanstvene i akademske institucije, instituti koji se bave zaštitom okoliša i održivim razvojem, udruge</w:t>
            </w:r>
          </w:p>
        </w:tc>
        <w:tc>
          <w:tcPr>
            <w:tcW w:w="992" w:type="dxa"/>
            <w:vAlign w:val="center"/>
          </w:tcPr>
          <w:p w14:paraId="647ACA41" w14:textId="77777777" w:rsidR="00675E8F" w:rsidRPr="00675E8F" w:rsidRDefault="00675E8F" w:rsidP="00ED7BEB">
            <w:pPr>
              <w:pStyle w:val="mojTekst"/>
              <w:spacing w:before="0" w:after="0"/>
              <w:rPr>
                <w:sz w:val="18"/>
                <w:szCs w:val="18"/>
              </w:rPr>
            </w:pPr>
            <w:r w:rsidRPr="00675E8F">
              <w:rPr>
                <w:sz w:val="18"/>
                <w:szCs w:val="18"/>
              </w:rPr>
              <w:t>Trajno</w:t>
            </w:r>
          </w:p>
        </w:tc>
        <w:tc>
          <w:tcPr>
            <w:tcW w:w="1701" w:type="dxa"/>
            <w:vAlign w:val="center"/>
          </w:tcPr>
          <w:p w14:paraId="55AE0990" w14:textId="77777777" w:rsidR="00675E8F" w:rsidRPr="00675E8F" w:rsidRDefault="00675E8F" w:rsidP="00ED7BEB">
            <w:pPr>
              <w:pStyle w:val="mojTekst"/>
              <w:spacing w:before="0" w:after="0"/>
              <w:rPr>
                <w:sz w:val="18"/>
                <w:szCs w:val="18"/>
              </w:rPr>
            </w:pPr>
            <w:r w:rsidRPr="00675E8F">
              <w:rPr>
                <w:sz w:val="18"/>
                <w:szCs w:val="18"/>
              </w:rPr>
              <w:t>Proračun Grada Karlovca, Nacionalni i EU fondovi</w:t>
            </w:r>
          </w:p>
        </w:tc>
        <w:tc>
          <w:tcPr>
            <w:tcW w:w="1417" w:type="dxa"/>
            <w:vAlign w:val="center"/>
          </w:tcPr>
          <w:p w14:paraId="10B1AD03" w14:textId="77777777" w:rsidR="00675E8F" w:rsidRPr="00675E8F" w:rsidRDefault="00675E8F" w:rsidP="00ED7BEB">
            <w:pPr>
              <w:pStyle w:val="mojTekst"/>
              <w:spacing w:before="0" w:after="0"/>
              <w:rPr>
                <w:sz w:val="18"/>
                <w:szCs w:val="18"/>
              </w:rPr>
            </w:pPr>
            <w:r w:rsidRPr="00675E8F">
              <w:rPr>
                <w:sz w:val="18"/>
                <w:szCs w:val="18"/>
              </w:rPr>
              <w:t>U skladu s osiguranim sredstvima</w:t>
            </w:r>
          </w:p>
        </w:tc>
      </w:tr>
    </w:tbl>
    <w:p w14:paraId="2753F7AB" w14:textId="5B512A78" w:rsidR="00675E8F" w:rsidRPr="00675E8F" w:rsidRDefault="00675E8F" w:rsidP="00106544">
      <w:pPr>
        <w:spacing w:after="0" w:line="240" w:lineRule="auto"/>
        <w:rPr>
          <w:rFonts w:ascii="Arial" w:eastAsia="Times New Roman" w:hAnsi="Arial" w:cs="Arial"/>
          <w:b/>
          <w:bCs/>
          <w:sz w:val="18"/>
          <w:szCs w:val="18"/>
          <w:lang w:eastAsia="hr-HR"/>
        </w:rPr>
      </w:pPr>
    </w:p>
    <w:p w14:paraId="53D72525" w14:textId="7FB8D753" w:rsidR="00675E8F" w:rsidRPr="00675E8F" w:rsidRDefault="00675E8F" w:rsidP="00106544">
      <w:pPr>
        <w:spacing w:after="0" w:line="240" w:lineRule="auto"/>
        <w:rPr>
          <w:rFonts w:ascii="Arial" w:eastAsia="Times New Roman" w:hAnsi="Arial" w:cs="Arial"/>
          <w:b/>
          <w:bCs/>
          <w:sz w:val="18"/>
          <w:szCs w:val="18"/>
          <w:lang w:eastAsia="hr-HR"/>
        </w:rPr>
      </w:pPr>
    </w:p>
    <w:p w14:paraId="71299804" w14:textId="63B9BDDF" w:rsidR="00675E8F" w:rsidRPr="00675E8F" w:rsidRDefault="00675E8F" w:rsidP="00106544">
      <w:pPr>
        <w:spacing w:after="0" w:line="240" w:lineRule="auto"/>
        <w:rPr>
          <w:rFonts w:ascii="Arial" w:eastAsia="Times New Roman" w:hAnsi="Arial" w:cs="Arial"/>
          <w:b/>
          <w:bCs/>
          <w:sz w:val="18"/>
          <w:szCs w:val="18"/>
          <w:lang w:eastAsia="hr-HR"/>
        </w:rPr>
      </w:pPr>
    </w:p>
    <w:p w14:paraId="67B60DEB" w14:textId="4E40DE84" w:rsidR="00675E8F" w:rsidRDefault="00675E8F" w:rsidP="00106544">
      <w:pPr>
        <w:spacing w:after="0" w:line="240" w:lineRule="auto"/>
        <w:rPr>
          <w:rFonts w:ascii="Arial" w:eastAsia="Times New Roman" w:hAnsi="Arial" w:cs="Arial"/>
          <w:b/>
          <w:bCs/>
          <w:sz w:val="18"/>
          <w:szCs w:val="18"/>
          <w:lang w:eastAsia="hr-HR"/>
        </w:rPr>
      </w:pPr>
    </w:p>
    <w:p w14:paraId="29A5483E" w14:textId="44D147A4" w:rsidR="00675E8F" w:rsidRDefault="00675E8F" w:rsidP="00106544">
      <w:pPr>
        <w:spacing w:after="0" w:line="240" w:lineRule="auto"/>
        <w:rPr>
          <w:rFonts w:ascii="Arial" w:eastAsia="Times New Roman" w:hAnsi="Arial" w:cs="Arial"/>
          <w:b/>
          <w:bCs/>
          <w:sz w:val="18"/>
          <w:szCs w:val="18"/>
          <w:lang w:eastAsia="hr-HR"/>
        </w:rPr>
      </w:pPr>
    </w:p>
    <w:p w14:paraId="2BB6459B" w14:textId="0A991BC9" w:rsidR="00675E8F" w:rsidRDefault="00675E8F" w:rsidP="00106544">
      <w:pPr>
        <w:spacing w:after="0" w:line="240" w:lineRule="auto"/>
        <w:rPr>
          <w:rFonts w:ascii="Arial" w:eastAsia="Times New Roman" w:hAnsi="Arial" w:cs="Arial"/>
          <w:b/>
          <w:bCs/>
          <w:sz w:val="18"/>
          <w:szCs w:val="18"/>
          <w:lang w:eastAsia="hr-HR"/>
        </w:rPr>
      </w:pPr>
    </w:p>
    <w:p w14:paraId="2ECBA4A5" w14:textId="55781160" w:rsidR="00675E8F" w:rsidRDefault="00675E8F" w:rsidP="00106544">
      <w:pPr>
        <w:spacing w:after="0" w:line="240" w:lineRule="auto"/>
        <w:rPr>
          <w:rFonts w:ascii="Arial" w:eastAsia="Times New Roman" w:hAnsi="Arial" w:cs="Arial"/>
          <w:b/>
          <w:bCs/>
          <w:sz w:val="18"/>
          <w:szCs w:val="18"/>
          <w:lang w:eastAsia="hr-HR"/>
        </w:rPr>
      </w:pPr>
    </w:p>
    <w:p w14:paraId="7A3F7BFE" w14:textId="18B114E8" w:rsidR="00675E8F" w:rsidRDefault="00675E8F" w:rsidP="00106544">
      <w:pPr>
        <w:spacing w:after="0" w:line="240" w:lineRule="auto"/>
        <w:rPr>
          <w:rFonts w:ascii="Arial" w:eastAsia="Times New Roman" w:hAnsi="Arial" w:cs="Arial"/>
          <w:b/>
          <w:bCs/>
          <w:sz w:val="18"/>
          <w:szCs w:val="18"/>
          <w:lang w:eastAsia="hr-HR"/>
        </w:rPr>
      </w:pPr>
    </w:p>
    <w:p w14:paraId="5C7BCB0A" w14:textId="142938C5" w:rsidR="00675E8F" w:rsidRDefault="00675E8F" w:rsidP="00106544">
      <w:pPr>
        <w:spacing w:after="0" w:line="240" w:lineRule="auto"/>
        <w:rPr>
          <w:rFonts w:ascii="Arial" w:eastAsia="Times New Roman" w:hAnsi="Arial" w:cs="Arial"/>
          <w:b/>
          <w:bCs/>
          <w:sz w:val="18"/>
          <w:szCs w:val="18"/>
          <w:lang w:eastAsia="hr-HR"/>
        </w:rPr>
      </w:pPr>
    </w:p>
    <w:p w14:paraId="0C7393E5" w14:textId="48FD5FC1" w:rsidR="00675E8F" w:rsidRDefault="00675E8F" w:rsidP="00106544">
      <w:pPr>
        <w:spacing w:after="0" w:line="240" w:lineRule="auto"/>
        <w:rPr>
          <w:rFonts w:ascii="Arial" w:eastAsia="Times New Roman" w:hAnsi="Arial" w:cs="Arial"/>
          <w:b/>
          <w:bCs/>
          <w:sz w:val="18"/>
          <w:szCs w:val="18"/>
          <w:lang w:eastAsia="hr-HR"/>
        </w:rPr>
      </w:pPr>
    </w:p>
    <w:p w14:paraId="6EE6800E" w14:textId="77777777" w:rsidR="00675E8F" w:rsidRDefault="00675E8F" w:rsidP="00106544">
      <w:pPr>
        <w:spacing w:after="0" w:line="240" w:lineRule="auto"/>
        <w:rPr>
          <w:rFonts w:ascii="Arial" w:eastAsia="Times New Roman" w:hAnsi="Arial" w:cs="Arial"/>
          <w:b/>
          <w:bCs/>
          <w:sz w:val="18"/>
          <w:szCs w:val="18"/>
          <w:lang w:eastAsia="hr-HR"/>
        </w:rPr>
        <w:sectPr w:rsidR="00675E8F" w:rsidSect="00CC6BB3">
          <w:pgSz w:w="16838" w:h="11906" w:orient="landscape"/>
          <w:pgMar w:top="1417" w:right="1417" w:bottom="1417" w:left="1417" w:header="708" w:footer="708" w:gutter="0"/>
          <w:pgNumType w:start="95"/>
          <w:cols w:space="708"/>
          <w:docGrid w:linePitch="360"/>
        </w:sectPr>
      </w:pPr>
    </w:p>
    <w:p w14:paraId="18B9C0A8" w14:textId="298A8EC1" w:rsidR="00675E8F" w:rsidRPr="00675E8F" w:rsidRDefault="00675E8F" w:rsidP="00675E8F">
      <w:pPr>
        <w:pStyle w:val="Heading1"/>
        <w:numPr>
          <w:ilvl w:val="0"/>
          <w:numId w:val="0"/>
        </w:numPr>
        <w:spacing w:before="0" w:after="0"/>
        <w:rPr>
          <w:sz w:val="18"/>
          <w:szCs w:val="18"/>
        </w:rPr>
      </w:pPr>
      <w:bookmarkStart w:id="167" w:name="_Toc126053012"/>
      <w:r>
        <w:rPr>
          <w:sz w:val="18"/>
          <w:szCs w:val="18"/>
        </w:rPr>
        <w:lastRenderedPageBreak/>
        <w:t xml:space="preserve">5.   </w:t>
      </w:r>
      <w:r w:rsidRPr="00675E8F">
        <w:rPr>
          <w:sz w:val="18"/>
          <w:szCs w:val="18"/>
        </w:rPr>
        <w:t>SEKTORSKI PRITISCI</w:t>
      </w:r>
      <w:bookmarkEnd w:id="167"/>
    </w:p>
    <w:p w14:paraId="3933356A" w14:textId="77777777" w:rsidR="00675E8F" w:rsidRDefault="00675E8F" w:rsidP="00675E8F">
      <w:pPr>
        <w:pStyle w:val="Heading2"/>
        <w:numPr>
          <w:ilvl w:val="0"/>
          <w:numId w:val="0"/>
        </w:numPr>
        <w:spacing w:before="0" w:after="0"/>
        <w:rPr>
          <w:sz w:val="18"/>
          <w:szCs w:val="18"/>
        </w:rPr>
      </w:pPr>
      <w:bookmarkStart w:id="168" w:name="_Toc126053013"/>
    </w:p>
    <w:p w14:paraId="42FD8384" w14:textId="25A521E7" w:rsidR="00675E8F" w:rsidRPr="00675E8F" w:rsidRDefault="00675E8F" w:rsidP="00675E8F">
      <w:pPr>
        <w:pStyle w:val="Heading2"/>
        <w:numPr>
          <w:ilvl w:val="0"/>
          <w:numId w:val="0"/>
        </w:numPr>
        <w:spacing w:before="0" w:after="0"/>
        <w:ind w:firstLine="568"/>
        <w:rPr>
          <w:sz w:val="18"/>
          <w:szCs w:val="18"/>
        </w:rPr>
      </w:pPr>
      <w:r>
        <w:rPr>
          <w:sz w:val="18"/>
          <w:szCs w:val="18"/>
        </w:rPr>
        <w:t xml:space="preserve">5.1.  </w:t>
      </w:r>
      <w:r w:rsidRPr="00675E8F">
        <w:rPr>
          <w:sz w:val="18"/>
          <w:szCs w:val="18"/>
        </w:rPr>
        <w:t>ENERGETIKA</w:t>
      </w:r>
      <w:bookmarkEnd w:id="168"/>
      <w:r w:rsidRPr="00675E8F">
        <w:rPr>
          <w:sz w:val="18"/>
          <w:szCs w:val="18"/>
        </w:rPr>
        <w:t xml:space="preserve"> </w:t>
      </w:r>
    </w:p>
    <w:p w14:paraId="5E22B799" w14:textId="77777777" w:rsidR="00675E8F" w:rsidRDefault="00675E8F" w:rsidP="00675E8F">
      <w:pPr>
        <w:pStyle w:val="Heading3"/>
        <w:numPr>
          <w:ilvl w:val="0"/>
          <w:numId w:val="0"/>
        </w:numPr>
        <w:spacing w:before="0" w:after="0"/>
        <w:ind w:left="568"/>
        <w:rPr>
          <w:bCs w:val="0"/>
          <w:sz w:val="18"/>
          <w:szCs w:val="18"/>
        </w:rPr>
      </w:pPr>
      <w:bookmarkStart w:id="169" w:name="_Toc106009117"/>
      <w:bookmarkStart w:id="170" w:name="_Toc126053014"/>
    </w:p>
    <w:p w14:paraId="12AB40BD" w14:textId="48CD0137" w:rsidR="00675E8F" w:rsidRPr="00675E8F" w:rsidRDefault="00675E8F" w:rsidP="00675E8F">
      <w:pPr>
        <w:pStyle w:val="Heading3"/>
        <w:numPr>
          <w:ilvl w:val="0"/>
          <w:numId w:val="0"/>
        </w:numPr>
        <w:spacing w:before="0" w:after="0"/>
        <w:ind w:left="568"/>
        <w:rPr>
          <w:bCs w:val="0"/>
          <w:sz w:val="18"/>
          <w:szCs w:val="18"/>
        </w:rPr>
      </w:pPr>
      <w:r>
        <w:rPr>
          <w:bCs w:val="0"/>
          <w:sz w:val="18"/>
          <w:szCs w:val="18"/>
        </w:rPr>
        <w:t xml:space="preserve">5.1.1.   </w:t>
      </w:r>
      <w:r w:rsidRPr="00675E8F">
        <w:rPr>
          <w:bCs w:val="0"/>
          <w:sz w:val="18"/>
          <w:szCs w:val="18"/>
        </w:rPr>
        <w:t>Zakonska regulativa</w:t>
      </w:r>
      <w:bookmarkEnd w:id="169"/>
      <w:bookmarkEnd w:id="170"/>
    </w:p>
    <w:p w14:paraId="57177542" w14:textId="77777777" w:rsidR="00675E8F" w:rsidRDefault="00675E8F" w:rsidP="00675E8F">
      <w:pPr>
        <w:spacing w:after="0" w:line="240" w:lineRule="auto"/>
        <w:rPr>
          <w:rFonts w:ascii="Arial" w:eastAsia="Times New Roman" w:hAnsi="Arial" w:cs="Arial"/>
          <w:sz w:val="18"/>
          <w:szCs w:val="18"/>
          <w:lang w:eastAsia="hr-HR"/>
        </w:rPr>
      </w:pPr>
    </w:p>
    <w:p w14:paraId="4EDF47B5" w14:textId="7BB48321" w:rsidR="00675E8F" w:rsidRPr="00675E8F" w:rsidRDefault="00675E8F" w:rsidP="00675E8F">
      <w:pPr>
        <w:spacing w:after="0" w:line="240" w:lineRule="auto"/>
        <w:rPr>
          <w:rFonts w:ascii="Arial" w:eastAsia="Times New Roman" w:hAnsi="Arial" w:cs="Arial"/>
          <w:sz w:val="18"/>
          <w:szCs w:val="18"/>
          <w:lang w:eastAsia="hr-HR"/>
        </w:rPr>
      </w:pPr>
      <w:r w:rsidRPr="00675E8F">
        <w:rPr>
          <w:rFonts w:ascii="Arial" w:eastAsia="Times New Roman" w:hAnsi="Arial" w:cs="Arial"/>
          <w:sz w:val="18"/>
          <w:szCs w:val="18"/>
          <w:lang w:eastAsia="hr-HR"/>
        </w:rPr>
        <w:t xml:space="preserve">Temeljni propis vezan za područje energetike je Zakon o energiji („Narodne novine“ broj 120/12., 14/14., 102/15., 68/18.). Predmetnim zakonom definirane su mjere za sigurnu i pouzdanu opskrbu energijom i njenu učinkovitu proizvodnju i korištenje. </w:t>
      </w:r>
    </w:p>
    <w:p w14:paraId="03E2D7DB" w14:textId="77777777" w:rsidR="00675E8F" w:rsidRDefault="00675E8F" w:rsidP="00675E8F">
      <w:pPr>
        <w:spacing w:after="0" w:line="240" w:lineRule="auto"/>
        <w:rPr>
          <w:rFonts w:ascii="Arial" w:eastAsia="Times New Roman" w:hAnsi="Arial" w:cs="Arial"/>
          <w:sz w:val="18"/>
          <w:szCs w:val="18"/>
          <w:lang w:eastAsia="hr-HR"/>
        </w:rPr>
      </w:pPr>
    </w:p>
    <w:p w14:paraId="66CEDBAB" w14:textId="307FA009" w:rsidR="00675E8F" w:rsidRDefault="00675E8F" w:rsidP="00675E8F">
      <w:pPr>
        <w:spacing w:after="0" w:line="240" w:lineRule="auto"/>
        <w:rPr>
          <w:rFonts w:ascii="Arial" w:eastAsia="Times New Roman" w:hAnsi="Arial" w:cs="Arial"/>
          <w:sz w:val="18"/>
          <w:szCs w:val="18"/>
          <w:lang w:eastAsia="hr-HR"/>
        </w:rPr>
      </w:pPr>
      <w:r w:rsidRPr="00675E8F">
        <w:rPr>
          <w:rFonts w:ascii="Arial" w:eastAsia="Times New Roman" w:hAnsi="Arial" w:cs="Arial"/>
          <w:sz w:val="18"/>
          <w:szCs w:val="18"/>
          <w:lang w:eastAsia="hr-HR"/>
        </w:rPr>
        <w:t xml:space="preserve">Osim ovoga zakona, zakonski okvir kojim se reguliraju energetske djelatnosti u Republici Hrvatskoj određen je sljedećim zakonskim propisima od kojih se navode samo oni propisi koji su najuže vezani uz područje energetike: </w:t>
      </w:r>
    </w:p>
    <w:p w14:paraId="2B2B4AF1" w14:textId="77777777" w:rsidR="00675E8F" w:rsidRPr="00675E8F" w:rsidRDefault="00675E8F" w:rsidP="00675E8F">
      <w:pPr>
        <w:spacing w:after="0" w:line="240" w:lineRule="auto"/>
        <w:rPr>
          <w:rFonts w:ascii="Arial" w:eastAsia="Times New Roman" w:hAnsi="Arial" w:cs="Arial"/>
          <w:sz w:val="18"/>
          <w:szCs w:val="18"/>
          <w:lang w:eastAsia="hr-HR"/>
        </w:rPr>
      </w:pPr>
    </w:p>
    <w:p w14:paraId="28CE250F" w14:textId="77777777" w:rsidR="00675E8F" w:rsidRPr="00675E8F" w:rsidRDefault="00675E8F" w:rsidP="00CC6BB3">
      <w:pPr>
        <w:numPr>
          <w:ilvl w:val="0"/>
          <w:numId w:val="22"/>
        </w:numPr>
        <w:spacing w:after="0" w:line="240" w:lineRule="auto"/>
        <w:rPr>
          <w:rFonts w:ascii="Arial" w:eastAsia="Times New Roman" w:hAnsi="Arial" w:cs="Arial"/>
          <w:sz w:val="18"/>
          <w:szCs w:val="18"/>
          <w:lang w:eastAsia="hr-HR"/>
        </w:rPr>
      </w:pPr>
      <w:bookmarkStart w:id="171" w:name="_Hlk107235816"/>
      <w:r w:rsidRPr="00675E8F">
        <w:rPr>
          <w:rFonts w:ascii="Arial" w:eastAsia="Times New Roman" w:hAnsi="Arial" w:cs="Arial"/>
          <w:sz w:val="18"/>
          <w:szCs w:val="18"/>
          <w:lang w:eastAsia="hr-HR"/>
        </w:rPr>
        <w:t>Zakon o tržištu električne energije („Narodne novine“ broj 111/21.)</w:t>
      </w:r>
    </w:p>
    <w:p w14:paraId="0770868C" w14:textId="77777777" w:rsidR="00675E8F" w:rsidRPr="00675E8F" w:rsidRDefault="00675E8F" w:rsidP="00CC6BB3">
      <w:pPr>
        <w:numPr>
          <w:ilvl w:val="0"/>
          <w:numId w:val="22"/>
        </w:numPr>
        <w:spacing w:after="0" w:line="240" w:lineRule="auto"/>
        <w:rPr>
          <w:rFonts w:ascii="Arial" w:eastAsia="Times New Roman" w:hAnsi="Arial" w:cs="Arial"/>
          <w:sz w:val="18"/>
          <w:szCs w:val="18"/>
          <w:lang w:eastAsia="hr-HR"/>
        </w:rPr>
      </w:pPr>
      <w:r w:rsidRPr="00675E8F">
        <w:rPr>
          <w:rFonts w:ascii="Arial" w:eastAsia="Times New Roman" w:hAnsi="Arial" w:cs="Arial"/>
          <w:sz w:val="18"/>
          <w:szCs w:val="18"/>
          <w:lang w:eastAsia="hr-HR"/>
        </w:rPr>
        <w:t xml:space="preserve">Zakon o tržištu toplinske energije („Narodne novine“ broj 80/13., 14/14., 86/19.) </w:t>
      </w:r>
    </w:p>
    <w:p w14:paraId="02E65106" w14:textId="77777777" w:rsidR="00675E8F" w:rsidRPr="00675E8F" w:rsidRDefault="00675E8F" w:rsidP="00CC6BB3">
      <w:pPr>
        <w:numPr>
          <w:ilvl w:val="0"/>
          <w:numId w:val="22"/>
        </w:numPr>
        <w:spacing w:after="0" w:line="240" w:lineRule="auto"/>
        <w:rPr>
          <w:rFonts w:ascii="Arial" w:eastAsia="Times New Roman" w:hAnsi="Arial" w:cs="Arial"/>
          <w:sz w:val="18"/>
          <w:szCs w:val="18"/>
          <w:lang w:eastAsia="hr-HR"/>
        </w:rPr>
      </w:pPr>
      <w:r w:rsidRPr="00675E8F">
        <w:rPr>
          <w:rFonts w:ascii="Arial" w:eastAsia="Times New Roman" w:hAnsi="Arial" w:cs="Arial"/>
          <w:sz w:val="18"/>
          <w:szCs w:val="18"/>
          <w:lang w:eastAsia="hr-HR"/>
        </w:rPr>
        <w:t xml:space="preserve">Zakon o tržištu plina („Narodne novine“ broj 18/18., 23/20.) </w:t>
      </w:r>
    </w:p>
    <w:p w14:paraId="58BF1471" w14:textId="77777777" w:rsidR="00675E8F" w:rsidRPr="00675E8F" w:rsidRDefault="00675E8F" w:rsidP="00CC6BB3">
      <w:pPr>
        <w:numPr>
          <w:ilvl w:val="0"/>
          <w:numId w:val="22"/>
        </w:numPr>
        <w:spacing w:after="0" w:line="240" w:lineRule="auto"/>
        <w:rPr>
          <w:rFonts w:ascii="Arial" w:eastAsia="Times New Roman" w:hAnsi="Arial" w:cs="Arial"/>
          <w:sz w:val="18"/>
          <w:szCs w:val="18"/>
          <w:lang w:eastAsia="hr-HR"/>
        </w:rPr>
      </w:pPr>
      <w:r w:rsidRPr="00675E8F">
        <w:rPr>
          <w:rFonts w:ascii="Arial" w:eastAsia="Times New Roman" w:hAnsi="Arial" w:cs="Arial"/>
          <w:sz w:val="18"/>
          <w:szCs w:val="18"/>
          <w:lang w:eastAsia="hr-HR"/>
        </w:rPr>
        <w:t xml:space="preserve">Zakon o tržištu nafte i naftnih derivata („Narodne novine“ broj 19/14., 73/17., 96/19.) </w:t>
      </w:r>
    </w:p>
    <w:p w14:paraId="358014E9" w14:textId="77777777" w:rsidR="00675E8F" w:rsidRPr="00675E8F" w:rsidRDefault="00675E8F" w:rsidP="00CC6BB3">
      <w:pPr>
        <w:numPr>
          <w:ilvl w:val="0"/>
          <w:numId w:val="22"/>
        </w:numPr>
        <w:spacing w:after="0" w:line="240" w:lineRule="auto"/>
        <w:rPr>
          <w:rFonts w:ascii="Arial" w:eastAsia="Times New Roman" w:hAnsi="Arial" w:cs="Arial"/>
          <w:sz w:val="18"/>
          <w:szCs w:val="18"/>
          <w:lang w:eastAsia="hr-HR"/>
        </w:rPr>
      </w:pPr>
      <w:r w:rsidRPr="00675E8F">
        <w:rPr>
          <w:rFonts w:ascii="Arial" w:eastAsia="Times New Roman" w:hAnsi="Arial" w:cs="Arial"/>
          <w:sz w:val="18"/>
          <w:szCs w:val="18"/>
          <w:lang w:eastAsia="hr-HR"/>
        </w:rPr>
        <w:t xml:space="preserve">Zakon o biogorivima za prijevoz („Narodne novine“ broj 65/09., 145/10., 26/11., 144/12., 14/14., 94/18., 52/21.) </w:t>
      </w:r>
    </w:p>
    <w:p w14:paraId="0DAF01AB" w14:textId="77777777" w:rsidR="00675E8F" w:rsidRPr="00675E8F" w:rsidRDefault="00675E8F" w:rsidP="00CC6BB3">
      <w:pPr>
        <w:numPr>
          <w:ilvl w:val="0"/>
          <w:numId w:val="22"/>
        </w:numPr>
        <w:spacing w:after="0" w:line="240" w:lineRule="auto"/>
        <w:rPr>
          <w:rFonts w:ascii="Arial" w:eastAsia="Times New Roman" w:hAnsi="Arial" w:cs="Arial"/>
          <w:sz w:val="18"/>
          <w:szCs w:val="18"/>
          <w:lang w:eastAsia="hr-HR"/>
        </w:rPr>
      </w:pPr>
      <w:r w:rsidRPr="00675E8F">
        <w:rPr>
          <w:rFonts w:ascii="Arial" w:eastAsia="Times New Roman" w:hAnsi="Arial" w:cs="Arial"/>
          <w:sz w:val="18"/>
          <w:szCs w:val="18"/>
          <w:lang w:eastAsia="hr-HR"/>
        </w:rPr>
        <w:t xml:space="preserve">Zakon o regulaciji energetskih djelatnosti („Narodne novine“ broj 120/12., 68/18.) </w:t>
      </w:r>
    </w:p>
    <w:p w14:paraId="0DDFBA7E" w14:textId="77777777" w:rsidR="00675E8F" w:rsidRPr="00675E8F" w:rsidRDefault="00675E8F" w:rsidP="00CC6BB3">
      <w:pPr>
        <w:numPr>
          <w:ilvl w:val="0"/>
          <w:numId w:val="22"/>
        </w:numPr>
        <w:spacing w:after="0" w:line="240" w:lineRule="auto"/>
        <w:rPr>
          <w:rFonts w:ascii="Arial" w:eastAsia="Times New Roman" w:hAnsi="Arial" w:cs="Arial"/>
          <w:sz w:val="18"/>
          <w:szCs w:val="18"/>
          <w:lang w:eastAsia="hr-HR"/>
        </w:rPr>
      </w:pPr>
      <w:r w:rsidRPr="00675E8F">
        <w:rPr>
          <w:rFonts w:ascii="Arial" w:eastAsia="Times New Roman" w:hAnsi="Arial" w:cs="Arial"/>
          <w:sz w:val="18"/>
          <w:szCs w:val="18"/>
          <w:lang w:eastAsia="hr-HR"/>
        </w:rPr>
        <w:t xml:space="preserve">Zakon o energetskoj učinkovitosti („Narodne novine“ broj 127/14., 116/18., 25/20., 32/21., 41/21.) </w:t>
      </w:r>
    </w:p>
    <w:p w14:paraId="5B021E2E" w14:textId="77777777" w:rsidR="00675E8F" w:rsidRPr="00675E8F" w:rsidRDefault="00675E8F" w:rsidP="00CC6BB3">
      <w:pPr>
        <w:numPr>
          <w:ilvl w:val="0"/>
          <w:numId w:val="22"/>
        </w:numPr>
        <w:spacing w:after="0" w:line="240" w:lineRule="auto"/>
        <w:rPr>
          <w:rFonts w:ascii="Arial" w:eastAsia="Times New Roman" w:hAnsi="Arial" w:cs="Arial"/>
          <w:sz w:val="18"/>
          <w:szCs w:val="18"/>
          <w:lang w:eastAsia="hr-HR"/>
        </w:rPr>
      </w:pPr>
      <w:r w:rsidRPr="00675E8F">
        <w:rPr>
          <w:rFonts w:ascii="Arial" w:eastAsia="Times New Roman" w:hAnsi="Arial" w:cs="Arial"/>
          <w:sz w:val="18"/>
          <w:szCs w:val="18"/>
          <w:lang w:eastAsia="hr-HR"/>
        </w:rPr>
        <w:t xml:space="preserve">Zakon o obnovljivim izvorima energije i visokoučinkovitoj kogeneraciji („Narodne novine“ broj 138/21.) </w:t>
      </w:r>
    </w:p>
    <w:bookmarkEnd w:id="171"/>
    <w:p w14:paraId="511D63C6" w14:textId="77777777" w:rsidR="00675E8F" w:rsidRDefault="00675E8F" w:rsidP="00675E8F">
      <w:pPr>
        <w:spacing w:after="0" w:line="240" w:lineRule="auto"/>
        <w:rPr>
          <w:rFonts w:ascii="Arial" w:eastAsia="Times New Roman" w:hAnsi="Arial" w:cs="Arial"/>
          <w:sz w:val="18"/>
          <w:szCs w:val="18"/>
          <w:lang w:eastAsia="hr-HR"/>
        </w:rPr>
      </w:pPr>
    </w:p>
    <w:p w14:paraId="7B4CC391" w14:textId="36E6D8F1" w:rsidR="00675E8F" w:rsidRPr="00675E8F" w:rsidRDefault="00675E8F" w:rsidP="00675E8F">
      <w:pPr>
        <w:spacing w:after="0" w:line="240" w:lineRule="auto"/>
        <w:rPr>
          <w:rFonts w:ascii="Arial" w:eastAsia="Times New Roman" w:hAnsi="Arial" w:cs="Arial"/>
          <w:sz w:val="18"/>
          <w:szCs w:val="18"/>
          <w:lang w:eastAsia="hr-HR"/>
        </w:rPr>
      </w:pPr>
      <w:r w:rsidRPr="00675E8F">
        <w:rPr>
          <w:rFonts w:ascii="Arial" w:eastAsia="Times New Roman" w:hAnsi="Arial" w:cs="Arial"/>
          <w:sz w:val="18"/>
          <w:szCs w:val="18"/>
          <w:lang w:eastAsia="hr-HR"/>
        </w:rPr>
        <w:t>Prema članku 11. stavak 1. Zakona o energetskoj učinkovitosti svaka županija u Republici Hrvatskoj, kao i veliki gradovi, bili su u obvezi izraditi Akcijski plan energetske učinkovitosti. Članak 11. stavak 2. Zakona o energetskoj učinkovitosti („Narodne novine“ broj 127/14., 116/18., 25/20., 41/21.), propisuje da je Akcijski plan energetske učinkovitosti planski dokument koji se donosi do kraja tekuće godine za naredne tri godine kojim se utvrđuje i srednjoročna provedba politike za poboljšanje energetske učinkovitosti na području jedinice područne (regionalne) samouprave.</w:t>
      </w:r>
    </w:p>
    <w:p w14:paraId="12363138" w14:textId="77777777" w:rsidR="00675E8F" w:rsidRDefault="00675E8F" w:rsidP="00675E8F">
      <w:pPr>
        <w:pStyle w:val="Heading3"/>
        <w:numPr>
          <w:ilvl w:val="0"/>
          <w:numId w:val="0"/>
        </w:numPr>
        <w:spacing w:before="0" w:after="0"/>
        <w:ind w:left="1419" w:hanging="851"/>
        <w:rPr>
          <w:sz w:val="18"/>
          <w:szCs w:val="18"/>
        </w:rPr>
      </w:pPr>
      <w:bookmarkStart w:id="172" w:name="_Toc126053015"/>
    </w:p>
    <w:p w14:paraId="4AF7915A" w14:textId="2DDC64CE" w:rsidR="00675E8F" w:rsidRPr="00675E8F" w:rsidRDefault="00675E8F" w:rsidP="00675E8F">
      <w:pPr>
        <w:pStyle w:val="Heading3"/>
        <w:numPr>
          <w:ilvl w:val="0"/>
          <w:numId w:val="0"/>
        </w:numPr>
        <w:spacing w:before="0" w:after="0"/>
        <w:ind w:left="1419" w:hanging="851"/>
        <w:rPr>
          <w:sz w:val="18"/>
          <w:szCs w:val="18"/>
        </w:rPr>
      </w:pPr>
      <w:r>
        <w:rPr>
          <w:sz w:val="18"/>
          <w:szCs w:val="18"/>
        </w:rPr>
        <w:t xml:space="preserve">5.1.2.   </w:t>
      </w:r>
      <w:r w:rsidRPr="00675E8F">
        <w:rPr>
          <w:sz w:val="18"/>
          <w:szCs w:val="18"/>
        </w:rPr>
        <w:t>Prikaz stanja</w:t>
      </w:r>
      <w:bookmarkEnd w:id="172"/>
    </w:p>
    <w:p w14:paraId="16901751" w14:textId="77777777" w:rsidR="00675E8F" w:rsidRPr="00675E8F" w:rsidRDefault="00675E8F" w:rsidP="00675E8F">
      <w:pPr>
        <w:spacing w:after="0" w:line="240" w:lineRule="auto"/>
        <w:rPr>
          <w:rFonts w:ascii="Arial" w:hAnsi="Arial" w:cs="Arial"/>
          <w:sz w:val="18"/>
          <w:szCs w:val="18"/>
        </w:rPr>
      </w:pPr>
      <w:r w:rsidRPr="00675E8F">
        <w:rPr>
          <w:rFonts w:ascii="Arial" w:hAnsi="Arial" w:cs="Arial"/>
          <w:sz w:val="18"/>
          <w:szCs w:val="18"/>
        </w:rPr>
        <w:t xml:space="preserve">Grad Karlovac usmjeren je prema održivom energetskom razvoju baziranom na načelima zaštite okoliša, energetske učinkovitosti, korištenja obnovljivih izvora energije i održive gradnje. U veljači 2010. godine pristupio je Sporazumu gradonačelnika u sklopu kojeg su izrađen i proveden Akcijski plan održivog energetskog razvoja (SEAP) Grada Karlovca iz 2012. godine. U ožujku 2020. godine u sklopu Sporazuma gradonačelnika za klimu i energiju izrađen je Akcijski plan energetski održivog razvitka i prilagodbe klimatskim promjenama (SECAP) Grada Karlovca. </w:t>
      </w:r>
    </w:p>
    <w:p w14:paraId="488259B0" w14:textId="77777777" w:rsidR="00675E8F" w:rsidRDefault="00675E8F" w:rsidP="00675E8F">
      <w:pPr>
        <w:spacing w:after="0" w:line="240" w:lineRule="auto"/>
        <w:rPr>
          <w:rFonts w:ascii="Arial" w:hAnsi="Arial" w:cs="Arial"/>
          <w:b/>
          <w:bCs/>
          <w:sz w:val="18"/>
          <w:szCs w:val="18"/>
        </w:rPr>
      </w:pPr>
    </w:p>
    <w:p w14:paraId="30DB4E4D" w14:textId="7B13FA9D" w:rsidR="00675E8F" w:rsidRPr="00675E8F" w:rsidRDefault="00675E8F" w:rsidP="00675E8F">
      <w:pPr>
        <w:spacing w:after="0" w:line="240" w:lineRule="auto"/>
        <w:rPr>
          <w:rFonts w:ascii="Arial" w:hAnsi="Arial" w:cs="Arial"/>
          <w:b/>
          <w:bCs/>
          <w:sz w:val="18"/>
          <w:szCs w:val="18"/>
        </w:rPr>
      </w:pPr>
      <w:r w:rsidRPr="00675E8F">
        <w:rPr>
          <w:rFonts w:ascii="Arial" w:hAnsi="Arial" w:cs="Arial"/>
          <w:b/>
          <w:bCs/>
          <w:sz w:val="18"/>
          <w:szCs w:val="18"/>
        </w:rPr>
        <w:t>Plinoopskrba</w:t>
      </w:r>
    </w:p>
    <w:p w14:paraId="453552C0" w14:textId="77777777" w:rsidR="00675E8F" w:rsidRDefault="00675E8F" w:rsidP="00675E8F">
      <w:pPr>
        <w:spacing w:after="0" w:line="240" w:lineRule="auto"/>
        <w:rPr>
          <w:rFonts w:ascii="Arial" w:hAnsi="Arial" w:cs="Arial"/>
          <w:sz w:val="18"/>
          <w:szCs w:val="18"/>
        </w:rPr>
      </w:pPr>
    </w:p>
    <w:p w14:paraId="6857AB93" w14:textId="7745A0C3" w:rsidR="00675E8F" w:rsidRDefault="00675E8F" w:rsidP="00675E8F">
      <w:pPr>
        <w:spacing w:after="0" w:line="240" w:lineRule="auto"/>
        <w:rPr>
          <w:rFonts w:ascii="Arial" w:hAnsi="Arial" w:cs="Arial"/>
          <w:sz w:val="18"/>
          <w:szCs w:val="18"/>
        </w:rPr>
      </w:pPr>
      <w:r w:rsidRPr="00675E8F">
        <w:rPr>
          <w:rFonts w:ascii="Arial" w:hAnsi="Arial" w:cs="Arial"/>
          <w:sz w:val="18"/>
          <w:szCs w:val="18"/>
        </w:rPr>
        <w:t>Područjem Grada Karlovca prolaze magistralni plinovod (maksimalnog radnog tlaka 70 bar pretlaka), visokotlačni plinovod (12 bar), srednjetlačni (4 bar) i niskotlačni plinovod (100 mbar). U sklopu sustava za opskrbu plina nalaze se iduće plinsko mjerno-redukcijske stanice (PMRS) i plinsko redukcijske stanice</w:t>
      </w:r>
      <w:r w:rsidRPr="00675E8F">
        <w:rPr>
          <w:rFonts w:ascii="Arial" w:hAnsi="Arial" w:cs="Arial"/>
          <w:sz w:val="18"/>
          <w:szCs w:val="18"/>
          <w:vertAlign w:val="superscript"/>
        </w:rPr>
        <w:footnoteReference w:id="25"/>
      </w:r>
      <w:r w:rsidRPr="00675E8F">
        <w:rPr>
          <w:rFonts w:ascii="Arial" w:hAnsi="Arial" w:cs="Arial"/>
          <w:sz w:val="18"/>
          <w:szCs w:val="18"/>
        </w:rPr>
        <w:t>:</w:t>
      </w:r>
    </w:p>
    <w:p w14:paraId="065E0ACF" w14:textId="77777777" w:rsidR="00675E8F" w:rsidRPr="00675E8F" w:rsidRDefault="00675E8F" w:rsidP="00CC6BB3">
      <w:pPr>
        <w:numPr>
          <w:ilvl w:val="0"/>
          <w:numId w:val="25"/>
        </w:numPr>
        <w:spacing w:after="0" w:line="240" w:lineRule="auto"/>
        <w:contextualSpacing/>
        <w:rPr>
          <w:rFonts w:ascii="Arial" w:hAnsi="Arial" w:cs="Arial"/>
          <w:sz w:val="18"/>
          <w:szCs w:val="18"/>
        </w:rPr>
      </w:pPr>
      <w:r w:rsidRPr="00675E8F">
        <w:rPr>
          <w:rFonts w:ascii="Arial" w:hAnsi="Arial" w:cs="Arial"/>
          <w:sz w:val="18"/>
          <w:szCs w:val="18"/>
        </w:rPr>
        <w:t>PMRS Karlovac</w:t>
      </w:r>
    </w:p>
    <w:p w14:paraId="60D169F5" w14:textId="77777777" w:rsidR="00675E8F" w:rsidRPr="00675E8F" w:rsidRDefault="00675E8F" w:rsidP="00CC6BB3">
      <w:pPr>
        <w:numPr>
          <w:ilvl w:val="0"/>
          <w:numId w:val="25"/>
        </w:numPr>
        <w:spacing w:after="0" w:line="240" w:lineRule="auto"/>
        <w:contextualSpacing/>
        <w:rPr>
          <w:rFonts w:ascii="Arial" w:hAnsi="Arial" w:cs="Arial"/>
          <w:sz w:val="18"/>
          <w:szCs w:val="18"/>
        </w:rPr>
      </w:pPr>
      <w:r w:rsidRPr="00675E8F">
        <w:rPr>
          <w:rFonts w:ascii="Arial" w:hAnsi="Arial" w:cs="Arial"/>
          <w:sz w:val="18"/>
          <w:szCs w:val="18"/>
        </w:rPr>
        <w:t>PMRS Dubovec</w:t>
      </w:r>
    </w:p>
    <w:p w14:paraId="5CDAD623" w14:textId="77777777" w:rsidR="00675E8F" w:rsidRPr="00675E8F" w:rsidRDefault="00675E8F" w:rsidP="00CC6BB3">
      <w:pPr>
        <w:numPr>
          <w:ilvl w:val="0"/>
          <w:numId w:val="25"/>
        </w:numPr>
        <w:spacing w:after="0" w:line="240" w:lineRule="auto"/>
        <w:contextualSpacing/>
        <w:rPr>
          <w:rFonts w:ascii="Arial" w:hAnsi="Arial" w:cs="Arial"/>
          <w:sz w:val="18"/>
          <w:szCs w:val="18"/>
        </w:rPr>
      </w:pPr>
      <w:r w:rsidRPr="00675E8F">
        <w:rPr>
          <w:rFonts w:ascii="Arial" w:hAnsi="Arial" w:cs="Arial"/>
          <w:sz w:val="18"/>
          <w:szCs w:val="18"/>
        </w:rPr>
        <w:t>PRS Centar</w:t>
      </w:r>
    </w:p>
    <w:p w14:paraId="5255D966" w14:textId="77777777" w:rsidR="00675E8F" w:rsidRPr="00675E8F" w:rsidRDefault="00675E8F" w:rsidP="00CC6BB3">
      <w:pPr>
        <w:numPr>
          <w:ilvl w:val="0"/>
          <w:numId w:val="25"/>
        </w:numPr>
        <w:spacing w:after="0" w:line="240" w:lineRule="auto"/>
        <w:contextualSpacing/>
        <w:rPr>
          <w:rFonts w:ascii="Arial" w:hAnsi="Arial" w:cs="Arial"/>
          <w:sz w:val="18"/>
          <w:szCs w:val="18"/>
        </w:rPr>
      </w:pPr>
      <w:r w:rsidRPr="00675E8F">
        <w:rPr>
          <w:rFonts w:ascii="Arial" w:hAnsi="Arial" w:cs="Arial"/>
          <w:sz w:val="18"/>
          <w:szCs w:val="18"/>
        </w:rPr>
        <w:t>Planirana PRS Mala Švarča</w:t>
      </w:r>
    </w:p>
    <w:p w14:paraId="4CA32A0A" w14:textId="77777777" w:rsidR="00675E8F" w:rsidRDefault="00675E8F" w:rsidP="00675E8F">
      <w:pPr>
        <w:pStyle w:val="mojTekst"/>
        <w:spacing w:before="0" w:after="0"/>
        <w:rPr>
          <w:rFonts w:cs="Arial"/>
          <w:sz w:val="18"/>
          <w:szCs w:val="18"/>
        </w:rPr>
      </w:pPr>
    </w:p>
    <w:p w14:paraId="42821258" w14:textId="150DC74A" w:rsidR="00675E8F" w:rsidRPr="00675E8F" w:rsidRDefault="00675E8F" w:rsidP="00675E8F">
      <w:pPr>
        <w:pStyle w:val="mojTekst"/>
        <w:spacing w:before="0" w:after="0"/>
        <w:rPr>
          <w:rFonts w:cs="Arial"/>
          <w:sz w:val="18"/>
          <w:szCs w:val="18"/>
        </w:rPr>
      </w:pPr>
      <w:r w:rsidRPr="00675E8F">
        <w:rPr>
          <w:rFonts w:cs="Arial"/>
          <w:sz w:val="18"/>
          <w:szCs w:val="18"/>
        </w:rPr>
        <w:t>Energetski subjekti koji obavljaju djelatnost distribucije prirodnog plina na području grada Karlovca su Montcogim Plinara d.o.o. i Gradska plinara Zagreb – Opskrba d.o.o.</w:t>
      </w:r>
    </w:p>
    <w:p w14:paraId="083367EF" w14:textId="77777777" w:rsidR="00675E8F" w:rsidRDefault="00675E8F" w:rsidP="00675E8F">
      <w:pPr>
        <w:spacing w:after="0" w:line="240" w:lineRule="auto"/>
        <w:rPr>
          <w:rFonts w:ascii="Arial" w:hAnsi="Arial" w:cs="Arial"/>
          <w:b/>
          <w:bCs/>
          <w:sz w:val="18"/>
          <w:szCs w:val="18"/>
        </w:rPr>
      </w:pPr>
    </w:p>
    <w:p w14:paraId="13069037" w14:textId="3726FE5D" w:rsidR="00675E8F" w:rsidRDefault="00675E8F" w:rsidP="00675E8F">
      <w:pPr>
        <w:spacing w:after="0" w:line="240" w:lineRule="auto"/>
        <w:rPr>
          <w:rFonts w:ascii="Arial" w:hAnsi="Arial" w:cs="Arial"/>
          <w:b/>
          <w:bCs/>
          <w:sz w:val="18"/>
          <w:szCs w:val="18"/>
        </w:rPr>
      </w:pPr>
      <w:r w:rsidRPr="00675E8F">
        <w:rPr>
          <w:rFonts w:ascii="Arial" w:hAnsi="Arial" w:cs="Arial"/>
          <w:b/>
          <w:bCs/>
          <w:sz w:val="18"/>
          <w:szCs w:val="18"/>
        </w:rPr>
        <w:t>Toplovodni sustav</w:t>
      </w:r>
    </w:p>
    <w:p w14:paraId="6DF8F4A6" w14:textId="77777777" w:rsidR="00675E8F" w:rsidRPr="00675E8F" w:rsidRDefault="00675E8F" w:rsidP="00675E8F">
      <w:pPr>
        <w:spacing w:after="0" w:line="240" w:lineRule="auto"/>
        <w:rPr>
          <w:rFonts w:ascii="Arial" w:hAnsi="Arial" w:cs="Arial"/>
          <w:sz w:val="18"/>
          <w:szCs w:val="18"/>
        </w:rPr>
      </w:pPr>
    </w:p>
    <w:p w14:paraId="7DD74413" w14:textId="77777777" w:rsidR="00675E8F" w:rsidRPr="00675E8F" w:rsidRDefault="00675E8F" w:rsidP="00675E8F">
      <w:pPr>
        <w:pStyle w:val="mojTekst"/>
        <w:spacing w:before="0" w:after="0"/>
        <w:rPr>
          <w:rFonts w:cs="Arial"/>
          <w:sz w:val="18"/>
          <w:szCs w:val="18"/>
        </w:rPr>
      </w:pPr>
      <w:r w:rsidRPr="00675E8F">
        <w:rPr>
          <w:rFonts w:cs="Arial"/>
          <w:sz w:val="18"/>
          <w:szCs w:val="18"/>
        </w:rPr>
        <w:t>Energetski subjekt Gradska toplana Karlovac opskrbljuje 7.833 korisnika toplinskom energijom putem centralnog toplinskog sustava. Toplinska energija se distribuira pomoću 176 podstanica centralnog toplinskog sustava i 9 podstanica zatvorenog toplinskog sustava</w:t>
      </w:r>
      <w:r w:rsidRPr="00675E8F">
        <w:rPr>
          <w:rFonts w:cs="Arial"/>
          <w:sz w:val="18"/>
          <w:szCs w:val="18"/>
          <w:vertAlign w:val="superscript"/>
        </w:rPr>
        <w:footnoteReference w:id="26"/>
      </w:r>
      <w:r w:rsidRPr="00675E8F">
        <w:rPr>
          <w:rFonts w:cs="Arial"/>
          <w:sz w:val="18"/>
          <w:szCs w:val="18"/>
        </w:rPr>
        <w:t>. Gradska toplana Karlovac toplinskom energijom opskrbljuje otprilike polovicu urbanog dijela grada Karlovca. U tijeku je provođenje projekta „Revitalizacija toplovodne mreže u gradu Karlovcu“ koji se sufinancira sredstvima Europske unije. Procijenjena vrijednost projekta iznosi 133.872.862,00 kn od čega su prihvatljivi troškovi 128.222.862,00 kn, a od kojih se 103.585.047,02 kn financira bespovratnim sredstvima iz EU fondova. U okviru projekta zamijeniti će se 15,7 km trase vrelovoda (31,4 km) cijevi, revitalizirati će se oprema vrelovodnog dijela toplinskih podstanica, modernizirati će se crpke pogodna distribucije i sustava za kemijsku pripremu vode te će se ugraditi centralni upravljački sustav za vođenje i nadzor mreže.</w:t>
      </w:r>
      <w:r w:rsidRPr="00675E8F">
        <w:rPr>
          <w:rStyle w:val="FootnoteReference"/>
          <w:rFonts w:cs="Arial"/>
          <w:sz w:val="18"/>
          <w:szCs w:val="18"/>
        </w:rPr>
        <w:footnoteReference w:id="27"/>
      </w:r>
    </w:p>
    <w:p w14:paraId="465B92A6" w14:textId="02CE6D5C" w:rsidR="00675E8F" w:rsidRPr="00675E8F" w:rsidRDefault="00675E8F" w:rsidP="00675E8F">
      <w:pPr>
        <w:pStyle w:val="mojTekst"/>
        <w:spacing w:before="0" w:after="0"/>
        <w:rPr>
          <w:rFonts w:cs="Arial"/>
          <w:sz w:val="18"/>
          <w:szCs w:val="18"/>
        </w:rPr>
      </w:pPr>
      <w:r w:rsidRPr="00675E8F">
        <w:rPr>
          <w:rFonts w:cs="Arial"/>
          <w:sz w:val="18"/>
          <w:szCs w:val="18"/>
        </w:rPr>
        <w:lastRenderedPageBreak/>
        <w:t>Toplinska energija proizvodi se na dvije lokacije. Glavna kotlovnica sastoji se od tri vrelovodna kotla (2 kotla tipa VKLM-25 toplinskog učinka 29 MW od kojih je samo jedan kotao u funkciji i 1 kotao tipa VKLM-50 toplinskog učinka 58 MW). Druga kotlovnica nalazi se u stambenom objektu na adresi Baščinska cesta 41, ima toplinski učinak 1,6 MW te se koristi za grijanje navedenog stambenog objekta. Razvodna mreža, odnosno vrelovodi kojima se toplinska energija distribuira do toplinskih stanica otprilike je duga 42 kilometra (21) kilometar trase. Glavni energent za proizvodnju toplinske energije na obje lokacije je prirodni plin, a za pričuvne potrebe se koristi mazut. Dva spremnika zapremnine po 1.000 tona služe za skladištenje mazuta</w:t>
      </w:r>
      <w:r w:rsidRPr="00675E8F">
        <w:rPr>
          <w:rFonts w:cs="Arial"/>
          <w:sz w:val="18"/>
          <w:szCs w:val="18"/>
          <w:vertAlign w:val="superscript"/>
        </w:rPr>
        <w:footnoteReference w:id="28"/>
      </w:r>
      <w:r w:rsidRPr="00675E8F">
        <w:rPr>
          <w:rFonts w:cs="Arial"/>
          <w:sz w:val="18"/>
          <w:szCs w:val="18"/>
        </w:rPr>
        <w:t xml:space="preserve">. </w:t>
      </w:r>
    </w:p>
    <w:p w14:paraId="6C517E44" w14:textId="77777777" w:rsidR="00675E8F" w:rsidRDefault="00675E8F" w:rsidP="00675E8F">
      <w:pPr>
        <w:pStyle w:val="mojTekst"/>
        <w:spacing w:before="0" w:after="0"/>
        <w:rPr>
          <w:rFonts w:cs="Arial"/>
          <w:sz w:val="18"/>
          <w:szCs w:val="18"/>
        </w:rPr>
      </w:pPr>
    </w:p>
    <w:p w14:paraId="4215CCFC" w14:textId="4DD48079" w:rsidR="00675E8F" w:rsidRPr="00675E8F" w:rsidRDefault="00675E8F" w:rsidP="00675E8F">
      <w:pPr>
        <w:pStyle w:val="mojTekst"/>
        <w:spacing w:before="0" w:after="0"/>
        <w:rPr>
          <w:rFonts w:cs="Arial"/>
          <w:sz w:val="18"/>
          <w:szCs w:val="18"/>
        </w:rPr>
      </w:pPr>
      <w:r w:rsidRPr="00675E8F">
        <w:rPr>
          <w:rFonts w:cs="Arial"/>
          <w:sz w:val="18"/>
          <w:szCs w:val="18"/>
        </w:rPr>
        <w:t xml:space="preserve">Na području grada Karlovca prisutna je pojedinačna proizvodnja topline u pojedinačnim kotlovima. Kao energent koriste se uglavnom prirodni plin i biomasa. </w:t>
      </w:r>
    </w:p>
    <w:p w14:paraId="1A7C0284" w14:textId="77777777" w:rsidR="00675E8F" w:rsidRDefault="00675E8F" w:rsidP="00675E8F">
      <w:pPr>
        <w:spacing w:after="0" w:line="240" w:lineRule="auto"/>
        <w:rPr>
          <w:rFonts w:ascii="Arial" w:hAnsi="Arial" w:cs="Arial"/>
          <w:b/>
          <w:bCs/>
          <w:sz w:val="18"/>
          <w:szCs w:val="18"/>
        </w:rPr>
      </w:pPr>
    </w:p>
    <w:p w14:paraId="5965C1DA" w14:textId="22793D26" w:rsidR="00675E8F" w:rsidRDefault="00675E8F" w:rsidP="00675E8F">
      <w:pPr>
        <w:spacing w:after="0" w:line="240" w:lineRule="auto"/>
        <w:rPr>
          <w:rFonts w:ascii="Arial" w:hAnsi="Arial" w:cs="Arial"/>
          <w:b/>
          <w:bCs/>
          <w:sz w:val="18"/>
          <w:szCs w:val="18"/>
        </w:rPr>
      </w:pPr>
      <w:r w:rsidRPr="00675E8F">
        <w:rPr>
          <w:rFonts w:ascii="Arial" w:hAnsi="Arial" w:cs="Arial"/>
          <w:b/>
          <w:bCs/>
          <w:sz w:val="18"/>
          <w:szCs w:val="18"/>
        </w:rPr>
        <w:t>Elektroenergetika</w:t>
      </w:r>
    </w:p>
    <w:p w14:paraId="202BA151" w14:textId="77777777" w:rsidR="00675E8F" w:rsidRPr="00675E8F" w:rsidRDefault="00675E8F" w:rsidP="00675E8F">
      <w:pPr>
        <w:spacing w:after="0" w:line="240" w:lineRule="auto"/>
        <w:rPr>
          <w:rFonts w:ascii="Arial" w:hAnsi="Arial" w:cs="Arial"/>
          <w:b/>
          <w:bCs/>
          <w:sz w:val="18"/>
          <w:szCs w:val="18"/>
        </w:rPr>
      </w:pPr>
    </w:p>
    <w:p w14:paraId="2FCAAE06" w14:textId="44D850FB" w:rsidR="00675E8F" w:rsidRDefault="00675E8F" w:rsidP="00675E8F">
      <w:pPr>
        <w:spacing w:after="0" w:line="240" w:lineRule="auto"/>
        <w:rPr>
          <w:rFonts w:ascii="Arial" w:hAnsi="Arial" w:cs="Arial"/>
          <w:sz w:val="18"/>
          <w:szCs w:val="18"/>
        </w:rPr>
      </w:pPr>
      <w:r w:rsidRPr="00675E8F">
        <w:rPr>
          <w:rFonts w:ascii="Arial" w:hAnsi="Arial" w:cs="Arial"/>
          <w:sz w:val="18"/>
          <w:szCs w:val="18"/>
        </w:rPr>
        <w:t xml:space="preserve">Elektra Karlovac energetski je subjekt koji distribuira električnu energiju krajnjim korisnicima na području grada Karlovca. </w:t>
      </w:r>
      <w:r w:rsidRPr="00675E8F">
        <w:rPr>
          <w:rFonts w:ascii="Arial" w:hAnsi="Arial" w:cs="Arial"/>
          <w:b/>
          <w:bCs/>
          <w:sz w:val="18"/>
          <w:szCs w:val="18"/>
          <w:highlight w:val="yellow"/>
        </w:rPr>
        <w:fldChar w:fldCharType="begin"/>
      </w:r>
      <w:r w:rsidRPr="00675E8F">
        <w:rPr>
          <w:rFonts w:ascii="Arial" w:hAnsi="Arial" w:cs="Arial"/>
          <w:b/>
          <w:bCs/>
          <w:sz w:val="18"/>
          <w:szCs w:val="18"/>
        </w:rPr>
        <w:instrText xml:space="preserve"> REF _Ref106191694 \h </w:instrText>
      </w:r>
      <w:r w:rsidRPr="00675E8F">
        <w:rPr>
          <w:rFonts w:ascii="Arial" w:hAnsi="Arial" w:cs="Arial"/>
          <w:b/>
          <w:bCs/>
          <w:sz w:val="18"/>
          <w:szCs w:val="18"/>
          <w:highlight w:val="yellow"/>
        </w:rPr>
        <w:instrText xml:space="preserve"> \* MERGEFORMAT </w:instrText>
      </w:r>
      <w:r w:rsidRPr="00675E8F">
        <w:rPr>
          <w:rFonts w:ascii="Arial" w:hAnsi="Arial" w:cs="Arial"/>
          <w:b/>
          <w:bCs/>
          <w:sz w:val="18"/>
          <w:szCs w:val="18"/>
          <w:highlight w:val="yellow"/>
        </w:rPr>
      </w:r>
      <w:r w:rsidRPr="00675E8F">
        <w:rPr>
          <w:rFonts w:ascii="Arial" w:hAnsi="Arial" w:cs="Arial"/>
          <w:b/>
          <w:bCs/>
          <w:sz w:val="18"/>
          <w:szCs w:val="18"/>
          <w:highlight w:val="yellow"/>
        </w:rPr>
        <w:fldChar w:fldCharType="separate"/>
      </w:r>
      <w:r w:rsidRPr="00675E8F">
        <w:rPr>
          <w:rFonts w:ascii="Arial" w:hAnsi="Arial" w:cs="Arial"/>
          <w:b/>
          <w:bCs/>
          <w:sz w:val="18"/>
          <w:szCs w:val="18"/>
        </w:rPr>
        <w:t xml:space="preserve">Slika </w:t>
      </w:r>
      <w:r w:rsidRPr="00675E8F">
        <w:rPr>
          <w:rFonts w:ascii="Arial" w:hAnsi="Arial" w:cs="Arial"/>
          <w:b/>
          <w:bCs/>
          <w:noProof/>
          <w:sz w:val="18"/>
          <w:szCs w:val="18"/>
        </w:rPr>
        <w:t>5.1</w:t>
      </w:r>
      <w:r w:rsidRPr="00675E8F">
        <w:rPr>
          <w:rFonts w:ascii="Arial" w:hAnsi="Arial" w:cs="Arial"/>
          <w:b/>
          <w:bCs/>
          <w:noProof/>
          <w:sz w:val="18"/>
          <w:szCs w:val="18"/>
        </w:rPr>
        <w:noBreakHyphen/>
        <w:t>1</w:t>
      </w:r>
      <w:r w:rsidRPr="00675E8F">
        <w:rPr>
          <w:rFonts w:ascii="Arial" w:hAnsi="Arial" w:cs="Arial"/>
          <w:b/>
          <w:bCs/>
          <w:sz w:val="18"/>
          <w:szCs w:val="18"/>
          <w:highlight w:val="yellow"/>
        </w:rPr>
        <w:fldChar w:fldCharType="end"/>
      </w:r>
      <w:r w:rsidRPr="00675E8F">
        <w:rPr>
          <w:rFonts w:ascii="Arial" w:hAnsi="Arial" w:cs="Arial"/>
          <w:sz w:val="18"/>
          <w:szCs w:val="18"/>
        </w:rPr>
        <w:t xml:space="preserve"> prikazuje shemu elektroenergetskog sustava na području grada Karlovca i šire. U Generalnom urbanističkom planu Grada Karlovca iz 2019. godine navedene su sljedeće komponente elektroenergetskog sustava:</w:t>
      </w:r>
    </w:p>
    <w:p w14:paraId="0D82F041" w14:textId="77777777" w:rsidR="00675E8F" w:rsidRPr="00675E8F" w:rsidRDefault="00675E8F" w:rsidP="00CC6BB3">
      <w:pPr>
        <w:numPr>
          <w:ilvl w:val="0"/>
          <w:numId w:val="25"/>
        </w:numPr>
        <w:spacing w:after="0" w:line="240" w:lineRule="auto"/>
        <w:contextualSpacing/>
        <w:rPr>
          <w:rFonts w:ascii="Arial" w:hAnsi="Arial" w:cs="Arial"/>
          <w:sz w:val="18"/>
          <w:szCs w:val="18"/>
        </w:rPr>
      </w:pPr>
      <w:r w:rsidRPr="00675E8F">
        <w:rPr>
          <w:rFonts w:ascii="Arial" w:hAnsi="Arial" w:cs="Arial"/>
          <w:sz w:val="18"/>
          <w:szCs w:val="18"/>
        </w:rPr>
        <w:t>Proizvodni uređaji: mini hidroelektrana MHE Turanj (na ušću Mrežnice u Koranu), mini hidroelektrana MHE Foginovo (na Korani),</w:t>
      </w:r>
    </w:p>
    <w:p w14:paraId="73479972" w14:textId="77777777" w:rsidR="00675E8F" w:rsidRPr="00675E8F" w:rsidRDefault="00675E8F" w:rsidP="00CC6BB3">
      <w:pPr>
        <w:numPr>
          <w:ilvl w:val="0"/>
          <w:numId w:val="25"/>
        </w:numPr>
        <w:spacing w:after="0" w:line="240" w:lineRule="auto"/>
        <w:contextualSpacing/>
        <w:rPr>
          <w:rFonts w:ascii="Arial" w:hAnsi="Arial" w:cs="Arial"/>
          <w:sz w:val="18"/>
          <w:szCs w:val="18"/>
        </w:rPr>
      </w:pPr>
      <w:r w:rsidRPr="00675E8F">
        <w:rPr>
          <w:rFonts w:ascii="Arial" w:hAnsi="Arial" w:cs="Arial"/>
          <w:sz w:val="18"/>
          <w:szCs w:val="18"/>
        </w:rPr>
        <w:t>Transformatorska i rasklopna postrojenja: elektrovučno postrojenje, TS 110/35 kV Pokupje, TS 10(20) kV Dubovec, rasklopno postrojenje 110 kV.</w:t>
      </w:r>
    </w:p>
    <w:p w14:paraId="1CD68E39" w14:textId="77777777" w:rsidR="00675E8F" w:rsidRPr="00675E8F" w:rsidRDefault="00675E8F" w:rsidP="00675E8F">
      <w:pPr>
        <w:spacing w:after="0" w:line="240" w:lineRule="auto"/>
        <w:rPr>
          <w:rFonts w:ascii="Arial" w:hAnsi="Arial" w:cs="Arial"/>
          <w:sz w:val="18"/>
          <w:szCs w:val="18"/>
        </w:rPr>
      </w:pPr>
    </w:p>
    <w:p w14:paraId="6E1AD215" w14:textId="693ED682" w:rsidR="00675E8F" w:rsidRDefault="00675E8F" w:rsidP="00675E8F">
      <w:pPr>
        <w:spacing w:after="0" w:line="240" w:lineRule="auto"/>
        <w:rPr>
          <w:rFonts w:ascii="Arial" w:hAnsi="Arial" w:cs="Arial"/>
          <w:sz w:val="18"/>
          <w:szCs w:val="18"/>
        </w:rPr>
      </w:pPr>
      <w:r w:rsidRPr="00675E8F">
        <w:rPr>
          <w:rFonts w:ascii="Arial" w:hAnsi="Arial" w:cs="Arial"/>
          <w:sz w:val="18"/>
          <w:szCs w:val="18"/>
        </w:rPr>
        <w:t>Postojeći dalekovodi prijenosa električne energije koji dijelom prolaze područjem Grada Karlovca su:</w:t>
      </w:r>
    </w:p>
    <w:p w14:paraId="15FA645F" w14:textId="77777777" w:rsidR="00675E8F" w:rsidRPr="00675E8F" w:rsidRDefault="00675E8F" w:rsidP="00CC6BB3">
      <w:pPr>
        <w:numPr>
          <w:ilvl w:val="0"/>
          <w:numId w:val="26"/>
        </w:numPr>
        <w:spacing w:after="0" w:line="240" w:lineRule="auto"/>
        <w:contextualSpacing/>
        <w:rPr>
          <w:rFonts w:ascii="Arial" w:hAnsi="Arial" w:cs="Arial"/>
          <w:sz w:val="18"/>
          <w:szCs w:val="18"/>
        </w:rPr>
      </w:pPr>
      <w:r w:rsidRPr="00675E8F">
        <w:rPr>
          <w:rFonts w:ascii="Arial" w:hAnsi="Arial" w:cs="Arial"/>
          <w:sz w:val="18"/>
          <w:szCs w:val="18"/>
        </w:rPr>
        <w:t>DV 110 kV Švarča – Vrbovsko,</w:t>
      </w:r>
    </w:p>
    <w:p w14:paraId="41E943FD" w14:textId="77777777" w:rsidR="00675E8F" w:rsidRPr="00675E8F" w:rsidRDefault="00675E8F" w:rsidP="00CC6BB3">
      <w:pPr>
        <w:numPr>
          <w:ilvl w:val="0"/>
          <w:numId w:val="26"/>
        </w:numPr>
        <w:spacing w:after="0" w:line="240" w:lineRule="auto"/>
        <w:contextualSpacing/>
        <w:rPr>
          <w:rFonts w:ascii="Arial" w:hAnsi="Arial" w:cs="Arial"/>
          <w:sz w:val="18"/>
          <w:szCs w:val="18"/>
        </w:rPr>
      </w:pPr>
      <w:r w:rsidRPr="00675E8F">
        <w:rPr>
          <w:rFonts w:ascii="Arial" w:hAnsi="Arial" w:cs="Arial"/>
          <w:sz w:val="18"/>
          <w:szCs w:val="18"/>
        </w:rPr>
        <w:t>DV 110 kV Švarča – Rakitje,</w:t>
      </w:r>
    </w:p>
    <w:p w14:paraId="2CE21295" w14:textId="77777777" w:rsidR="00675E8F" w:rsidRPr="00675E8F" w:rsidRDefault="00675E8F" w:rsidP="00CC6BB3">
      <w:pPr>
        <w:numPr>
          <w:ilvl w:val="0"/>
          <w:numId w:val="26"/>
        </w:numPr>
        <w:spacing w:after="0" w:line="240" w:lineRule="auto"/>
        <w:contextualSpacing/>
        <w:rPr>
          <w:rFonts w:ascii="Arial" w:hAnsi="Arial" w:cs="Arial"/>
          <w:sz w:val="18"/>
          <w:szCs w:val="18"/>
        </w:rPr>
      </w:pPr>
      <w:r w:rsidRPr="00675E8F">
        <w:rPr>
          <w:rFonts w:ascii="Arial" w:hAnsi="Arial" w:cs="Arial"/>
          <w:sz w:val="18"/>
          <w:szCs w:val="18"/>
        </w:rPr>
        <w:t>DV 110 kV Švarča – Dubovac,</w:t>
      </w:r>
    </w:p>
    <w:p w14:paraId="77EFB784" w14:textId="77777777" w:rsidR="00675E8F" w:rsidRPr="00675E8F" w:rsidRDefault="00675E8F" w:rsidP="00CC6BB3">
      <w:pPr>
        <w:numPr>
          <w:ilvl w:val="0"/>
          <w:numId w:val="26"/>
        </w:numPr>
        <w:spacing w:after="0" w:line="240" w:lineRule="auto"/>
        <w:contextualSpacing/>
        <w:rPr>
          <w:rFonts w:ascii="Arial" w:hAnsi="Arial" w:cs="Arial"/>
          <w:sz w:val="18"/>
          <w:szCs w:val="18"/>
        </w:rPr>
      </w:pPr>
      <w:r w:rsidRPr="00675E8F">
        <w:rPr>
          <w:rFonts w:ascii="Arial" w:hAnsi="Arial" w:cs="Arial"/>
          <w:sz w:val="18"/>
          <w:szCs w:val="18"/>
        </w:rPr>
        <w:t>DV 110 kV Dubovac – Pokupje,</w:t>
      </w:r>
    </w:p>
    <w:p w14:paraId="4260378B" w14:textId="77777777" w:rsidR="00675E8F" w:rsidRPr="00675E8F" w:rsidRDefault="00675E8F" w:rsidP="00CC6BB3">
      <w:pPr>
        <w:numPr>
          <w:ilvl w:val="0"/>
          <w:numId w:val="26"/>
        </w:numPr>
        <w:spacing w:after="0" w:line="240" w:lineRule="auto"/>
        <w:contextualSpacing/>
        <w:rPr>
          <w:rFonts w:ascii="Arial" w:hAnsi="Arial" w:cs="Arial"/>
          <w:sz w:val="18"/>
          <w:szCs w:val="18"/>
        </w:rPr>
      </w:pPr>
      <w:r w:rsidRPr="00675E8F">
        <w:rPr>
          <w:rFonts w:ascii="Arial" w:hAnsi="Arial" w:cs="Arial"/>
          <w:sz w:val="18"/>
          <w:szCs w:val="18"/>
        </w:rPr>
        <w:t>DV 110 kV Pokupje – Zdenčina,</w:t>
      </w:r>
    </w:p>
    <w:p w14:paraId="003F9B41" w14:textId="77777777" w:rsidR="00675E8F" w:rsidRPr="00675E8F" w:rsidRDefault="00675E8F" w:rsidP="00CC6BB3">
      <w:pPr>
        <w:numPr>
          <w:ilvl w:val="0"/>
          <w:numId w:val="26"/>
        </w:numPr>
        <w:spacing w:after="0" w:line="240" w:lineRule="auto"/>
        <w:contextualSpacing/>
        <w:rPr>
          <w:rFonts w:ascii="Arial" w:hAnsi="Arial" w:cs="Arial"/>
          <w:sz w:val="18"/>
          <w:szCs w:val="18"/>
        </w:rPr>
      </w:pPr>
      <w:r w:rsidRPr="00675E8F">
        <w:rPr>
          <w:rFonts w:ascii="Arial" w:hAnsi="Arial" w:cs="Arial"/>
          <w:sz w:val="18"/>
          <w:szCs w:val="18"/>
        </w:rPr>
        <w:t>DV 110 kV Pokupje -  Gojak.</w:t>
      </w:r>
    </w:p>
    <w:p w14:paraId="2333B23B" w14:textId="77777777" w:rsidR="00675E8F" w:rsidRPr="00675E8F" w:rsidRDefault="00675E8F" w:rsidP="00675E8F">
      <w:pPr>
        <w:spacing w:after="0" w:line="240" w:lineRule="auto"/>
        <w:rPr>
          <w:rFonts w:ascii="Arial" w:hAnsi="Arial" w:cs="Arial"/>
          <w:sz w:val="18"/>
          <w:szCs w:val="18"/>
        </w:rPr>
      </w:pPr>
    </w:p>
    <w:p w14:paraId="11493BF5" w14:textId="77777777" w:rsidR="00675E8F" w:rsidRPr="00675E8F" w:rsidRDefault="00675E8F" w:rsidP="00675E8F">
      <w:pPr>
        <w:keepNext/>
        <w:spacing w:after="0" w:line="240" w:lineRule="auto"/>
        <w:jc w:val="center"/>
        <w:rPr>
          <w:rFonts w:ascii="Arial" w:hAnsi="Arial" w:cs="Arial"/>
          <w:sz w:val="18"/>
          <w:szCs w:val="18"/>
        </w:rPr>
      </w:pPr>
      <w:r w:rsidRPr="00675E8F">
        <w:rPr>
          <w:rFonts w:ascii="Arial" w:hAnsi="Arial" w:cs="Arial"/>
          <w:noProof/>
          <w:sz w:val="18"/>
          <w:szCs w:val="18"/>
          <w:lang w:val="en-US"/>
        </w:rPr>
        <w:drawing>
          <wp:inline distT="0" distB="0" distL="0" distR="0" wp14:anchorId="78BCAEF2" wp14:editId="79906821">
            <wp:extent cx="3625850" cy="2009775"/>
            <wp:effectExtent l="19050" t="19050" r="12700" b="28575"/>
            <wp:docPr id="1" name="Picture 1"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Slika na kojoj se prikazuje karta&#10;&#10;Opis je automatski generiran"/>
                    <pic:cNvPicPr>
                      <a:picLocks noChangeAspect="1" noChangeArrowheads="1"/>
                    </pic:cNvPicPr>
                  </pic:nvPicPr>
                  <pic:blipFill>
                    <a:blip r:embed="rId35" cstate="print">
                      <a:extLst>
                        <a:ext uri="{28A0092B-C50C-407E-A947-70E740481C1C}">
                          <a14:useLocalDpi xmlns:a14="http://schemas.microsoft.com/office/drawing/2010/main" val="0"/>
                        </a:ext>
                      </a:extLst>
                    </a:blip>
                    <a:srcRect l="18266" t="-484" r="18401"/>
                    <a:stretch>
                      <a:fillRect/>
                    </a:stretch>
                  </pic:blipFill>
                  <pic:spPr bwMode="auto">
                    <a:xfrm>
                      <a:off x="0" y="0"/>
                      <a:ext cx="3625850" cy="2009775"/>
                    </a:xfrm>
                    <a:prstGeom prst="rect">
                      <a:avLst/>
                    </a:prstGeom>
                    <a:noFill/>
                    <a:ln w="9525" cmpd="sng">
                      <a:solidFill>
                        <a:srgbClr val="000000"/>
                      </a:solidFill>
                      <a:miter lim="800000"/>
                      <a:headEnd/>
                      <a:tailEnd/>
                    </a:ln>
                    <a:effectLst/>
                  </pic:spPr>
                </pic:pic>
              </a:graphicData>
            </a:graphic>
          </wp:inline>
        </w:drawing>
      </w:r>
    </w:p>
    <w:p w14:paraId="418DE28C" w14:textId="77777777" w:rsidR="00675E8F" w:rsidRPr="00675E8F" w:rsidRDefault="00675E8F" w:rsidP="00675E8F">
      <w:pPr>
        <w:pStyle w:val="Caption"/>
        <w:spacing w:before="0" w:after="0" w:line="240" w:lineRule="auto"/>
        <w:jc w:val="center"/>
        <w:rPr>
          <w:rFonts w:cs="Arial"/>
          <w:i/>
          <w:iCs/>
          <w:sz w:val="18"/>
          <w:szCs w:val="18"/>
        </w:rPr>
      </w:pPr>
      <w:bookmarkStart w:id="173" w:name="_Ref106191694"/>
      <w:bookmarkStart w:id="174" w:name="_Toc124234264"/>
      <w:r w:rsidRPr="00675E8F">
        <w:rPr>
          <w:rFonts w:cs="Arial"/>
          <w:i/>
          <w:iCs/>
          <w:sz w:val="18"/>
          <w:szCs w:val="18"/>
        </w:rPr>
        <w:t xml:space="preserve">Slika </w:t>
      </w:r>
      <w:r w:rsidRPr="00675E8F">
        <w:rPr>
          <w:rFonts w:cs="Arial"/>
          <w:i/>
          <w:iCs/>
          <w:sz w:val="18"/>
          <w:szCs w:val="18"/>
        </w:rPr>
        <w:fldChar w:fldCharType="begin"/>
      </w:r>
      <w:r w:rsidRPr="00675E8F">
        <w:rPr>
          <w:rFonts w:cs="Arial"/>
          <w:i/>
          <w:iCs/>
          <w:sz w:val="18"/>
          <w:szCs w:val="18"/>
        </w:rPr>
        <w:instrText xml:space="preserve"> STYLEREF 2 \s </w:instrText>
      </w:r>
      <w:r w:rsidRPr="00675E8F">
        <w:rPr>
          <w:rFonts w:cs="Arial"/>
          <w:i/>
          <w:iCs/>
          <w:sz w:val="18"/>
          <w:szCs w:val="18"/>
        </w:rPr>
        <w:fldChar w:fldCharType="separate"/>
      </w:r>
      <w:r w:rsidRPr="00675E8F">
        <w:rPr>
          <w:rFonts w:cs="Arial"/>
          <w:i/>
          <w:iCs/>
          <w:noProof/>
          <w:sz w:val="18"/>
          <w:szCs w:val="18"/>
        </w:rPr>
        <w:t>5.1</w:t>
      </w:r>
      <w:r w:rsidRPr="00675E8F">
        <w:rPr>
          <w:rFonts w:cs="Arial"/>
          <w:i/>
          <w:iCs/>
          <w:sz w:val="18"/>
          <w:szCs w:val="18"/>
        </w:rPr>
        <w:fldChar w:fldCharType="end"/>
      </w:r>
      <w:r w:rsidRPr="00675E8F">
        <w:rPr>
          <w:rFonts w:cs="Arial"/>
          <w:i/>
          <w:iCs/>
          <w:sz w:val="18"/>
          <w:szCs w:val="18"/>
        </w:rPr>
        <w:noBreakHyphen/>
      </w:r>
      <w:r w:rsidRPr="00675E8F">
        <w:rPr>
          <w:rFonts w:cs="Arial"/>
          <w:i/>
          <w:iCs/>
          <w:sz w:val="18"/>
          <w:szCs w:val="18"/>
        </w:rPr>
        <w:fldChar w:fldCharType="begin"/>
      </w:r>
      <w:r w:rsidRPr="00675E8F">
        <w:rPr>
          <w:rFonts w:cs="Arial"/>
          <w:i/>
          <w:iCs/>
          <w:sz w:val="18"/>
          <w:szCs w:val="18"/>
        </w:rPr>
        <w:instrText xml:space="preserve"> SEQ Slika \* ARABIC \s 2 </w:instrText>
      </w:r>
      <w:r w:rsidRPr="00675E8F">
        <w:rPr>
          <w:rFonts w:cs="Arial"/>
          <w:i/>
          <w:iCs/>
          <w:sz w:val="18"/>
          <w:szCs w:val="18"/>
        </w:rPr>
        <w:fldChar w:fldCharType="separate"/>
      </w:r>
      <w:r w:rsidRPr="00675E8F">
        <w:rPr>
          <w:rFonts w:cs="Arial"/>
          <w:i/>
          <w:iCs/>
          <w:noProof/>
          <w:sz w:val="18"/>
          <w:szCs w:val="18"/>
        </w:rPr>
        <w:t>1</w:t>
      </w:r>
      <w:r w:rsidRPr="00675E8F">
        <w:rPr>
          <w:rFonts w:cs="Arial"/>
          <w:i/>
          <w:iCs/>
          <w:sz w:val="18"/>
          <w:szCs w:val="18"/>
        </w:rPr>
        <w:fldChar w:fldCharType="end"/>
      </w:r>
      <w:bookmarkEnd w:id="173"/>
      <w:r w:rsidRPr="00675E8F">
        <w:rPr>
          <w:rFonts w:cs="Arial"/>
          <w:i/>
          <w:iCs/>
          <w:sz w:val="18"/>
          <w:szCs w:val="18"/>
        </w:rPr>
        <w:t>. Prikaz prijenosne mreže na području grada Karlovca i šire</w:t>
      </w:r>
      <w:r w:rsidRPr="00675E8F">
        <w:rPr>
          <w:rFonts w:cs="Arial"/>
          <w:i/>
          <w:iCs/>
          <w:sz w:val="18"/>
          <w:szCs w:val="18"/>
          <w:vertAlign w:val="superscript"/>
        </w:rPr>
        <w:footnoteReference w:id="29"/>
      </w:r>
      <w:bookmarkEnd w:id="174"/>
    </w:p>
    <w:p w14:paraId="1DAD1483" w14:textId="77777777" w:rsidR="00675E8F" w:rsidRDefault="00675E8F" w:rsidP="00675E8F">
      <w:pPr>
        <w:pStyle w:val="Heading3"/>
        <w:numPr>
          <w:ilvl w:val="0"/>
          <w:numId w:val="0"/>
        </w:numPr>
        <w:spacing w:before="0" w:after="0"/>
        <w:ind w:left="1419" w:hanging="851"/>
        <w:rPr>
          <w:bCs w:val="0"/>
          <w:sz w:val="18"/>
          <w:szCs w:val="18"/>
        </w:rPr>
      </w:pPr>
      <w:bookmarkStart w:id="175" w:name="_Toc126053016"/>
    </w:p>
    <w:p w14:paraId="7B38E5B4" w14:textId="2D6D45A3" w:rsidR="00675E8F" w:rsidRPr="00675E8F" w:rsidRDefault="00675E8F" w:rsidP="00675E8F">
      <w:pPr>
        <w:pStyle w:val="Heading3"/>
        <w:numPr>
          <w:ilvl w:val="0"/>
          <w:numId w:val="0"/>
        </w:numPr>
        <w:spacing w:before="0" w:after="0"/>
        <w:ind w:left="1419" w:hanging="851"/>
        <w:rPr>
          <w:bCs w:val="0"/>
          <w:sz w:val="18"/>
          <w:szCs w:val="18"/>
        </w:rPr>
      </w:pPr>
      <w:r>
        <w:rPr>
          <w:bCs w:val="0"/>
          <w:sz w:val="18"/>
          <w:szCs w:val="18"/>
        </w:rPr>
        <w:t xml:space="preserve">5.1.3.     </w:t>
      </w:r>
      <w:r w:rsidRPr="00675E8F">
        <w:rPr>
          <w:bCs w:val="0"/>
          <w:sz w:val="18"/>
          <w:szCs w:val="18"/>
        </w:rPr>
        <w:t>Ciljevi i mjere</w:t>
      </w:r>
      <w:bookmarkEnd w:id="175"/>
    </w:p>
    <w:p w14:paraId="4E5F0B1B" w14:textId="77777777" w:rsidR="00675E8F" w:rsidRDefault="00675E8F" w:rsidP="00675E8F">
      <w:pPr>
        <w:spacing w:after="0" w:line="240" w:lineRule="auto"/>
        <w:rPr>
          <w:rFonts w:ascii="Arial" w:eastAsia="Times New Roman" w:hAnsi="Arial" w:cs="Arial"/>
          <w:sz w:val="18"/>
          <w:szCs w:val="18"/>
          <w:lang w:eastAsia="hr-HR"/>
        </w:rPr>
      </w:pPr>
    </w:p>
    <w:p w14:paraId="50D12A38" w14:textId="2F39F7FB" w:rsidR="00675E8F" w:rsidRDefault="00675E8F" w:rsidP="00675E8F">
      <w:pPr>
        <w:spacing w:after="0" w:line="240" w:lineRule="auto"/>
        <w:rPr>
          <w:rFonts w:ascii="Arial" w:eastAsia="Times New Roman" w:hAnsi="Arial" w:cs="Arial"/>
          <w:sz w:val="18"/>
          <w:szCs w:val="18"/>
          <w:lang w:eastAsia="hr-HR"/>
        </w:rPr>
      </w:pPr>
      <w:r w:rsidRPr="00675E8F">
        <w:rPr>
          <w:rFonts w:ascii="Arial" w:eastAsia="Times New Roman" w:hAnsi="Arial" w:cs="Arial"/>
          <w:sz w:val="18"/>
          <w:szCs w:val="18"/>
          <w:lang w:eastAsia="hr-HR"/>
        </w:rPr>
        <w:t>Na temelju prethodno utvrđenog stanja te važeće zakonske i strateško-planske regulative, definirani su sljedeći ciljevi za grad Karlovac:</w:t>
      </w:r>
    </w:p>
    <w:p w14:paraId="61A927A3" w14:textId="77777777" w:rsidR="00675E8F" w:rsidRPr="00675E8F" w:rsidRDefault="00675E8F" w:rsidP="00675E8F">
      <w:pPr>
        <w:spacing w:after="0" w:line="240" w:lineRule="auto"/>
        <w:rPr>
          <w:rFonts w:ascii="Arial" w:eastAsia="Times New Roman" w:hAnsi="Arial" w:cs="Arial"/>
          <w:sz w:val="18"/>
          <w:szCs w:val="18"/>
          <w:lang w:eastAsia="hr-HR"/>
        </w:rPr>
      </w:pPr>
    </w:p>
    <w:p w14:paraId="034D7BB1" w14:textId="2E3CE1D8" w:rsidR="00675E8F" w:rsidRDefault="00675E8F" w:rsidP="00675E8F">
      <w:pPr>
        <w:pStyle w:val="Caption"/>
        <w:keepNext/>
        <w:spacing w:before="0" w:after="0" w:line="240" w:lineRule="auto"/>
        <w:rPr>
          <w:rFonts w:cs="Arial"/>
          <w:i/>
          <w:iCs/>
          <w:sz w:val="18"/>
          <w:szCs w:val="18"/>
        </w:rPr>
      </w:pPr>
      <w:bookmarkStart w:id="176" w:name="_Toc124234457"/>
      <w:r w:rsidRPr="00675E8F">
        <w:rPr>
          <w:rFonts w:cs="Arial"/>
          <w:i/>
          <w:iCs/>
          <w:sz w:val="18"/>
          <w:szCs w:val="18"/>
        </w:rPr>
        <w:t xml:space="preserve">Tablica </w:t>
      </w:r>
      <w:r w:rsidRPr="00675E8F">
        <w:rPr>
          <w:rFonts w:cs="Arial"/>
          <w:i/>
          <w:iCs/>
          <w:sz w:val="18"/>
          <w:szCs w:val="18"/>
        </w:rPr>
        <w:fldChar w:fldCharType="begin"/>
      </w:r>
      <w:r w:rsidRPr="00675E8F">
        <w:rPr>
          <w:rFonts w:cs="Arial"/>
          <w:i/>
          <w:iCs/>
          <w:sz w:val="18"/>
          <w:szCs w:val="18"/>
        </w:rPr>
        <w:instrText xml:space="preserve"> STYLEREF 2 \s </w:instrText>
      </w:r>
      <w:r w:rsidRPr="00675E8F">
        <w:rPr>
          <w:rFonts w:cs="Arial"/>
          <w:i/>
          <w:iCs/>
          <w:sz w:val="18"/>
          <w:szCs w:val="18"/>
        </w:rPr>
        <w:fldChar w:fldCharType="separate"/>
      </w:r>
      <w:r w:rsidRPr="00675E8F">
        <w:rPr>
          <w:rFonts w:cs="Arial"/>
          <w:i/>
          <w:iCs/>
          <w:noProof/>
          <w:sz w:val="18"/>
          <w:szCs w:val="18"/>
        </w:rPr>
        <w:t>5.1</w:t>
      </w:r>
      <w:r w:rsidRPr="00675E8F">
        <w:rPr>
          <w:rFonts w:cs="Arial"/>
          <w:i/>
          <w:iCs/>
          <w:sz w:val="18"/>
          <w:szCs w:val="18"/>
        </w:rPr>
        <w:fldChar w:fldCharType="end"/>
      </w:r>
      <w:r w:rsidRPr="00675E8F">
        <w:rPr>
          <w:rFonts w:cs="Arial"/>
          <w:i/>
          <w:iCs/>
          <w:sz w:val="18"/>
          <w:szCs w:val="18"/>
        </w:rPr>
        <w:noBreakHyphen/>
      </w:r>
      <w:r w:rsidRPr="00675E8F">
        <w:rPr>
          <w:rFonts w:cs="Arial"/>
          <w:i/>
          <w:iCs/>
          <w:sz w:val="18"/>
          <w:szCs w:val="18"/>
        </w:rPr>
        <w:fldChar w:fldCharType="begin"/>
      </w:r>
      <w:r w:rsidRPr="00675E8F">
        <w:rPr>
          <w:rFonts w:cs="Arial"/>
          <w:i/>
          <w:iCs/>
          <w:sz w:val="18"/>
          <w:szCs w:val="18"/>
        </w:rPr>
        <w:instrText xml:space="preserve"> SEQ Tablica \* ARABIC \s 2 </w:instrText>
      </w:r>
      <w:r w:rsidRPr="00675E8F">
        <w:rPr>
          <w:rFonts w:cs="Arial"/>
          <w:i/>
          <w:iCs/>
          <w:sz w:val="18"/>
          <w:szCs w:val="18"/>
        </w:rPr>
        <w:fldChar w:fldCharType="separate"/>
      </w:r>
      <w:r w:rsidRPr="00675E8F">
        <w:rPr>
          <w:rFonts w:cs="Arial"/>
          <w:i/>
          <w:iCs/>
          <w:noProof/>
          <w:sz w:val="18"/>
          <w:szCs w:val="18"/>
        </w:rPr>
        <w:t>1</w:t>
      </w:r>
      <w:r w:rsidRPr="00675E8F">
        <w:rPr>
          <w:rFonts w:cs="Arial"/>
          <w:i/>
          <w:iCs/>
          <w:sz w:val="18"/>
          <w:szCs w:val="18"/>
        </w:rPr>
        <w:fldChar w:fldCharType="end"/>
      </w:r>
      <w:r w:rsidRPr="00675E8F">
        <w:rPr>
          <w:rFonts w:cs="Arial"/>
          <w:i/>
          <w:iCs/>
          <w:sz w:val="18"/>
          <w:szCs w:val="18"/>
        </w:rPr>
        <w:t>. Ciljevi energetske učinkovitosti za područje grada Karlovca</w:t>
      </w:r>
      <w:bookmarkEnd w:id="176"/>
    </w:p>
    <w:tbl>
      <w:tblPr>
        <w:tblStyle w:val="TableGrid"/>
        <w:tblW w:w="9343" w:type="dxa"/>
        <w:tblLook w:val="04A0" w:firstRow="1" w:lastRow="0" w:firstColumn="1" w:lastColumn="0" w:noHBand="0" w:noVBand="1"/>
      </w:tblPr>
      <w:tblGrid>
        <w:gridCol w:w="906"/>
        <w:gridCol w:w="8437"/>
      </w:tblGrid>
      <w:tr w:rsidR="00675E8F" w:rsidRPr="00675E8F" w14:paraId="07AFBF5C" w14:textId="77777777" w:rsidTr="00ED7BEB">
        <w:tc>
          <w:tcPr>
            <w:tcW w:w="906" w:type="dxa"/>
            <w:tcBorders>
              <w:top w:val="single" w:sz="4" w:space="0" w:color="auto"/>
              <w:left w:val="single" w:sz="4" w:space="0" w:color="auto"/>
              <w:bottom w:val="single" w:sz="4" w:space="0" w:color="auto"/>
              <w:right w:val="single" w:sz="4" w:space="0" w:color="auto"/>
            </w:tcBorders>
            <w:vAlign w:val="center"/>
            <w:hideMark/>
          </w:tcPr>
          <w:p w14:paraId="4E8EE481" w14:textId="77777777" w:rsidR="00675E8F" w:rsidRPr="00675E8F" w:rsidRDefault="00675E8F" w:rsidP="00675E8F">
            <w:pPr>
              <w:spacing w:before="0" w:after="0"/>
              <w:jc w:val="center"/>
              <w:rPr>
                <w:rFonts w:ascii="Arial" w:hAnsi="Arial" w:cs="Arial"/>
                <w:sz w:val="18"/>
                <w:szCs w:val="18"/>
              </w:rPr>
            </w:pPr>
            <w:r w:rsidRPr="00675E8F">
              <w:rPr>
                <w:rFonts w:ascii="Arial" w:hAnsi="Arial" w:cs="Arial"/>
                <w:sz w:val="18"/>
                <w:szCs w:val="18"/>
              </w:rPr>
              <w:t>C1</w:t>
            </w:r>
          </w:p>
        </w:tc>
        <w:tc>
          <w:tcPr>
            <w:tcW w:w="8437" w:type="dxa"/>
            <w:vAlign w:val="center"/>
            <w:hideMark/>
          </w:tcPr>
          <w:p w14:paraId="5AE11356" w14:textId="77777777" w:rsidR="00675E8F" w:rsidRPr="00675E8F" w:rsidRDefault="00675E8F" w:rsidP="00675E8F">
            <w:pPr>
              <w:spacing w:before="0" w:after="0"/>
              <w:rPr>
                <w:rFonts w:ascii="Arial" w:hAnsi="Arial" w:cs="Arial"/>
                <w:sz w:val="18"/>
                <w:szCs w:val="18"/>
              </w:rPr>
            </w:pPr>
            <w:r w:rsidRPr="00675E8F">
              <w:rPr>
                <w:rFonts w:ascii="Arial" w:hAnsi="Arial" w:cs="Arial"/>
                <w:sz w:val="18"/>
                <w:szCs w:val="18"/>
              </w:rPr>
              <w:t>Osigurati pristupačnu, sigurnu i kvalitetnu opskrbu energijom uz minimalno dodatno opterećenje gradskog proračuna</w:t>
            </w:r>
          </w:p>
        </w:tc>
      </w:tr>
      <w:tr w:rsidR="00675E8F" w:rsidRPr="00675E8F" w14:paraId="1E9CE1E5" w14:textId="77777777" w:rsidTr="00ED7BEB">
        <w:tc>
          <w:tcPr>
            <w:tcW w:w="906" w:type="dxa"/>
            <w:tcBorders>
              <w:top w:val="single" w:sz="4" w:space="0" w:color="auto"/>
              <w:left w:val="single" w:sz="4" w:space="0" w:color="auto"/>
              <w:bottom w:val="single" w:sz="4" w:space="0" w:color="auto"/>
              <w:right w:val="single" w:sz="4" w:space="0" w:color="auto"/>
            </w:tcBorders>
            <w:vAlign w:val="center"/>
            <w:hideMark/>
          </w:tcPr>
          <w:p w14:paraId="7C4CDC39" w14:textId="77777777" w:rsidR="00675E8F" w:rsidRPr="00675E8F" w:rsidRDefault="00675E8F" w:rsidP="00675E8F">
            <w:pPr>
              <w:spacing w:before="0" w:after="0"/>
              <w:jc w:val="center"/>
              <w:rPr>
                <w:rFonts w:ascii="Arial" w:hAnsi="Arial" w:cs="Arial"/>
                <w:sz w:val="18"/>
                <w:szCs w:val="18"/>
              </w:rPr>
            </w:pPr>
            <w:r w:rsidRPr="00675E8F">
              <w:rPr>
                <w:rFonts w:ascii="Arial" w:hAnsi="Arial" w:cs="Arial"/>
                <w:sz w:val="18"/>
                <w:szCs w:val="18"/>
              </w:rPr>
              <w:t>C2</w:t>
            </w:r>
          </w:p>
        </w:tc>
        <w:tc>
          <w:tcPr>
            <w:tcW w:w="8437" w:type="dxa"/>
            <w:vAlign w:val="center"/>
            <w:hideMark/>
          </w:tcPr>
          <w:p w14:paraId="2BA97291" w14:textId="77777777" w:rsidR="00675E8F" w:rsidRPr="00675E8F" w:rsidRDefault="00675E8F" w:rsidP="00675E8F">
            <w:pPr>
              <w:spacing w:before="0" w:after="0"/>
              <w:rPr>
                <w:rFonts w:ascii="Arial" w:hAnsi="Arial" w:cs="Arial"/>
                <w:sz w:val="18"/>
                <w:szCs w:val="18"/>
              </w:rPr>
            </w:pPr>
            <w:r w:rsidRPr="00675E8F">
              <w:rPr>
                <w:rFonts w:ascii="Arial" w:hAnsi="Arial" w:cs="Arial"/>
                <w:sz w:val="18"/>
                <w:szCs w:val="18"/>
              </w:rPr>
              <w:t>Ojačati sigurnost opskrbe energijom, postupno smanjiti gubitke energije i povećavati energetsku učinkovitost, smanjivati ovisnost o fosilnim gorivima, povećati domaću proizvodnju i korištenje obnovljivih izvora energije (OIE), osobito za potrebe zgradarstva i prometa</w:t>
            </w:r>
          </w:p>
        </w:tc>
      </w:tr>
      <w:tr w:rsidR="00675E8F" w:rsidRPr="00675E8F" w14:paraId="2101A6B9" w14:textId="77777777" w:rsidTr="00ED7BEB">
        <w:tc>
          <w:tcPr>
            <w:tcW w:w="906" w:type="dxa"/>
            <w:tcBorders>
              <w:top w:val="single" w:sz="4" w:space="0" w:color="auto"/>
              <w:left w:val="single" w:sz="4" w:space="0" w:color="auto"/>
              <w:bottom w:val="single" w:sz="4" w:space="0" w:color="auto"/>
              <w:right w:val="single" w:sz="4" w:space="0" w:color="auto"/>
            </w:tcBorders>
            <w:vAlign w:val="center"/>
            <w:hideMark/>
          </w:tcPr>
          <w:p w14:paraId="0392D108" w14:textId="77777777" w:rsidR="00675E8F" w:rsidRPr="00675E8F" w:rsidRDefault="00675E8F" w:rsidP="00675E8F">
            <w:pPr>
              <w:spacing w:before="0" w:after="0"/>
              <w:jc w:val="center"/>
              <w:rPr>
                <w:rFonts w:ascii="Arial" w:hAnsi="Arial" w:cs="Arial"/>
                <w:sz w:val="18"/>
                <w:szCs w:val="18"/>
              </w:rPr>
            </w:pPr>
            <w:r w:rsidRPr="00675E8F">
              <w:rPr>
                <w:rFonts w:ascii="Arial" w:hAnsi="Arial" w:cs="Arial"/>
                <w:sz w:val="18"/>
                <w:szCs w:val="18"/>
              </w:rPr>
              <w:t>C3</w:t>
            </w:r>
          </w:p>
        </w:tc>
        <w:tc>
          <w:tcPr>
            <w:tcW w:w="8437" w:type="dxa"/>
            <w:vAlign w:val="center"/>
            <w:hideMark/>
          </w:tcPr>
          <w:p w14:paraId="3269D448" w14:textId="77777777" w:rsidR="00675E8F" w:rsidRPr="00675E8F" w:rsidRDefault="00675E8F" w:rsidP="00675E8F">
            <w:pPr>
              <w:spacing w:before="0" w:after="0"/>
              <w:rPr>
                <w:rFonts w:ascii="Arial" w:hAnsi="Arial" w:cs="Arial"/>
                <w:sz w:val="18"/>
                <w:szCs w:val="18"/>
              </w:rPr>
            </w:pPr>
            <w:r w:rsidRPr="00675E8F">
              <w:rPr>
                <w:rFonts w:ascii="Arial" w:hAnsi="Arial" w:cs="Arial"/>
                <w:sz w:val="18"/>
                <w:szCs w:val="18"/>
              </w:rPr>
              <w:t xml:space="preserve">Iskoristiti prilike uvođenja OIE za ostvarenje dodatnog gospodarskog razvoja. Tranzicija prema OIE mora potaknuti istraživanja, uvođenje inovacija i demonstraciju novih rješenja, pružajući hrvatskim tvrtkama mogućnost snažne integracije na brzorastućem globalnom tržištu energetskih rješenja. </w:t>
            </w:r>
          </w:p>
        </w:tc>
      </w:tr>
    </w:tbl>
    <w:p w14:paraId="5765D582" w14:textId="77777777" w:rsidR="00675E8F" w:rsidRPr="00675E8F" w:rsidRDefault="00675E8F" w:rsidP="00675E8F">
      <w:pPr>
        <w:pStyle w:val="mojTekst"/>
        <w:spacing w:before="0" w:after="0"/>
        <w:rPr>
          <w:rFonts w:cs="Arial"/>
          <w:sz w:val="18"/>
          <w:szCs w:val="18"/>
        </w:rPr>
      </w:pPr>
    </w:p>
    <w:p w14:paraId="1B792283" w14:textId="77777777" w:rsidR="00CC6BB3" w:rsidRDefault="00CC6BB3" w:rsidP="00675E8F">
      <w:pPr>
        <w:spacing w:after="0" w:line="240" w:lineRule="auto"/>
        <w:rPr>
          <w:rFonts w:ascii="Arial" w:eastAsia="Times New Roman" w:hAnsi="Arial" w:cs="Arial"/>
          <w:b/>
          <w:bCs/>
          <w:sz w:val="18"/>
          <w:szCs w:val="18"/>
          <w:lang w:eastAsia="hr-HR"/>
        </w:rPr>
        <w:sectPr w:rsidR="00CC6BB3" w:rsidSect="00CC6BB3">
          <w:pgSz w:w="11906" w:h="16838"/>
          <w:pgMar w:top="1417" w:right="1417" w:bottom="1417" w:left="1417" w:header="708" w:footer="708" w:gutter="0"/>
          <w:pgNumType w:start="96"/>
          <w:cols w:space="708"/>
          <w:docGrid w:linePitch="360"/>
        </w:sectPr>
      </w:pPr>
    </w:p>
    <w:p w14:paraId="31F9C3A4" w14:textId="1A792E5F" w:rsidR="00675E8F" w:rsidRDefault="00675E8F" w:rsidP="00675E8F">
      <w:pPr>
        <w:keepNext/>
        <w:spacing w:after="0" w:line="240" w:lineRule="auto"/>
        <w:rPr>
          <w:rFonts w:ascii="Arial" w:hAnsi="Arial" w:cs="Arial"/>
          <w:bCs/>
          <w:i/>
          <w:iCs/>
          <w:sz w:val="18"/>
          <w:szCs w:val="18"/>
        </w:rPr>
      </w:pPr>
      <w:bookmarkStart w:id="177" w:name="_Toc97900884"/>
      <w:r w:rsidRPr="00675E8F">
        <w:rPr>
          <w:rFonts w:ascii="Arial" w:eastAsia="Times New Roman" w:hAnsi="Arial" w:cs="Arial"/>
          <w:bCs/>
          <w:i/>
          <w:iCs/>
          <w:sz w:val="18"/>
          <w:szCs w:val="18"/>
          <w:lang w:eastAsia="hr-HR"/>
        </w:rPr>
        <w:lastRenderedPageBreak/>
        <w:t xml:space="preserve">Tablica </w:t>
      </w:r>
      <w:r w:rsidRPr="00675E8F">
        <w:rPr>
          <w:rFonts w:ascii="Arial" w:eastAsia="Times New Roman" w:hAnsi="Arial" w:cs="Arial"/>
          <w:bCs/>
          <w:i/>
          <w:iCs/>
          <w:sz w:val="18"/>
          <w:szCs w:val="18"/>
          <w:lang w:eastAsia="hr-HR"/>
        </w:rPr>
        <w:fldChar w:fldCharType="begin"/>
      </w:r>
      <w:r w:rsidRPr="00675E8F">
        <w:rPr>
          <w:rFonts w:ascii="Arial" w:eastAsia="Times New Roman" w:hAnsi="Arial" w:cs="Arial"/>
          <w:bCs/>
          <w:i/>
          <w:iCs/>
          <w:sz w:val="18"/>
          <w:szCs w:val="18"/>
          <w:lang w:eastAsia="hr-HR"/>
        </w:rPr>
        <w:instrText xml:space="preserve"> STYLEREF 2 \s </w:instrText>
      </w:r>
      <w:r w:rsidRPr="00675E8F">
        <w:rPr>
          <w:rFonts w:ascii="Arial" w:eastAsia="Times New Roman" w:hAnsi="Arial" w:cs="Arial"/>
          <w:bCs/>
          <w:i/>
          <w:iCs/>
          <w:sz w:val="18"/>
          <w:szCs w:val="18"/>
          <w:lang w:eastAsia="hr-HR"/>
        </w:rPr>
        <w:fldChar w:fldCharType="separate"/>
      </w:r>
      <w:r w:rsidRPr="00675E8F">
        <w:rPr>
          <w:rFonts w:ascii="Arial" w:eastAsia="Times New Roman" w:hAnsi="Arial" w:cs="Arial"/>
          <w:bCs/>
          <w:i/>
          <w:iCs/>
          <w:noProof/>
          <w:sz w:val="18"/>
          <w:szCs w:val="18"/>
          <w:lang w:eastAsia="hr-HR"/>
        </w:rPr>
        <w:t>5.1</w:t>
      </w:r>
      <w:r w:rsidRPr="00675E8F">
        <w:rPr>
          <w:rFonts w:ascii="Arial" w:eastAsia="Times New Roman" w:hAnsi="Arial" w:cs="Arial"/>
          <w:bCs/>
          <w:i/>
          <w:iCs/>
          <w:sz w:val="18"/>
          <w:szCs w:val="18"/>
          <w:lang w:eastAsia="hr-HR"/>
        </w:rPr>
        <w:fldChar w:fldCharType="end"/>
      </w:r>
      <w:r w:rsidRPr="00675E8F">
        <w:rPr>
          <w:rFonts w:ascii="Arial" w:eastAsia="Times New Roman" w:hAnsi="Arial" w:cs="Arial"/>
          <w:bCs/>
          <w:i/>
          <w:iCs/>
          <w:sz w:val="18"/>
          <w:szCs w:val="18"/>
          <w:lang w:eastAsia="hr-HR"/>
        </w:rPr>
        <w:noBreakHyphen/>
      </w:r>
      <w:r w:rsidRPr="00675E8F">
        <w:rPr>
          <w:rFonts w:ascii="Arial" w:eastAsia="Times New Roman" w:hAnsi="Arial" w:cs="Arial"/>
          <w:bCs/>
          <w:i/>
          <w:iCs/>
          <w:sz w:val="18"/>
          <w:szCs w:val="18"/>
          <w:lang w:eastAsia="hr-HR"/>
        </w:rPr>
        <w:fldChar w:fldCharType="begin"/>
      </w:r>
      <w:r w:rsidRPr="00675E8F">
        <w:rPr>
          <w:rFonts w:ascii="Arial" w:eastAsia="Times New Roman" w:hAnsi="Arial" w:cs="Arial"/>
          <w:bCs/>
          <w:i/>
          <w:iCs/>
          <w:sz w:val="18"/>
          <w:szCs w:val="18"/>
          <w:lang w:eastAsia="hr-HR"/>
        </w:rPr>
        <w:instrText xml:space="preserve"> SEQ Tablica_ \* ARABIC \s 2 </w:instrText>
      </w:r>
      <w:r w:rsidRPr="00675E8F">
        <w:rPr>
          <w:rFonts w:ascii="Arial" w:eastAsia="Times New Roman" w:hAnsi="Arial" w:cs="Arial"/>
          <w:bCs/>
          <w:i/>
          <w:iCs/>
          <w:sz w:val="18"/>
          <w:szCs w:val="18"/>
          <w:lang w:eastAsia="hr-HR"/>
        </w:rPr>
        <w:fldChar w:fldCharType="separate"/>
      </w:r>
      <w:r w:rsidRPr="00675E8F">
        <w:rPr>
          <w:rFonts w:ascii="Arial" w:eastAsia="Times New Roman" w:hAnsi="Arial" w:cs="Arial"/>
          <w:bCs/>
          <w:i/>
          <w:iCs/>
          <w:noProof/>
          <w:sz w:val="18"/>
          <w:szCs w:val="18"/>
          <w:lang w:eastAsia="hr-HR"/>
        </w:rPr>
        <w:t>1</w:t>
      </w:r>
      <w:r w:rsidRPr="00675E8F">
        <w:rPr>
          <w:rFonts w:ascii="Arial" w:eastAsia="Times New Roman" w:hAnsi="Arial" w:cs="Arial"/>
          <w:bCs/>
          <w:i/>
          <w:iCs/>
          <w:sz w:val="18"/>
          <w:szCs w:val="18"/>
          <w:lang w:eastAsia="hr-HR"/>
        </w:rPr>
        <w:fldChar w:fldCharType="end"/>
      </w:r>
      <w:r w:rsidRPr="00675E8F">
        <w:rPr>
          <w:rFonts w:ascii="Arial" w:eastAsia="Times New Roman" w:hAnsi="Arial" w:cs="Arial"/>
          <w:bCs/>
          <w:i/>
          <w:iCs/>
          <w:sz w:val="18"/>
          <w:szCs w:val="18"/>
          <w:lang w:eastAsia="hr-HR"/>
        </w:rPr>
        <w:t>.</w:t>
      </w:r>
      <w:r w:rsidRPr="00675E8F">
        <w:rPr>
          <w:rFonts w:ascii="Arial" w:hAnsi="Arial" w:cs="Arial"/>
          <w:bCs/>
          <w:i/>
          <w:iCs/>
          <w:sz w:val="18"/>
          <w:szCs w:val="18"/>
        </w:rPr>
        <w:t xml:space="preserve"> Mjere energetske učinkovitosti za područje grada </w:t>
      </w:r>
      <w:bookmarkEnd w:id="177"/>
      <w:r w:rsidRPr="00675E8F">
        <w:rPr>
          <w:rFonts w:ascii="Arial" w:hAnsi="Arial" w:cs="Arial"/>
          <w:bCs/>
          <w:i/>
          <w:iCs/>
          <w:sz w:val="18"/>
          <w:szCs w:val="18"/>
        </w:rPr>
        <w:t>Karlovca</w:t>
      </w:r>
    </w:p>
    <w:p w14:paraId="35F4AF5B" w14:textId="77777777" w:rsidR="00675E8F" w:rsidRPr="00675E8F" w:rsidRDefault="00675E8F" w:rsidP="00675E8F">
      <w:pPr>
        <w:keepNext/>
        <w:spacing w:after="0" w:line="240" w:lineRule="auto"/>
        <w:rPr>
          <w:rFonts w:ascii="Arial" w:hAnsi="Arial" w:cs="Arial"/>
          <w:bCs/>
          <w:i/>
          <w:iCs/>
          <w:sz w:val="18"/>
          <w:szCs w:val="18"/>
        </w:rPr>
      </w:pPr>
    </w:p>
    <w:tbl>
      <w:tblPr>
        <w:tblStyle w:val="TableGrid25"/>
        <w:tblW w:w="14034" w:type="dxa"/>
        <w:tblInd w:w="-5" w:type="dxa"/>
        <w:tblLayout w:type="fixed"/>
        <w:tblLook w:val="04A0" w:firstRow="1" w:lastRow="0" w:firstColumn="1" w:lastColumn="0" w:noHBand="0" w:noVBand="1"/>
      </w:tblPr>
      <w:tblGrid>
        <w:gridCol w:w="567"/>
        <w:gridCol w:w="709"/>
        <w:gridCol w:w="2977"/>
        <w:gridCol w:w="2410"/>
        <w:gridCol w:w="2126"/>
        <w:gridCol w:w="1276"/>
        <w:gridCol w:w="2126"/>
        <w:gridCol w:w="1843"/>
      </w:tblGrid>
      <w:tr w:rsidR="00675E8F" w:rsidRPr="00675E8F" w14:paraId="7FD1D344" w14:textId="77777777" w:rsidTr="00675E8F">
        <w:trPr>
          <w:trHeight w:val="20"/>
          <w:tblHeader/>
        </w:trPr>
        <w:tc>
          <w:tcPr>
            <w:tcW w:w="567" w:type="dxa"/>
            <w:shd w:val="clear" w:color="auto" w:fill="D9D9D9"/>
            <w:vAlign w:val="center"/>
          </w:tcPr>
          <w:p w14:paraId="55D34611" w14:textId="77777777" w:rsidR="00675E8F" w:rsidRPr="00675E8F" w:rsidRDefault="00675E8F" w:rsidP="00675E8F">
            <w:pPr>
              <w:spacing w:before="0" w:after="0"/>
              <w:jc w:val="center"/>
              <w:rPr>
                <w:rFonts w:ascii="Arial" w:hAnsi="Arial" w:cs="Arial"/>
                <w:b/>
                <w:bCs/>
                <w:sz w:val="18"/>
                <w:szCs w:val="18"/>
              </w:rPr>
            </w:pPr>
            <w:r w:rsidRPr="00675E8F">
              <w:rPr>
                <w:rFonts w:ascii="Arial" w:hAnsi="Arial" w:cs="Arial"/>
                <w:b/>
                <w:bCs/>
                <w:sz w:val="18"/>
                <w:szCs w:val="18"/>
              </w:rPr>
              <w:t>Cilj</w:t>
            </w:r>
          </w:p>
        </w:tc>
        <w:tc>
          <w:tcPr>
            <w:tcW w:w="709" w:type="dxa"/>
            <w:shd w:val="clear" w:color="auto" w:fill="D9D9D9"/>
            <w:vAlign w:val="center"/>
          </w:tcPr>
          <w:p w14:paraId="2533CBB3" w14:textId="77777777" w:rsidR="00675E8F" w:rsidRPr="00675E8F" w:rsidRDefault="00675E8F" w:rsidP="00675E8F">
            <w:pPr>
              <w:spacing w:before="0" w:after="0"/>
              <w:jc w:val="center"/>
              <w:rPr>
                <w:rFonts w:ascii="Arial" w:hAnsi="Arial" w:cs="Arial"/>
                <w:b/>
                <w:bCs/>
                <w:sz w:val="18"/>
                <w:szCs w:val="18"/>
              </w:rPr>
            </w:pPr>
            <w:r w:rsidRPr="00675E8F">
              <w:rPr>
                <w:rFonts w:ascii="Arial" w:hAnsi="Arial" w:cs="Arial"/>
                <w:b/>
                <w:bCs/>
                <w:sz w:val="18"/>
                <w:szCs w:val="18"/>
              </w:rPr>
              <w:t>Broj mjere</w:t>
            </w:r>
          </w:p>
        </w:tc>
        <w:tc>
          <w:tcPr>
            <w:tcW w:w="2977" w:type="dxa"/>
            <w:shd w:val="clear" w:color="auto" w:fill="D9D9D9"/>
            <w:vAlign w:val="center"/>
          </w:tcPr>
          <w:p w14:paraId="4F1A5D7B" w14:textId="77777777" w:rsidR="00675E8F" w:rsidRPr="00675E8F" w:rsidRDefault="00675E8F" w:rsidP="00675E8F">
            <w:pPr>
              <w:spacing w:before="0" w:after="0"/>
              <w:jc w:val="center"/>
              <w:rPr>
                <w:rFonts w:ascii="Arial" w:hAnsi="Arial" w:cs="Arial"/>
                <w:b/>
                <w:bCs/>
                <w:sz w:val="18"/>
                <w:szCs w:val="18"/>
              </w:rPr>
            </w:pPr>
            <w:r w:rsidRPr="00675E8F">
              <w:rPr>
                <w:rFonts w:ascii="Arial" w:hAnsi="Arial" w:cs="Arial"/>
                <w:b/>
                <w:bCs/>
                <w:sz w:val="18"/>
                <w:szCs w:val="18"/>
              </w:rPr>
              <w:t>Mjera</w:t>
            </w:r>
          </w:p>
        </w:tc>
        <w:tc>
          <w:tcPr>
            <w:tcW w:w="2410" w:type="dxa"/>
            <w:shd w:val="clear" w:color="auto" w:fill="D9D9D9"/>
            <w:vAlign w:val="center"/>
          </w:tcPr>
          <w:p w14:paraId="41810E27" w14:textId="77777777" w:rsidR="00675E8F" w:rsidRPr="00675E8F" w:rsidRDefault="00675E8F" w:rsidP="00675E8F">
            <w:pPr>
              <w:spacing w:before="0" w:after="0"/>
              <w:jc w:val="center"/>
              <w:rPr>
                <w:rFonts w:ascii="Arial" w:hAnsi="Arial" w:cs="Arial"/>
                <w:b/>
                <w:bCs/>
                <w:sz w:val="18"/>
                <w:szCs w:val="18"/>
              </w:rPr>
            </w:pPr>
            <w:r w:rsidRPr="00675E8F">
              <w:rPr>
                <w:rFonts w:ascii="Arial" w:hAnsi="Arial" w:cs="Arial"/>
                <w:b/>
                <w:bCs/>
                <w:sz w:val="18"/>
                <w:szCs w:val="18"/>
              </w:rPr>
              <w:t>Ključni pokazatelji</w:t>
            </w:r>
          </w:p>
        </w:tc>
        <w:tc>
          <w:tcPr>
            <w:tcW w:w="2126" w:type="dxa"/>
            <w:shd w:val="clear" w:color="auto" w:fill="D9D9D9"/>
            <w:vAlign w:val="center"/>
          </w:tcPr>
          <w:p w14:paraId="0F08B92D" w14:textId="77777777" w:rsidR="00675E8F" w:rsidRPr="00675E8F" w:rsidRDefault="00675E8F" w:rsidP="00675E8F">
            <w:pPr>
              <w:spacing w:before="0" w:after="0"/>
              <w:jc w:val="center"/>
              <w:rPr>
                <w:rFonts w:ascii="Arial" w:hAnsi="Arial" w:cs="Arial"/>
                <w:b/>
                <w:bCs/>
                <w:sz w:val="18"/>
                <w:szCs w:val="18"/>
              </w:rPr>
            </w:pPr>
            <w:r w:rsidRPr="00675E8F">
              <w:rPr>
                <w:rFonts w:ascii="Arial" w:hAnsi="Arial" w:cs="Arial"/>
                <w:b/>
                <w:bCs/>
                <w:sz w:val="18"/>
                <w:szCs w:val="18"/>
              </w:rPr>
              <w:t>Subjekti (nositelji /sudionici)</w:t>
            </w:r>
          </w:p>
        </w:tc>
        <w:tc>
          <w:tcPr>
            <w:tcW w:w="1276" w:type="dxa"/>
            <w:shd w:val="clear" w:color="auto" w:fill="D9D9D9"/>
            <w:vAlign w:val="center"/>
          </w:tcPr>
          <w:p w14:paraId="5CB4A001" w14:textId="77777777" w:rsidR="00675E8F" w:rsidRPr="00675E8F" w:rsidRDefault="00675E8F" w:rsidP="00675E8F">
            <w:pPr>
              <w:spacing w:before="0" w:after="0"/>
              <w:jc w:val="center"/>
              <w:rPr>
                <w:rFonts w:ascii="Arial" w:hAnsi="Arial" w:cs="Arial"/>
                <w:b/>
                <w:bCs/>
                <w:sz w:val="18"/>
                <w:szCs w:val="18"/>
              </w:rPr>
            </w:pPr>
            <w:r w:rsidRPr="00675E8F">
              <w:rPr>
                <w:rFonts w:ascii="Arial" w:hAnsi="Arial" w:cs="Arial"/>
                <w:b/>
                <w:bCs/>
                <w:sz w:val="18"/>
                <w:szCs w:val="18"/>
              </w:rPr>
              <w:t>Rok</w:t>
            </w:r>
          </w:p>
        </w:tc>
        <w:tc>
          <w:tcPr>
            <w:tcW w:w="2126" w:type="dxa"/>
            <w:shd w:val="clear" w:color="auto" w:fill="D9D9D9"/>
            <w:vAlign w:val="center"/>
          </w:tcPr>
          <w:p w14:paraId="186B2A18" w14:textId="77777777" w:rsidR="00675E8F" w:rsidRPr="00675E8F" w:rsidRDefault="00675E8F" w:rsidP="00675E8F">
            <w:pPr>
              <w:spacing w:before="0" w:after="0"/>
              <w:jc w:val="center"/>
              <w:rPr>
                <w:rFonts w:ascii="Arial" w:hAnsi="Arial" w:cs="Arial"/>
                <w:b/>
                <w:bCs/>
                <w:sz w:val="18"/>
                <w:szCs w:val="18"/>
              </w:rPr>
            </w:pPr>
            <w:r w:rsidRPr="00675E8F">
              <w:rPr>
                <w:rFonts w:ascii="Arial" w:hAnsi="Arial" w:cs="Arial"/>
                <w:b/>
                <w:bCs/>
                <w:sz w:val="18"/>
                <w:szCs w:val="18"/>
              </w:rPr>
              <w:t>Izvori financiranja</w:t>
            </w:r>
          </w:p>
        </w:tc>
        <w:tc>
          <w:tcPr>
            <w:tcW w:w="1843" w:type="dxa"/>
            <w:shd w:val="clear" w:color="auto" w:fill="D9D9D9"/>
            <w:vAlign w:val="center"/>
          </w:tcPr>
          <w:p w14:paraId="623AAB7D" w14:textId="77777777" w:rsidR="00675E8F" w:rsidRPr="00675E8F" w:rsidRDefault="00675E8F" w:rsidP="00675E8F">
            <w:pPr>
              <w:spacing w:before="0" w:after="0"/>
              <w:jc w:val="center"/>
              <w:rPr>
                <w:rFonts w:ascii="Arial" w:hAnsi="Arial" w:cs="Arial"/>
                <w:b/>
                <w:bCs/>
                <w:sz w:val="18"/>
                <w:szCs w:val="18"/>
              </w:rPr>
            </w:pPr>
            <w:r w:rsidRPr="00675E8F">
              <w:rPr>
                <w:rFonts w:ascii="Arial" w:hAnsi="Arial" w:cs="Arial"/>
                <w:b/>
                <w:bCs/>
                <w:sz w:val="18"/>
                <w:szCs w:val="18"/>
              </w:rPr>
              <w:t>Procjena sredstava</w:t>
            </w:r>
          </w:p>
        </w:tc>
      </w:tr>
      <w:tr w:rsidR="00675E8F" w:rsidRPr="00675E8F" w14:paraId="02C8E9A2" w14:textId="77777777" w:rsidTr="00675E8F">
        <w:trPr>
          <w:trHeight w:val="20"/>
        </w:trPr>
        <w:tc>
          <w:tcPr>
            <w:tcW w:w="567" w:type="dxa"/>
            <w:vAlign w:val="center"/>
          </w:tcPr>
          <w:p w14:paraId="2FA2D762"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C1, C2, C3</w:t>
            </w:r>
          </w:p>
        </w:tc>
        <w:tc>
          <w:tcPr>
            <w:tcW w:w="709" w:type="dxa"/>
            <w:vAlign w:val="center"/>
          </w:tcPr>
          <w:p w14:paraId="152D91DC"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M1</w:t>
            </w:r>
          </w:p>
        </w:tc>
        <w:tc>
          <w:tcPr>
            <w:tcW w:w="2977" w:type="dxa"/>
            <w:vAlign w:val="center"/>
          </w:tcPr>
          <w:p w14:paraId="104174CC"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Nastaviti s provedbom mjera energetske učinkovitosti i korištenja obnovljivih izvora energije definiranim u sklopu Akcijskog plana energetski održivog razvitka i prilagodbe klimatskim promjenama Grada Karlovca (SECAP) te periodički izrađivati i provoditi mjere iz Akcijskog plana energetske učinkovitosti Grada Karlovca – SEAP. Mjere energetske učinkovitosti na području Kulturno – povijesne cjeline Grada Karlovca provoditi sukladno konzervatorskim uvjetima.</w:t>
            </w:r>
          </w:p>
        </w:tc>
        <w:tc>
          <w:tcPr>
            <w:tcW w:w="2410" w:type="dxa"/>
            <w:vAlign w:val="center"/>
          </w:tcPr>
          <w:p w14:paraId="3A2A81B6"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U skladu s obvezama preuzetim potpisivanjem Sporazuma gradonačelnika, periodički pripremati i dostavljati Europskoj komisiji izvještaje o provedbi Akcijskog</w:t>
            </w:r>
          </w:p>
          <w:p w14:paraId="0BBF0786"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plana:</w:t>
            </w:r>
          </w:p>
        </w:tc>
        <w:tc>
          <w:tcPr>
            <w:tcW w:w="2126" w:type="dxa"/>
            <w:vAlign w:val="center"/>
          </w:tcPr>
          <w:p w14:paraId="3A906271"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Grad Karlovac, Regionalna energetska agencija Sjeverozapadne Hrvatske (REGEA),</w:t>
            </w:r>
            <w:r w:rsidRPr="00675E8F">
              <w:rPr>
                <w:rFonts w:ascii="Arial" w:hAnsi="Arial" w:cs="Arial"/>
                <w:sz w:val="18"/>
                <w:szCs w:val="18"/>
                <w:shd w:val="clear" w:color="auto" w:fill="BDD6EE" w:themeFill="accent5" w:themeFillTint="66"/>
              </w:rPr>
              <w:t xml:space="preserve"> </w:t>
            </w:r>
            <w:r w:rsidRPr="00675E8F">
              <w:rPr>
                <w:rFonts w:ascii="Arial" w:hAnsi="Arial" w:cs="Arial"/>
                <w:sz w:val="18"/>
                <w:szCs w:val="18"/>
              </w:rPr>
              <w:t>Upravni odjel za prostorno uređenje, gradnju i zaštitu okoliša Grada Karlovca</w:t>
            </w:r>
          </w:p>
        </w:tc>
        <w:tc>
          <w:tcPr>
            <w:tcW w:w="1276" w:type="dxa"/>
            <w:vAlign w:val="center"/>
          </w:tcPr>
          <w:p w14:paraId="501D5CD2" w14:textId="77777777" w:rsidR="00675E8F" w:rsidRPr="00675E8F" w:rsidRDefault="00675E8F" w:rsidP="00675E8F">
            <w:pPr>
              <w:spacing w:before="0" w:after="0"/>
              <w:jc w:val="left"/>
              <w:rPr>
                <w:rFonts w:ascii="Arial" w:hAnsi="Arial" w:cs="Arial"/>
                <w:strike/>
                <w:sz w:val="18"/>
                <w:szCs w:val="18"/>
              </w:rPr>
            </w:pPr>
            <w:r w:rsidRPr="00675E8F">
              <w:rPr>
                <w:rFonts w:ascii="Arial" w:hAnsi="Arial" w:cs="Arial"/>
                <w:sz w:val="18"/>
                <w:szCs w:val="18"/>
              </w:rPr>
              <w:t>kontinuirano</w:t>
            </w:r>
          </w:p>
        </w:tc>
        <w:tc>
          <w:tcPr>
            <w:tcW w:w="2126" w:type="dxa"/>
            <w:vAlign w:val="center"/>
          </w:tcPr>
          <w:p w14:paraId="117EC0FB"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gradski proračun, EU i nacionalni fondovi</w:t>
            </w:r>
          </w:p>
        </w:tc>
        <w:tc>
          <w:tcPr>
            <w:tcW w:w="1843" w:type="dxa"/>
            <w:vAlign w:val="center"/>
          </w:tcPr>
          <w:p w14:paraId="46BE04BF"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 xml:space="preserve">u skladu s Akcijskim planom energetske održivosti (SEAP) </w:t>
            </w:r>
          </w:p>
        </w:tc>
      </w:tr>
      <w:tr w:rsidR="00675E8F" w:rsidRPr="00675E8F" w14:paraId="4C006155" w14:textId="77777777" w:rsidTr="00675E8F">
        <w:trPr>
          <w:trHeight w:val="20"/>
        </w:trPr>
        <w:tc>
          <w:tcPr>
            <w:tcW w:w="567" w:type="dxa"/>
            <w:vAlign w:val="center"/>
          </w:tcPr>
          <w:p w14:paraId="70B7A1F2"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C2, C3</w:t>
            </w:r>
          </w:p>
        </w:tc>
        <w:tc>
          <w:tcPr>
            <w:tcW w:w="709" w:type="dxa"/>
            <w:vAlign w:val="center"/>
          </w:tcPr>
          <w:p w14:paraId="4FCCC6AA"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M2</w:t>
            </w:r>
          </w:p>
        </w:tc>
        <w:tc>
          <w:tcPr>
            <w:tcW w:w="2977" w:type="dxa"/>
            <w:vAlign w:val="center"/>
          </w:tcPr>
          <w:p w14:paraId="7DEE3B00"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Obrazovanje i promocija energetske učinkovitosti i informiranje o učincima klimatskih promjena za građane</w:t>
            </w:r>
          </w:p>
        </w:tc>
        <w:tc>
          <w:tcPr>
            <w:tcW w:w="2410" w:type="dxa"/>
            <w:vAlign w:val="center"/>
          </w:tcPr>
          <w:p w14:paraId="375A67A3"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Broj održanih edukacija</w:t>
            </w:r>
          </w:p>
        </w:tc>
        <w:tc>
          <w:tcPr>
            <w:tcW w:w="2126" w:type="dxa"/>
            <w:vAlign w:val="center"/>
          </w:tcPr>
          <w:p w14:paraId="22469CC7"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Grad Karlovac, Regionalna energetska agencija Sjeverozapadne Hrvatske (REGEA)</w:t>
            </w:r>
          </w:p>
        </w:tc>
        <w:tc>
          <w:tcPr>
            <w:tcW w:w="1276" w:type="dxa"/>
            <w:vAlign w:val="center"/>
          </w:tcPr>
          <w:p w14:paraId="09F9397D"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kontinuirano</w:t>
            </w:r>
          </w:p>
        </w:tc>
        <w:tc>
          <w:tcPr>
            <w:tcW w:w="2126" w:type="dxa"/>
            <w:vAlign w:val="center"/>
          </w:tcPr>
          <w:p w14:paraId="391F36EB"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Proračun Grada Karlovca, proračun Karlovačke županije, ESIF, Programi EU</w:t>
            </w:r>
          </w:p>
        </w:tc>
        <w:tc>
          <w:tcPr>
            <w:tcW w:w="1843" w:type="dxa"/>
            <w:vAlign w:val="center"/>
          </w:tcPr>
          <w:p w14:paraId="7D8AAC49"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U skladu s Akcijskim planom energetski održivog razvitka i prilagodbe klimatskim promjenama Grada Karlovca (SECAP)</w:t>
            </w:r>
          </w:p>
        </w:tc>
      </w:tr>
      <w:tr w:rsidR="00675E8F" w:rsidRPr="00675E8F" w14:paraId="1CFC9454" w14:textId="77777777" w:rsidTr="00675E8F">
        <w:trPr>
          <w:trHeight w:val="20"/>
        </w:trPr>
        <w:tc>
          <w:tcPr>
            <w:tcW w:w="567" w:type="dxa"/>
            <w:vAlign w:val="center"/>
          </w:tcPr>
          <w:p w14:paraId="45A2DA9C"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C1, C2, C3</w:t>
            </w:r>
          </w:p>
        </w:tc>
        <w:tc>
          <w:tcPr>
            <w:tcW w:w="709" w:type="dxa"/>
            <w:vAlign w:val="center"/>
          </w:tcPr>
          <w:p w14:paraId="13A97F9F"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M3</w:t>
            </w:r>
          </w:p>
        </w:tc>
        <w:tc>
          <w:tcPr>
            <w:tcW w:w="2977" w:type="dxa"/>
            <w:vAlign w:val="center"/>
          </w:tcPr>
          <w:p w14:paraId="6891AE48"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Uvođenje koncepata pametnog grada i pametnih zgrada u Grad Karlovac</w:t>
            </w:r>
          </w:p>
        </w:tc>
        <w:tc>
          <w:tcPr>
            <w:tcW w:w="2410" w:type="dxa"/>
            <w:vAlign w:val="center"/>
          </w:tcPr>
          <w:p w14:paraId="37D7F0D9"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Broj izgrađenih pametnih zgrada, broj zgrada prilagođenih potrebama korisnika i mreže</w:t>
            </w:r>
          </w:p>
        </w:tc>
        <w:tc>
          <w:tcPr>
            <w:tcW w:w="2126" w:type="dxa"/>
            <w:vAlign w:val="center"/>
          </w:tcPr>
          <w:p w14:paraId="723F95DD"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Grad Karlovac, Regionalna energetska agencija Sjeverozapadne Hrvatske (REGEA)</w:t>
            </w:r>
          </w:p>
        </w:tc>
        <w:tc>
          <w:tcPr>
            <w:tcW w:w="1276" w:type="dxa"/>
            <w:vAlign w:val="center"/>
          </w:tcPr>
          <w:p w14:paraId="0C6521BF"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2022.-2030.</w:t>
            </w:r>
          </w:p>
        </w:tc>
        <w:tc>
          <w:tcPr>
            <w:tcW w:w="2126" w:type="dxa"/>
            <w:vAlign w:val="center"/>
          </w:tcPr>
          <w:p w14:paraId="1ECC4394"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Proračun Grada Karlovca, ESIF, HBOR, ESCO, FZOEU, EIB/HBOR, Sredstva komercijalnih banaka, H2020 PDA, Sredstva upravitelja zgrada</w:t>
            </w:r>
          </w:p>
        </w:tc>
        <w:tc>
          <w:tcPr>
            <w:tcW w:w="1843" w:type="dxa"/>
            <w:vAlign w:val="center"/>
          </w:tcPr>
          <w:p w14:paraId="1D49382B"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U skladu s Akcijskim planom energetski održivog razvitka i prilagodbe klimatskim promjenama Grada Karlovca (SECAP)</w:t>
            </w:r>
          </w:p>
        </w:tc>
      </w:tr>
      <w:tr w:rsidR="00675E8F" w:rsidRPr="00675E8F" w14:paraId="799804D4" w14:textId="77777777" w:rsidTr="00675E8F">
        <w:trPr>
          <w:trHeight w:val="20"/>
        </w:trPr>
        <w:tc>
          <w:tcPr>
            <w:tcW w:w="567" w:type="dxa"/>
            <w:vAlign w:val="center"/>
          </w:tcPr>
          <w:p w14:paraId="20D311AA"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C1, C2, C3</w:t>
            </w:r>
          </w:p>
        </w:tc>
        <w:tc>
          <w:tcPr>
            <w:tcW w:w="709" w:type="dxa"/>
            <w:vAlign w:val="center"/>
          </w:tcPr>
          <w:p w14:paraId="5C59749B"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M4</w:t>
            </w:r>
          </w:p>
        </w:tc>
        <w:tc>
          <w:tcPr>
            <w:tcW w:w="2977" w:type="dxa"/>
            <w:vAlign w:val="center"/>
          </w:tcPr>
          <w:p w14:paraId="6EDB53F2"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Uvođenje koncepta integriranog energetskog i klimatskog planiranja</w:t>
            </w:r>
          </w:p>
        </w:tc>
        <w:tc>
          <w:tcPr>
            <w:tcW w:w="2410" w:type="dxa"/>
            <w:vAlign w:val="center"/>
          </w:tcPr>
          <w:p w14:paraId="6F304B7E"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Formalizirano kroz gradske provedbene dokumente poput GUP-a te kroz sve lokalne akcijske planove, strategije i slično</w:t>
            </w:r>
          </w:p>
        </w:tc>
        <w:tc>
          <w:tcPr>
            <w:tcW w:w="2126" w:type="dxa"/>
            <w:vAlign w:val="center"/>
          </w:tcPr>
          <w:p w14:paraId="2ACD2639"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Grad Karlovac, Regionalna energetska agencija Sjeverozapadne Hrvatske (REGEA)</w:t>
            </w:r>
          </w:p>
        </w:tc>
        <w:tc>
          <w:tcPr>
            <w:tcW w:w="1276" w:type="dxa"/>
            <w:vAlign w:val="center"/>
          </w:tcPr>
          <w:p w14:paraId="1B401F84"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2022.-2030.</w:t>
            </w:r>
          </w:p>
        </w:tc>
        <w:tc>
          <w:tcPr>
            <w:tcW w:w="2126" w:type="dxa"/>
            <w:vAlign w:val="center"/>
          </w:tcPr>
          <w:p w14:paraId="0605D762"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Proračun Grada Karlovca, ESIF, Programi unije, Sredstva komercijalnih i razvojnih banaka</w:t>
            </w:r>
          </w:p>
        </w:tc>
        <w:tc>
          <w:tcPr>
            <w:tcW w:w="1843" w:type="dxa"/>
            <w:vAlign w:val="center"/>
          </w:tcPr>
          <w:p w14:paraId="29248892"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U skladu s Akcijskim planom energetski održivog razvitka i prilagodbe klimatskim promjenama Grada Karlovca (SECAP)</w:t>
            </w:r>
          </w:p>
        </w:tc>
      </w:tr>
      <w:tr w:rsidR="00675E8F" w:rsidRPr="00675E8F" w14:paraId="434C56E6" w14:textId="77777777" w:rsidTr="00675E8F">
        <w:trPr>
          <w:trHeight w:val="20"/>
        </w:trPr>
        <w:tc>
          <w:tcPr>
            <w:tcW w:w="567" w:type="dxa"/>
            <w:vAlign w:val="center"/>
          </w:tcPr>
          <w:p w14:paraId="57FE3745"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lastRenderedPageBreak/>
              <w:t>C2</w:t>
            </w:r>
          </w:p>
        </w:tc>
        <w:tc>
          <w:tcPr>
            <w:tcW w:w="709" w:type="dxa"/>
            <w:vAlign w:val="center"/>
          </w:tcPr>
          <w:p w14:paraId="4E9B2E74"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M5</w:t>
            </w:r>
          </w:p>
        </w:tc>
        <w:tc>
          <w:tcPr>
            <w:tcW w:w="2977" w:type="dxa"/>
            <w:vAlign w:val="center"/>
          </w:tcPr>
          <w:p w14:paraId="3251F08F"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Uvođenje sustava automatskog nadzora i individualnog mjerenja potrošnje energije i vode te kvalitete zraka i ugode u zgradama u vlasništvu Grada Karlovca</w:t>
            </w:r>
          </w:p>
        </w:tc>
        <w:tc>
          <w:tcPr>
            <w:tcW w:w="2410" w:type="dxa"/>
            <w:vAlign w:val="center"/>
          </w:tcPr>
          <w:p w14:paraId="0C865E51"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Broj uvedenih sustava automatskog nadzora i individualnog mjerenja potrošnje energije i vode te kvalitete zraka i ugode u zgradama u vlasništvu Grada Karlovca</w:t>
            </w:r>
          </w:p>
        </w:tc>
        <w:tc>
          <w:tcPr>
            <w:tcW w:w="2126" w:type="dxa"/>
            <w:vAlign w:val="center"/>
          </w:tcPr>
          <w:p w14:paraId="19DCFE07"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Grad Karlovac</w:t>
            </w:r>
          </w:p>
        </w:tc>
        <w:tc>
          <w:tcPr>
            <w:tcW w:w="1276" w:type="dxa"/>
            <w:vAlign w:val="center"/>
          </w:tcPr>
          <w:p w14:paraId="4E0A19A6"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2022.-2025.</w:t>
            </w:r>
          </w:p>
        </w:tc>
        <w:tc>
          <w:tcPr>
            <w:tcW w:w="2126" w:type="dxa"/>
            <w:vAlign w:val="center"/>
          </w:tcPr>
          <w:p w14:paraId="7486DD9A"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Proračun Grada Karlovca, HBOR, ESCO, FZOE</w:t>
            </w:r>
          </w:p>
        </w:tc>
        <w:tc>
          <w:tcPr>
            <w:tcW w:w="1843" w:type="dxa"/>
            <w:vAlign w:val="center"/>
          </w:tcPr>
          <w:p w14:paraId="74F05727"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U skladu s Akcijskim planom energetski održivog razvitka i prilagodbe klimatskim promjenama Grada Karlovca (SECAP)</w:t>
            </w:r>
          </w:p>
        </w:tc>
      </w:tr>
      <w:tr w:rsidR="00675E8F" w:rsidRPr="00675E8F" w14:paraId="70617334" w14:textId="77777777" w:rsidTr="00675E8F">
        <w:trPr>
          <w:trHeight w:val="20"/>
        </w:trPr>
        <w:tc>
          <w:tcPr>
            <w:tcW w:w="567" w:type="dxa"/>
            <w:vAlign w:val="center"/>
          </w:tcPr>
          <w:p w14:paraId="62AE8667"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C2</w:t>
            </w:r>
          </w:p>
        </w:tc>
        <w:tc>
          <w:tcPr>
            <w:tcW w:w="709" w:type="dxa"/>
            <w:vAlign w:val="center"/>
          </w:tcPr>
          <w:p w14:paraId="5C66F6E2"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 xml:space="preserve">M6 </w:t>
            </w:r>
          </w:p>
        </w:tc>
        <w:tc>
          <w:tcPr>
            <w:tcW w:w="2977" w:type="dxa"/>
            <w:vAlign w:val="center"/>
          </w:tcPr>
          <w:p w14:paraId="751A114B"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 xml:space="preserve">Provođenje programa integralne energetske obnove zgrada u vlasništvu Grada Karlovca do n ZEB kategorije  </w:t>
            </w:r>
          </w:p>
        </w:tc>
        <w:tc>
          <w:tcPr>
            <w:tcW w:w="2410" w:type="dxa"/>
            <w:vAlign w:val="center"/>
          </w:tcPr>
          <w:p w14:paraId="0416583F"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Broj energetski obnovljenih zgrada u vlasništvu Grada Karlovca</w:t>
            </w:r>
          </w:p>
        </w:tc>
        <w:tc>
          <w:tcPr>
            <w:tcW w:w="2126" w:type="dxa"/>
            <w:vAlign w:val="center"/>
          </w:tcPr>
          <w:p w14:paraId="68440EE0"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Grad Karlovac, Regionalna energetska agencija Sjeverozapadne Hrvatske (REGEA)</w:t>
            </w:r>
          </w:p>
        </w:tc>
        <w:tc>
          <w:tcPr>
            <w:tcW w:w="1276" w:type="dxa"/>
            <w:vAlign w:val="center"/>
          </w:tcPr>
          <w:p w14:paraId="15FB84BD"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2022.-2030.</w:t>
            </w:r>
          </w:p>
        </w:tc>
        <w:tc>
          <w:tcPr>
            <w:tcW w:w="2126" w:type="dxa"/>
            <w:vAlign w:val="center"/>
          </w:tcPr>
          <w:p w14:paraId="6D200692"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Proračun Grada Karlovca, ESIF, HBOR, ESCO, FZOEU, EIB/HBOR, Sredstva komercijalnih banaka, H2020 PDA</w:t>
            </w:r>
          </w:p>
        </w:tc>
        <w:tc>
          <w:tcPr>
            <w:tcW w:w="1843" w:type="dxa"/>
            <w:vAlign w:val="center"/>
          </w:tcPr>
          <w:p w14:paraId="00A90CEC"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U skladu s Akcijskim planom energetski održivog razvitka i prilagodbe klimatskim promjenama Grada Karlovca (SECAP)</w:t>
            </w:r>
          </w:p>
        </w:tc>
      </w:tr>
      <w:tr w:rsidR="00675E8F" w:rsidRPr="00675E8F" w14:paraId="743D3087" w14:textId="77777777" w:rsidTr="00675E8F">
        <w:trPr>
          <w:trHeight w:val="20"/>
        </w:trPr>
        <w:tc>
          <w:tcPr>
            <w:tcW w:w="567" w:type="dxa"/>
            <w:vAlign w:val="center"/>
          </w:tcPr>
          <w:p w14:paraId="658D77F1"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C1, C2, C3</w:t>
            </w:r>
          </w:p>
        </w:tc>
        <w:tc>
          <w:tcPr>
            <w:tcW w:w="709" w:type="dxa"/>
            <w:vAlign w:val="center"/>
          </w:tcPr>
          <w:p w14:paraId="7F3F4D10"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M7</w:t>
            </w:r>
          </w:p>
        </w:tc>
        <w:tc>
          <w:tcPr>
            <w:tcW w:w="2977" w:type="dxa"/>
            <w:vAlign w:val="center"/>
          </w:tcPr>
          <w:p w14:paraId="3A7C49F6"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Uvođenje fotonaponskih sustava na zgrade u vlasništvu Grada Karlovca</w:t>
            </w:r>
          </w:p>
        </w:tc>
        <w:tc>
          <w:tcPr>
            <w:tcW w:w="2410" w:type="dxa"/>
            <w:vAlign w:val="center"/>
          </w:tcPr>
          <w:p w14:paraId="4D2E329D"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Broj uvedenih fotonaponskih sustava na zgradama u vlasništvu Grada Karlovca</w:t>
            </w:r>
          </w:p>
        </w:tc>
        <w:tc>
          <w:tcPr>
            <w:tcW w:w="2126" w:type="dxa"/>
            <w:vAlign w:val="center"/>
          </w:tcPr>
          <w:p w14:paraId="00589F7C"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Grad Karlovac, Regionalna energetska agencija Sjeverozapadne Hrvatske (REGEA), HEP d.d.</w:t>
            </w:r>
          </w:p>
        </w:tc>
        <w:tc>
          <w:tcPr>
            <w:tcW w:w="1276" w:type="dxa"/>
            <w:vAlign w:val="center"/>
          </w:tcPr>
          <w:p w14:paraId="62EB017B"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2022.-2025.</w:t>
            </w:r>
          </w:p>
        </w:tc>
        <w:tc>
          <w:tcPr>
            <w:tcW w:w="2126" w:type="dxa"/>
            <w:vAlign w:val="center"/>
          </w:tcPr>
          <w:p w14:paraId="6CA4B6AE"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Proračun Grada Karlovca, Proračun Karlovačke županije, FZOEU,</w:t>
            </w:r>
          </w:p>
          <w:p w14:paraId="06012820"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ESCO, Ugovor o opskrbi energijom</w:t>
            </w:r>
          </w:p>
        </w:tc>
        <w:tc>
          <w:tcPr>
            <w:tcW w:w="1843" w:type="dxa"/>
            <w:vAlign w:val="center"/>
          </w:tcPr>
          <w:p w14:paraId="756D114A"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U skladu s Akcijskim planom energetski održivog razvitka i prilagodbe klimatskim promjenama Grada Karlovca (SECAP)</w:t>
            </w:r>
          </w:p>
        </w:tc>
      </w:tr>
      <w:tr w:rsidR="00675E8F" w:rsidRPr="00675E8F" w14:paraId="412FDA02" w14:textId="77777777" w:rsidTr="00675E8F">
        <w:trPr>
          <w:trHeight w:val="20"/>
        </w:trPr>
        <w:tc>
          <w:tcPr>
            <w:tcW w:w="567" w:type="dxa"/>
            <w:vAlign w:val="center"/>
          </w:tcPr>
          <w:p w14:paraId="6A7B9391"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C1, C2, C3</w:t>
            </w:r>
          </w:p>
        </w:tc>
        <w:tc>
          <w:tcPr>
            <w:tcW w:w="709" w:type="dxa"/>
            <w:vAlign w:val="center"/>
          </w:tcPr>
          <w:p w14:paraId="21D90A81"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M8</w:t>
            </w:r>
          </w:p>
        </w:tc>
        <w:tc>
          <w:tcPr>
            <w:tcW w:w="2977" w:type="dxa"/>
            <w:vAlign w:val="center"/>
          </w:tcPr>
          <w:p w14:paraId="1E74AEC3"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Uvođenje ostalih obnovljivih izvora u zgrade u vlasništvu Grada Karlovca</w:t>
            </w:r>
          </w:p>
        </w:tc>
        <w:tc>
          <w:tcPr>
            <w:tcW w:w="2410" w:type="dxa"/>
            <w:vAlign w:val="center"/>
          </w:tcPr>
          <w:p w14:paraId="7D6135A5"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Instalirani kapacitet (MW) obnovljivih izvora energije</w:t>
            </w:r>
          </w:p>
        </w:tc>
        <w:tc>
          <w:tcPr>
            <w:tcW w:w="2126" w:type="dxa"/>
            <w:vAlign w:val="center"/>
          </w:tcPr>
          <w:p w14:paraId="1553EDBC"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Grad Karlovac, Regionalna energetska agencija Sjeverozapadne Hrvatske (REGEA)</w:t>
            </w:r>
          </w:p>
        </w:tc>
        <w:tc>
          <w:tcPr>
            <w:tcW w:w="1276" w:type="dxa"/>
            <w:vAlign w:val="center"/>
          </w:tcPr>
          <w:p w14:paraId="4FD40343"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2022.-2030.</w:t>
            </w:r>
          </w:p>
        </w:tc>
        <w:tc>
          <w:tcPr>
            <w:tcW w:w="2126" w:type="dxa"/>
            <w:vAlign w:val="center"/>
          </w:tcPr>
          <w:p w14:paraId="138E0380"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Proračun Grada Karlovca, Proračun Karlovačke županije, FZOEU, ESIF,</w:t>
            </w:r>
          </w:p>
          <w:p w14:paraId="4A28F707"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CEF</w:t>
            </w:r>
          </w:p>
        </w:tc>
        <w:tc>
          <w:tcPr>
            <w:tcW w:w="1843" w:type="dxa"/>
            <w:vAlign w:val="center"/>
          </w:tcPr>
          <w:p w14:paraId="2099A3DB"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U skladu s Akcijskim planom energetski održivog razvitka i prilagodbe klimatskim promjenama Grada Karlovca (SECAP)</w:t>
            </w:r>
          </w:p>
        </w:tc>
      </w:tr>
      <w:tr w:rsidR="00675E8F" w:rsidRPr="00675E8F" w14:paraId="60D58641" w14:textId="77777777" w:rsidTr="00675E8F">
        <w:trPr>
          <w:trHeight w:val="20"/>
        </w:trPr>
        <w:tc>
          <w:tcPr>
            <w:tcW w:w="567" w:type="dxa"/>
            <w:vAlign w:val="center"/>
          </w:tcPr>
          <w:p w14:paraId="63CB4336"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C1, C2, C3</w:t>
            </w:r>
          </w:p>
        </w:tc>
        <w:tc>
          <w:tcPr>
            <w:tcW w:w="709" w:type="dxa"/>
            <w:vAlign w:val="center"/>
          </w:tcPr>
          <w:p w14:paraId="07DE4936"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M9</w:t>
            </w:r>
          </w:p>
        </w:tc>
        <w:tc>
          <w:tcPr>
            <w:tcW w:w="2977" w:type="dxa"/>
            <w:vAlign w:val="center"/>
          </w:tcPr>
          <w:p w14:paraId="75AB40E1"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Provedba troškovno optimalnih aktivnosti male kapitalne intenzivnosti koje donose brze energetske uštede</w:t>
            </w:r>
          </w:p>
        </w:tc>
        <w:tc>
          <w:tcPr>
            <w:tcW w:w="2410" w:type="dxa"/>
            <w:vAlign w:val="center"/>
          </w:tcPr>
          <w:p w14:paraId="45E4F4A5"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Broj provedenih aktivnosti, energetska ušteda (MWh)</w:t>
            </w:r>
          </w:p>
        </w:tc>
        <w:tc>
          <w:tcPr>
            <w:tcW w:w="2126" w:type="dxa"/>
            <w:vAlign w:val="center"/>
          </w:tcPr>
          <w:p w14:paraId="7B8A2FFC"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Grad Karlovac, Regionalna energetska agencija Sjeverozapadne Hrvatske (REGEA)</w:t>
            </w:r>
          </w:p>
        </w:tc>
        <w:tc>
          <w:tcPr>
            <w:tcW w:w="1276" w:type="dxa"/>
            <w:vAlign w:val="center"/>
          </w:tcPr>
          <w:p w14:paraId="7F5FD2C6"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Kontinuirano</w:t>
            </w:r>
          </w:p>
        </w:tc>
        <w:tc>
          <w:tcPr>
            <w:tcW w:w="2126" w:type="dxa"/>
            <w:vAlign w:val="center"/>
          </w:tcPr>
          <w:p w14:paraId="1A25FC6E"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Proračun Grada Karlovca, FZOEU</w:t>
            </w:r>
          </w:p>
        </w:tc>
        <w:tc>
          <w:tcPr>
            <w:tcW w:w="1843" w:type="dxa"/>
            <w:vAlign w:val="center"/>
          </w:tcPr>
          <w:p w14:paraId="3E51BD3C"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U skladu s Akcijskim planom energetski održivog razvitka i prilagodbe klimatskim promjenama Grada Karlovca (SECAP)</w:t>
            </w:r>
          </w:p>
        </w:tc>
      </w:tr>
      <w:tr w:rsidR="00675E8F" w:rsidRPr="00675E8F" w14:paraId="50CB16D4" w14:textId="77777777" w:rsidTr="00675E8F">
        <w:trPr>
          <w:trHeight w:val="20"/>
        </w:trPr>
        <w:tc>
          <w:tcPr>
            <w:tcW w:w="567" w:type="dxa"/>
            <w:vAlign w:val="center"/>
          </w:tcPr>
          <w:p w14:paraId="7A8C552F"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C1, C2, C3</w:t>
            </w:r>
          </w:p>
        </w:tc>
        <w:tc>
          <w:tcPr>
            <w:tcW w:w="709" w:type="dxa"/>
            <w:vAlign w:val="center"/>
          </w:tcPr>
          <w:p w14:paraId="74ACE9A7"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M10</w:t>
            </w:r>
          </w:p>
        </w:tc>
        <w:tc>
          <w:tcPr>
            <w:tcW w:w="2977" w:type="dxa"/>
            <w:vAlign w:val="center"/>
          </w:tcPr>
          <w:p w14:paraId="288C95FE"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 xml:space="preserve">Poticanje primjene obnovljivih izvora putem varijabilne komunalne naknade </w:t>
            </w:r>
          </w:p>
        </w:tc>
        <w:tc>
          <w:tcPr>
            <w:tcW w:w="2410" w:type="dxa"/>
            <w:vAlign w:val="center"/>
          </w:tcPr>
          <w:p w14:paraId="34630186"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Uvedena komunalna naknada</w:t>
            </w:r>
          </w:p>
        </w:tc>
        <w:tc>
          <w:tcPr>
            <w:tcW w:w="2126" w:type="dxa"/>
            <w:vAlign w:val="center"/>
          </w:tcPr>
          <w:p w14:paraId="553E39C2"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Grad Karlovac, Regionalna energetska agencija Sjeverozapadne Hrvatske (REGEA)</w:t>
            </w:r>
          </w:p>
        </w:tc>
        <w:tc>
          <w:tcPr>
            <w:tcW w:w="1276" w:type="dxa"/>
            <w:vAlign w:val="center"/>
          </w:tcPr>
          <w:p w14:paraId="4F3ABDA3"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Kontinuirano</w:t>
            </w:r>
          </w:p>
        </w:tc>
        <w:tc>
          <w:tcPr>
            <w:tcW w:w="2126" w:type="dxa"/>
            <w:vAlign w:val="center"/>
          </w:tcPr>
          <w:p w14:paraId="1B8A0137"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Proračun Grada Karlovca</w:t>
            </w:r>
          </w:p>
        </w:tc>
        <w:tc>
          <w:tcPr>
            <w:tcW w:w="1843" w:type="dxa"/>
            <w:vAlign w:val="center"/>
          </w:tcPr>
          <w:p w14:paraId="185D5D25"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 xml:space="preserve">U skladu s Akcijskim planom energetski održivog razvitka i prilagodbe klimatskim </w:t>
            </w:r>
            <w:r w:rsidRPr="00675E8F">
              <w:rPr>
                <w:rFonts w:ascii="Arial" w:hAnsi="Arial" w:cs="Arial"/>
                <w:sz w:val="18"/>
                <w:szCs w:val="18"/>
              </w:rPr>
              <w:lastRenderedPageBreak/>
              <w:t>promjenama Grada Karlovca (SECAP)</w:t>
            </w:r>
          </w:p>
        </w:tc>
      </w:tr>
      <w:tr w:rsidR="00675E8F" w:rsidRPr="00675E8F" w14:paraId="2829AD08" w14:textId="77777777" w:rsidTr="00675E8F">
        <w:trPr>
          <w:trHeight w:val="20"/>
        </w:trPr>
        <w:tc>
          <w:tcPr>
            <w:tcW w:w="567" w:type="dxa"/>
            <w:vAlign w:val="center"/>
          </w:tcPr>
          <w:p w14:paraId="1A379A4F"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lastRenderedPageBreak/>
              <w:t>C2, C3</w:t>
            </w:r>
          </w:p>
        </w:tc>
        <w:tc>
          <w:tcPr>
            <w:tcW w:w="709" w:type="dxa"/>
            <w:vAlign w:val="center"/>
          </w:tcPr>
          <w:p w14:paraId="622793A0"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M11</w:t>
            </w:r>
          </w:p>
        </w:tc>
        <w:tc>
          <w:tcPr>
            <w:tcW w:w="2977" w:type="dxa"/>
            <w:vAlign w:val="center"/>
          </w:tcPr>
          <w:p w14:paraId="2357538B"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Modernizacija javne rasvjete grada Karlovca</w:t>
            </w:r>
          </w:p>
        </w:tc>
        <w:tc>
          <w:tcPr>
            <w:tcW w:w="2410" w:type="dxa"/>
            <w:vAlign w:val="center"/>
          </w:tcPr>
          <w:p w14:paraId="682CBCFB"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Smanjenje potrošnje javne rasvjete (MWh)</w:t>
            </w:r>
          </w:p>
        </w:tc>
        <w:tc>
          <w:tcPr>
            <w:tcW w:w="2126" w:type="dxa"/>
            <w:vAlign w:val="center"/>
          </w:tcPr>
          <w:p w14:paraId="175ADFF3"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Grad Karlovac, Regionalna energetska agencija Sjeverozapadne Hrvatske (REGEA), HEP d.d.</w:t>
            </w:r>
          </w:p>
        </w:tc>
        <w:tc>
          <w:tcPr>
            <w:tcW w:w="1276" w:type="dxa"/>
            <w:vAlign w:val="center"/>
          </w:tcPr>
          <w:p w14:paraId="144E1CEF"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2022.-2030.</w:t>
            </w:r>
          </w:p>
        </w:tc>
        <w:tc>
          <w:tcPr>
            <w:tcW w:w="2126" w:type="dxa"/>
            <w:vAlign w:val="center"/>
          </w:tcPr>
          <w:p w14:paraId="13B8C462"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Proračun grada Karlovca, ESCO, EIB/HBOR, ELENA, H2020 PDA, JPP</w:t>
            </w:r>
          </w:p>
        </w:tc>
        <w:tc>
          <w:tcPr>
            <w:tcW w:w="1843" w:type="dxa"/>
            <w:vAlign w:val="center"/>
          </w:tcPr>
          <w:p w14:paraId="3252A8FC"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U skladu s Akcijskim planom energetski održivog razvitka i prilagodbe klimatskim promjenama Grada Karlovca (SECAP)</w:t>
            </w:r>
          </w:p>
        </w:tc>
      </w:tr>
      <w:tr w:rsidR="00675E8F" w:rsidRPr="00675E8F" w14:paraId="08A87E15" w14:textId="77777777" w:rsidTr="00675E8F">
        <w:trPr>
          <w:trHeight w:val="20"/>
        </w:trPr>
        <w:tc>
          <w:tcPr>
            <w:tcW w:w="567" w:type="dxa"/>
            <w:vAlign w:val="center"/>
          </w:tcPr>
          <w:p w14:paraId="61DFCB72"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C1, C2</w:t>
            </w:r>
          </w:p>
        </w:tc>
        <w:tc>
          <w:tcPr>
            <w:tcW w:w="709" w:type="dxa"/>
            <w:vAlign w:val="center"/>
          </w:tcPr>
          <w:p w14:paraId="618CAF73"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M12</w:t>
            </w:r>
          </w:p>
        </w:tc>
        <w:tc>
          <w:tcPr>
            <w:tcW w:w="2977" w:type="dxa"/>
            <w:vAlign w:val="center"/>
          </w:tcPr>
          <w:p w14:paraId="6D33C337"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Modernizacija distribucijske mreže centraliziranog grijanja Grada Karlovca</w:t>
            </w:r>
          </w:p>
        </w:tc>
        <w:tc>
          <w:tcPr>
            <w:tcW w:w="2410" w:type="dxa"/>
            <w:vAlign w:val="center"/>
          </w:tcPr>
          <w:p w14:paraId="75D4F928"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Ušteda toplinske energije (MWh)</w:t>
            </w:r>
          </w:p>
        </w:tc>
        <w:tc>
          <w:tcPr>
            <w:tcW w:w="2126" w:type="dxa"/>
            <w:vAlign w:val="center"/>
          </w:tcPr>
          <w:p w14:paraId="06676E31"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Gradska toplana Karlovac, Grad Karlovac, Regionalna energetska agencija Sjeverozapadne Hrvatske (REGEA)</w:t>
            </w:r>
          </w:p>
        </w:tc>
        <w:tc>
          <w:tcPr>
            <w:tcW w:w="1276" w:type="dxa"/>
            <w:vAlign w:val="center"/>
          </w:tcPr>
          <w:p w14:paraId="48FB0E9D"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2022.-2030.</w:t>
            </w:r>
          </w:p>
        </w:tc>
        <w:tc>
          <w:tcPr>
            <w:tcW w:w="2126" w:type="dxa"/>
            <w:vAlign w:val="center"/>
          </w:tcPr>
          <w:p w14:paraId="626C7B71"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Proračun Gradske toplane Karlovac, ITU mehanizam , EIB/HBOR, Sredstva komercijalnih banaka, ESI fondovi</w:t>
            </w:r>
          </w:p>
        </w:tc>
        <w:tc>
          <w:tcPr>
            <w:tcW w:w="1843" w:type="dxa"/>
            <w:vAlign w:val="center"/>
          </w:tcPr>
          <w:p w14:paraId="76C89928"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U skladu s Akcijskim planom energetski održivog razvitka i prilagodbe klimatskim promjenama Grada Karlovca (SECAP)</w:t>
            </w:r>
          </w:p>
        </w:tc>
      </w:tr>
      <w:tr w:rsidR="00675E8F" w:rsidRPr="00675E8F" w14:paraId="06D927F4" w14:textId="77777777" w:rsidTr="00675E8F">
        <w:trPr>
          <w:trHeight w:val="20"/>
        </w:trPr>
        <w:tc>
          <w:tcPr>
            <w:tcW w:w="567" w:type="dxa"/>
            <w:vAlign w:val="center"/>
          </w:tcPr>
          <w:p w14:paraId="42F9AA7E"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C1, C2, C3</w:t>
            </w:r>
          </w:p>
        </w:tc>
        <w:tc>
          <w:tcPr>
            <w:tcW w:w="709" w:type="dxa"/>
            <w:vAlign w:val="center"/>
          </w:tcPr>
          <w:p w14:paraId="7F0E8CD2"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M13</w:t>
            </w:r>
          </w:p>
        </w:tc>
        <w:tc>
          <w:tcPr>
            <w:tcW w:w="2977" w:type="dxa"/>
            <w:vAlign w:val="center"/>
          </w:tcPr>
          <w:p w14:paraId="6C3D4774"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Modernizacija i uvođenje obnovljivih izvora energije u proizvodni sustav centraliziranog grijanja grada Karlovca</w:t>
            </w:r>
          </w:p>
        </w:tc>
        <w:tc>
          <w:tcPr>
            <w:tcW w:w="2410" w:type="dxa"/>
            <w:vAlign w:val="center"/>
          </w:tcPr>
          <w:p w14:paraId="05EB0E07"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Analiza i izrada plana razvoja sustava grijanja na obnovljive izvore u okviru projekta ENTRAIN, izrada Akcijskog plana za implementaciju pilot postrojenja na obnovljive izvore energije u okviru projekta ENTRAIN</w:t>
            </w:r>
          </w:p>
        </w:tc>
        <w:tc>
          <w:tcPr>
            <w:tcW w:w="2126" w:type="dxa"/>
            <w:vAlign w:val="center"/>
          </w:tcPr>
          <w:p w14:paraId="2585D0C7"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Gradska toplana Karlovac, Grad Karlovac,  Regionalna energetska agencija Sjeverozapadne Hrvatske (REGEA)</w:t>
            </w:r>
          </w:p>
        </w:tc>
        <w:tc>
          <w:tcPr>
            <w:tcW w:w="1276" w:type="dxa"/>
            <w:vAlign w:val="center"/>
          </w:tcPr>
          <w:p w14:paraId="19A7188B"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2022.-2030.</w:t>
            </w:r>
          </w:p>
        </w:tc>
        <w:tc>
          <w:tcPr>
            <w:tcW w:w="2126" w:type="dxa"/>
            <w:vAlign w:val="center"/>
          </w:tcPr>
          <w:p w14:paraId="3A655374"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Proračun Gradske toplane Karlovac, EIB/HBOR, sredstva komercijalnih banaka, ESIF, privatni investitori</w:t>
            </w:r>
          </w:p>
        </w:tc>
        <w:tc>
          <w:tcPr>
            <w:tcW w:w="1843" w:type="dxa"/>
            <w:vAlign w:val="center"/>
          </w:tcPr>
          <w:p w14:paraId="5C3F6381"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U skladu s Akcijskim planom energetski održivog razvitka i prilagodbe klimatskim promjenama Grada Karlovca (SECAP)</w:t>
            </w:r>
          </w:p>
        </w:tc>
      </w:tr>
      <w:tr w:rsidR="00675E8F" w:rsidRPr="00675E8F" w14:paraId="104CFDB9" w14:textId="77777777" w:rsidTr="00675E8F">
        <w:trPr>
          <w:trHeight w:val="20"/>
        </w:trPr>
        <w:tc>
          <w:tcPr>
            <w:tcW w:w="567" w:type="dxa"/>
            <w:vAlign w:val="center"/>
          </w:tcPr>
          <w:p w14:paraId="53DE782F"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C1, C2, C3</w:t>
            </w:r>
          </w:p>
        </w:tc>
        <w:tc>
          <w:tcPr>
            <w:tcW w:w="709" w:type="dxa"/>
            <w:vAlign w:val="center"/>
          </w:tcPr>
          <w:p w14:paraId="18B573ED"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M14</w:t>
            </w:r>
          </w:p>
        </w:tc>
        <w:tc>
          <w:tcPr>
            <w:tcW w:w="2977" w:type="dxa"/>
            <w:vAlign w:val="center"/>
          </w:tcPr>
          <w:p w14:paraId="042CFE34"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Energetsko zoniranje grada Karlovca</w:t>
            </w:r>
          </w:p>
        </w:tc>
        <w:tc>
          <w:tcPr>
            <w:tcW w:w="2410" w:type="dxa"/>
            <w:vAlign w:val="center"/>
          </w:tcPr>
          <w:p w14:paraId="4D20BFB8"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Izrada dokumenta s mapiranim Gradom Karlovcem u području individualnog grijanja, područja centraliziranog grijanja te područja potencijalnog niskoenergetskog grijanja</w:t>
            </w:r>
          </w:p>
        </w:tc>
        <w:tc>
          <w:tcPr>
            <w:tcW w:w="2126" w:type="dxa"/>
            <w:vAlign w:val="center"/>
          </w:tcPr>
          <w:p w14:paraId="7C67E3D6"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Gradska toplana Karlovac, Grad Karlovac,  Regionalna energetska agencija Sjeverozapadne Hrvatske (REGEA)</w:t>
            </w:r>
          </w:p>
        </w:tc>
        <w:tc>
          <w:tcPr>
            <w:tcW w:w="1276" w:type="dxa"/>
            <w:vAlign w:val="center"/>
          </w:tcPr>
          <w:p w14:paraId="389C7B75"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2022.-2025.</w:t>
            </w:r>
          </w:p>
        </w:tc>
        <w:tc>
          <w:tcPr>
            <w:tcW w:w="2126" w:type="dxa"/>
            <w:vAlign w:val="center"/>
          </w:tcPr>
          <w:p w14:paraId="663914F0"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Proračun Gradske toplane Karlovac, Proračun Grada Karlovca, Programi EU</w:t>
            </w:r>
          </w:p>
        </w:tc>
        <w:tc>
          <w:tcPr>
            <w:tcW w:w="1843" w:type="dxa"/>
            <w:vAlign w:val="center"/>
          </w:tcPr>
          <w:p w14:paraId="36E5286F"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U skladu s Akcijskim planom energetski održivog razvitka i prilagodbe klimatskim promjenama Grada Karlovca (SECAP)</w:t>
            </w:r>
          </w:p>
        </w:tc>
      </w:tr>
      <w:tr w:rsidR="00675E8F" w:rsidRPr="00675E8F" w14:paraId="74BE5C73" w14:textId="77777777" w:rsidTr="00675E8F">
        <w:trPr>
          <w:trHeight w:val="20"/>
        </w:trPr>
        <w:tc>
          <w:tcPr>
            <w:tcW w:w="567" w:type="dxa"/>
            <w:vAlign w:val="center"/>
          </w:tcPr>
          <w:p w14:paraId="74AE5C0C"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C1, C2</w:t>
            </w:r>
          </w:p>
        </w:tc>
        <w:tc>
          <w:tcPr>
            <w:tcW w:w="709" w:type="dxa"/>
            <w:vAlign w:val="center"/>
          </w:tcPr>
          <w:p w14:paraId="600E4140"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M15</w:t>
            </w:r>
          </w:p>
        </w:tc>
        <w:tc>
          <w:tcPr>
            <w:tcW w:w="2977" w:type="dxa"/>
            <w:vAlign w:val="center"/>
          </w:tcPr>
          <w:p w14:paraId="1DEA2F0F"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Analiza potencijala širenja centraliziranog sustava grijanja grada Karlovca</w:t>
            </w:r>
          </w:p>
        </w:tc>
        <w:tc>
          <w:tcPr>
            <w:tcW w:w="2410" w:type="dxa"/>
            <w:vAlign w:val="center"/>
          </w:tcPr>
          <w:p w14:paraId="3C1C2120"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Napravljena analiza potencijala širenja CTS-a Grada Karloca</w:t>
            </w:r>
          </w:p>
        </w:tc>
        <w:tc>
          <w:tcPr>
            <w:tcW w:w="2126" w:type="dxa"/>
            <w:vAlign w:val="center"/>
          </w:tcPr>
          <w:p w14:paraId="1E2F97D4"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Gradska toplana Karlovac, Grad Karlovac,  Regionalna energetska agencija Sjeverozapadne Hrvatske (REGEA)</w:t>
            </w:r>
          </w:p>
        </w:tc>
        <w:tc>
          <w:tcPr>
            <w:tcW w:w="1276" w:type="dxa"/>
            <w:vAlign w:val="center"/>
          </w:tcPr>
          <w:p w14:paraId="22E05345"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2022.-2032.</w:t>
            </w:r>
          </w:p>
        </w:tc>
        <w:tc>
          <w:tcPr>
            <w:tcW w:w="2126" w:type="dxa"/>
            <w:vAlign w:val="center"/>
          </w:tcPr>
          <w:p w14:paraId="12E73AD6"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Proračun Gradske toplane Karlovac, Proračun Grada Karlovca, Programi EU</w:t>
            </w:r>
          </w:p>
        </w:tc>
        <w:tc>
          <w:tcPr>
            <w:tcW w:w="1843" w:type="dxa"/>
            <w:vAlign w:val="center"/>
          </w:tcPr>
          <w:p w14:paraId="4BC8E322"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U skladu s Akcijskim planom energetski održivog razvitka i prilagodbe klimatskim promjenama Grada Karlovca (SECAP)</w:t>
            </w:r>
          </w:p>
        </w:tc>
      </w:tr>
    </w:tbl>
    <w:p w14:paraId="7338D363" w14:textId="77777777" w:rsidR="00675E8F" w:rsidRDefault="00675E8F" w:rsidP="00675E8F">
      <w:pPr>
        <w:pStyle w:val="mojTekst"/>
        <w:spacing w:before="0" w:after="0"/>
        <w:rPr>
          <w:rFonts w:cs="Arial"/>
          <w:sz w:val="18"/>
          <w:szCs w:val="18"/>
        </w:rPr>
        <w:sectPr w:rsidR="00675E8F" w:rsidSect="00CC6BB3">
          <w:pgSz w:w="16838" w:h="11906" w:orient="landscape"/>
          <w:pgMar w:top="1417" w:right="1417" w:bottom="1417" w:left="1417" w:header="708" w:footer="708" w:gutter="0"/>
          <w:pgNumType w:start="98"/>
          <w:cols w:space="708"/>
          <w:docGrid w:linePitch="360"/>
        </w:sectPr>
      </w:pPr>
    </w:p>
    <w:p w14:paraId="177BC9C5" w14:textId="6F7C2720" w:rsidR="00675E8F" w:rsidRPr="00675E8F" w:rsidRDefault="00675E8F" w:rsidP="00675E8F">
      <w:pPr>
        <w:pStyle w:val="Heading2"/>
        <w:numPr>
          <w:ilvl w:val="0"/>
          <w:numId w:val="0"/>
        </w:numPr>
        <w:spacing w:before="0" w:after="0"/>
        <w:ind w:left="426"/>
        <w:rPr>
          <w:sz w:val="18"/>
          <w:szCs w:val="18"/>
        </w:rPr>
      </w:pPr>
      <w:bookmarkStart w:id="178" w:name="_Toc126053017"/>
      <w:r>
        <w:rPr>
          <w:sz w:val="18"/>
          <w:szCs w:val="18"/>
        </w:rPr>
        <w:lastRenderedPageBreak/>
        <w:t xml:space="preserve">5.2.     </w:t>
      </w:r>
      <w:r w:rsidRPr="00675E8F">
        <w:rPr>
          <w:sz w:val="18"/>
          <w:szCs w:val="18"/>
        </w:rPr>
        <w:t>INDUSTRIJA</w:t>
      </w:r>
      <w:bookmarkEnd w:id="178"/>
    </w:p>
    <w:p w14:paraId="179DBF77" w14:textId="77777777" w:rsidR="00675E8F" w:rsidRDefault="00675E8F" w:rsidP="00675E8F">
      <w:pPr>
        <w:pStyle w:val="Heading3"/>
        <w:numPr>
          <w:ilvl w:val="0"/>
          <w:numId w:val="0"/>
        </w:numPr>
        <w:spacing w:before="0" w:after="0"/>
        <w:rPr>
          <w:bCs w:val="0"/>
          <w:sz w:val="18"/>
          <w:szCs w:val="18"/>
        </w:rPr>
      </w:pPr>
      <w:bookmarkStart w:id="179" w:name="_Toc106009121"/>
      <w:bookmarkStart w:id="180" w:name="_Toc126053018"/>
    </w:p>
    <w:p w14:paraId="3D55DF5F" w14:textId="6E317AB9" w:rsidR="00675E8F" w:rsidRDefault="00675E8F" w:rsidP="00675E8F">
      <w:pPr>
        <w:pStyle w:val="Heading3"/>
        <w:numPr>
          <w:ilvl w:val="0"/>
          <w:numId w:val="0"/>
        </w:numPr>
        <w:spacing w:before="0" w:after="0"/>
        <w:ind w:firstLine="708"/>
        <w:rPr>
          <w:bCs w:val="0"/>
          <w:sz w:val="18"/>
          <w:szCs w:val="18"/>
        </w:rPr>
      </w:pPr>
      <w:r>
        <w:rPr>
          <w:bCs w:val="0"/>
          <w:sz w:val="18"/>
          <w:szCs w:val="18"/>
        </w:rPr>
        <w:t xml:space="preserve">5.2.1.    </w:t>
      </w:r>
      <w:r>
        <w:rPr>
          <w:bCs w:val="0"/>
          <w:sz w:val="18"/>
          <w:szCs w:val="18"/>
        </w:rPr>
        <w:tab/>
        <w:t xml:space="preserve"> </w:t>
      </w:r>
      <w:r w:rsidRPr="00675E8F">
        <w:rPr>
          <w:bCs w:val="0"/>
          <w:sz w:val="18"/>
          <w:szCs w:val="18"/>
        </w:rPr>
        <w:t>Zakonska regulativa</w:t>
      </w:r>
      <w:bookmarkEnd w:id="179"/>
      <w:bookmarkEnd w:id="180"/>
    </w:p>
    <w:p w14:paraId="2FAD4E2F" w14:textId="77777777" w:rsidR="00675E8F" w:rsidRDefault="00675E8F" w:rsidP="00675E8F">
      <w:pPr>
        <w:pStyle w:val="mojTekst"/>
        <w:spacing w:before="0" w:after="0"/>
        <w:rPr>
          <w:rFonts w:cs="Arial"/>
          <w:sz w:val="18"/>
          <w:szCs w:val="18"/>
        </w:rPr>
      </w:pPr>
    </w:p>
    <w:p w14:paraId="2267093E" w14:textId="02EF416B" w:rsidR="00675E8F" w:rsidRPr="00675E8F" w:rsidRDefault="00675E8F" w:rsidP="00675E8F">
      <w:pPr>
        <w:pStyle w:val="mojTekst"/>
        <w:spacing w:before="0" w:after="0"/>
        <w:rPr>
          <w:rFonts w:cs="Arial"/>
          <w:sz w:val="18"/>
          <w:szCs w:val="18"/>
        </w:rPr>
      </w:pPr>
      <w:r w:rsidRPr="00675E8F">
        <w:rPr>
          <w:rFonts w:cs="Arial"/>
          <w:sz w:val="18"/>
          <w:szCs w:val="18"/>
        </w:rPr>
        <w:t xml:space="preserve">Industrijom se smatraju djelatnosti koje su </w:t>
      </w:r>
      <w:bookmarkStart w:id="181" w:name="_Hlk101428726"/>
      <w:r w:rsidRPr="00675E8F">
        <w:rPr>
          <w:rFonts w:cs="Arial"/>
          <w:sz w:val="18"/>
          <w:szCs w:val="18"/>
        </w:rPr>
        <w:t xml:space="preserve">Odlukom o Nacionalnoj klasifikaciji djelatnosti 2007. – NKD 2007. („Narodne novine“ broj 58/07., 72/07.) </w:t>
      </w:r>
      <w:bookmarkEnd w:id="181"/>
      <w:r w:rsidRPr="00675E8F">
        <w:rPr>
          <w:rFonts w:cs="Arial"/>
          <w:sz w:val="18"/>
          <w:szCs w:val="18"/>
        </w:rPr>
        <w:t>razvrstane u područja: B – rudarstvo, C – prerađivačka industrija, D – opskrba električnom energijom, plinom, parom i klimatizacija, E – opskrba vodom: uklanjanje otpadnih voda, gospodarenje otpadom te djelatnosti sanacije okoliša i F – građevinarstvo.</w:t>
      </w:r>
    </w:p>
    <w:p w14:paraId="7751DE0B" w14:textId="77777777" w:rsidR="00675E8F" w:rsidRDefault="00675E8F" w:rsidP="00675E8F">
      <w:pPr>
        <w:pStyle w:val="mojTekst"/>
        <w:spacing w:before="0" w:after="0"/>
        <w:rPr>
          <w:rFonts w:cs="Arial"/>
          <w:sz w:val="18"/>
          <w:szCs w:val="18"/>
        </w:rPr>
      </w:pPr>
    </w:p>
    <w:p w14:paraId="65DA5F2C" w14:textId="269D3047" w:rsidR="00675E8F" w:rsidRPr="00675E8F" w:rsidRDefault="00675E8F" w:rsidP="00675E8F">
      <w:pPr>
        <w:pStyle w:val="mojTekst"/>
        <w:spacing w:before="0" w:after="0"/>
        <w:rPr>
          <w:rFonts w:cs="Arial"/>
          <w:sz w:val="18"/>
          <w:szCs w:val="18"/>
        </w:rPr>
      </w:pPr>
      <w:r w:rsidRPr="00675E8F">
        <w:rPr>
          <w:rFonts w:cs="Arial"/>
          <w:sz w:val="18"/>
          <w:szCs w:val="18"/>
        </w:rPr>
        <w:t xml:space="preserve">S obzirom na širok raspon djelatnosti koje se smatraju industrijom, na iste se primjenjuje niz propisa koji uređuju gospodarstvo, rudarstvo, energetiku, infrastrukturu, rad, financije, zaštitu okoliša, prostorno uređenje i gradnju, kemikalije te druga područja. Regulacija utjecaja industrije na okoliš definirana je nizom zakonskih i podzakonskih akata s područja okoliša, voda, zaštiti zraka, otpada i drugim sastavnicama okoliša. S obzirom na moguće utjecaje industrije na okoliš, posebnu važnost imaju propisi s područja zaštite okoliša koji uređuju emisije – ispuštanje ili istjecanje tvari i smjesa u tekućem, plinovitom ili čvrstom agregatnom stanju, i/ili ispuštanje svjetlosti, topline, buke, vibracije u zrak, more, vodu i tlo te gospodarenje otpadom. </w:t>
      </w:r>
    </w:p>
    <w:p w14:paraId="2FF154FD" w14:textId="77777777" w:rsidR="00675E8F" w:rsidRDefault="00675E8F" w:rsidP="00675E8F">
      <w:pPr>
        <w:pStyle w:val="mojTekst"/>
        <w:spacing w:before="0" w:after="0"/>
        <w:rPr>
          <w:rFonts w:cs="Arial"/>
          <w:sz w:val="18"/>
          <w:szCs w:val="18"/>
        </w:rPr>
      </w:pPr>
    </w:p>
    <w:p w14:paraId="0581F80D" w14:textId="72F80554" w:rsidR="00675E8F" w:rsidRPr="00675E8F" w:rsidRDefault="00675E8F" w:rsidP="00675E8F">
      <w:pPr>
        <w:pStyle w:val="mojTekst"/>
        <w:spacing w:before="0" w:after="0"/>
        <w:rPr>
          <w:rFonts w:cs="Arial"/>
          <w:sz w:val="18"/>
          <w:szCs w:val="18"/>
        </w:rPr>
      </w:pPr>
      <w:r w:rsidRPr="00675E8F">
        <w:rPr>
          <w:rFonts w:cs="Arial"/>
          <w:sz w:val="18"/>
          <w:szCs w:val="18"/>
        </w:rPr>
        <w:t>To se prvenstveno odnosi na Zakon o zaštiti okoliša (NN 80/2013, 153/2013, 78/2015, 12/2018, 118/2018) kojim se uređuju načela zaštite okoliša u okviru koncepta održivog razvoja, zaštita sastavnica okoliša i zaštita okoliša od utjecaja opterećenja, subjekti zaštite okoliša, dokumenti održivog razvoja i zaštite okoliša, instrumenti zaštite okoliša, praćenje stanja u okolišu, informacijski sustav zaštite okoliša, osiguranje pristupa informacijama o okolišu, sudjelovanje javnosti u potanjima okoliša, osiguranje prava na pristup pravosuđu, odgovornost za štetu u okolišu, financiranje i instrumenti opće politike zaštite okoliša, upravni i inspekcijski nadzor, te druga pitanja s tim u vezi.</w:t>
      </w:r>
    </w:p>
    <w:p w14:paraId="7D794B8B" w14:textId="77777777" w:rsidR="00675E8F" w:rsidRDefault="00675E8F" w:rsidP="00675E8F">
      <w:pPr>
        <w:spacing w:after="0" w:line="240" w:lineRule="auto"/>
        <w:rPr>
          <w:rFonts w:ascii="Arial" w:eastAsia="Times New Roman" w:hAnsi="Arial" w:cs="Arial"/>
          <w:sz w:val="18"/>
          <w:szCs w:val="18"/>
          <w:lang w:eastAsia="hr-HR"/>
        </w:rPr>
      </w:pPr>
    </w:p>
    <w:p w14:paraId="6615AEC3" w14:textId="58562FEC" w:rsidR="00675E8F" w:rsidRPr="00675E8F" w:rsidRDefault="00675E8F" w:rsidP="00675E8F">
      <w:pPr>
        <w:spacing w:after="0" w:line="240" w:lineRule="auto"/>
        <w:rPr>
          <w:rFonts w:ascii="Arial" w:eastAsia="Times New Roman" w:hAnsi="Arial" w:cs="Arial"/>
          <w:sz w:val="18"/>
          <w:szCs w:val="18"/>
          <w:lang w:eastAsia="hr-HR"/>
        </w:rPr>
      </w:pPr>
      <w:r w:rsidRPr="00675E8F">
        <w:rPr>
          <w:rFonts w:ascii="Arial" w:eastAsia="Times New Roman" w:hAnsi="Arial" w:cs="Arial"/>
          <w:sz w:val="18"/>
          <w:szCs w:val="18"/>
          <w:lang w:eastAsia="hr-HR"/>
        </w:rPr>
        <w:t xml:space="preserve">Nadalje, Republika Hrvatska je svojom energetskom politikom, prije svega Nacionalnim akcijskom planom energetske učinkovitosti, odredila provedbu nekoliko mjera energetske učinkovitosti u industriji. </w:t>
      </w:r>
    </w:p>
    <w:p w14:paraId="025F01F3" w14:textId="77777777" w:rsidR="00675E8F" w:rsidRDefault="00675E8F" w:rsidP="00675E8F">
      <w:pPr>
        <w:spacing w:after="0" w:line="240" w:lineRule="auto"/>
        <w:rPr>
          <w:rFonts w:ascii="Arial" w:eastAsia="Times New Roman" w:hAnsi="Arial" w:cs="Arial"/>
          <w:sz w:val="18"/>
          <w:szCs w:val="18"/>
          <w:lang w:eastAsia="hr-HR"/>
        </w:rPr>
      </w:pPr>
    </w:p>
    <w:p w14:paraId="68DE56D7" w14:textId="31541965" w:rsidR="00675E8F" w:rsidRPr="00675E8F" w:rsidRDefault="00675E8F" w:rsidP="00675E8F">
      <w:pPr>
        <w:spacing w:after="0" w:line="240" w:lineRule="auto"/>
        <w:rPr>
          <w:rFonts w:ascii="Arial" w:eastAsia="Times New Roman" w:hAnsi="Arial" w:cs="Arial"/>
          <w:sz w:val="18"/>
          <w:szCs w:val="18"/>
          <w:lang w:eastAsia="hr-HR"/>
        </w:rPr>
      </w:pPr>
      <w:r w:rsidRPr="00675E8F">
        <w:rPr>
          <w:rFonts w:ascii="Arial" w:eastAsia="Times New Roman" w:hAnsi="Arial" w:cs="Arial"/>
          <w:sz w:val="18"/>
          <w:szCs w:val="18"/>
          <w:lang w:eastAsia="hr-HR"/>
        </w:rPr>
        <w:t xml:space="preserve">S ciljem cjelovite zaštite okoliša prema Uredbi o okolišnoj dozvoli („Narodne novine“, broj 08/14., 05/18.) izdaje se jedna integrirana dozvola, koja regulira cjelokupni utjecaj industrijskog postrojenja na okoliš (emisije u zrak, vodu, tlo, proizvodnju otpada, korištenje sirovina i opasnih kemikalija, energetsku efikasnost, buku, sprječavanje nesreća i sigurnost na radu). Pravila po kojima se izdaju integrirane dozvole bazirana su na konceptu primjene najbolje raspoložive tehnike (NRT, engl. </w:t>
      </w:r>
      <w:r w:rsidRPr="00675E8F">
        <w:rPr>
          <w:rFonts w:ascii="Arial" w:eastAsia="Times New Roman" w:hAnsi="Arial" w:cs="Arial"/>
          <w:i/>
          <w:iCs/>
          <w:sz w:val="18"/>
          <w:szCs w:val="18"/>
          <w:lang w:eastAsia="hr-HR"/>
        </w:rPr>
        <w:t>Best Available Techniques</w:t>
      </w:r>
      <w:r w:rsidRPr="00675E8F">
        <w:rPr>
          <w:rFonts w:ascii="Arial" w:eastAsia="Times New Roman" w:hAnsi="Arial" w:cs="Arial"/>
          <w:sz w:val="18"/>
          <w:szCs w:val="18"/>
          <w:lang w:eastAsia="hr-HR"/>
        </w:rPr>
        <w:t xml:space="preserve">, BAT) u pojedinom industrijskom sektoru s ciljem postizanja visokog stupnja zaštite okoliša. Prema IPPC (engl. </w:t>
      </w:r>
      <w:r w:rsidRPr="00675E8F">
        <w:rPr>
          <w:rFonts w:ascii="Arial" w:eastAsia="Times New Roman" w:hAnsi="Arial" w:cs="Arial"/>
          <w:i/>
          <w:iCs/>
          <w:sz w:val="18"/>
          <w:szCs w:val="18"/>
          <w:lang w:eastAsia="hr-HR"/>
        </w:rPr>
        <w:t>Integrated Pollution Prevention and Control</w:t>
      </w:r>
      <w:r w:rsidRPr="00675E8F">
        <w:rPr>
          <w:rFonts w:ascii="Arial" w:eastAsia="Times New Roman" w:hAnsi="Arial" w:cs="Arial"/>
          <w:sz w:val="18"/>
          <w:szCs w:val="18"/>
          <w:lang w:eastAsia="hr-HR"/>
        </w:rPr>
        <w:t>) EU Direktivi, a koja je kasnije integrirana u Direktivu o industrijskim emisijama IED (Direktiva 2010/75/EU Europskog parlamenta i Vijeća od 24. studenoga 2010. o industrijskim emisijama (integrirano sprečavanje i kontrola onečišćenja), onečišćenja se minimiziraju kroz integrativni pristup mjera prevencije te u krajnjem slučaju, ako to nije moguće kroz niz preventivnih mjera, primjenom tzv. „</w:t>
      </w:r>
      <w:r w:rsidRPr="00675E8F">
        <w:rPr>
          <w:rFonts w:ascii="Arial" w:eastAsia="Times New Roman" w:hAnsi="Arial" w:cs="Arial"/>
          <w:i/>
          <w:iCs/>
          <w:sz w:val="18"/>
          <w:szCs w:val="18"/>
          <w:lang w:eastAsia="hr-HR"/>
        </w:rPr>
        <w:t>end of pipe</w:t>
      </w:r>
      <w:r w:rsidRPr="00675E8F">
        <w:rPr>
          <w:rFonts w:ascii="Arial" w:eastAsia="Times New Roman" w:hAnsi="Arial" w:cs="Arial"/>
          <w:sz w:val="18"/>
          <w:szCs w:val="18"/>
          <w:lang w:eastAsia="hr-HR"/>
        </w:rPr>
        <w:t>“ rješenja.</w:t>
      </w:r>
    </w:p>
    <w:p w14:paraId="05ACAF67" w14:textId="77777777" w:rsidR="00675E8F" w:rsidRDefault="00675E8F" w:rsidP="00675E8F">
      <w:pPr>
        <w:spacing w:after="0" w:line="240" w:lineRule="auto"/>
        <w:rPr>
          <w:rFonts w:ascii="Arial" w:eastAsia="Times New Roman" w:hAnsi="Arial" w:cs="Arial"/>
          <w:sz w:val="18"/>
          <w:szCs w:val="18"/>
          <w:lang w:eastAsia="hr-HR"/>
        </w:rPr>
      </w:pPr>
    </w:p>
    <w:p w14:paraId="34B65471" w14:textId="11DA7AFB" w:rsidR="00675E8F" w:rsidRPr="00675E8F" w:rsidRDefault="00675E8F" w:rsidP="00675E8F">
      <w:pPr>
        <w:spacing w:after="0" w:line="240" w:lineRule="auto"/>
        <w:rPr>
          <w:rFonts w:ascii="Arial" w:eastAsia="Times New Roman" w:hAnsi="Arial" w:cs="Arial"/>
          <w:sz w:val="18"/>
          <w:szCs w:val="18"/>
          <w:lang w:eastAsia="hr-HR"/>
        </w:rPr>
      </w:pPr>
      <w:r w:rsidRPr="00675E8F">
        <w:rPr>
          <w:rFonts w:ascii="Arial" w:eastAsia="Times New Roman" w:hAnsi="Arial" w:cs="Arial"/>
          <w:sz w:val="18"/>
          <w:szCs w:val="18"/>
          <w:lang w:eastAsia="hr-HR"/>
        </w:rPr>
        <w:t xml:space="preserve">Prema Pravilniku o registru onečišćavanja okoliša („Narodne novine“ broj 03/22.) obveznik dostave podataka je operater i odgovorna osoba organizacijske jedinice koja obavlja djelatnosti iz Priloga 1. ovoga Pravilnika uslijed kojih dolazi do ispuštanja i/ili prijenosa onečišćujućih tvari u okoliš iz Priloga 2. ovoga Pravilnika i/ili nastanka odnosno gospodarenja otpadom. te su obvezni na godišnjoj razini prijavljivati emisije u okoliš (zrak, vode) i količine proizvedenog i predanog otpada u Registar onečišćavanja okoliša (ROO). </w:t>
      </w:r>
    </w:p>
    <w:p w14:paraId="25C2D247" w14:textId="77777777" w:rsidR="00675E8F" w:rsidRDefault="00675E8F" w:rsidP="00675E8F">
      <w:pPr>
        <w:spacing w:after="0" w:line="240" w:lineRule="auto"/>
        <w:rPr>
          <w:rFonts w:ascii="Arial" w:eastAsia="Times New Roman" w:hAnsi="Arial" w:cs="Arial"/>
          <w:sz w:val="18"/>
          <w:szCs w:val="18"/>
          <w:lang w:eastAsia="hr-HR"/>
        </w:rPr>
      </w:pPr>
    </w:p>
    <w:p w14:paraId="51D240D3" w14:textId="3E09AFCE" w:rsidR="00675E8F" w:rsidRDefault="00675E8F" w:rsidP="00675E8F">
      <w:pPr>
        <w:spacing w:after="0" w:line="240" w:lineRule="auto"/>
        <w:rPr>
          <w:rFonts w:ascii="Arial" w:eastAsia="Times New Roman" w:hAnsi="Arial" w:cs="Arial"/>
          <w:sz w:val="18"/>
          <w:szCs w:val="18"/>
          <w:lang w:eastAsia="hr-HR"/>
        </w:rPr>
      </w:pPr>
      <w:r w:rsidRPr="00675E8F">
        <w:rPr>
          <w:rFonts w:ascii="Arial" w:eastAsia="Times New Roman" w:hAnsi="Arial" w:cs="Arial"/>
          <w:sz w:val="18"/>
          <w:szCs w:val="18"/>
          <w:lang w:eastAsia="hr-HR"/>
        </w:rPr>
        <w:t>Industrijska postrojenja ubrajaju se u zahvate koji mogu imati utjecaj na okoliš i/ili ekološku mrežu te se za iste (nova postrojenja, veće rekonstrukcije i sl.) provodi procjena utjecaja na okoliš (odnosno ocjena o potrebi procjene utjecaja zahvata na okoliš) temeljem Uredbe o procjeni utjecaja zahvata na okoliš („Narodne novine“ broj 61/14., 03/17.) dok se ocjena prihvatljivosti zahvata na ekološku mrežu provodi temeljem Zakona o zaštiti prirode („Narodne novine“, broj 80/13., 15/18., 14/19., 127/19.).</w:t>
      </w:r>
    </w:p>
    <w:p w14:paraId="14AA4CA7" w14:textId="77777777" w:rsidR="00675E8F" w:rsidRPr="00675E8F" w:rsidRDefault="00675E8F" w:rsidP="00675E8F">
      <w:pPr>
        <w:spacing w:after="0" w:line="240" w:lineRule="auto"/>
        <w:rPr>
          <w:rFonts w:ascii="Arial" w:eastAsia="Times New Roman" w:hAnsi="Arial" w:cs="Arial"/>
          <w:sz w:val="18"/>
          <w:szCs w:val="18"/>
          <w:lang w:eastAsia="hr-HR"/>
        </w:rPr>
      </w:pPr>
    </w:p>
    <w:p w14:paraId="0A0DCD53" w14:textId="3FCA5F1F" w:rsidR="00675E8F" w:rsidRPr="00675E8F" w:rsidRDefault="00675E8F" w:rsidP="00675E8F">
      <w:pPr>
        <w:pStyle w:val="Heading3"/>
        <w:numPr>
          <w:ilvl w:val="0"/>
          <w:numId w:val="0"/>
        </w:numPr>
        <w:spacing w:before="0" w:after="0"/>
        <w:ind w:left="1419" w:hanging="851"/>
        <w:rPr>
          <w:sz w:val="18"/>
          <w:szCs w:val="18"/>
        </w:rPr>
      </w:pPr>
      <w:bookmarkStart w:id="182" w:name="_Toc126053019"/>
      <w:r>
        <w:rPr>
          <w:sz w:val="18"/>
          <w:szCs w:val="18"/>
        </w:rPr>
        <w:t xml:space="preserve">5.2.2.     </w:t>
      </w:r>
      <w:r w:rsidRPr="00675E8F">
        <w:rPr>
          <w:sz w:val="18"/>
          <w:szCs w:val="18"/>
        </w:rPr>
        <w:t>Prikaz stanja</w:t>
      </w:r>
      <w:bookmarkEnd w:id="182"/>
    </w:p>
    <w:p w14:paraId="66C682B4" w14:textId="77777777" w:rsidR="00675E8F" w:rsidRDefault="00675E8F" w:rsidP="00675E8F">
      <w:pPr>
        <w:spacing w:after="0" w:line="240" w:lineRule="auto"/>
        <w:rPr>
          <w:rFonts w:ascii="Arial" w:hAnsi="Arial" w:cs="Arial"/>
          <w:sz w:val="18"/>
          <w:szCs w:val="18"/>
        </w:rPr>
      </w:pPr>
    </w:p>
    <w:p w14:paraId="4E8AA77E" w14:textId="51AFF7E9" w:rsidR="00675E8F" w:rsidRPr="00675E8F" w:rsidRDefault="00675E8F" w:rsidP="00675E8F">
      <w:pPr>
        <w:spacing w:after="0" w:line="240" w:lineRule="auto"/>
        <w:rPr>
          <w:rFonts w:ascii="Arial" w:hAnsi="Arial" w:cs="Arial"/>
          <w:sz w:val="18"/>
          <w:szCs w:val="18"/>
        </w:rPr>
      </w:pPr>
      <w:r w:rsidRPr="00675E8F">
        <w:rPr>
          <w:rFonts w:ascii="Arial" w:hAnsi="Arial" w:cs="Arial"/>
          <w:sz w:val="18"/>
          <w:szCs w:val="18"/>
        </w:rPr>
        <w:t>Na području Grada Karlovca posluju tvrtke iz različitih sektora prerađivačke industrije, a najznačajnija su metaloprerađivačka i prehrambena industrija.</w:t>
      </w:r>
    </w:p>
    <w:p w14:paraId="2324FA89" w14:textId="77777777" w:rsidR="00675E8F" w:rsidRDefault="00675E8F" w:rsidP="00675E8F">
      <w:pPr>
        <w:pStyle w:val="mojTekst"/>
        <w:spacing w:before="0" w:after="0"/>
        <w:rPr>
          <w:rFonts w:cs="Arial"/>
          <w:sz w:val="18"/>
          <w:szCs w:val="18"/>
        </w:rPr>
      </w:pPr>
    </w:p>
    <w:p w14:paraId="38486B69" w14:textId="68912428" w:rsidR="00675E8F" w:rsidRPr="00675E8F" w:rsidRDefault="00675E8F" w:rsidP="00675E8F">
      <w:pPr>
        <w:pStyle w:val="mojTekst"/>
        <w:spacing w:before="0" w:after="0"/>
        <w:rPr>
          <w:rFonts w:cs="Arial"/>
          <w:sz w:val="18"/>
          <w:szCs w:val="18"/>
        </w:rPr>
      </w:pPr>
      <w:r w:rsidRPr="00675E8F">
        <w:rPr>
          <w:rFonts w:cs="Arial"/>
          <w:sz w:val="18"/>
          <w:szCs w:val="18"/>
        </w:rPr>
        <w:t xml:space="preserve">PPK – karlovačka mesna industrija d.d. bavi se proizvodnjom, prodajom i distribucijom svježeg mesa i mesnih prerađevina, osnovana je 1963. godine, a članica grupe Pivac je od 2003. godine. Danas ima više od 500 zaposlenih te je jedna od vodećih mesnih industrija u Hrvatskoj i regiji koja na tržište dostavlja više od 300 trajnih i polutrajnih proizvoda te mesnih prerađevina. U posljednjih 15 godina u tvrtku je kroz realizaciju investicijskih projekata uloženo više od 350 milijuna kuna.  </w:t>
      </w:r>
    </w:p>
    <w:p w14:paraId="503173CC" w14:textId="77777777" w:rsidR="00675E8F" w:rsidRDefault="00675E8F" w:rsidP="00675E8F">
      <w:pPr>
        <w:pStyle w:val="mojTekst"/>
        <w:spacing w:before="0" w:after="0"/>
        <w:rPr>
          <w:rFonts w:cs="Arial"/>
          <w:sz w:val="18"/>
          <w:szCs w:val="18"/>
        </w:rPr>
      </w:pPr>
    </w:p>
    <w:p w14:paraId="37CB1D24" w14:textId="13C05262" w:rsidR="00675E8F" w:rsidRDefault="00675E8F" w:rsidP="00675E8F">
      <w:pPr>
        <w:pStyle w:val="mojTekst"/>
        <w:spacing w:before="0" w:after="0"/>
        <w:rPr>
          <w:rFonts w:cs="Arial"/>
          <w:sz w:val="18"/>
          <w:szCs w:val="18"/>
        </w:rPr>
      </w:pPr>
      <w:r w:rsidRPr="00675E8F">
        <w:rPr>
          <w:rFonts w:cs="Arial"/>
          <w:sz w:val="18"/>
          <w:szCs w:val="18"/>
        </w:rPr>
        <w:t xml:space="preserve">Heineken Hrvatska d.o.o. dio je kompanije Heineken te je drugi najveći pivar u Hrvatskoj. Proizvodnja piva u pivovari u Karlovcu započela je 1854. godine te se danas u njoj proizvode brendovi: domaće Karlovačko pivo te međunarodni Heineken, Amstel Premium Pilsener, Edelweiss, Desperados, Affligem, češki lager Krušovice, slovenski lageri Laško i Union, cider Strongbow i jabukovača Stari Lisac. U pivovari se od 2017. godine koristi električna energija dobivena isključivo iz obnovljivih izvora energije. Heineken Hrvatska je jedna od najuspješnijih karlovačkih tvrtki. </w:t>
      </w:r>
    </w:p>
    <w:p w14:paraId="2C2C8026" w14:textId="5A503C09" w:rsidR="00675E8F" w:rsidRPr="00675E8F" w:rsidRDefault="00675E8F" w:rsidP="00675E8F">
      <w:pPr>
        <w:pStyle w:val="mojTekst"/>
        <w:spacing w:before="0" w:after="0"/>
        <w:rPr>
          <w:rFonts w:cs="Arial"/>
          <w:sz w:val="18"/>
          <w:szCs w:val="18"/>
        </w:rPr>
      </w:pPr>
      <w:r w:rsidRPr="00675E8F">
        <w:rPr>
          <w:rFonts w:cs="Arial"/>
          <w:sz w:val="18"/>
          <w:szCs w:val="18"/>
        </w:rPr>
        <w:lastRenderedPageBreak/>
        <w:t xml:space="preserve">HS Produkt d.o.o. osnovan je 1991. godine. Bavi se proizvodnjom pištolja i pušaka te je jedna tvornica s najvećom proizvodnjom tog tipa u svijetu. Zapošljava 1600 radnika te koristi najmodernije tehnologije za proizvodnju pješačkog naoružanja. Proizvodi HS Produkta imaju ravnopravni status u sustavu oružja koje koriste zemlje članice NATO-a. HS produkt uspješno posluje na svjetskom tržištu te je od 2001. godine proizveo i prodao više od 5.000.000 pištolja diljem svijeta. Pištolji i jurišne puške HS Produkta trenutno su službeno naoružanje Ministarstva unutarnjih poslova i Ministarstva obrane Republike Hrvatske, Ministarstva unutarnjih poslova Albanije, BiH, Sjeverne Makedonije, Republike Irak, Tunisa, lokalne policije Francuske, carinske policije Poljske itd. </w:t>
      </w:r>
    </w:p>
    <w:p w14:paraId="30CC2F1D" w14:textId="77777777" w:rsidR="00675E8F" w:rsidRDefault="00675E8F" w:rsidP="00675E8F">
      <w:pPr>
        <w:pStyle w:val="mojTekst"/>
        <w:spacing w:before="0" w:after="0"/>
        <w:rPr>
          <w:rFonts w:cs="Arial"/>
          <w:sz w:val="18"/>
          <w:szCs w:val="18"/>
        </w:rPr>
      </w:pPr>
    </w:p>
    <w:p w14:paraId="423CF1A5" w14:textId="54252A14" w:rsidR="00675E8F" w:rsidRPr="00675E8F" w:rsidRDefault="00675E8F" w:rsidP="00675E8F">
      <w:pPr>
        <w:pStyle w:val="mojTekst"/>
        <w:spacing w:before="0" w:after="0"/>
        <w:rPr>
          <w:rFonts w:cs="Arial"/>
          <w:sz w:val="18"/>
          <w:szCs w:val="18"/>
        </w:rPr>
      </w:pPr>
      <w:r w:rsidRPr="00675E8F">
        <w:rPr>
          <w:rFonts w:cs="Arial"/>
          <w:sz w:val="18"/>
          <w:szCs w:val="18"/>
        </w:rPr>
        <w:t xml:space="preserve">Lana – karlovačka tiskara d.d. proizvođač je tiskane komercijalne kartonske ambalaže za farmaceutsku i prehrambenu industriju te je i klasična tiskara za proizvodnju brojnih grafičkih proizvoda. Proizvodnja u Lana – karlovačkoj tiskari obuhvaća osnovna tri segmenta grafičke proizvodnje – pripremu, tisak i doradu (kartonašku i knjigovešku). </w:t>
      </w:r>
    </w:p>
    <w:p w14:paraId="787EEC42" w14:textId="77777777" w:rsidR="00675E8F" w:rsidRDefault="00675E8F" w:rsidP="00675E8F">
      <w:pPr>
        <w:pStyle w:val="mojTekst"/>
        <w:spacing w:before="0" w:after="0"/>
        <w:rPr>
          <w:rFonts w:cs="Arial"/>
          <w:sz w:val="18"/>
          <w:szCs w:val="18"/>
        </w:rPr>
      </w:pPr>
    </w:p>
    <w:p w14:paraId="370F177D" w14:textId="4B2F8144" w:rsidR="00675E8F" w:rsidRPr="00675E8F" w:rsidRDefault="00675E8F" w:rsidP="00675E8F">
      <w:pPr>
        <w:pStyle w:val="mojTekst"/>
        <w:spacing w:before="0" w:after="0"/>
        <w:rPr>
          <w:rFonts w:cs="Arial"/>
          <w:sz w:val="18"/>
          <w:szCs w:val="18"/>
        </w:rPr>
      </w:pPr>
      <w:r w:rsidRPr="00675E8F">
        <w:rPr>
          <w:rFonts w:cs="Arial"/>
          <w:sz w:val="18"/>
          <w:szCs w:val="18"/>
        </w:rPr>
        <w:t>Tvrtka General Electric Hrvatska d.o.o. dio je General Electric grupe od 2015. godine te posluje u energetskom sektoru. Nudi servisna rješenja za energane te proizvodi nove komponente plinskih i parnih turbina (turbinska kućišta, ispušne difuzore, lopatice) te rekondicioniraju strukturne dijelove plinskih turbina (dijelovi komore izgaranja i sl.</w:t>
      </w:r>
    </w:p>
    <w:p w14:paraId="19AE34E2" w14:textId="77777777" w:rsidR="00675E8F" w:rsidRDefault="00675E8F" w:rsidP="00675E8F">
      <w:pPr>
        <w:pStyle w:val="mojTekst"/>
        <w:spacing w:before="0" w:after="0"/>
        <w:rPr>
          <w:rFonts w:cs="Arial"/>
          <w:sz w:val="18"/>
          <w:szCs w:val="18"/>
        </w:rPr>
      </w:pPr>
    </w:p>
    <w:p w14:paraId="5904FA5D" w14:textId="243829F4" w:rsidR="00675E8F" w:rsidRPr="00675E8F" w:rsidRDefault="00675E8F" w:rsidP="00675E8F">
      <w:pPr>
        <w:pStyle w:val="mojTekst"/>
        <w:spacing w:before="0" w:after="0"/>
        <w:rPr>
          <w:rFonts w:cs="Arial"/>
          <w:sz w:val="18"/>
          <w:szCs w:val="18"/>
        </w:rPr>
      </w:pPr>
      <w:r w:rsidRPr="00675E8F">
        <w:rPr>
          <w:rFonts w:cs="Arial"/>
          <w:sz w:val="18"/>
          <w:szCs w:val="18"/>
        </w:rPr>
        <w:t xml:space="preserve">Tvornica turbina Karlovac d.o.o. je tvrtka kćer nekadašnje Jugoturbine i danas zapošljava 168 zaposlenika. Tvornica turbina je članica Zajednice proizvođača brodske opreme Hrvatske gospodarske opreme. Glavna područja aktivnosti tvrtke su projektiranje i proizvodnja nove industrijske i brodske opreme, proizvodnja opreme za zaštitu čovjekove okoline, proizvodnja parnih turbina iz obnovljivih izvora energije u energanama u kogeneraciji na biomasu, remonti, servisi i montaža energetske opreme, itd.  </w:t>
      </w:r>
    </w:p>
    <w:p w14:paraId="3D730733" w14:textId="77777777" w:rsidR="00675E8F" w:rsidRDefault="00675E8F" w:rsidP="00675E8F">
      <w:pPr>
        <w:pStyle w:val="mojTekst"/>
        <w:spacing w:before="0" w:after="0"/>
        <w:rPr>
          <w:rFonts w:cs="Arial"/>
          <w:sz w:val="18"/>
          <w:szCs w:val="18"/>
        </w:rPr>
      </w:pPr>
    </w:p>
    <w:p w14:paraId="2F05A777" w14:textId="383AA905" w:rsidR="00675E8F" w:rsidRPr="00675E8F" w:rsidRDefault="00675E8F" w:rsidP="00675E8F">
      <w:pPr>
        <w:pStyle w:val="mojTekst"/>
        <w:spacing w:before="0" w:after="0"/>
        <w:rPr>
          <w:rFonts w:cs="Arial"/>
          <w:sz w:val="18"/>
          <w:szCs w:val="18"/>
        </w:rPr>
      </w:pPr>
      <w:r w:rsidRPr="00675E8F">
        <w:rPr>
          <w:rFonts w:cs="Arial"/>
          <w:sz w:val="18"/>
          <w:szCs w:val="18"/>
        </w:rPr>
        <w:t xml:space="preserve">KIM Mljekara Karlovac d.o.o. za djelatnost proizvodnje mlijeka i mliječnih proizvoda srednje je velika tvrtka te  od 2008. godine djeluje u sklopu multinacionalne Lactalis grupe iz Francuske. Tvornica u Karlovcu specijalizirana je za proizvodnju trajnog mlijeka u kartonskoj ambalaži i HDPE bocama i asortimana proteinskih i drugih obogaćenih mliječnih proizvoda kao i fermentiranih proizvoda. </w:t>
      </w:r>
    </w:p>
    <w:p w14:paraId="5DD3AE50" w14:textId="77777777" w:rsidR="00675E8F" w:rsidRDefault="00675E8F" w:rsidP="00675E8F">
      <w:pPr>
        <w:pStyle w:val="mojTekst"/>
        <w:spacing w:before="0" w:after="0"/>
        <w:rPr>
          <w:rFonts w:cs="Arial"/>
          <w:sz w:val="18"/>
          <w:szCs w:val="18"/>
        </w:rPr>
      </w:pPr>
    </w:p>
    <w:p w14:paraId="06F6465E" w14:textId="00E7F5F7" w:rsidR="00675E8F" w:rsidRPr="00675E8F" w:rsidRDefault="00675E8F" w:rsidP="00675E8F">
      <w:pPr>
        <w:pStyle w:val="mojTekst"/>
        <w:spacing w:before="0" w:after="0"/>
        <w:rPr>
          <w:rFonts w:cs="Arial"/>
          <w:sz w:val="18"/>
          <w:szCs w:val="18"/>
        </w:rPr>
      </w:pPr>
      <w:r w:rsidRPr="00675E8F">
        <w:rPr>
          <w:rFonts w:cs="Arial"/>
          <w:sz w:val="18"/>
          <w:szCs w:val="18"/>
        </w:rPr>
        <w:t xml:space="preserve">Kordun - ALATI d.o.o. proizvode alate i opremu za primarnu i sekundarnu obradu drva te za njegovu eksploataciju i kultivaciju. Proizvodni asortiman obuhvaća kružne, gaterske i tračne pile, ručne pile, glodala i opremu i alat za motorne pile. Član je Kordun GRUPE koja posluje od 1916. godine. </w:t>
      </w:r>
    </w:p>
    <w:p w14:paraId="6C4BC162" w14:textId="77777777" w:rsidR="00675E8F" w:rsidRDefault="00675E8F" w:rsidP="00675E8F">
      <w:pPr>
        <w:pStyle w:val="mojTekst"/>
        <w:spacing w:before="0" w:after="0"/>
        <w:rPr>
          <w:rFonts w:cs="Arial"/>
          <w:b/>
          <w:bCs/>
          <w:i/>
          <w:iCs/>
          <w:sz w:val="18"/>
          <w:szCs w:val="18"/>
        </w:rPr>
      </w:pPr>
    </w:p>
    <w:p w14:paraId="30F6383A" w14:textId="1CD32C00" w:rsidR="00675E8F" w:rsidRPr="00675E8F" w:rsidRDefault="00675E8F" w:rsidP="00675E8F">
      <w:pPr>
        <w:pStyle w:val="mojTekst"/>
        <w:spacing w:before="0" w:after="0"/>
        <w:rPr>
          <w:rFonts w:cs="Arial"/>
          <w:b/>
          <w:bCs/>
          <w:i/>
          <w:iCs/>
          <w:sz w:val="18"/>
          <w:szCs w:val="18"/>
        </w:rPr>
      </w:pPr>
      <w:r w:rsidRPr="00675E8F">
        <w:rPr>
          <w:rFonts w:cs="Arial"/>
          <w:b/>
          <w:bCs/>
          <w:i/>
          <w:iCs/>
          <w:sz w:val="18"/>
          <w:szCs w:val="18"/>
        </w:rPr>
        <w:t xml:space="preserve">Opasne tvari </w:t>
      </w:r>
    </w:p>
    <w:p w14:paraId="7F91419A" w14:textId="77777777" w:rsidR="00675E8F" w:rsidRDefault="00675E8F" w:rsidP="00675E8F">
      <w:pPr>
        <w:pStyle w:val="mojTekst"/>
        <w:spacing w:before="0" w:after="0"/>
        <w:rPr>
          <w:rFonts w:cs="Arial"/>
          <w:sz w:val="18"/>
          <w:szCs w:val="18"/>
        </w:rPr>
      </w:pPr>
    </w:p>
    <w:p w14:paraId="70D7C5C2" w14:textId="3146AE16" w:rsidR="00675E8F" w:rsidRPr="00675E8F" w:rsidRDefault="00675E8F" w:rsidP="00675E8F">
      <w:pPr>
        <w:pStyle w:val="mojTekst"/>
        <w:spacing w:before="0" w:after="0"/>
        <w:rPr>
          <w:rFonts w:cs="Arial"/>
          <w:sz w:val="18"/>
          <w:szCs w:val="18"/>
        </w:rPr>
      </w:pPr>
      <w:r w:rsidRPr="00675E8F">
        <w:rPr>
          <w:rFonts w:cs="Arial"/>
          <w:sz w:val="18"/>
          <w:szCs w:val="18"/>
        </w:rPr>
        <w:t>Prerađivačka industrija generira velike količine onečišćujućih tvari i otpada što predstavlja pritisak na okoliš. Primjeri onečišćivača okoliša koji mogu nastati tijekom djelatnosti koje se obavljaju u sklopu prerađivačke industrije su štetni plinovi (npr. ugljikov dioksid (CO</w:t>
      </w:r>
      <w:r w:rsidRPr="00675E8F">
        <w:rPr>
          <w:rFonts w:cs="Arial"/>
          <w:sz w:val="18"/>
          <w:szCs w:val="18"/>
          <w:vertAlign w:val="subscript"/>
        </w:rPr>
        <w:t>2</w:t>
      </w:r>
      <w:r w:rsidRPr="00675E8F">
        <w:rPr>
          <w:rFonts w:cs="Arial"/>
          <w:sz w:val="18"/>
          <w:szCs w:val="18"/>
        </w:rPr>
        <w:t>), ugljikov monoksid (CO), sumporov dioksid (SO</w:t>
      </w:r>
      <w:r w:rsidRPr="00675E8F">
        <w:rPr>
          <w:rFonts w:cs="Arial"/>
          <w:sz w:val="18"/>
          <w:szCs w:val="18"/>
          <w:vertAlign w:val="subscript"/>
        </w:rPr>
        <w:t>2</w:t>
      </w:r>
      <w:r w:rsidRPr="00675E8F">
        <w:rPr>
          <w:rFonts w:cs="Arial"/>
          <w:sz w:val="18"/>
          <w:szCs w:val="18"/>
        </w:rPr>
        <w:t>), dušikovi oksidi (NO</w:t>
      </w:r>
      <w:r w:rsidRPr="00675E8F">
        <w:rPr>
          <w:rFonts w:cs="Arial"/>
          <w:sz w:val="18"/>
          <w:szCs w:val="18"/>
          <w:vertAlign w:val="subscript"/>
        </w:rPr>
        <w:t>X</w:t>
      </w:r>
      <w:r w:rsidRPr="00675E8F">
        <w:rPr>
          <w:rFonts w:cs="Arial"/>
          <w:sz w:val="18"/>
          <w:szCs w:val="18"/>
        </w:rPr>
        <w:t>)), nepročišćena otpadna voda, i otpadna toplina. Za postrojenja koja tijekom redovnog rada obavljaju djelatnosti kojima se mogu prouzročiti emisije kojima se onečišćuje zrak, tlo, voda i more izdaju se okolišne dozvole. U razdoblju od 2017. do 2021. godine za postrojenja na području grada Karlovca izdane su okolišne dozvole kako je dano u sljedećoj tablici.</w:t>
      </w:r>
      <w:r w:rsidRPr="00675E8F">
        <w:rPr>
          <w:rFonts w:cs="Arial"/>
          <w:sz w:val="18"/>
          <w:szCs w:val="18"/>
          <w:vertAlign w:val="superscript"/>
        </w:rPr>
        <w:footnoteReference w:id="30"/>
      </w:r>
      <w:r w:rsidRPr="00675E8F">
        <w:rPr>
          <w:rFonts w:cs="Arial"/>
          <w:sz w:val="18"/>
          <w:szCs w:val="18"/>
        </w:rPr>
        <w:t xml:space="preserve"> U </w:t>
      </w:r>
      <w:r w:rsidRPr="00675E8F">
        <w:rPr>
          <w:rFonts w:cs="Arial"/>
          <w:sz w:val="18"/>
          <w:szCs w:val="18"/>
        </w:rPr>
        <w:fldChar w:fldCharType="begin"/>
      </w:r>
      <w:r w:rsidRPr="00675E8F">
        <w:rPr>
          <w:rFonts w:cs="Arial"/>
          <w:sz w:val="18"/>
          <w:szCs w:val="18"/>
        </w:rPr>
        <w:instrText xml:space="preserve"> REF _Ref103074076 \h  \* MERGEFORMAT </w:instrText>
      </w:r>
      <w:r w:rsidRPr="00675E8F">
        <w:rPr>
          <w:rFonts w:cs="Arial"/>
          <w:sz w:val="18"/>
          <w:szCs w:val="18"/>
        </w:rPr>
      </w:r>
      <w:r w:rsidRPr="00675E8F">
        <w:rPr>
          <w:rFonts w:cs="Arial"/>
          <w:sz w:val="18"/>
          <w:szCs w:val="18"/>
        </w:rPr>
        <w:fldChar w:fldCharType="separate"/>
      </w:r>
      <w:r w:rsidRPr="00675E8F">
        <w:rPr>
          <w:rFonts w:cs="Arial"/>
          <w:b/>
          <w:bCs/>
          <w:sz w:val="18"/>
          <w:szCs w:val="18"/>
        </w:rPr>
        <w:t xml:space="preserve">Tablica </w:t>
      </w:r>
      <w:r w:rsidRPr="00675E8F">
        <w:rPr>
          <w:rFonts w:cs="Arial"/>
          <w:b/>
          <w:bCs/>
          <w:noProof/>
          <w:sz w:val="18"/>
          <w:szCs w:val="18"/>
        </w:rPr>
        <w:t>5.2</w:t>
      </w:r>
      <w:r w:rsidRPr="00675E8F">
        <w:rPr>
          <w:rFonts w:cs="Arial"/>
          <w:b/>
          <w:bCs/>
          <w:noProof/>
          <w:sz w:val="18"/>
          <w:szCs w:val="18"/>
        </w:rPr>
        <w:noBreakHyphen/>
        <w:t>1</w:t>
      </w:r>
      <w:r w:rsidRPr="00675E8F">
        <w:rPr>
          <w:rFonts w:cs="Arial"/>
          <w:sz w:val="18"/>
          <w:szCs w:val="18"/>
        </w:rPr>
        <w:fldChar w:fldCharType="end"/>
      </w:r>
      <w:r w:rsidRPr="00675E8F">
        <w:rPr>
          <w:rFonts w:cs="Arial"/>
          <w:sz w:val="18"/>
          <w:szCs w:val="18"/>
        </w:rPr>
        <w:t>. naveden je pregled izdanih rješenja ili izmjena rješenja o okolišnoj dozvoli prema dostupnim podacima navedenim na mrežnim stranicama Ministarstva gospodarstva i održivog razvoja.</w:t>
      </w:r>
    </w:p>
    <w:p w14:paraId="38682261" w14:textId="29DE566D" w:rsidR="00675E8F" w:rsidRDefault="00675E8F" w:rsidP="00675E8F">
      <w:pPr>
        <w:pStyle w:val="Caption"/>
        <w:keepNext/>
        <w:spacing w:before="0" w:after="0" w:line="240" w:lineRule="auto"/>
        <w:rPr>
          <w:rFonts w:cs="Arial"/>
          <w:i/>
          <w:iCs/>
          <w:sz w:val="18"/>
          <w:szCs w:val="18"/>
        </w:rPr>
      </w:pPr>
      <w:bookmarkStart w:id="183" w:name="_Ref103074076"/>
      <w:bookmarkStart w:id="184" w:name="_Toc124234458"/>
      <w:bookmarkStart w:id="185" w:name="_Toc106009049"/>
    </w:p>
    <w:p w14:paraId="51A65190" w14:textId="77777777" w:rsidR="00675E8F" w:rsidRPr="00675E8F" w:rsidRDefault="00675E8F" w:rsidP="00675E8F"/>
    <w:p w14:paraId="0F2C9E73" w14:textId="08C9340C" w:rsidR="00675E8F" w:rsidRPr="00675E8F" w:rsidRDefault="00675E8F" w:rsidP="00675E8F">
      <w:pPr>
        <w:pStyle w:val="Caption"/>
        <w:keepNext/>
        <w:spacing w:before="0" w:after="0" w:line="240" w:lineRule="auto"/>
        <w:rPr>
          <w:rFonts w:cs="Arial"/>
          <w:i/>
          <w:iCs/>
          <w:sz w:val="18"/>
          <w:szCs w:val="18"/>
        </w:rPr>
      </w:pPr>
      <w:r w:rsidRPr="00675E8F">
        <w:rPr>
          <w:rFonts w:cs="Arial"/>
          <w:i/>
          <w:iCs/>
          <w:sz w:val="18"/>
          <w:szCs w:val="18"/>
        </w:rPr>
        <w:t xml:space="preserve">Tablica </w:t>
      </w:r>
      <w:r w:rsidRPr="00675E8F">
        <w:rPr>
          <w:rFonts w:cs="Arial"/>
          <w:i/>
          <w:iCs/>
          <w:sz w:val="18"/>
          <w:szCs w:val="18"/>
        </w:rPr>
        <w:fldChar w:fldCharType="begin"/>
      </w:r>
      <w:r w:rsidRPr="00675E8F">
        <w:rPr>
          <w:rFonts w:cs="Arial"/>
          <w:i/>
          <w:iCs/>
          <w:sz w:val="18"/>
          <w:szCs w:val="18"/>
        </w:rPr>
        <w:instrText xml:space="preserve"> STYLEREF 2 \s </w:instrText>
      </w:r>
      <w:r w:rsidRPr="00675E8F">
        <w:rPr>
          <w:rFonts w:cs="Arial"/>
          <w:i/>
          <w:iCs/>
          <w:sz w:val="18"/>
          <w:szCs w:val="18"/>
        </w:rPr>
        <w:fldChar w:fldCharType="separate"/>
      </w:r>
      <w:r w:rsidRPr="00675E8F">
        <w:rPr>
          <w:rFonts w:cs="Arial"/>
          <w:i/>
          <w:iCs/>
          <w:noProof/>
          <w:sz w:val="18"/>
          <w:szCs w:val="18"/>
        </w:rPr>
        <w:t>5.2</w:t>
      </w:r>
      <w:r w:rsidRPr="00675E8F">
        <w:rPr>
          <w:rFonts w:cs="Arial"/>
          <w:i/>
          <w:iCs/>
          <w:sz w:val="18"/>
          <w:szCs w:val="18"/>
        </w:rPr>
        <w:fldChar w:fldCharType="end"/>
      </w:r>
      <w:r w:rsidRPr="00675E8F">
        <w:rPr>
          <w:rFonts w:cs="Arial"/>
          <w:i/>
          <w:iCs/>
          <w:sz w:val="18"/>
          <w:szCs w:val="18"/>
        </w:rPr>
        <w:noBreakHyphen/>
      </w:r>
      <w:r w:rsidRPr="00675E8F">
        <w:rPr>
          <w:rFonts w:cs="Arial"/>
          <w:i/>
          <w:iCs/>
          <w:sz w:val="18"/>
          <w:szCs w:val="18"/>
        </w:rPr>
        <w:fldChar w:fldCharType="begin"/>
      </w:r>
      <w:r w:rsidRPr="00675E8F">
        <w:rPr>
          <w:rFonts w:cs="Arial"/>
          <w:i/>
          <w:iCs/>
          <w:sz w:val="18"/>
          <w:szCs w:val="18"/>
        </w:rPr>
        <w:instrText xml:space="preserve"> SEQ Tablica \* ARABIC \s 2 </w:instrText>
      </w:r>
      <w:r w:rsidRPr="00675E8F">
        <w:rPr>
          <w:rFonts w:cs="Arial"/>
          <w:i/>
          <w:iCs/>
          <w:sz w:val="18"/>
          <w:szCs w:val="18"/>
        </w:rPr>
        <w:fldChar w:fldCharType="separate"/>
      </w:r>
      <w:r w:rsidRPr="00675E8F">
        <w:rPr>
          <w:rFonts w:cs="Arial"/>
          <w:i/>
          <w:iCs/>
          <w:noProof/>
          <w:sz w:val="18"/>
          <w:szCs w:val="18"/>
        </w:rPr>
        <w:t>1</w:t>
      </w:r>
      <w:r w:rsidRPr="00675E8F">
        <w:rPr>
          <w:rFonts w:cs="Arial"/>
          <w:i/>
          <w:iCs/>
          <w:sz w:val="18"/>
          <w:szCs w:val="18"/>
        </w:rPr>
        <w:fldChar w:fldCharType="end"/>
      </w:r>
      <w:bookmarkEnd w:id="183"/>
      <w:r w:rsidRPr="00675E8F">
        <w:rPr>
          <w:rFonts w:cs="Arial"/>
          <w:i/>
          <w:iCs/>
          <w:sz w:val="18"/>
          <w:szCs w:val="18"/>
        </w:rPr>
        <w:t>. Pregled izdanih rješenja ili izmjena rješenja o okolišnoj dozvoli u razdoblju 2017.-2021. za postrojenja na području Grada Karlovca (Izvor: Ministarstvo gospodarstva i održivog razvoja)</w:t>
      </w:r>
      <w:r w:rsidRPr="00675E8F">
        <w:rPr>
          <w:rStyle w:val="FootnoteReference"/>
          <w:rFonts w:cs="Arial"/>
          <w:i/>
          <w:iCs/>
          <w:sz w:val="18"/>
          <w:szCs w:val="18"/>
        </w:rPr>
        <w:footnoteReference w:id="31"/>
      </w:r>
      <w:bookmarkEnd w:id="184"/>
      <w:r w:rsidRPr="00675E8F">
        <w:rPr>
          <w:rFonts w:cs="Arial"/>
          <w:i/>
          <w:iCs/>
          <w:sz w:val="18"/>
          <w:szCs w:val="18"/>
        </w:rPr>
        <w:t xml:space="preserve">   </w:t>
      </w:r>
      <w:bookmarkEnd w:id="185"/>
    </w:p>
    <w:tbl>
      <w:tblPr>
        <w:tblStyle w:val="TableGrid"/>
        <w:tblW w:w="0" w:type="auto"/>
        <w:jc w:val="center"/>
        <w:tblLook w:val="04A0" w:firstRow="1" w:lastRow="0" w:firstColumn="1" w:lastColumn="0" w:noHBand="0" w:noVBand="1"/>
      </w:tblPr>
      <w:tblGrid>
        <w:gridCol w:w="3978"/>
        <w:gridCol w:w="1378"/>
        <w:gridCol w:w="1514"/>
        <w:gridCol w:w="2192"/>
      </w:tblGrid>
      <w:tr w:rsidR="00675E8F" w:rsidRPr="00675E8F" w14:paraId="286B5C49" w14:textId="77777777" w:rsidTr="00ED7BEB">
        <w:trPr>
          <w:trHeight w:val="288"/>
          <w:jc w:val="center"/>
        </w:trPr>
        <w:tc>
          <w:tcPr>
            <w:tcW w:w="4106" w:type="dxa"/>
            <w:shd w:val="clear" w:color="auto" w:fill="D9D9D9" w:themeFill="background1" w:themeFillShade="D9"/>
            <w:noWrap/>
            <w:vAlign w:val="center"/>
            <w:hideMark/>
          </w:tcPr>
          <w:p w14:paraId="19B3D36D" w14:textId="77777777" w:rsidR="00675E8F" w:rsidRPr="00675E8F" w:rsidRDefault="00675E8F" w:rsidP="00675E8F">
            <w:pPr>
              <w:pStyle w:val="mojTekst"/>
              <w:spacing w:before="0" w:after="0"/>
              <w:rPr>
                <w:rFonts w:cs="Arial"/>
                <w:b/>
                <w:bCs/>
                <w:sz w:val="18"/>
                <w:szCs w:val="18"/>
              </w:rPr>
            </w:pPr>
            <w:r w:rsidRPr="00675E8F">
              <w:rPr>
                <w:rFonts w:cs="Arial"/>
                <w:b/>
                <w:bCs/>
                <w:sz w:val="18"/>
                <w:szCs w:val="18"/>
              </w:rPr>
              <w:t>NAZIV POSTROJENJA</w:t>
            </w:r>
          </w:p>
        </w:tc>
        <w:tc>
          <w:tcPr>
            <w:tcW w:w="1418" w:type="dxa"/>
            <w:shd w:val="clear" w:color="auto" w:fill="D9D9D9" w:themeFill="background1" w:themeFillShade="D9"/>
            <w:noWrap/>
            <w:vAlign w:val="center"/>
            <w:hideMark/>
          </w:tcPr>
          <w:p w14:paraId="22C2B326" w14:textId="77777777" w:rsidR="00675E8F" w:rsidRPr="00675E8F" w:rsidRDefault="00675E8F" w:rsidP="00675E8F">
            <w:pPr>
              <w:pStyle w:val="mojTekst"/>
              <w:spacing w:before="0" w:after="0"/>
              <w:rPr>
                <w:rFonts w:cs="Arial"/>
                <w:b/>
                <w:bCs/>
                <w:sz w:val="18"/>
                <w:szCs w:val="18"/>
              </w:rPr>
            </w:pPr>
            <w:r w:rsidRPr="00675E8F">
              <w:rPr>
                <w:rFonts w:cs="Arial"/>
                <w:b/>
                <w:bCs/>
                <w:sz w:val="18"/>
                <w:szCs w:val="18"/>
              </w:rPr>
              <w:t>GRAD</w:t>
            </w:r>
          </w:p>
        </w:tc>
        <w:tc>
          <w:tcPr>
            <w:tcW w:w="1559" w:type="dxa"/>
            <w:shd w:val="clear" w:color="auto" w:fill="D9D9D9" w:themeFill="background1" w:themeFillShade="D9"/>
            <w:noWrap/>
            <w:vAlign w:val="center"/>
            <w:hideMark/>
          </w:tcPr>
          <w:p w14:paraId="225F7546" w14:textId="77777777" w:rsidR="00675E8F" w:rsidRPr="00675E8F" w:rsidRDefault="00675E8F" w:rsidP="00675E8F">
            <w:pPr>
              <w:pStyle w:val="mojTekst"/>
              <w:spacing w:before="0" w:after="0"/>
              <w:rPr>
                <w:rFonts w:cs="Arial"/>
                <w:b/>
                <w:bCs/>
                <w:sz w:val="18"/>
                <w:szCs w:val="18"/>
              </w:rPr>
            </w:pPr>
            <w:r w:rsidRPr="00675E8F">
              <w:rPr>
                <w:rFonts w:cs="Arial"/>
                <w:b/>
                <w:bCs/>
                <w:sz w:val="18"/>
                <w:szCs w:val="18"/>
              </w:rPr>
              <w:t>DATUM ISHOĐENJA RJEŠENJA</w:t>
            </w:r>
          </w:p>
        </w:tc>
        <w:tc>
          <w:tcPr>
            <w:tcW w:w="2260" w:type="dxa"/>
            <w:shd w:val="clear" w:color="auto" w:fill="D9D9D9" w:themeFill="background1" w:themeFillShade="D9"/>
            <w:noWrap/>
            <w:vAlign w:val="center"/>
            <w:hideMark/>
          </w:tcPr>
          <w:p w14:paraId="4322C84F" w14:textId="77777777" w:rsidR="00675E8F" w:rsidRPr="00675E8F" w:rsidRDefault="00675E8F" w:rsidP="00675E8F">
            <w:pPr>
              <w:pStyle w:val="mojTekst"/>
              <w:spacing w:before="0" w:after="0"/>
              <w:rPr>
                <w:rFonts w:cs="Arial"/>
                <w:b/>
                <w:bCs/>
                <w:sz w:val="18"/>
                <w:szCs w:val="18"/>
              </w:rPr>
            </w:pPr>
            <w:r w:rsidRPr="00675E8F">
              <w:rPr>
                <w:rFonts w:cs="Arial"/>
                <w:b/>
                <w:bCs/>
                <w:sz w:val="18"/>
                <w:szCs w:val="18"/>
              </w:rPr>
              <w:t>DATUM ISHOĐENJA RJEŠENJA IZMJENE I DOPUNE</w:t>
            </w:r>
          </w:p>
        </w:tc>
      </w:tr>
      <w:tr w:rsidR="00675E8F" w:rsidRPr="00675E8F" w14:paraId="79875615" w14:textId="77777777" w:rsidTr="00ED7BEB">
        <w:trPr>
          <w:trHeight w:val="288"/>
          <w:jc w:val="center"/>
        </w:trPr>
        <w:tc>
          <w:tcPr>
            <w:tcW w:w="4106" w:type="dxa"/>
            <w:noWrap/>
            <w:vAlign w:val="center"/>
            <w:hideMark/>
          </w:tcPr>
          <w:p w14:paraId="39C03157" w14:textId="77777777" w:rsidR="00675E8F" w:rsidRPr="00675E8F" w:rsidRDefault="00675E8F" w:rsidP="00675E8F">
            <w:pPr>
              <w:pStyle w:val="mojTekst"/>
              <w:spacing w:before="0" w:after="0"/>
              <w:rPr>
                <w:rFonts w:cs="Arial"/>
                <w:sz w:val="18"/>
                <w:szCs w:val="18"/>
              </w:rPr>
            </w:pPr>
            <w:r w:rsidRPr="00675E8F">
              <w:rPr>
                <w:rFonts w:cs="Arial"/>
                <w:sz w:val="18"/>
                <w:szCs w:val="18"/>
              </w:rPr>
              <w:t>Viševica-Komp d.o.o. PC Mahično</w:t>
            </w:r>
          </w:p>
        </w:tc>
        <w:tc>
          <w:tcPr>
            <w:tcW w:w="1418" w:type="dxa"/>
            <w:noWrap/>
            <w:vAlign w:val="center"/>
            <w:hideMark/>
          </w:tcPr>
          <w:p w14:paraId="1D31A1C3" w14:textId="77777777" w:rsidR="00675E8F" w:rsidRPr="00675E8F" w:rsidRDefault="00675E8F" w:rsidP="00675E8F">
            <w:pPr>
              <w:pStyle w:val="mojTekst"/>
              <w:spacing w:before="0" w:after="0"/>
              <w:rPr>
                <w:rFonts w:cs="Arial"/>
                <w:sz w:val="18"/>
                <w:szCs w:val="18"/>
              </w:rPr>
            </w:pPr>
            <w:r w:rsidRPr="00675E8F">
              <w:rPr>
                <w:rFonts w:cs="Arial"/>
                <w:sz w:val="18"/>
                <w:szCs w:val="18"/>
              </w:rPr>
              <w:t>Karlovac</w:t>
            </w:r>
          </w:p>
        </w:tc>
        <w:tc>
          <w:tcPr>
            <w:tcW w:w="1559" w:type="dxa"/>
            <w:noWrap/>
            <w:vAlign w:val="center"/>
            <w:hideMark/>
          </w:tcPr>
          <w:p w14:paraId="14177070" w14:textId="77777777" w:rsidR="00675E8F" w:rsidRPr="00675E8F" w:rsidRDefault="00675E8F" w:rsidP="00675E8F">
            <w:pPr>
              <w:pStyle w:val="mojTekst"/>
              <w:spacing w:before="0" w:after="0"/>
              <w:rPr>
                <w:rFonts w:cs="Arial"/>
                <w:sz w:val="18"/>
                <w:szCs w:val="18"/>
              </w:rPr>
            </w:pPr>
            <w:r w:rsidRPr="00675E8F">
              <w:rPr>
                <w:rFonts w:cs="Arial"/>
                <w:sz w:val="18"/>
                <w:szCs w:val="18"/>
              </w:rPr>
              <w:t>8.5.2018.</w:t>
            </w:r>
          </w:p>
        </w:tc>
        <w:tc>
          <w:tcPr>
            <w:tcW w:w="2260" w:type="dxa"/>
            <w:noWrap/>
            <w:vAlign w:val="center"/>
            <w:hideMark/>
          </w:tcPr>
          <w:p w14:paraId="62412DCF" w14:textId="77777777" w:rsidR="00675E8F" w:rsidRPr="00675E8F" w:rsidRDefault="00675E8F" w:rsidP="00675E8F">
            <w:pPr>
              <w:pStyle w:val="mojTekst"/>
              <w:spacing w:before="0" w:after="0"/>
              <w:rPr>
                <w:rFonts w:cs="Arial"/>
                <w:sz w:val="18"/>
                <w:szCs w:val="18"/>
              </w:rPr>
            </w:pPr>
            <w:r w:rsidRPr="00675E8F">
              <w:rPr>
                <w:rFonts w:cs="Arial"/>
                <w:sz w:val="18"/>
                <w:szCs w:val="18"/>
              </w:rPr>
              <w:t>-</w:t>
            </w:r>
          </w:p>
        </w:tc>
      </w:tr>
      <w:tr w:rsidR="00675E8F" w:rsidRPr="00675E8F" w14:paraId="38F94BF3" w14:textId="77777777" w:rsidTr="00ED7BEB">
        <w:trPr>
          <w:trHeight w:val="288"/>
          <w:jc w:val="center"/>
        </w:trPr>
        <w:tc>
          <w:tcPr>
            <w:tcW w:w="4106" w:type="dxa"/>
            <w:noWrap/>
            <w:vAlign w:val="center"/>
            <w:hideMark/>
          </w:tcPr>
          <w:p w14:paraId="57FE5572" w14:textId="77777777" w:rsidR="00675E8F" w:rsidRPr="00675E8F" w:rsidRDefault="00675E8F" w:rsidP="00675E8F">
            <w:pPr>
              <w:pStyle w:val="mojTekst"/>
              <w:spacing w:before="0" w:after="0"/>
              <w:rPr>
                <w:rFonts w:cs="Arial"/>
                <w:sz w:val="18"/>
                <w:szCs w:val="18"/>
              </w:rPr>
            </w:pPr>
            <w:r w:rsidRPr="00675E8F">
              <w:rPr>
                <w:rFonts w:cs="Arial"/>
                <w:sz w:val="18"/>
                <w:szCs w:val="18"/>
              </w:rPr>
              <w:t>Gradska toplana Karlovac</w:t>
            </w:r>
          </w:p>
        </w:tc>
        <w:tc>
          <w:tcPr>
            <w:tcW w:w="1418" w:type="dxa"/>
            <w:noWrap/>
            <w:vAlign w:val="center"/>
            <w:hideMark/>
          </w:tcPr>
          <w:p w14:paraId="5320CCF5" w14:textId="77777777" w:rsidR="00675E8F" w:rsidRPr="00675E8F" w:rsidRDefault="00675E8F" w:rsidP="00675E8F">
            <w:pPr>
              <w:pStyle w:val="mojTekst"/>
              <w:spacing w:before="0" w:after="0"/>
              <w:rPr>
                <w:rFonts w:cs="Arial"/>
                <w:sz w:val="18"/>
                <w:szCs w:val="18"/>
              </w:rPr>
            </w:pPr>
            <w:r w:rsidRPr="00675E8F">
              <w:rPr>
                <w:rFonts w:cs="Arial"/>
                <w:sz w:val="18"/>
                <w:szCs w:val="18"/>
              </w:rPr>
              <w:t>Karlovac</w:t>
            </w:r>
          </w:p>
        </w:tc>
        <w:tc>
          <w:tcPr>
            <w:tcW w:w="1559" w:type="dxa"/>
            <w:noWrap/>
            <w:vAlign w:val="center"/>
            <w:hideMark/>
          </w:tcPr>
          <w:p w14:paraId="2C63A4FA" w14:textId="77777777" w:rsidR="00675E8F" w:rsidRPr="00675E8F" w:rsidRDefault="00675E8F" w:rsidP="00675E8F">
            <w:pPr>
              <w:pStyle w:val="mojTekst"/>
              <w:spacing w:before="0" w:after="0"/>
              <w:rPr>
                <w:rFonts w:cs="Arial"/>
                <w:sz w:val="18"/>
                <w:szCs w:val="18"/>
              </w:rPr>
            </w:pPr>
            <w:r w:rsidRPr="00675E8F">
              <w:rPr>
                <w:rFonts w:cs="Arial"/>
                <w:sz w:val="18"/>
                <w:szCs w:val="18"/>
              </w:rPr>
              <w:t>22.12.2016.</w:t>
            </w:r>
          </w:p>
        </w:tc>
        <w:tc>
          <w:tcPr>
            <w:tcW w:w="2260" w:type="dxa"/>
            <w:noWrap/>
            <w:vAlign w:val="center"/>
            <w:hideMark/>
          </w:tcPr>
          <w:p w14:paraId="05BCD9B9" w14:textId="77777777" w:rsidR="00675E8F" w:rsidRPr="00675E8F" w:rsidRDefault="00675E8F" w:rsidP="00675E8F">
            <w:pPr>
              <w:pStyle w:val="mojTekst"/>
              <w:spacing w:before="0" w:after="0"/>
              <w:rPr>
                <w:rFonts w:cs="Arial"/>
                <w:sz w:val="18"/>
                <w:szCs w:val="18"/>
              </w:rPr>
            </w:pPr>
            <w:r w:rsidRPr="00675E8F">
              <w:rPr>
                <w:rFonts w:cs="Arial"/>
                <w:sz w:val="18"/>
                <w:szCs w:val="18"/>
              </w:rPr>
              <w:t>-</w:t>
            </w:r>
          </w:p>
        </w:tc>
      </w:tr>
      <w:tr w:rsidR="00675E8F" w:rsidRPr="00675E8F" w14:paraId="7B061632" w14:textId="77777777" w:rsidTr="00ED7BEB">
        <w:trPr>
          <w:trHeight w:val="288"/>
          <w:jc w:val="center"/>
        </w:trPr>
        <w:tc>
          <w:tcPr>
            <w:tcW w:w="4106" w:type="dxa"/>
            <w:noWrap/>
            <w:vAlign w:val="center"/>
            <w:hideMark/>
          </w:tcPr>
          <w:p w14:paraId="4EE37687" w14:textId="77777777" w:rsidR="00675E8F" w:rsidRPr="00675E8F" w:rsidRDefault="00675E8F" w:rsidP="00675E8F">
            <w:pPr>
              <w:pStyle w:val="mojTekst"/>
              <w:spacing w:before="0" w:after="0"/>
              <w:rPr>
                <w:rFonts w:cs="Arial"/>
                <w:sz w:val="18"/>
                <w:szCs w:val="18"/>
              </w:rPr>
            </w:pPr>
            <w:r w:rsidRPr="00675E8F">
              <w:rPr>
                <w:rFonts w:cs="Arial"/>
                <w:sz w:val="18"/>
                <w:szCs w:val="18"/>
              </w:rPr>
              <w:t>PPK Karlovačka mesna industrija d.d.</w:t>
            </w:r>
          </w:p>
        </w:tc>
        <w:tc>
          <w:tcPr>
            <w:tcW w:w="1418" w:type="dxa"/>
            <w:noWrap/>
            <w:vAlign w:val="center"/>
            <w:hideMark/>
          </w:tcPr>
          <w:p w14:paraId="0746FD4D" w14:textId="77777777" w:rsidR="00675E8F" w:rsidRPr="00675E8F" w:rsidRDefault="00675E8F" w:rsidP="00675E8F">
            <w:pPr>
              <w:pStyle w:val="mojTekst"/>
              <w:spacing w:before="0" w:after="0"/>
              <w:rPr>
                <w:rFonts w:cs="Arial"/>
                <w:sz w:val="18"/>
                <w:szCs w:val="18"/>
              </w:rPr>
            </w:pPr>
            <w:r w:rsidRPr="00675E8F">
              <w:rPr>
                <w:rFonts w:cs="Arial"/>
                <w:sz w:val="18"/>
                <w:szCs w:val="18"/>
              </w:rPr>
              <w:t>Karlovac</w:t>
            </w:r>
          </w:p>
        </w:tc>
        <w:tc>
          <w:tcPr>
            <w:tcW w:w="1559" w:type="dxa"/>
            <w:noWrap/>
            <w:vAlign w:val="center"/>
            <w:hideMark/>
          </w:tcPr>
          <w:p w14:paraId="497027CC" w14:textId="77777777" w:rsidR="00675E8F" w:rsidRPr="00675E8F" w:rsidRDefault="00675E8F" w:rsidP="00675E8F">
            <w:pPr>
              <w:pStyle w:val="mojTekst"/>
              <w:spacing w:before="0" w:after="0"/>
              <w:rPr>
                <w:rFonts w:cs="Arial"/>
                <w:sz w:val="18"/>
                <w:szCs w:val="18"/>
              </w:rPr>
            </w:pPr>
            <w:r w:rsidRPr="00675E8F">
              <w:rPr>
                <w:rFonts w:cs="Arial"/>
                <w:sz w:val="18"/>
                <w:szCs w:val="18"/>
              </w:rPr>
              <w:t>31.12.2019.</w:t>
            </w:r>
          </w:p>
        </w:tc>
        <w:tc>
          <w:tcPr>
            <w:tcW w:w="2260" w:type="dxa"/>
            <w:noWrap/>
            <w:vAlign w:val="center"/>
            <w:hideMark/>
          </w:tcPr>
          <w:p w14:paraId="6EB3991E" w14:textId="77777777" w:rsidR="00675E8F" w:rsidRPr="00675E8F" w:rsidRDefault="00675E8F" w:rsidP="00675E8F">
            <w:pPr>
              <w:pStyle w:val="mojTekst"/>
              <w:spacing w:before="0" w:after="0"/>
              <w:rPr>
                <w:rFonts w:cs="Arial"/>
                <w:sz w:val="18"/>
                <w:szCs w:val="18"/>
              </w:rPr>
            </w:pPr>
            <w:r w:rsidRPr="00675E8F">
              <w:rPr>
                <w:rFonts w:cs="Arial"/>
                <w:sz w:val="18"/>
                <w:szCs w:val="18"/>
              </w:rPr>
              <w:t>4.5.2022.</w:t>
            </w:r>
          </w:p>
        </w:tc>
      </w:tr>
      <w:tr w:rsidR="00675E8F" w:rsidRPr="00675E8F" w14:paraId="718DE1C4" w14:textId="77777777" w:rsidTr="00ED7BEB">
        <w:trPr>
          <w:trHeight w:val="288"/>
          <w:jc w:val="center"/>
        </w:trPr>
        <w:tc>
          <w:tcPr>
            <w:tcW w:w="4106" w:type="dxa"/>
            <w:noWrap/>
            <w:vAlign w:val="center"/>
            <w:hideMark/>
          </w:tcPr>
          <w:p w14:paraId="338E7792" w14:textId="77777777" w:rsidR="00675E8F" w:rsidRPr="00675E8F" w:rsidRDefault="00675E8F" w:rsidP="00675E8F">
            <w:pPr>
              <w:pStyle w:val="mojTekst"/>
              <w:spacing w:before="0" w:after="0"/>
              <w:rPr>
                <w:rFonts w:cs="Arial"/>
                <w:sz w:val="18"/>
                <w:szCs w:val="18"/>
              </w:rPr>
            </w:pPr>
            <w:r w:rsidRPr="00675E8F">
              <w:rPr>
                <w:rFonts w:cs="Arial"/>
                <w:sz w:val="18"/>
                <w:szCs w:val="18"/>
              </w:rPr>
              <w:t xml:space="preserve">KIM Mljekara Karlovac d.o.o.  </w:t>
            </w:r>
          </w:p>
        </w:tc>
        <w:tc>
          <w:tcPr>
            <w:tcW w:w="1418" w:type="dxa"/>
            <w:noWrap/>
            <w:vAlign w:val="center"/>
            <w:hideMark/>
          </w:tcPr>
          <w:p w14:paraId="7B8DFC2B" w14:textId="77777777" w:rsidR="00675E8F" w:rsidRPr="00675E8F" w:rsidRDefault="00675E8F" w:rsidP="00675E8F">
            <w:pPr>
              <w:pStyle w:val="mojTekst"/>
              <w:spacing w:before="0" w:after="0"/>
              <w:rPr>
                <w:rFonts w:cs="Arial"/>
                <w:sz w:val="18"/>
                <w:szCs w:val="18"/>
              </w:rPr>
            </w:pPr>
            <w:r w:rsidRPr="00675E8F">
              <w:rPr>
                <w:rFonts w:cs="Arial"/>
                <w:sz w:val="18"/>
                <w:szCs w:val="18"/>
              </w:rPr>
              <w:t>Karlovac</w:t>
            </w:r>
          </w:p>
        </w:tc>
        <w:tc>
          <w:tcPr>
            <w:tcW w:w="1559" w:type="dxa"/>
            <w:noWrap/>
            <w:vAlign w:val="center"/>
            <w:hideMark/>
          </w:tcPr>
          <w:p w14:paraId="110FFF8D" w14:textId="77777777" w:rsidR="00675E8F" w:rsidRPr="00675E8F" w:rsidRDefault="00675E8F" w:rsidP="00675E8F">
            <w:pPr>
              <w:pStyle w:val="mojTekst"/>
              <w:spacing w:before="0" w:after="0"/>
              <w:rPr>
                <w:rFonts w:cs="Arial"/>
                <w:sz w:val="18"/>
                <w:szCs w:val="18"/>
              </w:rPr>
            </w:pPr>
            <w:r w:rsidRPr="00675E8F">
              <w:rPr>
                <w:rFonts w:cs="Arial"/>
                <w:sz w:val="18"/>
                <w:szCs w:val="18"/>
              </w:rPr>
              <w:t>29.8.2016.</w:t>
            </w:r>
          </w:p>
        </w:tc>
        <w:tc>
          <w:tcPr>
            <w:tcW w:w="2260" w:type="dxa"/>
            <w:noWrap/>
            <w:vAlign w:val="center"/>
            <w:hideMark/>
          </w:tcPr>
          <w:p w14:paraId="2DCB7680" w14:textId="77777777" w:rsidR="00675E8F" w:rsidRPr="00675E8F" w:rsidRDefault="00675E8F" w:rsidP="00675E8F">
            <w:pPr>
              <w:pStyle w:val="mojTekst"/>
              <w:spacing w:before="0" w:after="0"/>
              <w:rPr>
                <w:rFonts w:cs="Arial"/>
                <w:sz w:val="18"/>
                <w:szCs w:val="18"/>
              </w:rPr>
            </w:pPr>
            <w:r w:rsidRPr="00675E8F">
              <w:rPr>
                <w:rFonts w:cs="Arial"/>
                <w:sz w:val="18"/>
                <w:szCs w:val="18"/>
              </w:rPr>
              <w:t>2.3.2018.</w:t>
            </w:r>
          </w:p>
        </w:tc>
      </w:tr>
      <w:tr w:rsidR="00675E8F" w:rsidRPr="00675E8F" w14:paraId="0A38E05A" w14:textId="77777777" w:rsidTr="00ED7BEB">
        <w:trPr>
          <w:trHeight w:val="288"/>
          <w:jc w:val="center"/>
        </w:trPr>
        <w:tc>
          <w:tcPr>
            <w:tcW w:w="4106" w:type="dxa"/>
            <w:noWrap/>
            <w:vAlign w:val="center"/>
            <w:hideMark/>
          </w:tcPr>
          <w:p w14:paraId="6B1B112A" w14:textId="77777777" w:rsidR="00675E8F" w:rsidRPr="00675E8F" w:rsidRDefault="00675E8F" w:rsidP="00675E8F">
            <w:pPr>
              <w:pStyle w:val="mojTekst"/>
              <w:spacing w:before="0" w:after="0"/>
              <w:rPr>
                <w:rFonts w:cs="Arial"/>
                <w:sz w:val="18"/>
                <w:szCs w:val="18"/>
              </w:rPr>
            </w:pPr>
            <w:r w:rsidRPr="00675E8F">
              <w:rPr>
                <w:rFonts w:cs="Arial"/>
                <w:sz w:val="18"/>
                <w:szCs w:val="18"/>
              </w:rPr>
              <w:t>Odlagalište otpada Ilovac</w:t>
            </w:r>
          </w:p>
        </w:tc>
        <w:tc>
          <w:tcPr>
            <w:tcW w:w="1418" w:type="dxa"/>
            <w:noWrap/>
            <w:vAlign w:val="center"/>
            <w:hideMark/>
          </w:tcPr>
          <w:p w14:paraId="086E66EE" w14:textId="77777777" w:rsidR="00675E8F" w:rsidRPr="00675E8F" w:rsidRDefault="00675E8F" w:rsidP="00675E8F">
            <w:pPr>
              <w:pStyle w:val="mojTekst"/>
              <w:spacing w:before="0" w:after="0"/>
              <w:rPr>
                <w:rFonts w:cs="Arial"/>
                <w:sz w:val="18"/>
                <w:szCs w:val="18"/>
              </w:rPr>
            </w:pPr>
            <w:r w:rsidRPr="00675E8F">
              <w:rPr>
                <w:rFonts w:cs="Arial"/>
                <w:sz w:val="18"/>
                <w:szCs w:val="18"/>
              </w:rPr>
              <w:t>Karlovac</w:t>
            </w:r>
          </w:p>
        </w:tc>
        <w:tc>
          <w:tcPr>
            <w:tcW w:w="1559" w:type="dxa"/>
            <w:noWrap/>
            <w:vAlign w:val="center"/>
            <w:hideMark/>
          </w:tcPr>
          <w:p w14:paraId="0E6F76E1" w14:textId="77777777" w:rsidR="00675E8F" w:rsidRPr="00675E8F" w:rsidRDefault="00675E8F" w:rsidP="00675E8F">
            <w:pPr>
              <w:pStyle w:val="mojTekst"/>
              <w:spacing w:before="0" w:after="0"/>
              <w:rPr>
                <w:rFonts w:cs="Arial"/>
                <w:sz w:val="18"/>
                <w:szCs w:val="18"/>
              </w:rPr>
            </w:pPr>
            <w:r w:rsidRPr="00675E8F">
              <w:rPr>
                <w:rFonts w:cs="Arial"/>
                <w:sz w:val="18"/>
                <w:szCs w:val="18"/>
              </w:rPr>
              <w:t>18.6.2015.</w:t>
            </w:r>
          </w:p>
        </w:tc>
        <w:tc>
          <w:tcPr>
            <w:tcW w:w="2260" w:type="dxa"/>
            <w:noWrap/>
            <w:vAlign w:val="center"/>
            <w:hideMark/>
          </w:tcPr>
          <w:p w14:paraId="653054FA" w14:textId="77777777" w:rsidR="00675E8F" w:rsidRPr="00675E8F" w:rsidRDefault="00675E8F" w:rsidP="00675E8F">
            <w:pPr>
              <w:pStyle w:val="mojTekst"/>
              <w:spacing w:before="0" w:after="0"/>
              <w:rPr>
                <w:rFonts w:cs="Arial"/>
                <w:sz w:val="18"/>
                <w:szCs w:val="18"/>
              </w:rPr>
            </w:pPr>
            <w:r w:rsidRPr="00675E8F">
              <w:rPr>
                <w:rFonts w:cs="Arial"/>
                <w:sz w:val="18"/>
                <w:szCs w:val="18"/>
              </w:rPr>
              <w:t>11.9.2019.</w:t>
            </w:r>
          </w:p>
        </w:tc>
      </w:tr>
      <w:tr w:rsidR="00675E8F" w:rsidRPr="00675E8F" w14:paraId="2253B6DE" w14:textId="77777777" w:rsidTr="00ED7BEB">
        <w:trPr>
          <w:trHeight w:val="288"/>
          <w:jc w:val="center"/>
        </w:trPr>
        <w:tc>
          <w:tcPr>
            <w:tcW w:w="4106" w:type="dxa"/>
            <w:noWrap/>
            <w:vAlign w:val="center"/>
            <w:hideMark/>
          </w:tcPr>
          <w:p w14:paraId="430394E4" w14:textId="77777777" w:rsidR="00675E8F" w:rsidRPr="00675E8F" w:rsidRDefault="00675E8F" w:rsidP="00675E8F">
            <w:pPr>
              <w:pStyle w:val="mojTekst"/>
              <w:spacing w:before="0" w:after="0"/>
              <w:rPr>
                <w:rFonts w:cs="Arial"/>
                <w:sz w:val="18"/>
                <w:szCs w:val="18"/>
              </w:rPr>
            </w:pPr>
            <w:r w:rsidRPr="00675E8F">
              <w:rPr>
                <w:rFonts w:cs="Arial"/>
                <w:sz w:val="18"/>
                <w:szCs w:val="18"/>
              </w:rPr>
              <w:t>Wienerberger Ilovac d.d.</w:t>
            </w:r>
          </w:p>
        </w:tc>
        <w:tc>
          <w:tcPr>
            <w:tcW w:w="1418" w:type="dxa"/>
            <w:noWrap/>
            <w:vAlign w:val="center"/>
            <w:hideMark/>
          </w:tcPr>
          <w:p w14:paraId="7B73D181" w14:textId="77777777" w:rsidR="00675E8F" w:rsidRPr="00675E8F" w:rsidRDefault="00675E8F" w:rsidP="00675E8F">
            <w:pPr>
              <w:pStyle w:val="mojTekst"/>
              <w:spacing w:before="0" w:after="0"/>
              <w:rPr>
                <w:rFonts w:cs="Arial"/>
                <w:sz w:val="18"/>
                <w:szCs w:val="18"/>
              </w:rPr>
            </w:pPr>
            <w:r w:rsidRPr="00675E8F">
              <w:rPr>
                <w:rFonts w:cs="Arial"/>
                <w:sz w:val="18"/>
                <w:szCs w:val="18"/>
              </w:rPr>
              <w:t>Karlovac</w:t>
            </w:r>
          </w:p>
        </w:tc>
        <w:tc>
          <w:tcPr>
            <w:tcW w:w="1559" w:type="dxa"/>
            <w:noWrap/>
            <w:vAlign w:val="center"/>
            <w:hideMark/>
          </w:tcPr>
          <w:p w14:paraId="25394A89" w14:textId="77777777" w:rsidR="00675E8F" w:rsidRPr="00675E8F" w:rsidRDefault="00675E8F" w:rsidP="00675E8F">
            <w:pPr>
              <w:pStyle w:val="mojTekst"/>
              <w:spacing w:before="0" w:after="0"/>
              <w:rPr>
                <w:rFonts w:cs="Arial"/>
                <w:sz w:val="18"/>
                <w:szCs w:val="18"/>
              </w:rPr>
            </w:pPr>
            <w:r w:rsidRPr="00675E8F">
              <w:rPr>
                <w:rFonts w:cs="Arial"/>
                <w:sz w:val="18"/>
                <w:szCs w:val="18"/>
              </w:rPr>
              <w:t>23.12.2014.</w:t>
            </w:r>
          </w:p>
        </w:tc>
        <w:tc>
          <w:tcPr>
            <w:tcW w:w="2260" w:type="dxa"/>
            <w:noWrap/>
            <w:vAlign w:val="center"/>
            <w:hideMark/>
          </w:tcPr>
          <w:p w14:paraId="21ED293C" w14:textId="77777777" w:rsidR="00675E8F" w:rsidRPr="00675E8F" w:rsidRDefault="00675E8F" w:rsidP="00675E8F">
            <w:pPr>
              <w:pStyle w:val="mojTekst"/>
              <w:spacing w:before="0" w:after="0"/>
              <w:rPr>
                <w:rFonts w:cs="Arial"/>
                <w:sz w:val="18"/>
                <w:szCs w:val="18"/>
              </w:rPr>
            </w:pPr>
            <w:r w:rsidRPr="00675E8F">
              <w:rPr>
                <w:rFonts w:cs="Arial"/>
                <w:sz w:val="18"/>
                <w:szCs w:val="18"/>
              </w:rPr>
              <w:t>26.1.2017.</w:t>
            </w:r>
          </w:p>
        </w:tc>
      </w:tr>
      <w:tr w:rsidR="00675E8F" w:rsidRPr="00675E8F" w14:paraId="7828F852" w14:textId="77777777" w:rsidTr="00ED7BEB">
        <w:trPr>
          <w:trHeight w:val="288"/>
          <w:jc w:val="center"/>
        </w:trPr>
        <w:tc>
          <w:tcPr>
            <w:tcW w:w="4106" w:type="dxa"/>
            <w:noWrap/>
            <w:vAlign w:val="center"/>
            <w:hideMark/>
          </w:tcPr>
          <w:p w14:paraId="009B34D9" w14:textId="77777777" w:rsidR="00675E8F" w:rsidRPr="00675E8F" w:rsidRDefault="00675E8F" w:rsidP="00675E8F">
            <w:pPr>
              <w:pStyle w:val="mojTekst"/>
              <w:spacing w:before="0" w:after="0"/>
              <w:rPr>
                <w:rFonts w:cs="Arial"/>
                <w:sz w:val="18"/>
                <w:szCs w:val="18"/>
              </w:rPr>
            </w:pPr>
            <w:r w:rsidRPr="00675E8F">
              <w:rPr>
                <w:rFonts w:cs="Arial"/>
                <w:sz w:val="18"/>
                <w:szCs w:val="18"/>
              </w:rPr>
              <w:t>Heineken Hrvatska d.o.o.</w:t>
            </w:r>
          </w:p>
        </w:tc>
        <w:tc>
          <w:tcPr>
            <w:tcW w:w="1418" w:type="dxa"/>
            <w:noWrap/>
            <w:vAlign w:val="center"/>
            <w:hideMark/>
          </w:tcPr>
          <w:p w14:paraId="5D472646" w14:textId="77777777" w:rsidR="00675E8F" w:rsidRPr="00675E8F" w:rsidRDefault="00675E8F" w:rsidP="00675E8F">
            <w:pPr>
              <w:pStyle w:val="mojTekst"/>
              <w:spacing w:before="0" w:after="0"/>
              <w:rPr>
                <w:rFonts w:cs="Arial"/>
                <w:sz w:val="18"/>
                <w:szCs w:val="18"/>
              </w:rPr>
            </w:pPr>
            <w:r w:rsidRPr="00675E8F">
              <w:rPr>
                <w:rFonts w:cs="Arial"/>
                <w:sz w:val="18"/>
                <w:szCs w:val="18"/>
              </w:rPr>
              <w:t>Karlovac</w:t>
            </w:r>
          </w:p>
        </w:tc>
        <w:tc>
          <w:tcPr>
            <w:tcW w:w="1559" w:type="dxa"/>
            <w:noWrap/>
            <w:vAlign w:val="center"/>
            <w:hideMark/>
          </w:tcPr>
          <w:p w14:paraId="0D94232D" w14:textId="77777777" w:rsidR="00675E8F" w:rsidRPr="00675E8F" w:rsidRDefault="00675E8F" w:rsidP="00675E8F">
            <w:pPr>
              <w:pStyle w:val="mojTekst"/>
              <w:spacing w:before="0" w:after="0"/>
              <w:rPr>
                <w:rFonts w:cs="Arial"/>
                <w:sz w:val="18"/>
                <w:szCs w:val="18"/>
              </w:rPr>
            </w:pPr>
            <w:r w:rsidRPr="00675E8F">
              <w:rPr>
                <w:rFonts w:cs="Arial"/>
                <w:sz w:val="18"/>
                <w:szCs w:val="18"/>
              </w:rPr>
              <w:t>10.7.2012.</w:t>
            </w:r>
          </w:p>
        </w:tc>
        <w:tc>
          <w:tcPr>
            <w:tcW w:w="2260" w:type="dxa"/>
            <w:noWrap/>
            <w:vAlign w:val="center"/>
            <w:hideMark/>
          </w:tcPr>
          <w:p w14:paraId="071628D4" w14:textId="77777777" w:rsidR="00675E8F" w:rsidRPr="00675E8F" w:rsidRDefault="00675E8F" w:rsidP="00675E8F">
            <w:pPr>
              <w:pStyle w:val="mojTekst"/>
              <w:spacing w:before="0" w:after="0"/>
              <w:rPr>
                <w:rFonts w:cs="Arial"/>
                <w:sz w:val="18"/>
                <w:szCs w:val="18"/>
              </w:rPr>
            </w:pPr>
            <w:r w:rsidRPr="00675E8F">
              <w:rPr>
                <w:rFonts w:cs="Arial"/>
                <w:sz w:val="18"/>
                <w:szCs w:val="18"/>
              </w:rPr>
              <w:t>14.9.2020.</w:t>
            </w:r>
          </w:p>
        </w:tc>
      </w:tr>
    </w:tbl>
    <w:p w14:paraId="56CB618A" w14:textId="77777777" w:rsidR="00675E8F" w:rsidRPr="00675E8F" w:rsidRDefault="00675E8F" w:rsidP="00675E8F">
      <w:pPr>
        <w:pStyle w:val="mojTekst"/>
        <w:spacing w:before="0" w:after="0"/>
        <w:rPr>
          <w:rFonts w:cs="Arial"/>
          <w:sz w:val="18"/>
          <w:szCs w:val="18"/>
        </w:rPr>
      </w:pPr>
      <w:r w:rsidRPr="00675E8F">
        <w:rPr>
          <w:rFonts w:cs="Arial"/>
          <w:sz w:val="18"/>
          <w:szCs w:val="18"/>
        </w:rPr>
        <w:lastRenderedPageBreak/>
        <w:t>Industrijska postrojenja u kojima su prisutne opasne tvari upisane su u Registar postrojenja u kojima su prisutne opasne tvari / Očevidnik prijavljenih velikih nesreća RPOT/OPVN</w:t>
      </w:r>
      <w:r w:rsidRPr="00675E8F">
        <w:rPr>
          <w:rFonts w:cs="Arial"/>
          <w:sz w:val="18"/>
          <w:szCs w:val="18"/>
          <w:vertAlign w:val="superscript"/>
        </w:rPr>
        <w:footnoteReference w:id="32"/>
      </w:r>
      <w:r w:rsidRPr="00675E8F">
        <w:rPr>
          <w:rFonts w:cs="Arial"/>
          <w:sz w:val="18"/>
          <w:szCs w:val="18"/>
        </w:rPr>
        <w:t xml:space="preserve"> koji sadrži podatke povezane uz opasne tvari i sprječavanje velikih nesreća.</w:t>
      </w:r>
    </w:p>
    <w:p w14:paraId="5369DFCC" w14:textId="77777777" w:rsidR="00675E8F" w:rsidRPr="00675E8F" w:rsidRDefault="00675E8F" w:rsidP="00675E8F">
      <w:pPr>
        <w:pStyle w:val="mojTekst"/>
        <w:spacing w:before="0" w:after="0"/>
        <w:rPr>
          <w:rFonts w:cs="Arial"/>
          <w:sz w:val="18"/>
          <w:szCs w:val="18"/>
        </w:rPr>
      </w:pPr>
    </w:p>
    <w:p w14:paraId="1FBB67D5" w14:textId="1E16B077" w:rsidR="00675E8F" w:rsidRPr="00675E8F" w:rsidRDefault="00675E8F" w:rsidP="00675E8F">
      <w:pPr>
        <w:pStyle w:val="Heading3"/>
        <w:numPr>
          <w:ilvl w:val="0"/>
          <w:numId w:val="0"/>
        </w:numPr>
        <w:spacing w:before="0" w:after="0"/>
        <w:ind w:left="568"/>
        <w:rPr>
          <w:bCs w:val="0"/>
          <w:sz w:val="18"/>
          <w:szCs w:val="18"/>
        </w:rPr>
      </w:pPr>
      <w:bookmarkStart w:id="186" w:name="_Toc126053020"/>
      <w:r>
        <w:rPr>
          <w:bCs w:val="0"/>
          <w:sz w:val="18"/>
          <w:szCs w:val="18"/>
        </w:rPr>
        <w:t xml:space="preserve">5.2.3.     </w:t>
      </w:r>
      <w:r w:rsidRPr="00675E8F">
        <w:rPr>
          <w:bCs w:val="0"/>
          <w:sz w:val="18"/>
          <w:szCs w:val="18"/>
        </w:rPr>
        <w:t>Ciljevi i mjere</w:t>
      </w:r>
      <w:bookmarkEnd w:id="186"/>
    </w:p>
    <w:p w14:paraId="738B1E3B" w14:textId="77777777" w:rsidR="00675E8F" w:rsidRPr="00675E8F" w:rsidRDefault="00675E8F" w:rsidP="00675E8F">
      <w:pPr>
        <w:spacing w:after="0" w:line="240" w:lineRule="auto"/>
        <w:rPr>
          <w:rFonts w:ascii="Arial" w:eastAsia="Times New Roman" w:hAnsi="Arial" w:cs="Arial"/>
          <w:sz w:val="18"/>
          <w:szCs w:val="18"/>
          <w:lang w:eastAsia="hr-HR"/>
        </w:rPr>
      </w:pPr>
      <w:r w:rsidRPr="00675E8F">
        <w:rPr>
          <w:rFonts w:ascii="Arial" w:eastAsia="Times New Roman" w:hAnsi="Arial" w:cs="Arial"/>
          <w:sz w:val="18"/>
          <w:szCs w:val="18"/>
          <w:lang w:eastAsia="hr-HR"/>
        </w:rPr>
        <w:t>Na temelju prethodno utvrđenog stanja te važeće zakonske i strateško-planske regulative, definirani su sljedeći ciljevi za područje grada Karlovca:</w:t>
      </w:r>
    </w:p>
    <w:p w14:paraId="2ECA96EF" w14:textId="77777777" w:rsidR="00675E8F" w:rsidRDefault="00675E8F" w:rsidP="00675E8F">
      <w:pPr>
        <w:pStyle w:val="Caption"/>
        <w:keepNext/>
        <w:spacing w:before="0" w:after="0" w:line="240" w:lineRule="auto"/>
        <w:rPr>
          <w:rFonts w:cs="Arial"/>
          <w:i/>
          <w:iCs/>
          <w:sz w:val="18"/>
          <w:szCs w:val="18"/>
        </w:rPr>
      </w:pPr>
      <w:bookmarkStart w:id="187" w:name="_Toc124234459"/>
    </w:p>
    <w:p w14:paraId="29DEF50A" w14:textId="77777777" w:rsidR="00675E8F" w:rsidRDefault="00675E8F" w:rsidP="00675E8F">
      <w:pPr>
        <w:pStyle w:val="Caption"/>
        <w:keepNext/>
        <w:spacing w:before="0" w:after="0" w:line="240" w:lineRule="auto"/>
        <w:rPr>
          <w:rFonts w:cs="Arial"/>
          <w:i/>
          <w:iCs/>
          <w:sz w:val="18"/>
          <w:szCs w:val="18"/>
        </w:rPr>
      </w:pPr>
    </w:p>
    <w:p w14:paraId="3B13C50E" w14:textId="06FCC35A" w:rsidR="00675E8F" w:rsidRDefault="00675E8F" w:rsidP="00675E8F">
      <w:pPr>
        <w:pStyle w:val="Caption"/>
        <w:keepNext/>
        <w:spacing w:before="0" w:after="0" w:line="240" w:lineRule="auto"/>
        <w:rPr>
          <w:rFonts w:eastAsia="Times New Roman" w:cs="Arial"/>
          <w:i/>
          <w:iCs/>
          <w:sz w:val="18"/>
          <w:szCs w:val="18"/>
          <w:lang w:eastAsia="hr-HR"/>
        </w:rPr>
      </w:pPr>
      <w:r w:rsidRPr="00675E8F">
        <w:rPr>
          <w:rFonts w:cs="Arial"/>
          <w:i/>
          <w:iCs/>
          <w:sz w:val="18"/>
          <w:szCs w:val="18"/>
        </w:rPr>
        <w:t xml:space="preserve">Tablica </w:t>
      </w:r>
      <w:r w:rsidRPr="00675E8F">
        <w:rPr>
          <w:rFonts w:cs="Arial"/>
          <w:i/>
          <w:iCs/>
          <w:sz w:val="18"/>
          <w:szCs w:val="18"/>
        </w:rPr>
        <w:fldChar w:fldCharType="begin"/>
      </w:r>
      <w:r w:rsidRPr="00675E8F">
        <w:rPr>
          <w:rFonts w:cs="Arial"/>
          <w:i/>
          <w:iCs/>
          <w:sz w:val="18"/>
          <w:szCs w:val="18"/>
        </w:rPr>
        <w:instrText xml:space="preserve"> STYLEREF 2 \s </w:instrText>
      </w:r>
      <w:r w:rsidRPr="00675E8F">
        <w:rPr>
          <w:rFonts w:cs="Arial"/>
          <w:i/>
          <w:iCs/>
          <w:sz w:val="18"/>
          <w:szCs w:val="18"/>
        </w:rPr>
        <w:fldChar w:fldCharType="separate"/>
      </w:r>
      <w:r w:rsidRPr="00675E8F">
        <w:rPr>
          <w:rFonts w:cs="Arial"/>
          <w:i/>
          <w:iCs/>
          <w:noProof/>
          <w:sz w:val="18"/>
          <w:szCs w:val="18"/>
        </w:rPr>
        <w:t>5.2</w:t>
      </w:r>
      <w:r w:rsidRPr="00675E8F">
        <w:rPr>
          <w:rFonts w:cs="Arial"/>
          <w:i/>
          <w:iCs/>
          <w:sz w:val="18"/>
          <w:szCs w:val="18"/>
        </w:rPr>
        <w:fldChar w:fldCharType="end"/>
      </w:r>
      <w:r w:rsidRPr="00675E8F">
        <w:rPr>
          <w:rFonts w:cs="Arial"/>
          <w:i/>
          <w:iCs/>
          <w:sz w:val="18"/>
          <w:szCs w:val="18"/>
        </w:rPr>
        <w:noBreakHyphen/>
      </w:r>
      <w:r w:rsidRPr="00675E8F">
        <w:rPr>
          <w:rFonts w:cs="Arial"/>
          <w:i/>
          <w:iCs/>
          <w:sz w:val="18"/>
          <w:szCs w:val="18"/>
        </w:rPr>
        <w:fldChar w:fldCharType="begin"/>
      </w:r>
      <w:r w:rsidRPr="00675E8F">
        <w:rPr>
          <w:rFonts w:cs="Arial"/>
          <w:i/>
          <w:iCs/>
          <w:sz w:val="18"/>
          <w:szCs w:val="18"/>
        </w:rPr>
        <w:instrText xml:space="preserve"> SEQ Tablica \* ARABIC \s 2 </w:instrText>
      </w:r>
      <w:r w:rsidRPr="00675E8F">
        <w:rPr>
          <w:rFonts w:cs="Arial"/>
          <w:i/>
          <w:iCs/>
          <w:sz w:val="18"/>
          <w:szCs w:val="18"/>
        </w:rPr>
        <w:fldChar w:fldCharType="separate"/>
      </w:r>
      <w:r w:rsidRPr="00675E8F">
        <w:rPr>
          <w:rFonts w:cs="Arial"/>
          <w:i/>
          <w:iCs/>
          <w:noProof/>
          <w:sz w:val="18"/>
          <w:szCs w:val="18"/>
        </w:rPr>
        <w:t>2</w:t>
      </w:r>
      <w:r w:rsidRPr="00675E8F">
        <w:rPr>
          <w:rFonts w:cs="Arial"/>
          <w:i/>
          <w:iCs/>
          <w:sz w:val="18"/>
          <w:szCs w:val="18"/>
        </w:rPr>
        <w:fldChar w:fldCharType="end"/>
      </w:r>
      <w:r w:rsidRPr="00675E8F">
        <w:rPr>
          <w:rFonts w:cs="Arial"/>
          <w:i/>
          <w:iCs/>
          <w:sz w:val="18"/>
          <w:szCs w:val="18"/>
        </w:rPr>
        <w:t>.</w:t>
      </w:r>
      <w:r w:rsidRPr="00675E8F">
        <w:rPr>
          <w:rFonts w:eastAsia="Times New Roman" w:cs="Arial"/>
          <w:i/>
          <w:iCs/>
          <w:sz w:val="18"/>
          <w:szCs w:val="18"/>
          <w:lang w:eastAsia="hr-HR"/>
        </w:rPr>
        <w:t xml:space="preserve"> Ciljevi zaštite okoliša područje grada Karlovca </w:t>
      </w:r>
      <w:r>
        <w:rPr>
          <w:rFonts w:eastAsia="Times New Roman" w:cs="Arial"/>
          <w:i/>
          <w:iCs/>
          <w:sz w:val="18"/>
          <w:szCs w:val="18"/>
          <w:lang w:eastAsia="hr-HR"/>
        </w:rPr>
        <w:t>–</w:t>
      </w:r>
      <w:r w:rsidRPr="00675E8F">
        <w:rPr>
          <w:rFonts w:eastAsia="Times New Roman" w:cs="Arial"/>
          <w:i/>
          <w:iCs/>
          <w:sz w:val="18"/>
          <w:szCs w:val="18"/>
          <w:lang w:eastAsia="hr-HR"/>
        </w:rPr>
        <w:t xml:space="preserve"> industrija</w:t>
      </w:r>
      <w:bookmarkEnd w:id="187"/>
    </w:p>
    <w:tbl>
      <w:tblPr>
        <w:tblStyle w:val="TableGrid"/>
        <w:tblW w:w="0" w:type="auto"/>
        <w:tblLook w:val="04A0" w:firstRow="1" w:lastRow="0" w:firstColumn="1" w:lastColumn="0" w:noHBand="0" w:noVBand="1"/>
      </w:tblPr>
      <w:tblGrid>
        <w:gridCol w:w="831"/>
        <w:gridCol w:w="8231"/>
      </w:tblGrid>
      <w:tr w:rsidR="00675E8F" w:rsidRPr="00675E8F" w14:paraId="7E201FA3" w14:textId="77777777" w:rsidTr="00675E8F">
        <w:tc>
          <w:tcPr>
            <w:tcW w:w="831" w:type="dxa"/>
            <w:vAlign w:val="center"/>
          </w:tcPr>
          <w:p w14:paraId="007B7B3D" w14:textId="77777777" w:rsidR="00675E8F" w:rsidRPr="00675E8F" w:rsidRDefault="00675E8F" w:rsidP="00675E8F">
            <w:pPr>
              <w:spacing w:before="0" w:after="0"/>
              <w:jc w:val="center"/>
              <w:rPr>
                <w:rFonts w:ascii="Arial" w:hAnsi="Arial" w:cs="Arial"/>
                <w:sz w:val="18"/>
                <w:szCs w:val="18"/>
              </w:rPr>
            </w:pPr>
            <w:r w:rsidRPr="00675E8F">
              <w:rPr>
                <w:rFonts w:ascii="Arial" w:hAnsi="Arial" w:cs="Arial"/>
                <w:sz w:val="18"/>
                <w:szCs w:val="18"/>
              </w:rPr>
              <w:t>C1</w:t>
            </w:r>
          </w:p>
        </w:tc>
        <w:tc>
          <w:tcPr>
            <w:tcW w:w="8231" w:type="dxa"/>
            <w:vAlign w:val="center"/>
          </w:tcPr>
          <w:p w14:paraId="1C337BC6" w14:textId="77777777" w:rsidR="00675E8F" w:rsidRPr="00675E8F" w:rsidRDefault="00675E8F" w:rsidP="00675E8F">
            <w:pPr>
              <w:spacing w:before="0" w:after="0"/>
              <w:rPr>
                <w:rFonts w:ascii="Arial" w:hAnsi="Arial" w:cs="Arial"/>
                <w:sz w:val="18"/>
                <w:szCs w:val="18"/>
              </w:rPr>
            </w:pPr>
            <w:r w:rsidRPr="00675E8F">
              <w:rPr>
                <w:rFonts w:ascii="Arial" w:hAnsi="Arial" w:cs="Arial"/>
                <w:sz w:val="18"/>
                <w:szCs w:val="18"/>
              </w:rPr>
              <w:t>Konkurentno i inovativno gospodarstvo</w:t>
            </w:r>
          </w:p>
        </w:tc>
      </w:tr>
      <w:tr w:rsidR="00675E8F" w:rsidRPr="00675E8F" w14:paraId="2D90C06C" w14:textId="77777777" w:rsidTr="00675E8F">
        <w:tc>
          <w:tcPr>
            <w:tcW w:w="831" w:type="dxa"/>
            <w:vAlign w:val="center"/>
          </w:tcPr>
          <w:p w14:paraId="316AAB36" w14:textId="77777777" w:rsidR="00675E8F" w:rsidRPr="00675E8F" w:rsidRDefault="00675E8F" w:rsidP="00675E8F">
            <w:pPr>
              <w:spacing w:before="0" w:after="0"/>
              <w:jc w:val="center"/>
              <w:rPr>
                <w:rFonts w:ascii="Arial" w:hAnsi="Arial" w:cs="Arial"/>
                <w:sz w:val="18"/>
                <w:szCs w:val="18"/>
              </w:rPr>
            </w:pPr>
            <w:r w:rsidRPr="00675E8F">
              <w:rPr>
                <w:rFonts w:ascii="Arial" w:hAnsi="Arial" w:cs="Arial"/>
                <w:sz w:val="18"/>
                <w:szCs w:val="18"/>
              </w:rPr>
              <w:t>C2</w:t>
            </w:r>
          </w:p>
        </w:tc>
        <w:tc>
          <w:tcPr>
            <w:tcW w:w="8231" w:type="dxa"/>
            <w:vAlign w:val="center"/>
          </w:tcPr>
          <w:p w14:paraId="64370391" w14:textId="77777777" w:rsidR="00675E8F" w:rsidRPr="00675E8F" w:rsidRDefault="00675E8F" w:rsidP="00675E8F">
            <w:pPr>
              <w:spacing w:before="0" w:after="0"/>
              <w:rPr>
                <w:rFonts w:ascii="Arial" w:hAnsi="Arial" w:cs="Arial"/>
                <w:sz w:val="18"/>
                <w:szCs w:val="18"/>
              </w:rPr>
            </w:pPr>
            <w:r w:rsidRPr="00675E8F">
              <w:rPr>
                <w:rFonts w:ascii="Arial" w:hAnsi="Arial" w:cs="Arial"/>
                <w:sz w:val="18"/>
                <w:szCs w:val="18"/>
              </w:rPr>
              <w:t xml:space="preserve">Ekološka i energetska tranzicija </w:t>
            </w:r>
          </w:p>
        </w:tc>
      </w:tr>
      <w:tr w:rsidR="00675E8F" w:rsidRPr="00675E8F" w14:paraId="65F71DC0" w14:textId="77777777" w:rsidTr="00675E8F">
        <w:tc>
          <w:tcPr>
            <w:tcW w:w="831" w:type="dxa"/>
            <w:vAlign w:val="center"/>
          </w:tcPr>
          <w:p w14:paraId="2532B48C" w14:textId="77777777" w:rsidR="00675E8F" w:rsidRPr="00675E8F" w:rsidRDefault="00675E8F" w:rsidP="00675E8F">
            <w:pPr>
              <w:spacing w:before="0" w:after="0"/>
              <w:jc w:val="center"/>
              <w:rPr>
                <w:rFonts w:ascii="Arial" w:hAnsi="Arial" w:cs="Arial"/>
                <w:sz w:val="18"/>
                <w:szCs w:val="18"/>
              </w:rPr>
            </w:pPr>
            <w:r w:rsidRPr="00675E8F">
              <w:rPr>
                <w:rFonts w:ascii="Arial" w:hAnsi="Arial" w:cs="Arial"/>
                <w:sz w:val="18"/>
                <w:szCs w:val="18"/>
              </w:rPr>
              <w:t>C3</w:t>
            </w:r>
          </w:p>
        </w:tc>
        <w:tc>
          <w:tcPr>
            <w:tcW w:w="8231" w:type="dxa"/>
            <w:vAlign w:val="center"/>
          </w:tcPr>
          <w:p w14:paraId="25451303" w14:textId="77777777" w:rsidR="00675E8F" w:rsidRPr="00675E8F" w:rsidRDefault="00675E8F" w:rsidP="00675E8F">
            <w:pPr>
              <w:spacing w:before="0" w:after="0"/>
              <w:rPr>
                <w:rFonts w:ascii="Arial" w:hAnsi="Arial" w:cs="Arial"/>
                <w:sz w:val="18"/>
                <w:szCs w:val="18"/>
              </w:rPr>
            </w:pPr>
            <w:r w:rsidRPr="00675E8F">
              <w:rPr>
                <w:rFonts w:ascii="Arial" w:hAnsi="Arial" w:cs="Arial"/>
                <w:sz w:val="18"/>
                <w:szCs w:val="18"/>
              </w:rPr>
              <w:t>Digitalna transformacija industrije</w:t>
            </w:r>
          </w:p>
        </w:tc>
      </w:tr>
    </w:tbl>
    <w:p w14:paraId="543D296A" w14:textId="77777777" w:rsidR="00675E8F" w:rsidRPr="00675E8F" w:rsidRDefault="00675E8F" w:rsidP="00675E8F">
      <w:pPr>
        <w:pStyle w:val="mojTekst"/>
        <w:spacing w:before="0" w:after="0"/>
        <w:rPr>
          <w:rFonts w:cs="Arial"/>
          <w:sz w:val="18"/>
          <w:szCs w:val="18"/>
        </w:rPr>
      </w:pPr>
    </w:p>
    <w:p w14:paraId="45EDA475" w14:textId="77777777" w:rsidR="00675E8F" w:rsidRPr="00675E8F" w:rsidRDefault="00675E8F" w:rsidP="00675E8F">
      <w:pPr>
        <w:pStyle w:val="mojTekst"/>
        <w:spacing w:before="0" w:after="0"/>
        <w:rPr>
          <w:rFonts w:cs="Arial"/>
          <w:sz w:val="18"/>
          <w:szCs w:val="18"/>
        </w:rPr>
      </w:pPr>
    </w:p>
    <w:p w14:paraId="46E589DB" w14:textId="41B25581" w:rsidR="00675E8F" w:rsidRPr="00675E8F" w:rsidRDefault="00675E8F" w:rsidP="00675E8F">
      <w:pPr>
        <w:spacing w:after="0" w:line="240" w:lineRule="auto"/>
        <w:rPr>
          <w:rFonts w:ascii="Arial" w:eastAsia="Times New Roman" w:hAnsi="Arial" w:cs="Arial"/>
          <w:b/>
          <w:bCs/>
          <w:sz w:val="18"/>
          <w:szCs w:val="18"/>
          <w:lang w:eastAsia="hr-HR"/>
        </w:rPr>
      </w:pPr>
    </w:p>
    <w:p w14:paraId="696B53F3" w14:textId="77777777" w:rsidR="00675E8F" w:rsidRDefault="00675E8F" w:rsidP="00675E8F">
      <w:pPr>
        <w:spacing w:after="0" w:line="240" w:lineRule="auto"/>
        <w:rPr>
          <w:rFonts w:ascii="Arial" w:eastAsia="Times New Roman" w:hAnsi="Arial" w:cs="Arial"/>
          <w:b/>
          <w:bCs/>
          <w:sz w:val="18"/>
          <w:szCs w:val="18"/>
          <w:lang w:eastAsia="hr-HR"/>
        </w:rPr>
        <w:sectPr w:rsidR="00675E8F" w:rsidSect="00CC6BB3">
          <w:pgSz w:w="11906" w:h="16838"/>
          <w:pgMar w:top="1417" w:right="1417" w:bottom="1417" w:left="1417" w:header="708" w:footer="708" w:gutter="0"/>
          <w:pgNumType w:start="101"/>
          <w:cols w:space="708"/>
          <w:docGrid w:linePitch="360"/>
        </w:sectPr>
      </w:pPr>
    </w:p>
    <w:p w14:paraId="3425E906" w14:textId="3DE5244C" w:rsidR="00675E8F" w:rsidRPr="00675E8F" w:rsidRDefault="00675E8F" w:rsidP="00675E8F">
      <w:pPr>
        <w:pStyle w:val="Caption"/>
        <w:keepNext/>
        <w:spacing w:before="0" w:after="0" w:line="240" w:lineRule="auto"/>
        <w:rPr>
          <w:rFonts w:cs="Arial"/>
          <w:i/>
          <w:iCs/>
          <w:sz w:val="18"/>
          <w:szCs w:val="18"/>
        </w:rPr>
      </w:pPr>
      <w:bookmarkStart w:id="188" w:name="_Toc124234460"/>
      <w:r w:rsidRPr="00675E8F">
        <w:rPr>
          <w:rFonts w:cs="Arial"/>
          <w:i/>
          <w:iCs/>
          <w:sz w:val="18"/>
          <w:szCs w:val="18"/>
        </w:rPr>
        <w:lastRenderedPageBreak/>
        <w:t xml:space="preserve">Tablica </w:t>
      </w:r>
      <w:r w:rsidRPr="00675E8F">
        <w:rPr>
          <w:rFonts w:cs="Arial"/>
          <w:i/>
          <w:iCs/>
          <w:sz w:val="18"/>
          <w:szCs w:val="18"/>
        </w:rPr>
        <w:fldChar w:fldCharType="begin"/>
      </w:r>
      <w:r w:rsidRPr="00675E8F">
        <w:rPr>
          <w:rFonts w:cs="Arial"/>
          <w:i/>
          <w:iCs/>
          <w:sz w:val="18"/>
          <w:szCs w:val="18"/>
        </w:rPr>
        <w:instrText xml:space="preserve"> STYLEREF 2 \s </w:instrText>
      </w:r>
      <w:r w:rsidRPr="00675E8F">
        <w:rPr>
          <w:rFonts w:cs="Arial"/>
          <w:i/>
          <w:iCs/>
          <w:sz w:val="18"/>
          <w:szCs w:val="18"/>
        </w:rPr>
        <w:fldChar w:fldCharType="separate"/>
      </w:r>
      <w:r w:rsidRPr="00675E8F">
        <w:rPr>
          <w:rFonts w:cs="Arial"/>
          <w:i/>
          <w:iCs/>
          <w:noProof/>
          <w:sz w:val="18"/>
          <w:szCs w:val="18"/>
        </w:rPr>
        <w:t>5.2</w:t>
      </w:r>
      <w:r w:rsidRPr="00675E8F">
        <w:rPr>
          <w:rFonts w:cs="Arial"/>
          <w:i/>
          <w:iCs/>
          <w:sz w:val="18"/>
          <w:szCs w:val="18"/>
        </w:rPr>
        <w:fldChar w:fldCharType="end"/>
      </w:r>
      <w:r w:rsidRPr="00675E8F">
        <w:rPr>
          <w:rFonts w:cs="Arial"/>
          <w:i/>
          <w:iCs/>
          <w:sz w:val="18"/>
          <w:szCs w:val="18"/>
        </w:rPr>
        <w:noBreakHyphen/>
      </w:r>
      <w:r w:rsidRPr="00675E8F">
        <w:rPr>
          <w:rFonts w:cs="Arial"/>
          <w:i/>
          <w:iCs/>
          <w:sz w:val="18"/>
          <w:szCs w:val="18"/>
        </w:rPr>
        <w:fldChar w:fldCharType="begin"/>
      </w:r>
      <w:r w:rsidRPr="00675E8F">
        <w:rPr>
          <w:rFonts w:cs="Arial"/>
          <w:i/>
          <w:iCs/>
          <w:sz w:val="18"/>
          <w:szCs w:val="18"/>
        </w:rPr>
        <w:instrText xml:space="preserve"> SEQ Tablica \* ARABIC \s 2 </w:instrText>
      </w:r>
      <w:r w:rsidRPr="00675E8F">
        <w:rPr>
          <w:rFonts w:cs="Arial"/>
          <w:i/>
          <w:iCs/>
          <w:sz w:val="18"/>
          <w:szCs w:val="18"/>
        </w:rPr>
        <w:fldChar w:fldCharType="separate"/>
      </w:r>
      <w:r w:rsidRPr="00675E8F">
        <w:rPr>
          <w:rFonts w:cs="Arial"/>
          <w:i/>
          <w:iCs/>
          <w:noProof/>
          <w:sz w:val="18"/>
          <w:szCs w:val="18"/>
        </w:rPr>
        <w:t>3</w:t>
      </w:r>
      <w:r w:rsidRPr="00675E8F">
        <w:rPr>
          <w:rFonts w:cs="Arial"/>
          <w:i/>
          <w:iCs/>
          <w:sz w:val="18"/>
          <w:szCs w:val="18"/>
        </w:rPr>
        <w:fldChar w:fldCharType="end"/>
      </w:r>
      <w:r w:rsidRPr="00675E8F">
        <w:rPr>
          <w:rFonts w:cs="Arial"/>
          <w:i/>
          <w:iCs/>
          <w:sz w:val="18"/>
          <w:szCs w:val="18"/>
        </w:rPr>
        <w:t xml:space="preserve">. </w:t>
      </w:r>
      <w:r w:rsidRPr="00675E8F">
        <w:rPr>
          <w:rFonts w:eastAsia="Times New Roman" w:cs="Arial"/>
          <w:i/>
          <w:iCs/>
          <w:sz w:val="18"/>
          <w:szCs w:val="18"/>
          <w:lang w:eastAsia="hr-HR"/>
        </w:rPr>
        <w:t>Mjere zaštite okoliša grada Karlovca - industrija</w:t>
      </w:r>
      <w:bookmarkEnd w:id="188"/>
    </w:p>
    <w:tbl>
      <w:tblPr>
        <w:tblStyle w:val="TableGrid"/>
        <w:tblW w:w="0" w:type="auto"/>
        <w:tblLook w:val="04A0" w:firstRow="1" w:lastRow="0" w:firstColumn="1" w:lastColumn="0" w:noHBand="0" w:noVBand="1"/>
      </w:tblPr>
      <w:tblGrid>
        <w:gridCol w:w="578"/>
        <w:gridCol w:w="780"/>
        <w:gridCol w:w="3381"/>
        <w:gridCol w:w="3053"/>
        <w:gridCol w:w="1966"/>
        <w:gridCol w:w="1306"/>
        <w:gridCol w:w="1522"/>
        <w:gridCol w:w="1293"/>
      </w:tblGrid>
      <w:tr w:rsidR="00675E8F" w:rsidRPr="00675E8F" w14:paraId="19721788" w14:textId="77777777" w:rsidTr="00ED7BEB">
        <w:trPr>
          <w:tblHeader/>
        </w:trPr>
        <w:tc>
          <w:tcPr>
            <w:tcW w:w="578" w:type="dxa"/>
            <w:shd w:val="clear" w:color="auto" w:fill="D9D9D9" w:themeFill="background1" w:themeFillShade="D9"/>
            <w:vAlign w:val="center"/>
          </w:tcPr>
          <w:p w14:paraId="2D695F7A" w14:textId="77777777" w:rsidR="00675E8F" w:rsidRPr="00675E8F" w:rsidRDefault="00675E8F" w:rsidP="00675E8F">
            <w:pPr>
              <w:spacing w:before="0" w:after="0"/>
              <w:jc w:val="center"/>
              <w:rPr>
                <w:rFonts w:ascii="Arial" w:hAnsi="Arial" w:cs="Arial"/>
                <w:b/>
                <w:bCs/>
                <w:sz w:val="18"/>
                <w:szCs w:val="18"/>
              </w:rPr>
            </w:pPr>
            <w:bookmarkStart w:id="189" w:name="_Hlk72220507"/>
            <w:r w:rsidRPr="00675E8F">
              <w:rPr>
                <w:rFonts w:ascii="Arial" w:hAnsi="Arial" w:cs="Arial"/>
                <w:b/>
                <w:bCs/>
                <w:sz w:val="18"/>
                <w:szCs w:val="18"/>
              </w:rPr>
              <w:t>Cilj</w:t>
            </w:r>
          </w:p>
        </w:tc>
        <w:tc>
          <w:tcPr>
            <w:tcW w:w="780" w:type="dxa"/>
            <w:shd w:val="clear" w:color="auto" w:fill="D9D9D9" w:themeFill="background1" w:themeFillShade="D9"/>
            <w:vAlign w:val="center"/>
          </w:tcPr>
          <w:p w14:paraId="3E808C0F" w14:textId="77777777" w:rsidR="00675E8F" w:rsidRPr="00675E8F" w:rsidRDefault="00675E8F" w:rsidP="00675E8F">
            <w:pPr>
              <w:spacing w:before="0" w:after="0"/>
              <w:jc w:val="center"/>
              <w:rPr>
                <w:rFonts w:ascii="Arial" w:hAnsi="Arial" w:cs="Arial"/>
                <w:b/>
                <w:bCs/>
                <w:sz w:val="18"/>
                <w:szCs w:val="18"/>
              </w:rPr>
            </w:pPr>
            <w:r w:rsidRPr="00675E8F">
              <w:rPr>
                <w:rFonts w:ascii="Arial" w:hAnsi="Arial" w:cs="Arial"/>
                <w:b/>
                <w:bCs/>
                <w:sz w:val="18"/>
                <w:szCs w:val="18"/>
              </w:rPr>
              <w:t>Broj mjere</w:t>
            </w:r>
          </w:p>
        </w:tc>
        <w:tc>
          <w:tcPr>
            <w:tcW w:w="3381" w:type="dxa"/>
            <w:shd w:val="clear" w:color="auto" w:fill="D9D9D9" w:themeFill="background1" w:themeFillShade="D9"/>
            <w:vAlign w:val="center"/>
          </w:tcPr>
          <w:p w14:paraId="6489F2E3" w14:textId="77777777" w:rsidR="00675E8F" w:rsidRPr="00675E8F" w:rsidRDefault="00675E8F" w:rsidP="00675E8F">
            <w:pPr>
              <w:spacing w:before="0" w:after="0"/>
              <w:jc w:val="center"/>
              <w:rPr>
                <w:rFonts w:ascii="Arial" w:hAnsi="Arial" w:cs="Arial"/>
                <w:b/>
                <w:bCs/>
                <w:sz w:val="18"/>
                <w:szCs w:val="18"/>
              </w:rPr>
            </w:pPr>
            <w:r w:rsidRPr="00675E8F">
              <w:rPr>
                <w:rFonts w:ascii="Arial" w:hAnsi="Arial" w:cs="Arial"/>
                <w:b/>
                <w:bCs/>
                <w:sz w:val="18"/>
                <w:szCs w:val="18"/>
              </w:rPr>
              <w:t>Mjera</w:t>
            </w:r>
          </w:p>
        </w:tc>
        <w:tc>
          <w:tcPr>
            <w:tcW w:w="3053" w:type="dxa"/>
            <w:shd w:val="clear" w:color="auto" w:fill="D9D9D9" w:themeFill="background1" w:themeFillShade="D9"/>
            <w:vAlign w:val="center"/>
          </w:tcPr>
          <w:p w14:paraId="1B37EDB2" w14:textId="77777777" w:rsidR="00675E8F" w:rsidRPr="00675E8F" w:rsidRDefault="00675E8F" w:rsidP="00675E8F">
            <w:pPr>
              <w:spacing w:before="0" w:after="0"/>
              <w:jc w:val="center"/>
              <w:rPr>
                <w:rFonts w:ascii="Arial" w:hAnsi="Arial" w:cs="Arial"/>
                <w:b/>
                <w:bCs/>
                <w:sz w:val="18"/>
                <w:szCs w:val="18"/>
              </w:rPr>
            </w:pPr>
            <w:r w:rsidRPr="00675E8F">
              <w:rPr>
                <w:rFonts w:ascii="Arial" w:hAnsi="Arial" w:cs="Arial"/>
                <w:b/>
                <w:bCs/>
                <w:sz w:val="18"/>
                <w:szCs w:val="18"/>
              </w:rPr>
              <w:t>Ključni pokazatelji</w:t>
            </w:r>
          </w:p>
        </w:tc>
        <w:tc>
          <w:tcPr>
            <w:tcW w:w="1966" w:type="dxa"/>
            <w:shd w:val="clear" w:color="auto" w:fill="D9D9D9" w:themeFill="background1" w:themeFillShade="D9"/>
            <w:vAlign w:val="center"/>
          </w:tcPr>
          <w:p w14:paraId="4BA68979" w14:textId="77777777" w:rsidR="00675E8F" w:rsidRPr="00675E8F" w:rsidRDefault="00675E8F" w:rsidP="00675E8F">
            <w:pPr>
              <w:spacing w:before="0" w:after="0"/>
              <w:jc w:val="center"/>
              <w:rPr>
                <w:rFonts w:ascii="Arial" w:hAnsi="Arial" w:cs="Arial"/>
                <w:b/>
                <w:bCs/>
                <w:sz w:val="18"/>
                <w:szCs w:val="18"/>
              </w:rPr>
            </w:pPr>
            <w:r w:rsidRPr="00675E8F">
              <w:rPr>
                <w:rFonts w:ascii="Arial" w:hAnsi="Arial" w:cs="Arial"/>
                <w:b/>
                <w:bCs/>
                <w:sz w:val="18"/>
                <w:szCs w:val="18"/>
              </w:rPr>
              <w:t>Subjekti (nositelji /sudionici)</w:t>
            </w:r>
          </w:p>
        </w:tc>
        <w:tc>
          <w:tcPr>
            <w:tcW w:w="1306" w:type="dxa"/>
            <w:shd w:val="clear" w:color="auto" w:fill="D9D9D9" w:themeFill="background1" w:themeFillShade="D9"/>
            <w:vAlign w:val="center"/>
          </w:tcPr>
          <w:p w14:paraId="4EF4CF8E" w14:textId="77777777" w:rsidR="00675E8F" w:rsidRPr="00675E8F" w:rsidRDefault="00675E8F" w:rsidP="00675E8F">
            <w:pPr>
              <w:spacing w:before="0" w:after="0"/>
              <w:jc w:val="center"/>
              <w:rPr>
                <w:rFonts w:ascii="Arial" w:hAnsi="Arial" w:cs="Arial"/>
                <w:b/>
                <w:bCs/>
                <w:sz w:val="18"/>
                <w:szCs w:val="18"/>
              </w:rPr>
            </w:pPr>
            <w:r w:rsidRPr="00675E8F">
              <w:rPr>
                <w:rFonts w:ascii="Arial" w:hAnsi="Arial" w:cs="Arial"/>
                <w:b/>
                <w:bCs/>
                <w:sz w:val="18"/>
                <w:szCs w:val="18"/>
              </w:rPr>
              <w:t>Rok</w:t>
            </w:r>
          </w:p>
        </w:tc>
        <w:tc>
          <w:tcPr>
            <w:tcW w:w="1522" w:type="dxa"/>
            <w:shd w:val="clear" w:color="auto" w:fill="D9D9D9" w:themeFill="background1" w:themeFillShade="D9"/>
            <w:vAlign w:val="center"/>
          </w:tcPr>
          <w:p w14:paraId="20CB6A4E" w14:textId="77777777" w:rsidR="00675E8F" w:rsidRPr="00675E8F" w:rsidRDefault="00675E8F" w:rsidP="00675E8F">
            <w:pPr>
              <w:spacing w:before="0" w:after="0"/>
              <w:jc w:val="center"/>
              <w:rPr>
                <w:rFonts w:ascii="Arial" w:hAnsi="Arial" w:cs="Arial"/>
                <w:b/>
                <w:bCs/>
                <w:sz w:val="18"/>
                <w:szCs w:val="18"/>
              </w:rPr>
            </w:pPr>
            <w:r w:rsidRPr="00675E8F">
              <w:rPr>
                <w:rFonts w:ascii="Arial" w:hAnsi="Arial" w:cs="Arial"/>
                <w:b/>
                <w:bCs/>
                <w:sz w:val="18"/>
                <w:szCs w:val="18"/>
              </w:rPr>
              <w:t>Izvori financiranja</w:t>
            </w:r>
          </w:p>
        </w:tc>
        <w:tc>
          <w:tcPr>
            <w:tcW w:w="1293" w:type="dxa"/>
            <w:shd w:val="clear" w:color="auto" w:fill="D9D9D9" w:themeFill="background1" w:themeFillShade="D9"/>
            <w:vAlign w:val="center"/>
          </w:tcPr>
          <w:p w14:paraId="36BA0582" w14:textId="77777777" w:rsidR="00675E8F" w:rsidRPr="00675E8F" w:rsidRDefault="00675E8F" w:rsidP="00675E8F">
            <w:pPr>
              <w:spacing w:before="0" w:after="0"/>
              <w:jc w:val="center"/>
              <w:rPr>
                <w:rFonts w:ascii="Arial" w:hAnsi="Arial" w:cs="Arial"/>
                <w:b/>
                <w:bCs/>
                <w:sz w:val="18"/>
                <w:szCs w:val="18"/>
              </w:rPr>
            </w:pPr>
            <w:r w:rsidRPr="00675E8F">
              <w:rPr>
                <w:rFonts w:ascii="Arial" w:hAnsi="Arial" w:cs="Arial"/>
                <w:b/>
                <w:bCs/>
                <w:sz w:val="18"/>
                <w:szCs w:val="18"/>
              </w:rPr>
              <w:t>Procjena sredstava</w:t>
            </w:r>
          </w:p>
        </w:tc>
      </w:tr>
      <w:tr w:rsidR="00675E8F" w:rsidRPr="00675E8F" w14:paraId="2D64CE7D" w14:textId="77777777" w:rsidTr="00ED7BEB">
        <w:tc>
          <w:tcPr>
            <w:tcW w:w="578" w:type="dxa"/>
            <w:vAlign w:val="center"/>
          </w:tcPr>
          <w:p w14:paraId="48FD84F0" w14:textId="77777777" w:rsidR="00675E8F" w:rsidRPr="00675E8F" w:rsidRDefault="00675E8F" w:rsidP="00675E8F">
            <w:pPr>
              <w:spacing w:before="0" w:after="0"/>
              <w:jc w:val="left"/>
              <w:rPr>
                <w:rFonts w:ascii="Arial" w:hAnsi="Arial" w:cs="Arial"/>
                <w:sz w:val="18"/>
                <w:szCs w:val="18"/>
              </w:rPr>
            </w:pPr>
            <w:bookmarkStart w:id="190" w:name="_Hlk76732408"/>
            <w:r w:rsidRPr="00675E8F">
              <w:rPr>
                <w:rFonts w:ascii="Arial" w:hAnsi="Arial" w:cs="Arial"/>
                <w:sz w:val="18"/>
                <w:szCs w:val="18"/>
              </w:rPr>
              <w:t>C1, C2, C3</w:t>
            </w:r>
          </w:p>
        </w:tc>
        <w:tc>
          <w:tcPr>
            <w:tcW w:w="780" w:type="dxa"/>
            <w:vAlign w:val="center"/>
          </w:tcPr>
          <w:p w14:paraId="40E1BE6F"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M1</w:t>
            </w:r>
          </w:p>
        </w:tc>
        <w:tc>
          <w:tcPr>
            <w:tcW w:w="3381" w:type="dxa"/>
            <w:vAlign w:val="center"/>
          </w:tcPr>
          <w:p w14:paraId="2F537A99"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Provođenjem edukacija poticati i sudjelovati u uvođenju koncepta čistije proizvodnje, modernizacije postrojenja, smanjenja emisija i poboljšanja energetske učinkovitosti u industrijskom sektoru.</w:t>
            </w:r>
          </w:p>
        </w:tc>
        <w:tc>
          <w:tcPr>
            <w:tcW w:w="3053" w:type="dxa"/>
            <w:vAlign w:val="center"/>
          </w:tcPr>
          <w:p w14:paraId="309303FE"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Broj održanih edukacija/ radionica.</w:t>
            </w:r>
          </w:p>
        </w:tc>
        <w:tc>
          <w:tcPr>
            <w:tcW w:w="1966" w:type="dxa"/>
            <w:vAlign w:val="center"/>
          </w:tcPr>
          <w:p w14:paraId="130CFAE5"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Grad Karlovac,</w:t>
            </w:r>
            <w:r w:rsidRPr="00675E8F">
              <w:rPr>
                <w:rFonts w:ascii="Arial" w:hAnsi="Arial" w:cs="Arial"/>
                <w:strike/>
                <w:sz w:val="18"/>
                <w:szCs w:val="18"/>
              </w:rPr>
              <w:t xml:space="preserve"> </w:t>
            </w:r>
            <w:r w:rsidRPr="00675E8F">
              <w:rPr>
                <w:rFonts w:ascii="Arial" w:hAnsi="Arial" w:cs="Arial"/>
                <w:sz w:val="18"/>
                <w:szCs w:val="18"/>
              </w:rPr>
              <w:t>Regionalna razvojna agencija Karlovačke županije, Hrvatska gospodarska komora, Obrtnička komora</w:t>
            </w:r>
          </w:p>
        </w:tc>
        <w:tc>
          <w:tcPr>
            <w:tcW w:w="1306" w:type="dxa"/>
            <w:vAlign w:val="center"/>
          </w:tcPr>
          <w:p w14:paraId="7401F1F0"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dugoročno (više od 4 god.)</w:t>
            </w:r>
          </w:p>
        </w:tc>
        <w:tc>
          <w:tcPr>
            <w:tcW w:w="1522" w:type="dxa"/>
            <w:vAlign w:val="center"/>
          </w:tcPr>
          <w:p w14:paraId="09AB80B9"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gradski proračun, EU i nacionalni fondovi</w:t>
            </w:r>
          </w:p>
        </w:tc>
        <w:tc>
          <w:tcPr>
            <w:tcW w:w="1293" w:type="dxa"/>
            <w:vAlign w:val="center"/>
          </w:tcPr>
          <w:p w14:paraId="1375E87D" w14:textId="77777777" w:rsidR="00675E8F" w:rsidRPr="00675E8F" w:rsidRDefault="00675E8F" w:rsidP="00675E8F">
            <w:pPr>
              <w:spacing w:before="0" w:after="0"/>
              <w:rPr>
                <w:rFonts w:ascii="Arial" w:hAnsi="Arial" w:cs="Arial"/>
                <w:sz w:val="18"/>
                <w:szCs w:val="18"/>
              </w:rPr>
            </w:pPr>
            <w:r w:rsidRPr="00675E8F">
              <w:rPr>
                <w:rFonts w:ascii="Arial" w:hAnsi="Arial" w:cs="Arial"/>
                <w:sz w:val="18"/>
                <w:szCs w:val="18"/>
              </w:rPr>
              <w:t>u skladu s osiguranim sredstvima</w:t>
            </w:r>
          </w:p>
        </w:tc>
      </w:tr>
      <w:tr w:rsidR="00675E8F" w:rsidRPr="00675E8F" w14:paraId="6611BCBF" w14:textId="77777777" w:rsidTr="00ED7BEB">
        <w:tc>
          <w:tcPr>
            <w:tcW w:w="578" w:type="dxa"/>
            <w:vAlign w:val="center"/>
          </w:tcPr>
          <w:p w14:paraId="0F526B67"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C1</w:t>
            </w:r>
          </w:p>
          <w:p w14:paraId="67EF07A9"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C3</w:t>
            </w:r>
          </w:p>
        </w:tc>
        <w:tc>
          <w:tcPr>
            <w:tcW w:w="780" w:type="dxa"/>
            <w:vAlign w:val="center"/>
          </w:tcPr>
          <w:p w14:paraId="5805D5E7"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M2</w:t>
            </w:r>
          </w:p>
        </w:tc>
        <w:tc>
          <w:tcPr>
            <w:tcW w:w="3381" w:type="dxa"/>
            <w:vAlign w:val="center"/>
          </w:tcPr>
          <w:p w14:paraId="72EBF441"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Unaprijediti procese i postupke s kojima se poduzetništvo susreće u industrijskom sektoru</w:t>
            </w:r>
          </w:p>
        </w:tc>
        <w:tc>
          <w:tcPr>
            <w:tcW w:w="3053" w:type="dxa"/>
            <w:vAlign w:val="center"/>
          </w:tcPr>
          <w:p w14:paraId="61064CAF" w14:textId="77777777" w:rsidR="00675E8F" w:rsidRPr="00675E8F" w:rsidRDefault="00675E8F" w:rsidP="00675E8F">
            <w:pPr>
              <w:spacing w:before="0" w:after="0"/>
              <w:rPr>
                <w:rFonts w:ascii="Arial" w:hAnsi="Arial" w:cs="Arial"/>
                <w:sz w:val="18"/>
                <w:szCs w:val="18"/>
              </w:rPr>
            </w:pPr>
            <w:r w:rsidRPr="00675E8F">
              <w:rPr>
                <w:rFonts w:ascii="Arial" w:hAnsi="Arial" w:cs="Arial"/>
                <w:sz w:val="18"/>
                <w:szCs w:val="18"/>
              </w:rPr>
              <w:t>Broj provedenih anketa o mogućnostima unapređenja i ubrzanja procesa rada poduzetništva s javnim tijelima.</w:t>
            </w:r>
          </w:p>
          <w:p w14:paraId="49B8C524"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Broj procesa i postupaka koji su organizacijski ubrzali sukladno anketi.</w:t>
            </w:r>
          </w:p>
        </w:tc>
        <w:tc>
          <w:tcPr>
            <w:tcW w:w="1966" w:type="dxa"/>
            <w:vAlign w:val="center"/>
          </w:tcPr>
          <w:p w14:paraId="506FE1AD"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Grad Karlovac, Regionalna razvojna agencija Karlovačke županije, Hrvatska gospodarska komora</w:t>
            </w:r>
          </w:p>
        </w:tc>
        <w:tc>
          <w:tcPr>
            <w:tcW w:w="1306" w:type="dxa"/>
            <w:vAlign w:val="center"/>
          </w:tcPr>
          <w:p w14:paraId="6F317D64"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dugoročno (više od 4 god.)</w:t>
            </w:r>
          </w:p>
        </w:tc>
        <w:tc>
          <w:tcPr>
            <w:tcW w:w="1522" w:type="dxa"/>
            <w:vAlign w:val="center"/>
          </w:tcPr>
          <w:p w14:paraId="58A45379"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gradski proračun, EU i nacionalni fondovi</w:t>
            </w:r>
          </w:p>
        </w:tc>
        <w:tc>
          <w:tcPr>
            <w:tcW w:w="1293" w:type="dxa"/>
            <w:vAlign w:val="center"/>
          </w:tcPr>
          <w:p w14:paraId="33232366" w14:textId="77777777" w:rsidR="00675E8F" w:rsidRPr="00675E8F" w:rsidRDefault="00675E8F" w:rsidP="00675E8F">
            <w:pPr>
              <w:spacing w:before="0" w:after="0"/>
              <w:rPr>
                <w:rFonts w:ascii="Arial" w:hAnsi="Arial" w:cs="Arial"/>
                <w:sz w:val="18"/>
                <w:szCs w:val="18"/>
              </w:rPr>
            </w:pPr>
            <w:r w:rsidRPr="00675E8F">
              <w:rPr>
                <w:rFonts w:ascii="Arial" w:hAnsi="Arial" w:cs="Arial"/>
                <w:sz w:val="18"/>
                <w:szCs w:val="18"/>
              </w:rPr>
              <w:t>redovni trošak</w:t>
            </w:r>
          </w:p>
        </w:tc>
      </w:tr>
      <w:tr w:rsidR="00675E8F" w:rsidRPr="00675E8F" w14:paraId="2DBBC960" w14:textId="77777777" w:rsidTr="00ED7BEB">
        <w:tc>
          <w:tcPr>
            <w:tcW w:w="578" w:type="dxa"/>
            <w:vAlign w:val="center"/>
          </w:tcPr>
          <w:p w14:paraId="5182CA2C"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C2</w:t>
            </w:r>
          </w:p>
        </w:tc>
        <w:tc>
          <w:tcPr>
            <w:tcW w:w="780" w:type="dxa"/>
            <w:vAlign w:val="center"/>
          </w:tcPr>
          <w:p w14:paraId="2192CB35"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M3</w:t>
            </w:r>
          </w:p>
        </w:tc>
        <w:tc>
          <w:tcPr>
            <w:tcW w:w="3381" w:type="dxa"/>
            <w:vAlign w:val="center"/>
          </w:tcPr>
          <w:p w14:paraId="178A8633"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Povećati djelotvornost u gospodarenju industrijskim otpadom i podržavati prijelaz na kružno, resursno učinkovito gospodarstvo.</w:t>
            </w:r>
          </w:p>
        </w:tc>
        <w:tc>
          <w:tcPr>
            <w:tcW w:w="3053" w:type="dxa"/>
            <w:vAlign w:val="center"/>
          </w:tcPr>
          <w:p w14:paraId="384B131E" w14:textId="77777777" w:rsidR="00675E8F" w:rsidRPr="00675E8F" w:rsidRDefault="00675E8F" w:rsidP="00675E8F">
            <w:pPr>
              <w:spacing w:before="0" w:after="0"/>
              <w:rPr>
                <w:rFonts w:ascii="Arial" w:hAnsi="Arial" w:cs="Arial"/>
                <w:sz w:val="18"/>
                <w:szCs w:val="18"/>
              </w:rPr>
            </w:pPr>
            <w:r w:rsidRPr="00675E8F">
              <w:rPr>
                <w:rFonts w:ascii="Arial" w:hAnsi="Arial" w:cs="Arial"/>
                <w:sz w:val="18"/>
                <w:szCs w:val="18"/>
              </w:rPr>
              <w:t>Povećanje odvojenog prikupljenog otpada po ključnim brojevima iz sektora industrije.</w:t>
            </w:r>
          </w:p>
          <w:p w14:paraId="33292F67"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Povećanje korištenja sekundarnih sirovina iz industrije umjesto primarnih sirovina i materijala.</w:t>
            </w:r>
          </w:p>
        </w:tc>
        <w:tc>
          <w:tcPr>
            <w:tcW w:w="1966" w:type="dxa"/>
            <w:vAlign w:val="center"/>
          </w:tcPr>
          <w:p w14:paraId="4E0C6386"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Grad Karlovac, Čistoća d.o.o., Regionalna razvojna agencija Karlovačke županije, Hrvatska gospodarska komora</w:t>
            </w:r>
          </w:p>
        </w:tc>
        <w:tc>
          <w:tcPr>
            <w:tcW w:w="1306" w:type="dxa"/>
            <w:vAlign w:val="center"/>
          </w:tcPr>
          <w:p w14:paraId="4C52F51A"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dugoročno (više od 4 god.)</w:t>
            </w:r>
          </w:p>
        </w:tc>
        <w:tc>
          <w:tcPr>
            <w:tcW w:w="1522" w:type="dxa"/>
            <w:vAlign w:val="center"/>
          </w:tcPr>
          <w:p w14:paraId="2591D617"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gradski proračun, EU i nacionalni fondovi</w:t>
            </w:r>
          </w:p>
        </w:tc>
        <w:tc>
          <w:tcPr>
            <w:tcW w:w="1293" w:type="dxa"/>
            <w:vAlign w:val="center"/>
          </w:tcPr>
          <w:p w14:paraId="66CEFC8E" w14:textId="77777777" w:rsidR="00675E8F" w:rsidRPr="00675E8F" w:rsidRDefault="00675E8F" w:rsidP="00675E8F">
            <w:pPr>
              <w:spacing w:before="0" w:after="0"/>
              <w:rPr>
                <w:rFonts w:ascii="Arial" w:hAnsi="Arial" w:cs="Arial"/>
                <w:sz w:val="18"/>
                <w:szCs w:val="18"/>
              </w:rPr>
            </w:pPr>
            <w:r w:rsidRPr="00675E8F">
              <w:rPr>
                <w:rFonts w:ascii="Arial" w:hAnsi="Arial" w:cs="Arial"/>
                <w:sz w:val="18"/>
                <w:szCs w:val="18"/>
              </w:rPr>
              <w:t>u skladu s osiguranim sredstvima</w:t>
            </w:r>
          </w:p>
        </w:tc>
      </w:tr>
      <w:tr w:rsidR="00675E8F" w:rsidRPr="00675E8F" w14:paraId="43D0EB22" w14:textId="77777777" w:rsidTr="00ED7BEB">
        <w:tc>
          <w:tcPr>
            <w:tcW w:w="578" w:type="dxa"/>
            <w:vAlign w:val="center"/>
          </w:tcPr>
          <w:p w14:paraId="18293009"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C3</w:t>
            </w:r>
          </w:p>
        </w:tc>
        <w:tc>
          <w:tcPr>
            <w:tcW w:w="780" w:type="dxa"/>
            <w:vAlign w:val="center"/>
          </w:tcPr>
          <w:p w14:paraId="7F2479AB"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M4</w:t>
            </w:r>
          </w:p>
        </w:tc>
        <w:tc>
          <w:tcPr>
            <w:tcW w:w="3381" w:type="dxa"/>
            <w:vAlign w:val="center"/>
          </w:tcPr>
          <w:p w14:paraId="355CA25D"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Poticati digitalne transformacije i primjene naprednih tehnologija u industrijskom sektoru. Pružiti potporu prihvaćanju naprednih digitalnih i povezanih tehnologija u industriji</w:t>
            </w:r>
          </w:p>
        </w:tc>
        <w:tc>
          <w:tcPr>
            <w:tcW w:w="3053" w:type="dxa"/>
            <w:vAlign w:val="center"/>
          </w:tcPr>
          <w:p w14:paraId="3DCD8C66"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Broj programa/projekata u kojim su subjekti sudjelovali, a kojima se poticalo digitalne transformacije i primjene naprednih tehnologija u gospodarstvu.</w:t>
            </w:r>
          </w:p>
        </w:tc>
        <w:tc>
          <w:tcPr>
            <w:tcW w:w="1966" w:type="dxa"/>
            <w:vAlign w:val="center"/>
          </w:tcPr>
          <w:p w14:paraId="118FEAE4"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Grad Karlovac, Regionalna razvojna agencija Karlovačke županije, Hrvatska gospodarska komora</w:t>
            </w:r>
          </w:p>
        </w:tc>
        <w:tc>
          <w:tcPr>
            <w:tcW w:w="1306" w:type="dxa"/>
            <w:vAlign w:val="center"/>
          </w:tcPr>
          <w:p w14:paraId="5932EB64"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dugoročno (više od 4 god.)</w:t>
            </w:r>
          </w:p>
        </w:tc>
        <w:tc>
          <w:tcPr>
            <w:tcW w:w="1522" w:type="dxa"/>
            <w:vAlign w:val="center"/>
          </w:tcPr>
          <w:p w14:paraId="117D4EDF"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gradski proračun, EU i nacionalni fondovi</w:t>
            </w:r>
          </w:p>
        </w:tc>
        <w:tc>
          <w:tcPr>
            <w:tcW w:w="1293" w:type="dxa"/>
            <w:vAlign w:val="center"/>
          </w:tcPr>
          <w:p w14:paraId="0F4777F0" w14:textId="77777777" w:rsidR="00675E8F" w:rsidRPr="00675E8F" w:rsidRDefault="00675E8F" w:rsidP="00675E8F">
            <w:pPr>
              <w:spacing w:before="0" w:after="0"/>
              <w:rPr>
                <w:rFonts w:ascii="Arial" w:hAnsi="Arial" w:cs="Arial"/>
                <w:sz w:val="18"/>
                <w:szCs w:val="18"/>
              </w:rPr>
            </w:pPr>
            <w:r w:rsidRPr="00675E8F">
              <w:rPr>
                <w:rFonts w:ascii="Arial" w:hAnsi="Arial" w:cs="Arial"/>
                <w:sz w:val="18"/>
                <w:szCs w:val="18"/>
              </w:rPr>
              <w:t>u skladu s osiguranim sredstvima</w:t>
            </w:r>
          </w:p>
        </w:tc>
      </w:tr>
      <w:tr w:rsidR="00675E8F" w:rsidRPr="00675E8F" w14:paraId="3BA36430" w14:textId="77777777" w:rsidTr="00ED7BEB">
        <w:tc>
          <w:tcPr>
            <w:tcW w:w="578" w:type="dxa"/>
            <w:vAlign w:val="center"/>
          </w:tcPr>
          <w:p w14:paraId="40D952FD"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C1, C2</w:t>
            </w:r>
          </w:p>
        </w:tc>
        <w:tc>
          <w:tcPr>
            <w:tcW w:w="780" w:type="dxa"/>
            <w:vAlign w:val="center"/>
          </w:tcPr>
          <w:p w14:paraId="6C51935E"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M5</w:t>
            </w:r>
          </w:p>
        </w:tc>
        <w:tc>
          <w:tcPr>
            <w:tcW w:w="3381" w:type="dxa"/>
            <w:vAlign w:val="center"/>
          </w:tcPr>
          <w:p w14:paraId="108F66BA"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Nastaviti promicati certifikaciju prema normama iz niza ISO 9000 i ISO 14000, uključivanju u EMAS te provoditi osposobljavanje kadra za sudjelovanje u sustavu zaštite okoliša.</w:t>
            </w:r>
          </w:p>
        </w:tc>
        <w:tc>
          <w:tcPr>
            <w:tcW w:w="3053" w:type="dxa"/>
            <w:vAlign w:val="center"/>
          </w:tcPr>
          <w:p w14:paraId="68649E7F"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Broj tvrtki koje imaju certifikaciju EMAS.</w:t>
            </w:r>
          </w:p>
        </w:tc>
        <w:tc>
          <w:tcPr>
            <w:tcW w:w="1966" w:type="dxa"/>
            <w:vAlign w:val="center"/>
          </w:tcPr>
          <w:p w14:paraId="77215F6D"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Hrvatska gospodarska komora/ javna privatna poduzeća/ Grad Karlovac / MINGOR</w:t>
            </w:r>
          </w:p>
        </w:tc>
        <w:tc>
          <w:tcPr>
            <w:tcW w:w="1306" w:type="dxa"/>
            <w:vAlign w:val="center"/>
          </w:tcPr>
          <w:p w14:paraId="5656CB03"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kratkoročno 0-2 god, trajno</w:t>
            </w:r>
          </w:p>
        </w:tc>
        <w:tc>
          <w:tcPr>
            <w:tcW w:w="1522" w:type="dxa"/>
            <w:vAlign w:val="center"/>
          </w:tcPr>
          <w:p w14:paraId="5AB71A04"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lang w:eastAsia="x-none"/>
              </w:rPr>
              <w:t>Gospodarski sektor</w:t>
            </w:r>
            <w:r w:rsidRPr="00675E8F">
              <w:rPr>
                <w:rFonts w:ascii="Arial" w:hAnsi="Arial" w:cs="Arial"/>
                <w:sz w:val="18"/>
                <w:szCs w:val="18"/>
              </w:rPr>
              <w:t xml:space="preserve"> / državni proračun /</w:t>
            </w:r>
            <w:r w:rsidRPr="00675E8F">
              <w:rPr>
                <w:rFonts w:ascii="Arial" w:hAnsi="Arial" w:cs="Arial"/>
                <w:strike/>
                <w:sz w:val="18"/>
                <w:szCs w:val="18"/>
              </w:rPr>
              <w:t xml:space="preserve"> </w:t>
            </w:r>
            <w:r w:rsidRPr="00675E8F">
              <w:rPr>
                <w:rFonts w:ascii="Arial" w:hAnsi="Arial" w:cs="Arial"/>
                <w:sz w:val="18"/>
                <w:szCs w:val="18"/>
              </w:rPr>
              <w:t>županijski proračun, EU i nacionalni fondovi</w:t>
            </w:r>
          </w:p>
        </w:tc>
        <w:tc>
          <w:tcPr>
            <w:tcW w:w="1293" w:type="dxa"/>
            <w:vAlign w:val="center"/>
          </w:tcPr>
          <w:p w14:paraId="3D6DE2D2" w14:textId="77777777" w:rsidR="00675E8F" w:rsidRPr="00675E8F" w:rsidRDefault="00675E8F" w:rsidP="00675E8F">
            <w:pPr>
              <w:spacing w:before="0" w:after="0"/>
              <w:rPr>
                <w:rFonts w:ascii="Arial" w:hAnsi="Arial" w:cs="Arial"/>
                <w:sz w:val="18"/>
                <w:szCs w:val="18"/>
              </w:rPr>
            </w:pPr>
            <w:r w:rsidRPr="00675E8F">
              <w:rPr>
                <w:rFonts w:ascii="Arial" w:hAnsi="Arial" w:cs="Arial"/>
                <w:sz w:val="18"/>
                <w:szCs w:val="18"/>
              </w:rPr>
              <w:t>u skladu s osiguranim sredstvima</w:t>
            </w:r>
          </w:p>
        </w:tc>
      </w:tr>
      <w:tr w:rsidR="00675E8F" w:rsidRPr="00675E8F" w14:paraId="1C4625AC" w14:textId="77777777" w:rsidTr="00ED7BEB">
        <w:tc>
          <w:tcPr>
            <w:tcW w:w="578" w:type="dxa"/>
            <w:vAlign w:val="center"/>
          </w:tcPr>
          <w:p w14:paraId="06474D5F"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C2</w:t>
            </w:r>
          </w:p>
        </w:tc>
        <w:tc>
          <w:tcPr>
            <w:tcW w:w="780" w:type="dxa"/>
            <w:vAlign w:val="center"/>
          </w:tcPr>
          <w:p w14:paraId="786FF75F"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M6</w:t>
            </w:r>
          </w:p>
        </w:tc>
        <w:tc>
          <w:tcPr>
            <w:tcW w:w="3381" w:type="dxa"/>
            <w:vAlign w:val="center"/>
          </w:tcPr>
          <w:p w14:paraId="7A71EAC0"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S ciljem boljeg iskorištenja prostora i infrastrukture, potrebno je popunjavati postojeće industrijske i druge zone namijenjene određenim djelatnostima te sprječavati neopravdano zauzimanje novih površina. Provoditi zaštitu arheološke baštine na područjima predviđenima za širenje industrije.</w:t>
            </w:r>
          </w:p>
        </w:tc>
        <w:tc>
          <w:tcPr>
            <w:tcW w:w="3053" w:type="dxa"/>
            <w:vAlign w:val="center"/>
          </w:tcPr>
          <w:p w14:paraId="7F47AFAC"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Broj revitaliziranih nekadašnjih industrijskih zona.</w:t>
            </w:r>
          </w:p>
        </w:tc>
        <w:tc>
          <w:tcPr>
            <w:tcW w:w="1966" w:type="dxa"/>
            <w:vAlign w:val="center"/>
          </w:tcPr>
          <w:p w14:paraId="7C2B5749"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Grad Karlovac, Konzervatorski odjel Ministarstva kulture, komunalno poduzeće</w:t>
            </w:r>
          </w:p>
        </w:tc>
        <w:tc>
          <w:tcPr>
            <w:tcW w:w="1306" w:type="dxa"/>
            <w:vAlign w:val="center"/>
          </w:tcPr>
          <w:p w14:paraId="25C08AD3"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kontinuirano</w:t>
            </w:r>
          </w:p>
        </w:tc>
        <w:tc>
          <w:tcPr>
            <w:tcW w:w="1522" w:type="dxa"/>
            <w:vAlign w:val="center"/>
          </w:tcPr>
          <w:p w14:paraId="669A8B81" w14:textId="77777777" w:rsidR="00675E8F" w:rsidRPr="00675E8F" w:rsidRDefault="00675E8F" w:rsidP="00675E8F">
            <w:pPr>
              <w:spacing w:before="0" w:after="0"/>
              <w:jc w:val="left"/>
              <w:rPr>
                <w:rFonts w:ascii="Arial" w:hAnsi="Arial" w:cs="Arial"/>
                <w:sz w:val="18"/>
                <w:szCs w:val="18"/>
              </w:rPr>
            </w:pPr>
            <w:r w:rsidRPr="00675E8F">
              <w:rPr>
                <w:rFonts w:ascii="Arial" w:hAnsi="Arial" w:cs="Arial"/>
                <w:sz w:val="18"/>
                <w:szCs w:val="18"/>
              </w:rPr>
              <w:t>državni proračun, županijski proračun</w:t>
            </w:r>
          </w:p>
        </w:tc>
        <w:tc>
          <w:tcPr>
            <w:tcW w:w="1293" w:type="dxa"/>
            <w:vAlign w:val="center"/>
          </w:tcPr>
          <w:p w14:paraId="51E6BF4F" w14:textId="77777777" w:rsidR="00675E8F" w:rsidRPr="00675E8F" w:rsidRDefault="00675E8F" w:rsidP="00675E8F">
            <w:pPr>
              <w:spacing w:before="0" w:after="0"/>
              <w:rPr>
                <w:rFonts w:ascii="Arial" w:hAnsi="Arial" w:cs="Arial"/>
                <w:sz w:val="18"/>
                <w:szCs w:val="18"/>
              </w:rPr>
            </w:pPr>
            <w:r w:rsidRPr="00675E8F">
              <w:rPr>
                <w:rFonts w:ascii="Arial" w:hAnsi="Arial" w:cs="Arial"/>
                <w:sz w:val="18"/>
                <w:szCs w:val="18"/>
              </w:rPr>
              <w:t>u skladu s osiguranim sredstvima</w:t>
            </w:r>
          </w:p>
        </w:tc>
      </w:tr>
      <w:bookmarkEnd w:id="189"/>
      <w:bookmarkEnd w:id="190"/>
    </w:tbl>
    <w:p w14:paraId="4A200782" w14:textId="77777777" w:rsidR="00675E8F" w:rsidRPr="00314A26" w:rsidRDefault="00675E8F" w:rsidP="00675E8F">
      <w:pPr>
        <w:spacing w:before="120"/>
        <w:rPr>
          <w:rFonts w:eastAsia="Times New Roman" w:cs="Arial"/>
          <w:lang w:eastAsia="hr-HR"/>
        </w:rPr>
        <w:sectPr w:rsidR="00675E8F" w:rsidRPr="00314A26" w:rsidSect="003E4105">
          <w:endnotePr>
            <w:numFmt w:val="decimal"/>
          </w:endnotePr>
          <w:pgSz w:w="16838" w:h="11906" w:orient="landscape" w:code="9"/>
          <w:pgMar w:top="567" w:right="1588" w:bottom="851" w:left="1361" w:header="624" w:footer="624" w:gutter="851"/>
          <w:cols w:space="708"/>
          <w:docGrid w:linePitch="360"/>
        </w:sectPr>
      </w:pPr>
    </w:p>
    <w:p w14:paraId="4B651C35" w14:textId="17859CCB" w:rsidR="00675E8F" w:rsidRPr="00675E8F" w:rsidRDefault="00675E8F" w:rsidP="00675E8F">
      <w:pPr>
        <w:pStyle w:val="Heading2"/>
        <w:numPr>
          <w:ilvl w:val="0"/>
          <w:numId w:val="0"/>
        </w:numPr>
        <w:spacing w:before="0" w:after="0"/>
        <w:ind w:left="426"/>
        <w:rPr>
          <w:sz w:val="18"/>
          <w:szCs w:val="18"/>
        </w:rPr>
      </w:pPr>
      <w:bookmarkStart w:id="191" w:name="_Toc126053021"/>
      <w:r>
        <w:rPr>
          <w:sz w:val="18"/>
          <w:szCs w:val="18"/>
        </w:rPr>
        <w:lastRenderedPageBreak/>
        <w:t xml:space="preserve">5.3.    </w:t>
      </w:r>
      <w:r w:rsidRPr="00675E8F">
        <w:rPr>
          <w:sz w:val="18"/>
          <w:szCs w:val="18"/>
        </w:rPr>
        <w:t>POLJOPRIVREDA</w:t>
      </w:r>
      <w:bookmarkEnd w:id="191"/>
    </w:p>
    <w:p w14:paraId="623346F2" w14:textId="77777777" w:rsidR="00675E8F" w:rsidRDefault="00675E8F" w:rsidP="00675E8F">
      <w:pPr>
        <w:pStyle w:val="Heading3"/>
        <w:numPr>
          <w:ilvl w:val="0"/>
          <w:numId w:val="0"/>
        </w:numPr>
        <w:spacing w:before="0" w:after="0"/>
        <w:rPr>
          <w:bCs w:val="0"/>
          <w:sz w:val="18"/>
          <w:szCs w:val="18"/>
        </w:rPr>
      </w:pPr>
      <w:bookmarkStart w:id="192" w:name="_Toc126053022"/>
    </w:p>
    <w:p w14:paraId="00F80628" w14:textId="4C3C4DDF" w:rsidR="00675E8F" w:rsidRPr="00675E8F" w:rsidRDefault="00675E8F" w:rsidP="00675E8F">
      <w:pPr>
        <w:pStyle w:val="Heading3"/>
        <w:numPr>
          <w:ilvl w:val="0"/>
          <w:numId w:val="0"/>
        </w:numPr>
        <w:spacing w:before="0" w:after="0"/>
        <w:ind w:firstLine="708"/>
        <w:rPr>
          <w:bCs w:val="0"/>
          <w:sz w:val="18"/>
          <w:szCs w:val="18"/>
        </w:rPr>
      </w:pPr>
      <w:r>
        <w:rPr>
          <w:bCs w:val="0"/>
          <w:sz w:val="18"/>
          <w:szCs w:val="18"/>
        </w:rPr>
        <w:t xml:space="preserve">5.3.1.    </w:t>
      </w:r>
      <w:r w:rsidRPr="00675E8F">
        <w:rPr>
          <w:bCs w:val="0"/>
          <w:sz w:val="18"/>
          <w:szCs w:val="18"/>
        </w:rPr>
        <w:t>Zakonska regulativa</w:t>
      </w:r>
      <w:bookmarkEnd w:id="192"/>
    </w:p>
    <w:p w14:paraId="2D56B995" w14:textId="77777777" w:rsidR="00675E8F" w:rsidRDefault="00675E8F" w:rsidP="00675E8F">
      <w:pPr>
        <w:pStyle w:val="mojTekst"/>
        <w:spacing w:before="0" w:after="0"/>
        <w:rPr>
          <w:rFonts w:cs="Arial"/>
          <w:sz w:val="18"/>
          <w:szCs w:val="18"/>
        </w:rPr>
      </w:pPr>
    </w:p>
    <w:p w14:paraId="4610EB65" w14:textId="408444F8" w:rsidR="00675E8F" w:rsidRPr="00675E8F" w:rsidRDefault="00675E8F" w:rsidP="00675E8F">
      <w:pPr>
        <w:pStyle w:val="mojTekst"/>
        <w:spacing w:before="0" w:after="0"/>
        <w:rPr>
          <w:rFonts w:cs="Arial"/>
          <w:sz w:val="18"/>
          <w:szCs w:val="18"/>
        </w:rPr>
      </w:pPr>
      <w:r w:rsidRPr="00675E8F">
        <w:rPr>
          <w:rFonts w:cs="Arial"/>
          <w:sz w:val="18"/>
          <w:szCs w:val="18"/>
        </w:rPr>
        <w:t>Poljoprivredna politika i njeni ciljevi definirani su Zakonom o poljoprivredi („Narodne novine“ broj 118/18, 42/20, 127/20, 52/21) i Zakonom o poljoprivrednom zemljištu („Narodne novine“ broj 20/18 i 115/18, 98/19). Ova dva zakona podloga su za niz podzakonskih akata (pravilnika) koji reguliraju sve aspekte poljoprivrede, korištenja poljoprivrednog zemljišta te proizvodnje hrane. U ove zakone i prateće podzakonske akte ugrađena je i pravna stečevina Europske unije.</w:t>
      </w:r>
    </w:p>
    <w:p w14:paraId="5514841F" w14:textId="77777777" w:rsidR="00675E8F" w:rsidRDefault="00675E8F" w:rsidP="00675E8F">
      <w:pPr>
        <w:pStyle w:val="mojTekst"/>
        <w:spacing w:before="0" w:after="0"/>
        <w:rPr>
          <w:rFonts w:cs="Arial"/>
          <w:sz w:val="18"/>
          <w:szCs w:val="18"/>
        </w:rPr>
      </w:pPr>
    </w:p>
    <w:p w14:paraId="12236ABF" w14:textId="0F1D6FCF" w:rsidR="00675E8F" w:rsidRDefault="00675E8F" w:rsidP="00675E8F">
      <w:pPr>
        <w:pStyle w:val="mojTekst"/>
        <w:spacing w:before="0" w:after="0"/>
        <w:rPr>
          <w:rFonts w:cs="Arial"/>
          <w:sz w:val="18"/>
          <w:szCs w:val="18"/>
        </w:rPr>
      </w:pPr>
      <w:r w:rsidRPr="00675E8F">
        <w:rPr>
          <w:rFonts w:cs="Arial"/>
          <w:sz w:val="18"/>
          <w:szCs w:val="18"/>
        </w:rPr>
        <w:t>Temeljni propisi kojima se definira politika poljoprivrede su:</w:t>
      </w:r>
    </w:p>
    <w:p w14:paraId="775703CE" w14:textId="77777777" w:rsidR="00675E8F" w:rsidRPr="00675E8F" w:rsidRDefault="00675E8F" w:rsidP="00675E8F">
      <w:pPr>
        <w:pStyle w:val="mojTekst"/>
        <w:spacing w:before="0" w:after="0"/>
        <w:rPr>
          <w:rFonts w:cs="Arial"/>
          <w:sz w:val="18"/>
          <w:szCs w:val="18"/>
        </w:rPr>
      </w:pPr>
    </w:p>
    <w:p w14:paraId="73C2D349" w14:textId="77777777" w:rsidR="00675E8F" w:rsidRPr="00675E8F" w:rsidRDefault="00675E8F" w:rsidP="00CC6BB3">
      <w:pPr>
        <w:pStyle w:val="mojTekst"/>
        <w:numPr>
          <w:ilvl w:val="0"/>
          <w:numId w:val="27"/>
        </w:numPr>
        <w:spacing w:before="0" w:after="0"/>
        <w:rPr>
          <w:rFonts w:cs="Arial"/>
          <w:sz w:val="18"/>
          <w:szCs w:val="18"/>
        </w:rPr>
      </w:pPr>
      <w:r w:rsidRPr="00675E8F">
        <w:rPr>
          <w:rFonts w:cs="Arial"/>
          <w:sz w:val="18"/>
          <w:szCs w:val="18"/>
        </w:rPr>
        <w:t>Zakon o poljoprivredi („Narodne novine“ broj 118/18, 42/20, 127/20, 52/21)</w:t>
      </w:r>
    </w:p>
    <w:p w14:paraId="143096AD" w14:textId="77777777" w:rsidR="00675E8F" w:rsidRPr="00675E8F" w:rsidRDefault="00675E8F" w:rsidP="00CC6BB3">
      <w:pPr>
        <w:pStyle w:val="mojTekst"/>
        <w:numPr>
          <w:ilvl w:val="0"/>
          <w:numId w:val="27"/>
        </w:numPr>
        <w:spacing w:before="0" w:after="0"/>
        <w:rPr>
          <w:rFonts w:cs="Arial"/>
          <w:sz w:val="18"/>
          <w:szCs w:val="18"/>
        </w:rPr>
      </w:pPr>
      <w:r w:rsidRPr="00675E8F">
        <w:rPr>
          <w:rFonts w:cs="Arial"/>
          <w:sz w:val="18"/>
          <w:szCs w:val="18"/>
        </w:rPr>
        <w:t>Zakon o poljoprivrednom zemljištu („Narodne novine“ broj 20/18 i 115/18, 98/19, 57/22)</w:t>
      </w:r>
    </w:p>
    <w:p w14:paraId="271127C4" w14:textId="77777777" w:rsidR="00675E8F" w:rsidRPr="00675E8F" w:rsidRDefault="00675E8F" w:rsidP="00CC6BB3">
      <w:pPr>
        <w:pStyle w:val="mojTekst"/>
        <w:numPr>
          <w:ilvl w:val="0"/>
          <w:numId w:val="27"/>
        </w:numPr>
        <w:spacing w:before="0" w:after="0"/>
        <w:rPr>
          <w:rFonts w:cs="Arial"/>
          <w:sz w:val="18"/>
          <w:szCs w:val="18"/>
        </w:rPr>
      </w:pPr>
      <w:r w:rsidRPr="00675E8F">
        <w:rPr>
          <w:rFonts w:cs="Arial"/>
          <w:sz w:val="18"/>
          <w:szCs w:val="18"/>
        </w:rPr>
        <w:t>Zakon o gnojivima i poboljšivačima tla („Narodne novine“ broj 163/03, 40/07, 81/13, 14/14, 32/19).</w:t>
      </w:r>
    </w:p>
    <w:p w14:paraId="582F5787" w14:textId="77777777" w:rsidR="00675E8F" w:rsidRPr="00675E8F" w:rsidRDefault="00675E8F" w:rsidP="00CC6BB3">
      <w:pPr>
        <w:pStyle w:val="mojTekst"/>
        <w:numPr>
          <w:ilvl w:val="0"/>
          <w:numId w:val="27"/>
        </w:numPr>
        <w:spacing w:before="0" w:after="0"/>
        <w:rPr>
          <w:rFonts w:cs="Arial"/>
          <w:sz w:val="18"/>
          <w:szCs w:val="18"/>
        </w:rPr>
      </w:pPr>
      <w:r w:rsidRPr="00675E8F">
        <w:rPr>
          <w:rFonts w:cs="Arial"/>
          <w:sz w:val="18"/>
          <w:szCs w:val="18"/>
        </w:rPr>
        <w:t>Pravilnik o zaštiti poljoprivrednog zemljišta od onečišćenja („Narodne novine“ broj 09/14, 71/19)</w:t>
      </w:r>
    </w:p>
    <w:p w14:paraId="2B3DC144" w14:textId="77777777" w:rsidR="00675E8F" w:rsidRPr="00675E8F" w:rsidRDefault="00675E8F" w:rsidP="00CC6BB3">
      <w:pPr>
        <w:pStyle w:val="mojTekst"/>
        <w:numPr>
          <w:ilvl w:val="0"/>
          <w:numId w:val="27"/>
        </w:numPr>
        <w:spacing w:before="0" w:after="0"/>
        <w:rPr>
          <w:rFonts w:cs="Arial"/>
          <w:sz w:val="18"/>
          <w:szCs w:val="18"/>
        </w:rPr>
      </w:pPr>
      <w:r w:rsidRPr="00675E8F">
        <w:rPr>
          <w:rFonts w:cs="Arial"/>
          <w:sz w:val="18"/>
          <w:szCs w:val="18"/>
        </w:rPr>
        <w:t>Pravilnik o načinu vođenja evidencije o promjeni namjene poljoprivrednog zemljišta („Narodne novine“ broj 149/13, 22/19)</w:t>
      </w:r>
    </w:p>
    <w:p w14:paraId="7B2C24C4" w14:textId="77777777" w:rsidR="00675E8F" w:rsidRPr="00675E8F" w:rsidRDefault="00675E8F" w:rsidP="00CC6BB3">
      <w:pPr>
        <w:pStyle w:val="mojTekst"/>
        <w:numPr>
          <w:ilvl w:val="0"/>
          <w:numId w:val="27"/>
        </w:numPr>
        <w:spacing w:before="0" w:after="0"/>
        <w:rPr>
          <w:rFonts w:cs="Arial"/>
          <w:sz w:val="18"/>
          <w:szCs w:val="18"/>
        </w:rPr>
      </w:pPr>
      <w:r w:rsidRPr="00675E8F">
        <w:rPr>
          <w:rFonts w:cs="Arial"/>
          <w:sz w:val="18"/>
          <w:szCs w:val="18"/>
        </w:rPr>
        <w:t>Pravilnik o mjerilima za utvrđivanje osobito vrijednog obradivog (P1) i vrijednog obradivog (P2) poljoprivrednog zemljišta („Narodne novine“ broj 23/19)</w:t>
      </w:r>
    </w:p>
    <w:p w14:paraId="678B75F3" w14:textId="77777777" w:rsidR="00675E8F" w:rsidRPr="00675E8F" w:rsidRDefault="00675E8F" w:rsidP="00CC6BB3">
      <w:pPr>
        <w:pStyle w:val="mojTekst"/>
        <w:numPr>
          <w:ilvl w:val="0"/>
          <w:numId w:val="27"/>
        </w:numPr>
        <w:spacing w:before="0" w:after="0"/>
        <w:rPr>
          <w:rFonts w:cs="Arial"/>
          <w:sz w:val="18"/>
          <w:szCs w:val="18"/>
        </w:rPr>
      </w:pPr>
      <w:r w:rsidRPr="00675E8F">
        <w:rPr>
          <w:rFonts w:cs="Arial"/>
          <w:sz w:val="18"/>
          <w:szCs w:val="18"/>
        </w:rPr>
        <w:t>Pravilnik o metodologiji za praćenje stanja poljoprivrednog zemljišta („Narodne novine“ broj 43/14, 47/19)</w:t>
      </w:r>
    </w:p>
    <w:p w14:paraId="6C38EA21" w14:textId="77777777" w:rsidR="00675E8F" w:rsidRPr="00675E8F" w:rsidRDefault="00675E8F" w:rsidP="00CC6BB3">
      <w:pPr>
        <w:pStyle w:val="mojTekst"/>
        <w:numPr>
          <w:ilvl w:val="0"/>
          <w:numId w:val="27"/>
        </w:numPr>
        <w:spacing w:before="0" w:after="0"/>
        <w:rPr>
          <w:rFonts w:cs="Arial"/>
          <w:sz w:val="18"/>
          <w:szCs w:val="18"/>
        </w:rPr>
      </w:pPr>
      <w:r w:rsidRPr="00675E8F">
        <w:rPr>
          <w:rFonts w:cs="Arial"/>
          <w:sz w:val="18"/>
          <w:szCs w:val="18"/>
        </w:rPr>
        <w:t>Pravilnik o ekološkoj poljoprivrednoj proizvodnji („Narodne novine“ broj 19/16, 11/20)</w:t>
      </w:r>
    </w:p>
    <w:p w14:paraId="5E7AE1AF" w14:textId="77777777" w:rsidR="00675E8F" w:rsidRPr="00675E8F" w:rsidRDefault="00675E8F" w:rsidP="00CC6BB3">
      <w:pPr>
        <w:pStyle w:val="mojTekst"/>
        <w:numPr>
          <w:ilvl w:val="0"/>
          <w:numId w:val="27"/>
        </w:numPr>
        <w:spacing w:before="0" w:after="0"/>
        <w:rPr>
          <w:rFonts w:cs="Arial"/>
          <w:sz w:val="18"/>
          <w:szCs w:val="18"/>
        </w:rPr>
      </w:pPr>
      <w:r w:rsidRPr="00675E8F">
        <w:rPr>
          <w:rFonts w:cs="Arial"/>
          <w:sz w:val="18"/>
          <w:szCs w:val="18"/>
        </w:rPr>
        <w:t>Pravilnik o integriranoj proizvodnji poljoprivrednih proizvoda („Narodne novine“ broj 137/12, 59/14)</w:t>
      </w:r>
    </w:p>
    <w:p w14:paraId="2B30CD6B" w14:textId="77777777" w:rsidR="00675E8F" w:rsidRPr="00675E8F" w:rsidRDefault="00675E8F" w:rsidP="00CC6BB3">
      <w:pPr>
        <w:pStyle w:val="mojTekst"/>
        <w:numPr>
          <w:ilvl w:val="0"/>
          <w:numId w:val="27"/>
        </w:numPr>
        <w:spacing w:before="0" w:after="0"/>
        <w:rPr>
          <w:rFonts w:cs="Arial"/>
          <w:sz w:val="18"/>
          <w:szCs w:val="18"/>
        </w:rPr>
      </w:pPr>
      <w:r w:rsidRPr="00675E8F">
        <w:rPr>
          <w:rFonts w:cs="Arial"/>
          <w:sz w:val="18"/>
          <w:szCs w:val="18"/>
        </w:rPr>
        <w:t>Pravilnik o agrotehničkim mjerama („Narodne novine“ broj</w:t>
      </w:r>
      <w:r w:rsidRPr="00675E8F" w:rsidDel="003A4954">
        <w:rPr>
          <w:rFonts w:cs="Arial"/>
          <w:iCs/>
          <w:sz w:val="18"/>
          <w:szCs w:val="18"/>
        </w:rPr>
        <w:t xml:space="preserve"> </w:t>
      </w:r>
      <w:r w:rsidRPr="00675E8F">
        <w:rPr>
          <w:rFonts w:cs="Arial"/>
          <w:sz w:val="18"/>
          <w:szCs w:val="18"/>
        </w:rPr>
        <w:t>142/13, 22/19)</w:t>
      </w:r>
    </w:p>
    <w:p w14:paraId="28FD0243" w14:textId="77777777" w:rsidR="00675E8F" w:rsidRDefault="00675E8F" w:rsidP="00675E8F">
      <w:pPr>
        <w:pStyle w:val="Heading3"/>
        <w:numPr>
          <w:ilvl w:val="0"/>
          <w:numId w:val="0"/>
        </w:numPr>
        <w:spacing w:before="0" w:after="0"/>
        <w:rPr>
          <w:sz w:val="18"/>
          <w:szCs w:val="18"/>
        </w:rPr>
      </w:pPr>
      <w:bookmarkStart w:id="193" w:name="_Toc126053023"/>
    </w:p>
    <w:p w14:paraId="0A45495B" w14:textId="49223C7E" w:rsidR="00675E8F" w:rsidRPr="00675E8F" w:rsidRDefault="00675E8F" w:rsidP="00675E8F">
      <w:pPr>
        <w:pStyle w:val="Heading3"/>
        <w:numPr>
          <w:ilvl w:val="0"/>
          <w:numId w:val="0"/>
        </w:numPr>
        <w:spacing w:before="0" w:after="0"/>
        <w:ind w:firstLine="708"/>
        <w:rPr>
          <w:sz w:val="18"/>
          <w:szCs w:val="18"/>
        </w:rPr>
      </w:pPr>
      <w:r>
        <w:rPr>
          <w:sz w:val="18"/>
          <w:szCs w:val="18"/>
        </w:rPr>
        <w:t xml:space="preserve">5.3.2.     </w:t>
      </w:r>
      <w:r w:rsidRPr="00675E8F">
        <w:rPr>
          <w:sz w:val="18"/>
          <w:szCs w:val="18"/>
        </w:rPr>
        <w:t>Prikaz stanja</w:t>
      </w:r>
      <w:bookmarkEnd w:id="193"/>
    </w:p>
    <w:p w14:paraId="1FD15846" w14:textId="77777777" w:rsidR="00675E8F" w:rsidRDefault="00675E8F" w:rsidP="00675E8F">
      <w:pPr>
        <w:pStyle w:val="mojTekst"/>
        <w:spacing w:before="0" w:after="0"/>
        <w:rPr>
          <w:rFonts w:cs="Arial"/>
          <w:sz w:val="18"/>
          <w:szCs w:val="18"/>
        </w:rPr>
      </w:pPr>
    </w:p>
    <w:p w14:paraId="1F1BE67A" w14:textId="41777BB3" w:rsidR="00675E8F" w:rsidRPr="00675E8F" w:rsidRDefault="00675E8F" w:rsidP="00675E8F">
      <w:pPr>
        <w:pStyle w:val="mojTekst"/>
        <w:spacing w:before="0" w:after="0"/>
        <w:rPr>
          <w:rFonts w:cs="Arial"/>
          <w:sz w:val="18"/>
          <w:szCs w:val="18"/>
        </w:rPr>
      </w:pPr>
      <w:r w:rsidRPr="00675E8F">
        <w:rPr>
          <w:rFonts w:cs="Arial"/>
          <w:sz w:val="18"/>
          <w:szCs w:val="18"/>
        </w:rPr>
        <w:t>Poljoprivreda je gospodarska djelatnost uzgoja bilja i životinja, s primarnim ciljem proizvodnje hrane. Poljoprivreda obuhvaća biljnu proizvodnju i stočarstvo.</w:t>
      </w:r>
    </w:p>
    <w:p w14:paraId="1576B96E" w14:textId="77777777" w:rsidR="00675E8F" w:rsidRDefault="00675E8F" w:rsidP="00675E8F">
      <w:pPr>
        <w:pStyle w:val="mojTekst"/>
        <w:spacing w:before="0" w:after="0"/>
        <w:rPr>
          <w:rFonts w:cs="Arial"/>
          <w:sz w:val="18"/>
          <w:szCs w:val="18"/>
        </w:rPr>
      </w:pPr>
    </w:p>
    <w:p w14:paraId="0C659590" w14:textId="3D342B87" w:rsidR="00675E8F" w:rsidRPr="00675E8F" w:rsidRDefault="00675E8F" w:rsidP="00675E8F">
      <w:pPr>
        <w:pStyle w:val="mojTekst"/>
        <w:spacing w:before="0" w:after="0"/>
        <w:rPr>
          <w:rFonts w:cs="Arial"/>
          <w:sz w:val="18"/>
          <w:szCs w:val="18"/>
        </w:rPr>
      </w:pPr>
      <w:r w:rsidRPr="00675E8F">
        <w:rPr>
          <w:rFonts w:cs="Arial"/>
          <w:sz w:val="18"/>
          <w:szCs w:val="18"/>
        </w:rPr>
        <w:t xml:space="preserve">Pogodnost tala za poljoprivrednu proizvodnju na području Grada Karlovca izražena je klasama pogodnosti odnosno bonitetnim kategorijama. Bonitet zemljišta određuje se na temelju podataka o unutrašnjim i vanjskim značajkama tla, reljefu, klimi te podataka za korekcijske čimbenike, odnosno podataka za stjenovitost, kamenitost, poplave i zasjenjenost. S obzirom na bonitet, zemljišta se razvrstavaju u jednu od četiri kategorije korištenja i zaštite zemljišta: P1–osobito vrijedna obradiva tla, P2–vrijedna obradiva tla, P3–ostala obradiva tla te PŠ–ostala poljoprivredna tla, šume i šumska zemljišta. Procjena pogodnosti zemljišta izvršena je prema kriterijima i normativima danim u okviru FAO metode procjene zemljišta (FAO 1976) te prema Pravilniku o mjerilima za utvrđivanje osobito vrijednog obradivog (P1) i vrijednog obradivog (P2) poljoprivrednog zemljišta („Narodne novine“ broj 151/13., 23/19.). </w:t>
      </w:r>
    </w:p>
    <w:p w14:paraId="52CE3F3A" w14:textId="77777777" w:rsidR="00675E8F" w:rsidRDefault="00675E8F" w:rsidP="00675E8F">
      <w:pPr>
        <w:pStyle w:val="mojTekst"/>
        <w:spacing w:before="0" w:after="0"/>
        <w:rPr>
          <w:rFonts w:cs="Arial"/>
          <w:sz w:val="18"/>
          <w:szCs w:val="18"/>
        </w:rPr>
      </w:pPr>
    </w:p>
    <w:p w14:paraId="3027747A" w14:textId="06B46D35" w:rsidR="00675E8F" w:rsidRPr="00675E8F" w:rsidRDefault="00675E8F" w:rsidP="00675E8F">
      <w:pPr>
        <w:pStyle w:val="mojTekst"/>
        <w:spacing w:before="0" w:after="0"/>
        <w:rPr>
          <w:rFonts w:cs="Arial"/>
          <w:sz w:val="18"/>
          <w:szCs w:val="18"/>
        </w:rPr>
      </w:pPr>
      <w:r w:rsidRPr="00675E8F">
        <w:rPr>
          <w:rFonts w:cs="Arial"/>
          <w:sz w:val="18"/>
          <w:szCs w:val="18"/>
        </w:rPr>
        <w:t xml:space="preserve">S obzirom na bonitet, odnosno proizvodnu sposobnost zemljišta, dominantnu kategoriju sačinjavaju osobito vrijedna obradiva tla i vrijedna obradiva tla </w:t>
      </w:r>
      <w:r w:rsidRPr="00675E8F">
        <w:rPr>
          <w:rStyle w:val="FootnoteReference"/>
          <w:rFonts w:cs="Arial"/>
          <w:sz w:val="18"/>
          <w:szCs w:val="18"/>
        </w:rPr>
        <w:footnoteReference w:id="33"/>
      </w:r>
      <w:r w:rsidRPr="00675E8F">
        <w:rPr>
          <w:rFonts w:cs="Arial"/>
          <w:sz w:val="18"/>
          <w:szCs w:val="18"/>
        </w:rPr>
        <w:t>. Na području Grada, najzastupljenija su ostala poljoprivredna tla, šume i šumska zemljišta (PŠ) i to sa 10.716,51 ha. Slijede vrijedna obradiva tla (P2 ) sa 3.9136,48 ha, ostala vrijedna obradiva tla (P3) sa 3.520,35 ha te osobito vrijedna obradiva tla (P1) i to sa 467,26 ha (</w:t>
      </w:r>
      <w:r w:rsidRPr="00675E8F">
        <w:rPr>
          <w:rFonts w:cs="Arial"/>
          <w:b/>
          <w:bCs/>
          <w:sz w:val="18"/>
          <w:szCs w:val="18"/>
        </w:rPr>
        <w:fldChar w:fldCharType="begin"/>
      </w:r>
      <w:r w:rsidRPr="00675E8F">
        <w:rPr>
          <w:rFonts w:cs="Arial"/>
          <w:b/>
          <w:bCs/>
          <w:sz w:val="18"/>
          <w:szCs w:val="18"/>
        </w:rPr>
        <w:instrText xml:space="preserve"> REF _Ref107398539 \h  \* MERGEFORMAT </w:instrText>
      </w:r>
      <w:r w:rsidRPr="00675E8F">
        <w:rPr>
          <w:rFonts w:cs="Arial"/>
          <w:b/>
          <w:bCs/>
          <w:sz w:val="18"/>
          <w:szCs w:val="18"/>
        </w:rPr>
      </w:r>
      <w:r w:rsidRPr="00675E8F">
        <w:rPr>
          <w:rFonts w:cs="Arial"/>
          <w:b/>
          <w:bCs/>
          <w:sz w:val="18"/>
          <w:szCs w:val="18"/>
        </w:rPr>
        <w:fldChar w:fldCharType="separate"/>
      </w:r>
      <w:r w:rsidRPr="00675E8F">
        <w:rPr>
          <w:rFonts w:cs="Arial"/>
          <w:b/>
          <w:bCs/>
          <w:sz w:val="18"/>
          <w:szCs w:val="18"/>
        </w:rPr>
        <w:t xml:space="preserve">Tablica </w:t>
      </w:r>
      <w:r w:rsidRPr="00675E8F">
        <w:rPr>
          <w:rFonts w:cs="Arial"/>
          <w:b/>
          <w:bCs/>
          <w:noProof/>
          <w:sz w:val="18"/>
          <w:szCs w:val="18"/>
        </w:rPr>
        <w:t>5.3</w:t>
      </w:r>
      <w:r w:rsidRPr="00675E8F">
        <w:rPr>
          <w:rFonts w:cs="Arial"/>
          <w:b/>
          <w:bCs/>
          <w:noProof/>
          <w:sz w:val="18"/>
          <w:szCs w:val="18"/>
        </w:rPr>
        <w:noBreakHyphen/>
        <w:t>1</w:t>
      </w:r>
      <w:r w:rsidRPr="00675E8F">
        <w:rPr>
          <w:rFonts w:cs="Arial"/>
          <w:b/>
          <w:bCs/>
          <w:sz w:val="18"/>
          <w:szCs w:val="18"/>
        </w:rPr>
        <w:fldChar w:fldCharType="end"/>
      </w:r>
      <w:r w:rsidRPr="00675E8F">
        <w:rPr>
          <w:rFonts w:cs="Arial"/>
          <w:sz w:val="18"/>
          <w:szCs w:val="18"/>
        </w:rPr>
        <w:t>).</w:t>
      </w:r>
    </w:p>
    <w:p w14:paraId="705B5982" w14:textId="77777777" w:rsidR="00675E8F" w:rsidRDefault="00675E8F" w:rsidP="00675E8F">
      <w:pPr>
        <w:pStyle w:val="Caption"/>
        <w:keepNext/>
        <w:spacing w:before="0" w:after="0" w:line="240" w:lineRule="auto"/>
        <w:rPr>
          <w:rFonts w:cs="Arial"/>
          <w:i/>
          <w:iCs/>
          <w:sz w:val="18"/>
          <w:szCs w:val="18"/>
        </w:rPr>
      </w:pPr>
      <w:bookmarkStart w:id="194" w:name="_Ref107398539"/>
      <w:bookmarkStart w:id="195" w:name="_Toc124234461"/>
    </w:p>
    <w:p w14:paraId="74AC4AE0" w14:textId="4D5C7E05" w:rsidR="00675E8F" w:rsidRPr="00675E8F" w:rsidRDefault="00675E8F" w:rsidP="00675E8F">
      <w:pPr>
        <w:pStyle w:val="Caption"/>
        <w:keepNext/>
        <w:spacing w:before="0" w:after="0" w:line="240" w:lineRule="auto"/>
        <w:rPr>
          <w:rFonts w:cs="Arial"/>
          <w:i/>
          <w:iCs/>
          <w:sz w:val="18"/>
          <w:szCs w:val="18"/>
        </w:rPr>
      </w:pPr>
      <w:r w:rsidRPr="00675E8F">
        <w:rPr>
          <w:rFonts w:cs="Arial"/>
          <w:i/>
          <w:iCs/>
          <w:sz w:val="18"/>
          <w:szCs w:val="18"/>
        </w:rPr>
        <w:t xml:space="preserve">Tablica </w:t>
      </w:r>
      <w:r w:rsidRPr="00675E8F">
        <w:rPr>
          <w:rFonts w:cs="Arial"/>
          <w:i/>
          <w:iCs/>
          <w:sz w:val="18"/>
          <w:szCs w:val="18"/>
        </w:rPr>
        <w:fldChar w:fldCharType="begin"/>
      </w:r>
      <w:r w:rsidRPr="00675E8F">
        <w:rPr>
          <w:rFonts w:cs="Arial"/>
          <w:i/>
          <w:iCs/>
          <w:sz w:val="18"/>
          <w:szCs w:val="18"/>
        </w:rPr>
        <w:instrText xml:space="preserve"> STYLEREF 2 \s </w:instrText>
      </w:r>
      <w:r w:rsidRPr="00675E8F">
        <w:rPr>
          <w:rFonts w:cs="Arial"/>
          <w:i/>
          <w:iCs/>
          <w:sz w:val="18"/>
          <w:szCs w:val="18"/>
        </w:rPr>
        <w:fldChar w:fldCharType="separate"/>
      </w:r>
      <w:r w:rsidRPr="00675E8F">
        <w:rPr>
          <w:rFonts w:cs="Arial"/>
          <w:i/>
          <w:iCs/>
          <w:noProof/>
          <w:sz w:val="18"/>
          <w:szCs w:val="18"/>
        </w:rPr>
        <w:t>5.3</w:t>
      </w:r>
      <w:r w:rsidRPr="00675E8F">
        <w:rPr>
          <w:rFonts w:cs="Arial"/>
          <w:i/>
          <w:iCs/>
          <w:sz w:val="18"/>
          <w:szCs w:val="18"/>
        </w:rPr>
        <w:fldChar w:fldCharType="end"/>
      </w:r>
      <w:r w:rsidRPr="00675E8F">
        <w:rPr>
          <w:rFonts w:cs="Arial"/>
          <w:i/>
          <w:iCs/>
          <w:sz w:val="18"/>
          <w:szCs w:val="18"/>
        </w:rPr>
        <w:noBreakHyphen/>
      </w:r>
      <w:r w:rsidRPr="00675E8F">
        <w:rPr>
          <w:rFonts w:cs="Arial"/>
          <w:i/>
          <w:iCs/>
          <w:sz w:val="18"/>
          <w:szCs w:val="18"/>
        </w:rPr>
        <w:fldChar w:fldCharType="begin"/>
      </w:r>
      <w:r w:rsidRPr="00675E8F">
        <w:rPr>
          <w:rFonts w:cs="Arial"/>
          <w:i/>
          <w:iCs/>
          <w:sz w:val="18"/>
          <w:szCs w:val="18"/>
        </w:rPr>
        <w:instrText xml:space="preserve"> SEQ Tablica \* ARABIC \s 2 </w:instrText>
      </w:r>
      <w:r w:rsidRPr="00675E8F">
        <w:rPr>
          <w:rFonts w:cs="Arial"/>
          <w:i/>
          <w:iCs/>
          <w:sz w:val="18"/>
          <w:szCs w:val="18"/>
        </w:rPr>
        <w:fldChar w:fldCharType="separate"/>
      </w:r>
      <w:r w:rsidRPr="00675E8F">
        <w:rPr>
          <w:rFonts w:cs="Arial"/>
          <w:i/>
          <w:iCs/>
          <w:noProof/>
          <w:sz w:val="18"/>
          <w:szCs w:val="18"/>
        </w:rPr>
        <w:t>1</w:t>
      </w:r>
      <w:r w:rsidRPr="00675E8F">
        <w:rPr>
          <w:rFonts w:cs="Arial"/>
          <w:i/>
          <w:iCs/>
          <w:sz w:val="18"/>
          <w:szCs w:val="18"/>
        </w:rPr>
        <w:fldChar w:fldCharType="end"/>
      </w:r>
      <w:bookmarkEnd w:id="194"/>
      <w:r w:rsidRPr="00675E8F">
        <w:rPr>
          <w:rFonts w:cs="Arial"/>
          <w:i/>
          <w:iCs/>
          <w:sz w:val="18"/>
          <w:szCs w:val="18"/>
        </w:rPr>
        <w:t>: Kategorije zemljišta prema bonitetu na području grada Karlovca</w:t>
      </w:r>
      <w:bookmarkEnd w:id="195"/>
    </w:p>
    <w:tbl>
      <w:tblPr>
        <w:tblStyle w:val="TableGrid"/>
        <w:tblW w:w="0" w:type="auto"/>
        <w:tblLook w:val="04A0" w:firstRow="1" w:lastRow="0" w:firstColumn="1" w:lastColumn="0" w:noHBand="0" w:noVBand="1"/>
      </w:tblPr>
      <w:tblGrid>
        <w:gridCol w:w="3411"/>
        <w:gridCol w:w="1136"/>
        <w:gridCol w:w="2410"/>
        <w:gridCol w:w="2105"/>
      </w:tblGrid>
      <w:tr w:rsidR="00675E8F" w:rsidRPr="00675E8F" w14:paraId="51B3CC45" w14:textId="77777777" w:rsidTr="00ED7BEB">
        <w:tc>
          <w:tcPr>
            <w:tcW w:w="3528" w:type="dxa"/>
            <w:shd w:val="clear" w:color="auto" w:fill="D9D9D9" w:themeFill="background1" w:themeFillShade="D9"/>
          </w:tcPr>
          <w:p w14:paraId="10C17C6C" w14:textId="77777777" w:rsidR="00675E8F" w:rsidRPr="00675E8F" w:rsidRDefault="00675E8F" w:rsidP="00675E8F">
            <w:pPr>
              <w:pStyle w:val="mojTekst"/>
              <w:spacing w:before="0" w:after="0"/>
              <w:jc w:val="center"/>
              <w:rPr>
                <w:rFonts w:cs="Arial"/>
                <w:b/>
                <w:bCs/>
                <w:sz w:val="18"/>
                <w:szCs w:val="18"/>
              </w:rPr>
            </w:pPr>
            <w:r w:rsidRPr="00675E8F">
              <w:rPr>
                <w:rFonts w:cs="Arial"/>
                <w:b/>
                <w:bCs/>
                <w:sz w:val="18"/>
                <w:szCs w:val="18"/>
              </w:rPr>
              <w:t>Kategorija zemljišta</w:t>
            </w:r>
          </w:p>
        </w:tc>
        <w:tc>
          <w:tcPr>
            <w:tcW w:w="1152" w:type="dxa"/>
            <w:shd w:val="clear" w:color="auto" w:fill="D9D9D9" w:themeFill="background1" w:themeFillShade="D9"/>
          </w:tcPr>
          <w:p w14:paraId="69CEF740" w14:textId="77777777" w:rsidR="00675E8F" w:rsidRPr="00675E8F" w:rsidRDefault="00675E8F" w:rsidP="00675E8F">
            <w:pPr>
              <w:pStyle w:val="mojTekst"/>
              <w:spacing w:before="0" w:after="0"/>
              <w:jc w:val="center"/>
              <w:rPr>
                <w:rFonts w:cs="Arial"/>
                <w:b/>
                <w:bCs/>
                <w:sz w:val="18"/>
                <w:szCs w:val="18"/>
              </w:rPr>
            </w:pPr>
            <w:r w:rsidRPr="00675E8F">
              <w:rPr>
                <w:rFonts w:cs="Arial"/>
                <w:b/>
                <w:bCs/>
                <w:sz w:val="18"/>
                <w:szCs w:val="18"/>
              </w:rPr>
              <w:t>Oznaka</w:t>
            </w:r>
          </w:p>
        </w:tc>
        <w:tc>
          <w:tcPr>
            <w:tcW w:w="2490" w:type="dxa"/>
            <w:shd w:val="clear" w:color="auto" w:fill="D9D9D9" w:themeFill="background1" w:themeFillShade="D9"/>
          </w:tcPr>
          <w:p w14:paraId="43F03F0C" w14:textId="77777777" w:rsidR="00675E8F" w:rsidRPr="00675E8F" w:rsidRDefault="00675E8F" w:rsidP="00675E8F">
            <w:pPr>
              <w:pStyle w:val="mojTekst"/>
              <w:spacing w:before="0" w:after="0"/>
              <w:jc w:val="center"/>
              <w:rPr>
                <w:rFonts w:cs="Arial"/>
                <w:b/>
                <w:bCs/>
                <w:sz w:val="18"/>
                <w:szCs w:val="18"/>
              </w:rPr>
            </w:pPr>
            <w:r w:rsidRPr="00675E8F">
              <w:rPr>
                <w:rFonts w:cs="Arial"/>
                <w:b/>
                <w:bCs/>
                <w:sz w:val="18"/>
                <w:szCs w:val="18"/>
              </w:rPr>
              <w:t>Količina ha</w:t>
            </w:r>
          </w:p>
        </w:tc>
        <w:tc>
          <w:tcPr>
            <w:tcW w:w="2173" w:type="dxa"/>
            <w:shd w:val="clear" w:color="auto" w:fill="D9D9D9" w:themeFill="background1" w:themeFillShade="D9"/>
          </w:tcPr>
          <w:p w14:paraId="72AF7F4E" w14:textId="77777777" w:rsidR="00675E8F" w:rsidRPr="00675E8F" w:rsidRDefault="00675E8F" w:rsidP="00675E8F">
            <w:pPr>
              <w:pStyle w:val="mojTekst"/>
              <w:spacing w:before="0" w:after="0"/>
              <w:jc w:val="center"/>
              <w:rPr>
                <w:rFonts w:cs="Arial"/>
                <w:b/>
                <w:bCs/>
                <w:sz w:val="18"/>
                <w:szCs w:val="18"/>
              </w:rPr>
            </w:pPr>
            <w:r w:rsidRPr="00675E8F">
              <w:rPr>
                <w:rFonts w:cs="Arial"/>
                <w:b/>
                <w:bCs/>
                <w:sz w:val="18"/>
                <w:szCs w:val="18"/>
              </w:rPr>
              <w:t>Količina %</w:t>
            </w:r>
          </w:p>
        </w:tc>
      </w:tr>
      <w:tr w:rsidR="00675E8F" w:rsidRPr="00675E8F" w14:paraId="5D0E2C3A" w14:textId="77777777" w:rsidTr="00ED7BEB">
        <w:tc>
          <w:tcPr>
            <w:tcW w:w="3528" w:type="dxa"/>
          </w:tcPr>
          <w:p w14:paraId="79B0537F" w14:textId="77777777" w:rsidR="00675E8F" w:rsidRPr="00675E8F" w:rsidRDefault="00675E8F" w:rsidP="00675E8F">
            <w:pPr>
              <w:pStyle w:val="mojTekst"/>
              <w:spacing w:before="0" w:after="0"/>
              <w:rPr>
                <w:rFonts w:cs="Arial"/>
                <w:sz w:val="18"/>
                <w:szCs w:val="18"/>
              </w:rPr>
            </w:pPr>
            <w:r w:rsidRPr="00675E8F">
              <w:rPr>
                <w:rFonts w:cs="Arial"/>
                <w:sz w:val="18"/>
                <w:szCs w:val="18"/>
              </w:rPr>
              <w:t>Osobito vrijedna obradiva tla</w:t>
            </w:r>
          </w:p>
        </w:tc>
        <w:tc>
          <w:tcPr>
            <w:tcW w:w="1152" w:type="dxa"/>
            <w:vAlign w:val="center"/>
          </w:tcPr>
          <w:p w14:paraId="7C802692" w14:textId="77777777" w:rsidR="00675E8F" w:rsidRPr="00675E8F" w:rsidRDefault="00675E8F" w:rsidP="00675E8F">
            <w:pPr>
              <w:pStyle w:val="mojTekst"/>
              <w:spacing w:before="0" w:after="0"/>
              <w:jc w:val="center"/>
              <w:rPr>
                <w:rFonts w:cs="Arial"/>
                <w:sz w:val="18"/>
                <w:szCs w:val="18"/>
              </w:rPr>
            </w:pPr>
            <w:r w:rsidRPr="00675E8F">
              <w:rPr>
                <w:rFonts w:cs="Arial"/>
                <w:sz w:val="18"/>
                <w:szCs w:val="18"/>
              </w:rPr>
              <w:t>P1</w:t>
            </w:r>
          </w:p>
        </w:tc>
        <w:tc>
          <w:tcPr>
            <w:tcW w:w="2490" w:type="dxa"/>
            <w:vAlign w:val="center"/>
          </w:tcPr>
          <w:p w14:paraId="5B549D8F" w14:textId="77777777" w:rsidR="00675E8F" w:rsidRPr="00675E8F" w:rsidRDefault="00675E8F" w:rsidP="00675E8F">
            <w:pPr>
              <w:pStyle w:val="mojTekst"/>
              <w:spacing w:before="0" w:after="0"/>
              <w:jc w:val="center"/>
              <w:rPr>
                <w:rFonts w:cs="Arial"/>
                <w:sz w:val="18"/>
                <w:szCs w:val="18"/>
              </w:rPr>
            </w:pPr>
            <w:r w:rsidRPr="00675E8F">
              <w:rPr>
                <w:rFonts w:cs="Arial"/>
                <w:sz w:val="18"/>
                <w:szCs w:val="18"/>
              </w:rPr>
              <w:t>467,26</w:t>
            </w:r>
          </w:p>
        </w:tc>
        <w:tc>
          <w:tcPr>
            <w:tcW w:w="2173" w:type="dxa"/>
            <w:vAlign w:val="center"/>
          </w:tcPr>
          <w:p w14:paraId="582D4DCA" w14:textId="77777777" w:rsidR="00675E8F" w:rsidRPr="00675E8F" w:rsidRDefault="00675E8F" w:rsidP="00675E8F">
            <w:pPr>
              <w:pStyle w:val="mojTekst"/>
              <w:spacing w:before="0" w:after="0"/>
              <w:jc w:val="center"/>
              <w:rPr>
                <w:rFonts w:cs="Arial"/>
                <w:sz w:val="18"/>
                <w:szCs w:val="18"/>
              </w:rPr>
            </w:pPr>
            <w:r w:rsidRPr="00675E8F">
              <w:rPr>
                <w:rFonts w:cs="Arial"/>
                <w:sz w:val="18"/>
                <w:szCs w:val="18"/>
              </w:rPr>
              <w:t>1,16</w:t>
            </w:r>
          </w:p>
        </w:tc>
      </w:tr>
      <w:tr w:rsidR="00675E8F" w:rsidRPr="00675E8F" w14:paraId="4F981142" w14:textId="77777777" w:rsidTr="00ED7BEB">
        <w:tc>
          <w:tcPr>
            <w:tcW w:w="3528" w:type="dxa"/>
          </w:tcPr>
          <w:p w14:paraId="03C391DA" w14:textId="77777777" w:rsidR="00675E8F" w:rsidRPr="00675E8F" w:rsidRDefault="00675E8F" w:rsidP="00675E8F">
            <w:pPr>
              <w:pStyle w:val="mojTekst"/>
              <w:spacing w:before="0" w:after="0"/>
              <w:rPr>
                <w:rFonts w:cs="Arial"/>
                <w:sz w:val="18"/>
                <w:szCs w:val="18"/>
              </w:rPr>
            </w:pPr>
            <w:r w:rsidRPr="00675E8F">
              <w:rPr>
                <w:rFonts w:cs="Arial"/>
                <w:sz w:val="18"/>
                <w:szCs w:val="18"/>
              </w:rPr>
              <w:t>Vrijedna obradiva tla</w:t>
            </w:r>
          </w:p>
        </w:tc>
        <w:tc>
          <w:tcPr>
            <w:tcW w:w="1152" w:type="dxa"/>
            <w:vAlign w:val="center"/>
          </w:tcPr>
          <w:p w14:paraId="00BF1770" w14:textId="77777777" w:rsidR="00675E8F" w:rsidRPr="00675E8F" w:rsidRDefault="00675E8F" w:rsidP="00675E8F">
            <w:pPr>
              <w:pStyle w:val="mojTekst"/>
              <w:spacing w:before="0" w:after="0"/>
              <w:jc w:val="center"/>
              <w:rPr>
                <w:rFonts w:cs="Arial"/>
                <w:sz w:val="18"/>
                <w:szCs w:val="18"/>
              </w:rPr>
            </w:pPr>
            <w:r w:rsidRPr="00675E8F">
              <w:rPr>
                <w:rFonts w:cs="Arial"/>
                <w:sz w:val="18"/>
                <w:szCs w:val="18"/>
              </w:rPr>
              <w:t>P2</w:t>
            </w:r>
          </w:p>
        </w:tc>
        <w:tc>
          <w:tcPr>
            <w:tcW w:w="2490" w:type="dxa"/>
            <w:vAlign w:val="center"/>
          </w:tcPr>
          <w:p w14:paraId="3DF2E2DA" w14:textId="77777777" w:rsidR="00675E8F" w:rsidRPr="00675E8F" w:rsidRDefault="00675E8F" w:rsidP="00675E8F">
            <w:pPr>
              <w:pStyle w:val="mojTekst"/>
              <w:spacing w:before="0" w:after="0"/>
              <w:jc w:val="center"/>
              <w:rPr>
                <w:rFonts w:cs="Arial"/>
                <w:sz w:val="18"/>
                <w:szCs w:val="18"/>
              </w:rPr>
            </w:pPr>
            <w:r w:rsidRPr="00675E8F">
              <w:rPr>
                <w:rFonts w:cs="Arial"/>
                <w:sz w:val="18"/>
                <w:szCs w:val="18"/>
              </w:rPr>
              <w:t>3.913,48</w:t>
            </w:r>
          </w:p>
        </w:tc>
        <w:tc>
          <w:tcPr>
            <w:tcW w:w="2173" w:type="dxa"/>
            <w:vAlign w:val="center"/>
          </w:tcPr>
          <w:p w14:paraId="29F5A3C2" w14:textId="77777777" w:rsidR="00675E8F" w:rsidRPr="00675E8F" w:rsidRDefault="00675E8F" w:rsidP="00675E8F">
            <w:pPr>
              <w:pStyle w:val="mojTekst"/>
              <w:spacing w:before="0" w:after="0"/>
              <w:jc w:val="center"/>
              <w:rPr>
                <w:rFonts w:cs="Arial"/>
                <w:sz w:val="18"/>
                <w:szCs w:val="18"/>
              </w:rPr>
            </w:pPr>
            <w:r w:rsidRPr="00675E8F">
              <w:rPr>
                <w:rFonts w:cs="Arial"/>
                <w:sz w:val="18"/>
                <w:szCs w:val="18"/>
              </w:rPr>
              <w:t>9,68</w:t>
            </w:r>
          </w:p>
        </w:tc>
      </w:tr>
      <w:tr w:rsidR="00675E8F" w:rsidRPr="00675E8F" w14:paraId="30ED268B" w14:textId="77777777" w:rsidTr="00ED7BEB">
        <w:tc>
          <w:tcPr>
            <w:tcW w:w="3528" w:type="dxa"/>
          </w:tcPr>
          <w:p w14:paraId="17DAEB45" w14:textId="77777777" w:rsidR="00675E8F" w:rsidRPr="00675E8F" w:rsidRDefault="00675E8F" w:rsidP="00675E8F">
            <w:pPr>
              <w:pStyle w:val="mojTekst"/>
              <w:spacing w:before="0" w:after="0"/>
              <w:rPr>
                <w:rFonts w:cs="Arial"/>
                <w:sz w:val="18"/>
                <w:szCs w:val="18"/>
              </w:rPr>
            </w:pPr>
            <w:r w:rsidRPr="00675E8F">
              <w:rPr>
                <w:rFonts w:cs="Arial"/>
                <w:sz w:val="18"/>
                <w:szCs w:val="18"/>
              </w:rPr>
              <w:t>Ostala obradiva tla</w:t>
            </w:r>
          </w:p>
        </w:tc>
        <w:tc>
          <w:tcPr>
            <w:tcW w:w="1152" w:type="dxa"/>
            <w:vAlign w:val="center"/>
          </w:tcPr>
          <w:p w14:paraId="448064D2" w14:textId="77777777" w:rsidR="00675E8F" w:rsidRPr="00675E8F" w:rsidRDefault="00675E8F" w:rsidP="00675E8F">
            <w:pPr>
              <w:pStyle w:val="mojTekst"/>
              <w:spacing w:before="0" w:after="0"/>
              <w:jc w:val="center"/>
              <w:rPr>
                <w:rFonts w:cs="Arial"/>
                <w:sz w:val="18"/>
                <w:szCs w:val="18"/>
              </w:rPr>
            </w:pPr>
            <w:r w:rsidRPr="00675E8F">
              <w:rPr>
                <w:rFonts w:cs="Arial"/>
                <w:sz w:val="18"/>
                <w:szCs w:val="18"/>
              </w:rPr>
              <w:t>P3</w:t>
            </w:r>
          </w:p>
        </w:tc>
        <w:tc>
          <w:tcPr>
            <w:tcW w:w="2490" w:type="dxa"/>
            <w:vAlign w:val="center"/>
          </w:tcPr>
          <w:p w14:paraId="0CA8B352" w14:textId="77777777" w:rsidR="00675E8F" w:rsidRPr="00675E8F" w:rsidRDefault="00675E8F" w:rsidP="00675E8F">
            <w:pPr>
              <w:pStyle w:val="mojTekst"/>
              <w:spacing w:before="0" w:after="0"/>
              <w:jc w:val="center"/>
              <w:rPr>
                <w:rFonts w:cs="Arial"/>
                <w:sz w:val="18"/>
                <w:szCs w:val="18"/>
              </w:rPr>
            </w:pPr>
            <w:r w:rsidRPr="00675E8F">
              <w:rPr>
                <w:rFonts w:cs="Arial"/>
                <w:sz w:val="18"/>
                <w:szCs w:val="18"/>
              </w:rPr>
              <w:t>3.520,35</w:t>
            </w:r>
          </w:p>
        </w:tc>
        <w:tc>
          <w:tcPr>
            <w:tcW w:w="2173" w:type="dxa"/>
            <w:vAlign w:val="center"/>
          </w:tcPr>
          <w:p w14:paraId="3EF3FAE6" w14:textId="77777777" w:rsidR="00675E8F" w:rsidRPr="00675E8F" w:rsidRDefault="00675E8F" w:rsidP="00675E8F">
            <w:pPr>
              <w:pStyle w:val="mojTekst"/>
              <w:spacing w:before="0" w:after="0"/>
              <w:jc w:val="center"/>
              <w:rPr>
                <w:rFonts w:cs="Arial"/>
                <w:sz w:val="18"/>
                <w:szCs w:val="18"/>
              </w:rPr>
            </w:pPr>
            <w:r w:rsidRPr="00675E8F">
              <w:rPr>
                <w:rFonts w:cs="Arial"/>
                <w:sz w:val="18"/>
                <w:szCs w:val="18"/>
              </w:rPr>
              <w:t>8,71</w:t>
            </w:r>
          </w:p>
        </w:tc>
      </w:tr>
      <w:tr w:rsidR="00675E8F" w:rsidRPr="00675E8F" w14:paraId="6350DF94" w14:textId="77777777" w:rsidTr="00ED7BEB">
        <w:tc>
          <w:tcPr>
            <w:tcW w:w="3528" w:type="dxa"/>
          </w:tcPr>
          <w:p w14:paraId="14EC65EF" w14:textId="77777777" w:rsidR="00675E8F" w:rsidRPr="00675E8F" w:rsidRDefault="00675E8F" w:rsidP="00675E8F">
            <w:pPr>
              <w:pStyle w:val="mojTekst"/>
              <w:spacing w:before="0" w:after="0"/>
              <w:rPr>
                <w:rFonts w:cs="Arial"/>
                <w:sz w:val="18"/>
                <w:szCs w:val="18"/>
              </w:rPr>
            </w:pPr>
            <w:r w:rsidRPr="00675E8F">
              <w:rPr>
                <w:rFonts w:cs="Arial"/>
                <w:sz w:val="18"/>
                <w:szCs w:val="18"/>
              </w:rPr>
              <w:t>Ostala poljoprivredna tla, šume i šumska zemljišta</w:t>
            </w:r>
          </w:p>
        </w:tc>
        <w:tc>
          <w:tcPr>
            <w:tcW w:w="1152" w:type="dxa"/>
            <w:vAlign w:val="center"/>
          </w:tcPr>
          <w:p w14:paraId="4C0F4795" w14:textId="77777777" w:rsidR="00675E8F" w:rsidRPr="00675E8F" w:rsidRDefault="00675E8F" w:rsidP="00675E8F">
            <w:pPr>
              <w:pStyle w:val="mojTekst"/>
              <w:spacing w:before="0" w:after="0"/>
              <w:jc w:val="center"/>
              <w:rPr>
                <w:rFonts w:cs="Arial"/>
                <w:sz w:val="18"/>
                <w:szCs w:val="18"/>
              </w:rPr>
            </w:pPr>
            <w:r w:rsidRPr="00675E8F">
              <w:rPr>
                <w:rFonts w:cs="Arial"/>
                <w:sz w:val="18"/>
                <w:szCs w:val="18"/>
              </w:rPr>
              <w:t>PŠ</w:t>
            </w:r>
          </w:p>
        </w:tc>
        <w:tc>
          <w:tcPr>
            <w:tcW w:w="2490" w:type="dxa"/>
            <w:vAlign w:val="center"/>
          </w:tcPr>
          <w:p w14:paraId="0139FD18" w14:textId="77777777" w:rsidR="00675E8F" w:rsidRPr="00675E8F" w:rsidRDefault="00675E8F" w:rsidP="00675E8F">
            <w:pPr>
              <w:pStyle w:val="mojTekst"/>
              <w:spacing w:before="0" w:after="0"/>
              <w:jc w:val="center"/>
              <w:rPr>
                <w:rFonts w:cs="Arial"/>
                <w:sz w:val="18"/>
                <w:szCs w:val="18"/>
              </w:rPr>
            </w:pPr>
            <w:r w:rsidRPr="00675E8F">
              <w:rPr>
                <w:rFonts w:cs="Arial"/>
                <w:sz w:val="18"/>
                <w:szCs w:val="18"/>
              </w:rPr>
              <w:t>10.716,51</w:t>
            </w:r>
          </w:p>
        </w:tc>
        <w:tc>
          <w:tcPr>
            <w:tcW w:w="2173" w:type="dxa"/>
            <w:vAlign w:val="center"/>
          </w:tcPr>
          <w:p w14:paraId="28AF2CA8" w14:textId="77777777" w:rsidR="00675E8F" w:rsidRPr="00675E8F" w:rsidRDefault="00675E8F" w:rsidP="00675E8F">
            <w:pPr>
              <w:pStyle w:val="mojTekst"/>
              <w:spacing w:before="0" w:after="0"/>
              <w:jc w:val="center"/>
              <w:rPr>
                <w:rFonts w:cs="Arial"/>
                <w:sz w:val="18"/>
                <w:szCs w:val="18"/>
              </w:rPr>
            </w:pPr>
            <w:r w:rsidRPr="00675E8F">
              <w:rPr>
                <w:rFonts w:cs="Arial"/>
                <w:sz w:val="18"/>
                <w:szCs w:val="18"/>
              </w:rPr>
              <w:t>26,50</w:t>
            </w:r>
          </w:p>
        </w:tc>
      </w:tr>
      <w:tr w:rsidR="00675E8F" w:rsidRPr="00675E8F" w14:paraId="66FB93C3" w14:textId="77777777" w:rsidTr="00ED7BEB">
        <w:tc>
          <w:tcPr>
            <w:tcW w:w="3528" w:type="dxa"/>
          </w:tcPr>
          <w:p w14:paraId="309E1F19" w14:textId="77777777" w:rsidR="00675E8F" w:rsidRPr="00675E8F" w:rsidRDefault="00675E8F" w:rsidP="00675E8F">
            <w:pPr>
              <w:pStyle w:val="mojTekst"/>
              <w:spacing w:before="0" w:after="0"/>
              <w:rPr>
                <w:rFonts w:cs="Arial"/>
                <w:sz w:val="18"/>
                <w:szCs w:val="18"/>
              </w:rPr>
            </w:pPr>
            <w:r w:rsidRPr="00675E8F">
              <w:rPr>
                <w:rFonts w:cs="Arial"/>
                <w:sz w:val="18"/>
                <w:szCs w:val="18"/>
              </w:rPr>
              <w:t>Antropogene (izgrađene) površine i vode</w:t>
            </w:r>
          </w:p>
        </w:tc>
        <w:tc>
          <w:tcPr>
            <w:tcW w:w="1152" w:type="dxa"/>
            <w:vAlign w:val="center"/>
          </w:tcPr>
          <w:p w14:paraId="3D1BDAA6" w14:textId="77777777" w:rsidR="00675E8F" w:rsidRPr="00675E8F" w:rsidRDefault="00675E8F" w:rsidP="00675E8F">
            <w:pPr>
              <w:pStyle w:val="mojTekst"/>
              <w:spacing w:before="0" w:after="0"/>
              <w:jc w:val="center"/>
              <w:rPr>
                <w:rFonts w:cs="Arial"/>
                <w:sz w:val="18"/>
                <w:szCs w:val="18"/>
              </w:rPr>
            </w:pPr>
            <w:r w:rsidRPr="00675E8F">
              <w:rPr>
                <w:rFonts w:cs="Arial"/>
                <w:sz w:val="18"/>
                <w:szCs w:val="18"/>
              </w:rPr>
              <w:t>V</w:t>
            </w:r>
          </w:p>
        </w:tc>
        <w:tc>
          <w:tcPr>
            <w:tcW w:w="2490" w:type="dxa"/>
            <w:vAlign w:val="center"/>
          </w:tcPr>
          <w:p w14:paraId="709FE09A" w14:textId="77777777" w:rsidR="00675E8F" w:rsidRPr="00675E8F" w:rsidRDefault="00675E8F" w:rsidP="00675E8F">
            <w:pPr>
              <w:pStyle w:val="mojTekst"/>
              <w:spacing w:before="0" w:after="0"/>
              <w:jc w:val="center"/>
              <w:rPr>
                <w:rFonts w:cs="Arial"/>
                <w:sz w:val="18"/>
                <w:szCs w:val="18"/>
              </w:rPr>
            </w:pPr>
            <w:r w:rsidRPr="00675E8F">
              <w:rPr>
                <w:rFonts w:cs="Arial"/>
                <w:sz w:val="18"/>
                <w:szCs w:val="18"/>
              </w:rPr>
              <w:t>581,32</w:t>
            </w:r>
          </w:p>
        </w:tc>
        <w:tc>
          <w:tcPr>
            <w:tcW w:w="2173" w:type="dxa"/>
            <w:vAlign w:val="center"/>
          </w:tcPr>
          <w:p w14:paraId="40786D08" w14:textId="77777777" w:rsidR="00675E8F" w:rsidRPr="00675E8F" w:rsidRDefault="00675E8F" w:rsidP="00675E8F">
            <w:pPr>
              <w:pStyle w:val="mojTekst"/>
              <w:spacing w:before="0" w:after="0"/>
              <w:jc w:val="center"/>
              <w:rPr>
                <w:rFonts w:cs="Arial"/>
                <w:sz w:val="18"/>
                <w:szCs w:val="18"/>
              </w:rPr>
            </w:pPr>
            <w:r w:rsidRPr="00675E8F">
              <w:rPr>
                <w:rFonts w:cs="Arial"/>
                <w:sz w:val="18"/>
                <w:szCs w:val="18"/>
              </w:rPr>
              <w:t>1,43</w:t>
            </w:r>
          </w:p>
        </w:tc>
      </w:tr>
      <w:tr w:rsidR="00675E8F" w:rsidRPr="00675E8F" w14:paraId="3C0C9013" w14:textId="77777777" w:rsidTr="00ED7BEB">
        <w:trPr>
          <w:trHeight w:val="289"/>
        </w:trPr>
        <w:tc>
          <w:tcPr>
            <w:tcW w:w="4680" w:type="dxa"/>
            <w:gridSpan w:val="2"/>
          </w:tcPr>
          <w:p w14:paraId="5C608118" w14:textId="77777777" w:rsidR="00675E8F" w:rsidRPr="00675E8F" w:rsidRDefault="00675E8F" w:rsidP="00675E8F">
            <w:pPr>
              <w:pStyle w:val="mojTekst"/>
              <w:spacing w:before="0" w:after="0"/>
              <w:jc w:val="center"/>
              <w:rPr>
                <w:rFonts w:cs="Arial"/>
                <w:b/>
                <w:bCs/>
                <w:sz w:val="18"/>
                <w:szCs w:val="18"/>
              </w:rPr>
            </w:pPr>
            <w:r w:rsidRPr="00675E8F">
              <w:rPr>
                <w:rFonts w:cs="Arial"/>
                <w:b/>
                <w:bCs/>
                <w:sz w:val="18"/>
                <w:szCs w:val="18"/>
              </w:rPr>
              <w:t>UKUPNO</w:t>
            </w:r>
          </w:p>
        </w:tc>
        <w:tc>
          <w:tcPr>
            <w:tcW w:w="2490" w:type="dxa"/>
          </w:tcPr>
          <w:p w14:paraId="7D456D13" w14:textId="77777777" w:rsidR="00675E8F" w:rsidRPr="00675E8F" w:rsidRDefault="00675E8F" w:rsidP="00675E8F">
            <w:pPr>
              <w:pStyle w:val="mojTekst"/>
              <w:spacing w:before="0" w:after="0"/>
              <w:jc w:val="center"/>
              <w:rPr>
                <w:rFonts w:cs="Arial"/>
                <w:b/>
                <w:bCs/>
                <w:sz w:val="18"/>
                <w:szCs w:val="18"/>
              </w:rPr>
            </w:pPr>
            <w:r w:rsidRPr="00675E8F">
              <w:rPr>
                <w:rFonts w:cs="Arial"/>
                <w:b/>
                <w:bCs/>
                <w:sz w:val="18"/>
                <w:szCs w:val="18"/>
              </w:rPr>
              <w:t>19.198,92</w:t>
            </w:r>
          </w:p>
        </w:tc>
        <w:tc>
          <w:tcPr>
            <w:tcW w:w="2173" w:type="dxa"/>
          </w:tcPr>
          <w:p w14:paraId="6B767FAA" w14:textId="77777777" w:rsidR="00675E8F" w:rsidRPr="00675E8F" w:rsidRDefault="00675E8F" w:rsidP="00675E8F">
            <w:pPr>
              <w:pStyle w:val="mojTekst"/>
              <w:spacing w:before="0" w:after="0"/>
              <w:jc w:val="center"/>
              <w:rPr>
                <w:rFonts w:cs="Arial"/>
                <w:b/>
                <w:bCs/>
                <w:sz w:val="18"/>
                <w:szCs w:val="18"/>
              </w:rPr>
            </w:pPr>
            <w:r w:rsidRPr="00675E8F">
              <w:rPr>
                <w:rFonts w:cs="Arial"/>
                <w:b/>
                <w:bCs/>
                <w:sz w:val="18"/>
                <w:szCs w:val="18"/>
              </w:rPr>
              <w:t>47,48%</w:t>
            </w:r>
          </w:p>
        </w:tc>
      </w:tr>
    </w:tbl>
    <w:p w14:paraId="48FFF15C" w14:textId="77777777" w:rsidR="00675E8F" w:rsidRPr="00675E8F" w:rsidRDefault="00675E8F" w:rsidP="00675E8F">
      <w:pPr>
        <w:pStyle w:val="mojTekst"/>
        <w:spacing w:before="0" w:after="0"/>
        <w:rPr>
          <w:rFonts w:cs="Arial"/>
          <w:i/>
          <w:iCs/>
          <w:sz w:val="18"/>
          <w:szCs w:val="18"/>
        </w:rPr>
      </w:pPr>
      <w:r w:rsidRPr="00675E8F">
        <w:rPr>
          <w:rFonts w:cs="Arial"/>
          <w:i/>
          <w:iCs/>
          <w:sz w:val="18"/>
          <w:szCs w:val="18"/>
        </w:rPr>
        <w:t>*Izvor: III. Izmjene i dopune Prostornog plana uređenja Grada Karlovca, 2020.</w:t>
      </w:r>
    </w:p>
    <w:p w14:paraId="56FBC4BF" w14:textId="77777777" w:rsidR="00675E8F" w:rsidRDefault="00675E8F" w:rsidP="00675E8F">
      <w:pPr>
        <w:pStyle w:val="mojTekst"/>
        <w:spacing w:before="0" w:after="0"/>
        <w:rPr>
          <w:rFonts w:cs="Arial"/>
          <w:sz w:val="18"/>
          <w:szCs w:val="18"/>
        </w:rPr>
      </w:pPr>
    </w:p>
    <w:p w14:paraId="1DDB22B4" w14:textId="7B85CC4E" w:rsidR="00675E8F" w:rsidRPr="00675E8F" w:rsidRDefault="00675E8F" w:rsidP="00675E8F">
      <w:pPr>
        <w:pStyle w:val="mojTekst"/>
        <w:spacing w:before="0" w:after="0"/>
        <w:rPr>
          <w:rFonts w:cs="Arial"/>
          <w:sz w:val="18"/>
          <w:szCs w:val="18"/>
        </w:rPr>
      </w:pPr>
      <w:r w:rsidRPr="00675E8F">
        <w:rPr>
          <w:rFonts w:cs="Arial"/>
          <w:sz w:val="18"/>
          <w:szCs w:val="18"/>
        </w:rPr>
        <w:t xml:space="preserve">Osobito vrijedna obradiva tla su fluvisol oglejni i neoglejni na pjeskovito-šljunkovitom supstratu, semiglej aluvijalni na pjeskovito-šljunkovitom supstratu te hipoglej mineralni hidromeliorirani. Ova su tla zastupljena južno od Banske Selnice i pogodna su za ratarstvo i povrtlarstvo. </w:t>
      </w:r>
    </w:p>
    <w:p w14:paraId="07E7E279" w14:textId="77777777" w:rsidR="00675E8F" w:rsidRDefault="00675E8F" w:rsidP="00675E8F">
      <w:pPr>
        <w:pStyle w:val="mojTekst"/>
        <w:spacing w:before="0" w:after="0"/>
        <w:rPr>
          <w:rFonts w:cs="Arial"/>
          <w:sz w:val="18"/>
          <w:szCs w:val="18"/>
        </w:rPr>
      </w:pPr>
    </w:p>
    <w:p w14:paraId="7ACF036B" w14:textId="13B7A955" w:rsidR="00675E8F" w:rsidRPr="00675E8F" w:rsidRDefault="00675E8F" w:rsidP="00675E8F">
      <w:pPr>
        <w:pStyle w:val="mojTekst"/>
        <w:spacing w:before="0" w:after="0"/>
        <w:rPr>
          <w:rFonts w:cs="Arial"/>
          <w:sz w:val="18"/>
          <w:szCs w:val="18"/>
        </w:rPr>
      </w:pPr>
      <w:r w:rsidRPr="00675E8F">
        <w:rPr>
          <w:rFonts w:cs="Arial"/>
          <w:sz w:val="18"/>
          <w:szCs w:val="18"/>
        </w:rPr>
        <w:t xml:space="preserve">Vrijedno obradivo tlo čini niz tipova tala eutrično smeđe tlo na laporu, rendezina na laporu, kiselosmeđe tipično i lesivirano tlo na ilovinama i glinama, pseudoglej na karbonatno-vapnenom supstratu i distrično smeđe pseudoglejno </w:t>
      </w:r>
      <w:r w:rsidRPr="00675E8F">
        <w:rPr>
          <w:rFonts w:cs="Arial"/>
          <w:sz w:val="18"/>
          <w:szCs w:val="18"/>
        </w:rPr>
        <w:lastRenderedPageBreak/>
        <w:t xml:space="preserve">tlo te semiglej aluvijalni na pjeskovito-šljunkovitom supstratu. Ova su tla zastupljena u nizinskom dijelu Grada, duž rijeke Kupe, većim dijelom hidromeliorirane površine. Radi se o tlima laganog teksturnog sastava, dobre prozračnosti i vodopropusnosti, dobre do stabilne strukture, neutralne doslabo kisele reakcije. Tlo pogodno za ratarstvo u funkciji stočarstva. </w:t>
      </w:r>
    </w:p>
    <w:p w14:paraId="0B66A331" w14:textId="77777777" w:rsidR="00675E8F" w:rsidRDefault="00675E8F" w:rsidP="00675E8F">
      <w:pPr>
        <w:pStyle w:val="mojTekst"/>
        <w:spacing w:before="0" w:after="0"/>
        <w:rPr>
          <w:rFonts w:cs="Arial"/>
          <w:sz w:val="18"/>
          <w:szCs w:val="18"/>
        </w:rPr>
      </w:pPr>
    </w:p>
    <w:p w14:paraId="72C30A44" w14:textId="65E7DF19" w:rsidR="00675E8F" w:rsidRPr="00675E8F" w:rsidRDefault="00675E8F" w:rsidP="00675E8F">
      <w:pPr>
        <w:pStyle w:val="mojTekst"/>
        <w:spacing w:before="0" w:after="0"/>
        <w:rPr>
          <w:rFonts w:cs="Arial"/>
          <w:sz w:val="18"/>
          <w:szCs w:val="18"/>
        </w:rPr>
      </w:pPr>
      <w:r w:rsidRPr="00675E8F">
        <w:rPr>
          <w:rFonts w:cs="Arial"/>
          <w:sz w:val="18"/>
          <w:szCs w:val="18"/>
        </w:rPr>
        <w:t>Ostala obradiva tla koja po strukturi čine nizinski i obronačni pseudoglej, euglej mineralni hipoglejni i amfiglejni karakterizirana su umjerenom opskrbljenosti aktivnim hranjivima, a rasprostranjena istočno od Popović Brda i Kobilića Pokupskog. U brežuljkastom dijelu naznačen je mozaik poljoprivredno-šumskih površina pogodan za voćarsku proizvodnju, vinogradarstvo te za stočarstvo.</w:t>
      </w:r>
    </w:p>
    <w:p w14:paraId="44445491" w14:textId="77777777" w:rsidR="00675E8F" w:rsidRDefault="00675E8F" w:rsidP="00675E8F">
      <w:pPr>
        <w:pStyle w:val="mojTekst"/>
        <w:spacing w:before="0" w:after="0"/>
        <w:rPr>
          <w:rFonts w:cs="Arial"/>
          <w:sz w:val="18"/>
          <w:szCs w:val="18"/>
        </w:rPr>
      </w:pPr>
    </w:p>
    <w:p w14:paraId="3F6DD035" w14:textId="7B8F51DC" w:rsidR="00675E8F" w:rsidRPr="00675E8F" w:rsidRDefault="00675E8F" w:rsidP="00675E8F">
      <w:pPr>
        <w:pStyle w:val="mojTekst"/>
        <w:spacing w:before="0" w:after="0"/>
        <w:rPr>
          <w:rFonts w:cs="Arial"/>
          <w:sz w:val="18"/>
          <w:szCs w:val="18"/>
        </w:rPr>
      </w:pPr>
      <w:r w:rsidRPr="00675E8F">
        <w:rPr>
          <w:rFonts w:cs="Arial"/>
          <w:sz w:val="18"/>
          <w:szCs w:val="18"/>
        </w:rPr>
        <w:t>Prema službenim podacima Državne geodetske uprave ukupna površina poljoprivrednog zemljišta u vlasništvu Republike Hrvatske, a koje je u nadležnosti Područnog ureda za katastar Karlovac upisana kao poljoprivredno zemljište i s kojim se može raspolagati sukladno Zakonu, iznosi 729,5177 ha. Od sveukupne navedene površine određene za zakup, 337,2138 hektara ne nalazi se pod niti jednim oblikom raspolaganja.</w:t>
      </w:r>
    </w:p>
    <w:p w14:paraId="4E4CE8E7" w14:textId="77777777" w:rsidR="00675E8F" w:rsidRDefault="00675E8F" w:rsidP="00675E8F">
      <w:pPr>
        <w:pStyle w:val="mojTekst"/>
        <w:spacing w:before="0" w:after="0"/>
        <w:rPr>
          <w:rFonts w:cs="Arial"/>
          <w:sz w:val="18"/>
          <w:szCs w:val="18"/>
        </w:rPr>
      </w:pPr>
    </w:p>
    <w:p w14:paraId="72D964AE" w14:textId="778FCC31" w:rsidR="00675E8F" w:rsidRPr="00675E8F" w:rsidRDefault="00675E8F" w:rsidP="00675E8F">
      <w:pPr>
        <w:pStyle w:val="mojTekst"/>
        <w:spacing w:before="0" w:after="0"/>
        <w:rPr>
          <w:rFonts w:cs="Arial"/>
          <w:sz w:val="18"/>
          <w:szCs w:val="18"/>
        </w:rPr>
      </w:pPr>
      <w:r w:rsidRPr="00675E8F">
        <w:rPr>
          <w:rFonts w:cs="Arial"/>
          <w:sz w:val="18"/>
          <w:szCs w:val="18"/>
        </w:rPr>
        <w:t>Prema podacima Agencije za plaćanja u poljoprivredi, ribarstvu i ruralnom razvoju površina obrađenog poljoprivrednog zemljišta u Gradu Karlovcu iznosi 5.730,36 ha (</w:t>
      </w:r>
      <w:r w:rsidRPr="00675E8F">
        <w:rPr>
          <w:rFonts w:cs="Arial"/>
          <w:b/>
          <w:bCs/>
          <w:sz w:val="18"/>
          <w:szCs w:val="18"/>
        </w:rPr>
        <w:fldChar w:fldCharType="begin"/>
      </w:r>
      <w:r w:rsidRPr="00675E8F">
        <w:rPr>
          <w:rFonts w:cs="Arial"/>
          <w:b/>
          <w:bCs/>
          <w:sz w:val="18"/>
          <w:szCs w:val="18"/>
        </w:rPr>
        <w:instrText xml:space="preserve"> REF _Ref107403333 \h  \* MERGEFORMAT </w:instrText>
      </w:r>
      <w:r w:rsidRPr="00675E8F">
        <w:rPr>
          <w:rFonts w:cs="Arial"/>
          <w:b/>
          <w:bCs/>
          <w:sz w:val="18"/>
          <w:szCs w:val="18"/>
        </w:rPr>
      </w:r>
      <w:r w:rsidRPr="00675E8F">
        <w:rPr>
          <w:rFonts w:cs="Arial"/>
          <w:b/>
          <w:bCs/>
          <w:sz w:val="18"/>
          <w:szCs w:val="18"/>
        </w:rPr>
        <w:fldChar w:fldCharType="separate"/>
      </w:r>
      <w:r w:rsidRPr="00675E8F">
        <w:rPr>
          <w:rFonts w:cs="Arial"/>
          <w:b/>
          <w:bCs/>
          <w:sz w:val="18"/>
          <w:szCs w:val="18"/>
        </w:rPr>
        <w:t xml:space="preserve">Tablica </w:t>
      </w:r>
      <w:r w:rsidRPr="00675E8F">
        <w:rPr>
          <w:rFonts w:cs="Arial"/>
          <w:b/>
          <w:bCs/>
          <w:noProof/>
          <w:sz w:val="18"/>
          <w:szCs w:val="18"/>
        </w:rPr>
        <w:t>5.3</w:t>
      </w:r>
      <w:r w:rsidRPr="00675E8F">
        <w:rPr>
          <w:rFonts w:cs="Arial"/>
          <w:b/>
          <w:bCs/>
          <w:noProof/>
          <w:sz w:val="18"/>
          <w:szCs w:val="18"/>
        </w:rPr>
        <w:noBreakHyphen/>
        <w:t>2</w:t>
      </w:r>
      <w:r w:rsidRPr="00675E8F">
        <w:rPr>
          <w:rFonts w:cs="Arial"/>
          <w:b/>
          <w:bCs/>
          <w:sz w:val="18"/>
          <w:szCs w:val="18"/>
        </w:rPr>
        <w:fldChar w:fldCharType="end"/>
      </w:r>
      <w:r w:rsidRPr="00675E8F">
        <w:rPr>
          <w:rFonts w:cs="Arial"/>
          <w:b/>
          <w:bCs/>
          <w:sz w:val="18"/>
          <w:szCs w:val="18"/>
        </w:rPr>
        <w:t>.</w:t>
      </w:r>
      <w:r w:rsidRPr="00675E8F">
        <w:rPr>
          <w:rFonts w:cs="Arial"/>
          <w:sz w:val="18"/>
          <w:szCs w:val="18"/>
        </w:rPr>
        <w:t>). Dominantna upotreba poljoprivrednog zemljišta je svakako oranica, a slijede ju livade, pašnjaci te voćne vrste.</w:t>
      </w:r>
    </w:p>
    <w:p w14:paraId="33AB000C" w14:textId="77777777" w:rsidR="00675E8F" w:rsidRDefault="00675E8F" w:rsidP="00675E8F">
      <w:pPr>
        <w:pStyle w:val="Caption"/>
        <w:keepNext/>
        <w:spacing w:before="0" w:after="0" w:line="240" w:lineRule="auto"/>
        <w:rPr>
          <w:rFonts w:cs="Arial"/>
          <w:i/>
          <w:iCs/>
          <w:sz w:val="18"/>
          <w:szCs w:val="18"/>
        </w:rPr>
      </w:pPr>
      <w:bookmarkStart w:id="196" w:name="_Ref107403333"/>
      <w:bookmarkStart w:id="197" w:name="_Toc124234462"/>
    </w:p>
    <w:p w14:paraId="68629155" w14:textId="2411E78F" w:rsidR="00675E8F" w:rsidRPr="00675E8F" w:rsidRDefault="00675E8F" w:rsidP="00675E8F">
      <w:pPr>
        <w:pStyle w:val="Caption"/>
        <w:keepNext/>
        <w:spacing w:before="0" w:after="0" w:line="240" w:lineRule="auto"/>
        <w:rPr>
          <w:rFonts w:cs="Arial"/>
          <w:i/>
          <w:iCs/>
          <w:sz w:val="18"/>
          <w:szCs w:val="18"/>
        </w:rPr>
      </w:pPr>
      <w:r w:rsidRPr="00675E8F">
        <w:rPr>
          <w:rFonts w:cs="Arial"/>
          <w:i/>
          <w:iCs/>
          <w:sz w:val="18"/>
          <w:szCs w:val="18"/>
        </w:rPr>
        <w:t xml:space="preserve">Tablica </w:t>
      </w:r>
      <w:r w:rsidRPr="00675E8F">
        <w:rPr>
          <w:rFonts w:cs="Arial"/>
          <w:i/>
          <w:iCs/>
          <w:sz w:val="18"/>
          <w:szCs w:val="18"/>
        </w:rPr>
        <w:fldChar w:fldCharType="begin"/>
      </w:r>
      <w:r w:rsidRPr="00675E8F">
        <w:rPr>
          <w:rFonts w:cs="Arial"/>
          <w:i/>
          <w:iCs/>
          <w:sz w:val="18"/>
          <w:szCs w:val="18"/>
        </w:rPr>
        <w:instrText xml:space="preserve"> STYLEREF 2 \s </w:instrText>
      </w:r>
      <w:r w:rsidRPr="00675E8F">
        <w:rPr>
          <w:rFonts w:cs="Arial"/>
          <w:i/>
          <w:iCs/>
          <w:sz w:val="18"/>
          <w:szCs w:val="18"/>
        </w:rPr>
        <w:fldChar w:fldCharType="separate"/>
      </w:r>
      <w:r w:rsidRPr="00675E8F">
        <w:rPr>
          <w:rFonts w:cs="Arial"/>
          <w:i/>
          <w:iCs/>
          <w:noProof/>
          <w:sz w:val="18"/>
          <w:szCs w:val="18"/>
        </w:rPr>
        <w:t>5.3</w:t>
      </w:r>
      <w:r w:rsidRPr="00675E8F">
        <w:rPr>
          <w:rFonts w:cs="Arial"/>
          <w:i/>
          <w:iCs/>
          <w:sz w:val="18"/>
          <w:szCs w:val="18"/>
        </w:rPr>
        <w:fldChar w:fldCharType="end"/>
      </w:r>
      <w:r w:rsidRPr="00675E8F">
        <w:rPr>
          <w:rFonts w:cs="Arial"/>
          <w:i/>
          <w:iCs/>
          <w:sz w:val="18"/>
          <w:szCs w:val="18"/>
        </w:rPr>
        <w:noBreakHyphen/>
      </w:r>
      <w:r w:rsidRPr="00675E8F">
        <w:rPr>
          <w:rFonts w:cs="Arial"/>
          <w:i/>
          <w:iCs/>
          <w:sz w:val="18"/>
          <w:szCs w:val="18"/>
        </w:rPr>
        <w:fldChar w:fldCharType="begin"/>
      </w:r>
      <w:r w:rsidRPr="00675E8F">
        <w:rPr>
          <w:rFonts w:cs="Arial"/>
          <w:i/>
          <w:iCs/>
          <w:sz w:val="18"/>
          <w:szCs w:val="18"/>
        </w:rPr>
        <w:instrText xml:space="preserve"> SEQ Tablica \* ARABIC \s 2 </w:instrText>
      </w:r>
      <w:r w:rsidRPr="00675E8F">
        <w:rPr>
          <w:rFonts w:cs="Arial"/>
          <w:i/>
          <w:iCs/>
          <w:sz w:val="18"/>
          <w:szCs w:val="18"/>
        </w:rPr>
        <w:fldChar w:fldCharType="separate"/>
      </w:r>
      <w:r w:rsidRPr="00675E8F">
        <w:rPr>
          <w:rFonts w:cs="Arial"/>
          <w:i/>
          <w:iCs/>
          <w:noProof/>
          <w:sz w:val="18"/>
          <w:szCs w:val="18"/>
        </w:rPr>
        <w:t>2</w:t>
      </w:r>
      <w:r w:rsidRPr="00675E8F">
        <w:rPr>
          <w:rFonts w:cs="Arial"/>
          <w:i/>
          <w:iCs/>
          <w:sz w:val="18"/>
          <w:szCs w:val="18"/>
        </w:rPr>
        <w:fldChar w:fldCharType="end"/>
      </w:r>
      <w:bookmarkEnd w:id="196"/>
      <w:r w:rsidRPr="00675E8F">
        <w:rPr>
          <w:rFonts w:cs="Arial"/>
          <w:i/>
          <w:iCs/>
          <w:sz w:val="18"/>
          <w:szCs w:val="18"/>
        </w:rPr>
        <w:t>:Prikaz podataka iz ARKOD baze (podaci o ARKOD parcelama su prikazani prema vrstama uporabe poljoprivrednog zemljišta u ha) na području Grada Karlovca za 2020.godinu</w:t>
      </w:r>
      <w:r w:rsidRPr="00675E8F">
        <w:rPr>
          <w:rStyle w:val="FootnoteReference"/>
          <w:rFonts w:cs="Arial"/>
          <w:i/>
          <w:iCs/>
          <w:sz w:val="18"/>
          <w:szCs w:val="18"/>
        </w:rPr>
        <w:footnoteReference w:id="34"/>
      </w:r>
      <w:bookmarkEnd w:id="197"/>
    </w:p>
    <w:tbl>
      <w:tblPr>
        <w:tblW w:w="8188" w:type="dxa"/>
        <w:jc w:val="center"/>
        <w:tblLook w:val="04A0" w:firstRow="1" w:lastRow="0" w:firstColumn="1" w:lastColumn="0" w:noHBand="0" w:noVBand="1"/>
      </w:tblPr>
      <w:tblGrid>
        <w:gridCol w:w="5665"/>
        <w:gridCol w:w="2523"/>
      </w:tblGrid>
      <w:tr w:rsidR="00675E8F" w:rsidRPr="00675E8F" w14:paraId="3366D84E" w14:textId="77777777" w:rsidTr="00ED7BEB">
        <w:trPr>
          <w:trHeight w:val="288"/>
          <w:jc w:val="center"/>
        </w:trPr>
        <w:tc>
          <w:tcPr>
            <w:tcW w:w="56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CDABCE0" w14:textId="77777777" w:rsidR="00675E8F" w:rsidRPr="00675E8F" w:rsidRDefault="00675E8F" w:rsidP="00675E8F">
            <w:pPr>
              <w:spacing w:after="0" w:line="240" w:lineRule="auto"/>
              <w:jc w:val="center"/>
              <w:rPr>
                <w:rFonts w:ascii="Arial" w:eastAsia="Times New Roman" w:hAnsi="Arial" w:cs="Arial"/>
                <w:b/>
                <w:bCs/>
                <w:color w:val="000000"/>
                <w:sz w:val="18"/>
                <w:szCs w:val="18"/>
                <w:lang w:eastAsia="hr-HR"/>
              </w:rPr>
            </w:pPr>
            <w:r w:rsidRPr="00675E8F">
              <w:rPr>
                <w:rFonts w:ascii="Arial" w:eastAsia="Times New Roman" w:hAnsi="Arial" w:cs="Arial"/>
                <w:b/>
                <w:bCs/>
                <w:color w:val="000000"/>
                <w:sz w:val="18"/>
                <w:szCs w:val="18"/>
                <w:lang w:eastAsia="hr-HR"/>
              </w:rPr>
              <w:t>VRSTA UPORABE POLJOPRIVREDNOG ZEMLJIŠTA  </w:t>
            </w:r>
          </w:p>
        </w:tc>
        <w:tc>
          <w:tcPr>
            <w:tcW w:w="2523"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E8C9CC4" w14:textId="77777777" w:rsidR="00675E8F" w:rsidRPr="00675E8F" w:rsidRDefault="00675E8F" w:rsidP="00675E8F">
            <w:pPr>
              <w:spacing w:after="0" w:line="240" w:lineRule="auto"/>
              <w:jc w:val="center"/>
              <w:rPr>
                <w:rFonts w:ascii="Arial" w:eastAsia="Times New Roman" w:hAnsi="Arial" w:cs="Arial"/>
                <w:b/>
                <w:bCs/>
                <w:color w:val="000000"/>
                <w:sz w:val="18"/>
                <w:szCs w:val="18"/>
                <w:lang w:eastAsia="hr-HR"/>
              </w:rPr>
            </w:pPr>
            <w:r w:rsidRPr="00675E8F">
              <w:rPr>
                <w:rFonts w:ascii="Arial" w:eastAsia="Times New Roman" w:hAnsi="Arial" w:cs="Arial"/>
                <w:b/>
                <w:bCs/>
                <w:color w:val="000000"/>
                <w:sz w:val="18"/>
                <w:szCs w:val="18"/>
                <w:lang w:eastAsia="hr-HR"/>
              </w:rPr>
              <w:t>2020.</w:t>
            </w:r>
          </w:p>
        </w:tc>
      </w:tr>
      <w:tr w:rsidR="00675E8F" w:rsidRPr="00675E8F" w14:paraId="55840A58" w14:textId="77777777" w:rsidTr="00675E8F">
        <w:trPr>
          <w:trHeight w:val="164"/>
          <w:jc w:val="center"/>
        </w:trPr>
        <w:tc>
          <w:tcPr>
            <w:tcW w:w="5665" w:type="dxa"/>
            <w:tcBorders>
              <w:top w:val="nil"/>
              <w:left w:val="single" w:sz="4" w:space="0" w:color="auto"/>
              <w:bottom w:val="single" w:sz="4" w:space="0" w:color="auto"/>
              <w:right w:val="single" w:sz="4" w:space="0" w:color="auto"/>
            </w:tcBorders>
            <w:shd w:val="clear" w:color="auto" w:fill="auto"/>
            <w:noWrap/>
            <w:hideMark/>
          </w:tcPr>
          <w:p w14:paraId="0B84FEA8" w14:textId="77777777" w:rsidR="00675E8F" w:rsidRPr="00675E8F" w:rsidRDefault="00675E8F" w:rsidP="00675E8F">
            <w:pPr>
              <w:spacing w:after="0" w:line="240" w:lineRule="auto"/>
              <w:jc w:val="center"/>
              <w:rPr>
                <w:rFonts w:ascii="Arial" w:eastAsia="Times New Roman" w:hAnsi="Arial" w:cs="Arial"/>
                <w:color w:val="000000"/>
                <w:sz w:val="18"/>
                <w:szCs w:val="18"/>
                <w:lang w:eastAsia="hr-HR"/>
              </w:rPr>
            </w:pPr>
            <w:r w:rsidRPr="00675E8F">
              <w:rPr>
                <w:rFonts w:ascii="Arial" w:hAnsi="Arial" w:cs="Arial"/>
                <w:sz w:val="18"/>
                <w:szCs w:val="18"/>
              </w:rPr>
              <w:t>ORANICA</w:t>
            </w:r>
          </w:p>
        </w:tc>
        <w:tc>
          <w:tcPr>
            <w:tcW w:w="2523" w:type="dxa"/>
            <w:tcBorders>
              <w:top w:val="nil"/>
              <w:left w:val="nil"/>
              <w:bottom w:val="single" w:sz="4" w:space="0" w:color="auto"/>
              <w:right w:val="single" w:sz="4" w:space="0" w:color="auto"/>
            </w:tcBorders>
            <w:shd w:val="clear" w:color="auto" w:fill="auto"/>
          </w:tcPr>
          <w:p w14:paraId="082A301A" w14:textId="77777777" w:rsidR="00675E8F" w:rsidRPr="00675E8F" w:rsidRDefault="00675E8F" w:rsidP="00675E8F">
            <w:pPr>
              <w:spacing w:after="0" w:line="240" w:lineRule="auto"/>
              <w:jc w:val="center"/>
              <w:rPr>
                <w:rFonts w:ascii="Arial" w:eastAsia="Times New Roman" w:hAnsi="Arial" w:cs="Arial"/>
                <w:color w:val="000000"/>
                <w:sz w:val="18"/>
                <w:szCs w:val="18"/>
                <w:lang w:eastAsia="hr-HR"/>
              </w:rPr>
            </w:pPr>
            <w:r w:rsidRPr="00675E8F">
              <w:rPr>
                <w:rFonts w:ascii="Arial" w:eastAsia="Times New Roman" w:hAnsi="Arial" w:cs="Arial"/>
                <w:color w:val="000000"/>
                <w:sz w:val="18"/>
                <w:szCs w:val="18"/>
                <w:lang w:eastAsia="hr-HR"/>
              </w:rPr>
              <w:t>3.346,57</w:t>
            </w:r>
          </w:p>
        </w:tc>
      </w:tr>
      <w:tr w:rsidR="00675E8F" w:rsidRPr="00675E8F" w14:paraId="51E7BC10" w14:textId="77777777" w:rsidTr="00675E8F">
        <w:trPr>
          <w:trHeight w:val="239"/>
          <w:jc w:val="center"/>
        </w:trPr>
        <w:tc>
          <w:tcPr>
            <w:tcW w:w="5665" w:type="dxa"/>
            <w:tcBorders>
              <w:top w:val="nil"/>
              <w:left w:val="single" w:sz="4" w:space="0" w:color="auto"/>
              <w:bottom w:val="single" w:sz="4" w:space="0" w:color="auto"/>
              <w:right w:val="single" w:sz="4" w:space="0" w:color="auto"/>
            </w:tcBorders>
            <w:shd w:val="clear" w:color="auto" w:fill="auto"/>
            <w:noWrap/>
            <w:hideMark/>
          </w:tcPr>
          <w:p w14:paraId="458DB4F3" w14:textId="77777777" w:rsidR="00675E8F" w:rsidRPr="00675E8F" w:rsidRDefault="00675E8F" w:rsidP="00675E8F">
            <w:pPr>
              <w:spacing w:after="0" w:line="240" w:lineRule="auto"/>
              <w:jc w:val="center"/>
              <w:rPr>
                <w:rFonts w:ascii="Arial" w:eastAsia="Times New Roman" w:hAnsi="Arial" w:cs="Arial"/>
                <w:color w:val="000000"/>
                <w:sz w:val="18"/>
                <w:szCs w:val="18"/>
                <w:lang w:eastAsia="hr-HR"/>
              </w:rPr>
            </w:pPr>
            <w:r w:rsidRPr="00675E8F">
              <w:rPr>
                <w:rFonts w:ascii="Arial" w:hAnsi="Arial" w:cs="Arial"/>
                <w:sz w:val="18"/>
                <w:szCs w:val="18"/>
              </w:rPr>
              <w:t>VOĆNE VRSTE</w:t>
            </w:r>
          </w:p>
        </w:tc>
        <w:tc>
          <w:tcPr>
            <w:tcW w:w="2523" w:type="dxa"/>
            <w:tcBorders>
              <w:top w:val="nil"/>
              <w:left w:val="nil"/>
              <w:bottom w:val="single" w:sz="4" w:space="0" w:color="auto"/>
              <w:right w:val="single" w:sz="4" w:space="0" w:color="auto"/>
            </w:tcBorders>
            <w:shd w:val="clear" w:color="auto" w:fill="auto"/>
          </w:tcPr>
          <w:p w14:paraId="6863A617" w14:textId="77777777" w:rsidR="00675E8F" w:rsidRPr="00675E8F" w:rsidRDefault="00675E8F" w:rsidP="00675E8F">
            <w:pPr>
              <w:spacing w:after="0" w:line="240" w:lineRule="auto"/>
              <w:jc w:val="center"/>
              <w:rPr>
                <w:rFonts w:ascii="Arial" w:eastAsia="Times New Roman" w:hAnsi="Arial" w:cs="Arial"/>
                <w:color w:val="000000"/>
                <w:sz w:val="18"/>
                <w:szCs w:val="18"/>
                <w:lang w:eastAsia="hr-HR"/>
              </w:rPr>
            </w:pPr>
            <w:r w:rsidRPr="00675E8F">
              <w:rPr>
                <w:rFonts w:ascii="Arial" w:eastAsia="Times New Roman" w:hAnsi="Arial" w:cs="Arial"/>
                <w:color w:val="000000"/>
                <w:sz w:val="18"/>
                <w:szCs w:val="18"/>
                <w:lang w:eastAsia="hr-HR"/>
              </w:rPr>
              <w:t>177,13</w:t>
            </w:r>
          </w:p>
        </w:tc>
      </w:tr>
      <w:tr w:rsidR="00675E8F" w:rsidRPr="00675E8F" w14:paraId="221DEA3B" w14:textId="77777777" w:rsidTr="00675E8F">
        <w:trPr>
          <w:trHeight w:val="128"/>
          <w:jc w:val="center"/>
        </w:trPr>
        <w:tc>
          <w:tcPr>
            <w:tcW w:w="5665" w:type="dxa"/>
            <w:tcBorders>
              <w:top w:val="nil"/>
              <w:left w:val="single" w:sz="4" w:space="0" w:color="auto"/>
              <w:bottom w:val="single" w:sz="4" w:space="0" w:color="auto"/>
              <w:right w:val="single" w:sz="4" w:space="0" w:color="auto"/>
            </w:tcBorders>
            <w:shd w:val="clear" w:color="auto" w:fill="auto"/>
            <w:noWrap/>
            <w:hideMark/>
          </w:tcPr>
          <w:p w14:paraId="42268761" w14:textId="77777777" w:rsidR="00675E8F" w:rsidRPr="00675E8F" w:rsidRDefault="00675E8F" w:rsidP="00675E8F">
            <w:pPr>
              <w:spacing w:after="0" w:line="240" w:lineRule="auto"/>
              <w:jc w:val="center"/>
              <w:rPr>
                <w:rFonts w:ascii="Arial" w:eastAsia="Times New Roman" w:hAnsi="Arial" w:cs="Arial"/>
                <w:color w:val="000000"/>
                <w:sz w:val="18"/>
                <w:szCs w:val="18"/>
                <w:lang w:eastAsia="hr-HR"/>
              </w:rPr>
            </w:pPr>
            <w:r w:rsidRPr="00675E8F">
              <w:rPr>
                <w:rFonts w:ascii="Arial" w:hAnsi="Arial" w:cs="Arial"/>
                <w:sz w:val="18"/>
                <w:szCs w:val="18"/>
              </w:rPr>
              <w:t>PAŠNJAK</w:t>
            </w:r>
          </w:p>
        </w:tc>
        <w:tc>
          <w:tcPr>
            <w:tcW w:w="2523" w:type="dxa"/>
            <w:tcBorders>
              <w:top w:val="nil"/>
              <w:left w:val="nil"/>
              <w:bottom w:val="single" w:sz="4" w:space="0" w:color="auto"/>
              <w:right w:val="single" w:sz="4" w:space="0" w:color="auto"/>
            </w:tcBorders>
            <w:shd w:val="clear" w:color="auto" w:fill="auto"/>
          </w:tcPr>
          <w:p w14:paraId="5B247EB6" w14:textId="77777777" w:rsidR="00675E8F" w:rsidRPr="00675E8F" w:rsidRDefault="00675E8F" w:rsidP="00675E8F">
            <w:pPr>
              <w:spacing w:after="0" w:line="240" w:lineRule="auto"/>
              <w:jc w:val="center"/>
              <w:rPr>
                <w:rFonts w:ascii="Arial" w:eastAsia="Times New Roman" w:hAnsi="Arial" w:cs="Arial"/>
                <w:color w:val="000000"/>
                <w:sz w:val="18"/>
                <w:szCs w:val="18"/>
                <w:lang w:eastAsia="hr-HR"/>
              </w:rPr>
            </w:pPr>
            <w:r w:rsidRPr="00675E8F">
              <w:rPr>
                <w:rFonts w:ascii="Arial" w:eastAsia="Times New Roman" w:hAnsi="Arial" w:cs="Arial"/>
                <w:color w:val="000000"/>
                <w:sz w:val="18"/>
                <w:szCs w:val="18"/>
                <w:lang w:eastAsia="hr-HR"/>
              </w:rPr>
              <w:t>173,67</w:t>
            </w:r>
          </w:p>
        </w:tc>
      </w:tr>
      <w:tr w:rsidR="00675E8F" w:rsidRPr="00675E8F" w14:paraId="1D56FD18" w14:textId="77777777" w:rsidTr="00675E8F">
        <w:trPr>
          <w:trHeight w:val="202"/>
          <w:jc w:val="center"/>
        </w:trPr>
        <w:tc>
          <w:tcPr>
            <w:tcW w:w="5665" w:type="dxa"/>
            <w:tcBorders>
              <w:top w:val="nil"/>
              <w:left w:val="single" w:sz="4" w:space="0" w:color="auto"/>
              <w:bottom w:val="single" w:sz="4" w:space="0" w:color="auto"/>
              <w:right w:val="single" w:sz="4" w:space="0" w:color="auto"/>
            </w:tcBorders>
            <w:shd w:val="clear" w:color="auto" w:fill="auto"/>
            <w:noWrap/>
          </w:tcPr>
          <w:p w14:paraId="70AF924D" w14:textId="77777777" w:rsidR="00675E8F" w:rsidRPr="00675E8F" w:rsidRDefault="00675E8F" w:rsidP="00675E8F">
            <w:pPr>
              <w:spacing w:after="0" w:line="240" w:lineRule="auto"/>
              <w:jc w:val="center"/>
              <w:rPr>
                <w:rFonts w:ascii="Arial" w:hAnsi="Arial" w:cs="Arial"/>
                <w:sz w:val="18"/>
                <w:szCs w:val="18"/>
              </w:rPr>
            </w:pPr>
            <w:r w:rsidRPr="00675E8F">
              <w:rPr>
                <w:rFonts w:ascii="Arial" w:hAnsi="Arial" w:cs="Arial"/>
                <w:sz w:val="18"/>
                <w:szCs w:val="18"/>
              </w:rPr>
              <w:t>KRŠKI PAŠNJAK</w:t>
            </w:r>
          </w:p>
        </w:tc>
        <w:tc>
          <w:tcPr>
            <w:tcW w:w="2523" w:type="dxa"/>
            <w:tcBorders>
              <w:top w:val="nil"/>
              <w:left w:val="nil"/>
              <w:bottom w:val="single" w:sz="4" w:space="0" w:color="auto"/>
              <w:right w:val="single" w:sz="4" w:space="0" w:color="auto"/>
            </w:tcBorders>
            <w:shd w:val="clear" w:color="auto" w:fill="auto"/>
          </w:tcPr>
          <w:p w14:paraId="1A8C8F02" w14:textId="77777777" w:rsidR="00675E8F" w:rsidRPr="00675E8F" w:rsidRDefault="00675E8F" w:rsidP="00675E8F">
            <w:pPr>
              <w:spacing w:after="0" w:line="240" w:lineRule="auto"/>
              <w:jc w:val="center"/>
              <w:rPr>
                <w:rFonts w:ascii="Arial" w:eastAsia="Times New Roman" w:hAnsi="Arial" w:cs="Arial"/>
                <w:color w:val="000000"/>
                <w:sz w:val="18"/>
                <w:szCs w:val="18"/>
                <w:lang w:eastAsia="hr-HR"/>
              </w:rPr>
            </w:pPr>
            <w:r w:rsidRPr="00675E8F">
              <w:rPr>
                <w:rFonts w:ascii="Arial" w:eastAsia="Times New Roman" w:hAnsi="Arial" w:cs="Arial"/>
                <w:color w:val="000000"/>
                <w:sz w:val="18"/>
                <w:szCs w:val="18"/>
                <w:lang w:eastAsia="hr-HR"/>
              </w:rPr>
              <w:t>41,57</w:t>
            </w:r>
          </w:p>
        </w:tc>
      </w:tr>
      <w:tr w:rsidR="00675E8F" w:rsidRPr="00675E8F" w14:paraId="6E15F661" w14:textId="77777777" w:rsidTr="00675E8F">
        <w:trPr>
          <w:trHeight w:val="120"/>
          <w:jc w:val="center"/>
        </w:trPr>
        <w:tc>
          <w:tcPr>
            <w:tcW w:w="5665" w:type="dxa"/>
            <w:tcBorders>
              <w:top w:val="nil"/>
              <w:left w:val="single" w:sz="4" w:space="0" w:color="auto"/>
              <w:bottom w:val="single" w:sz="4" w:space="0" w:color="auto"/>
              <w:right w:val="single" w:sz="4" w:space="0" w:color="auto"/>
            </w:tcBorders>
            <w:shd w:val="clear" w:color="auto" w:fill="auto"/>
            <w:noWrap/>
            <w:hideMark/>
          </w:tcPr>
          <w:p w14:paraId="2D38527E" w14:textId="77777777" w:rsidR="00675E8F" w:rsidRPr="00675E8F" w:rsidRDefault="00675E8F" w:rsidP="00675E8F">
            <w:pPr>
              <w:spacing w:after="0" w:line="240" w:lineRule="auto"/>
              <w:jc w:val="center"/>
              <w:rPr>
                <w:rFonts w:ascii="Arial" w:eastAsia="Times New Roman" w:hAnsi="Arial" w:cs="Arial"/>
                <w:color w:val="000000"/>
                <w:sz w:val="18"/>
                <w:szCs w:val="18"/>
                <w:lang w:eastAsia="hr-HR"/>
              </w:rPr>
            </w:pPr>
            <w:r w:rsidRPr="00675E8F">
              <w:rPr>
                <w:rFonts w:ascii="Arial" w:hAnsi="Arial" w:cs="Arial"/>
                <w:sz w:val="18"/>
                <w:szCs w:val="18"/>
              </w:rPr>
              <w:t>VINOGRADI</w:t>
            </w:r>
          </w:p>
        </w:tc>
        <w:tc>
          <w:tcPr>
            <w:tcW w:w="2523" w:type="dxa"/>
            <w:tcBorders>
              <w:top w:val="nil"/>
              <w:left w:val="nil"/>
              <w:bottom w:val="single" w:sz="4" w:space="0" w:color="auto"/>
              <w:right w:val="single" w:sz="4" w:space="0" w:color="auto"/>
            </w:tcBorders>
            <w:shd w:val="clear" w:color="auto" w:fill="auto"/>
          </w:tcPr>
          <w:p w14:paraId="64C17E44" w14:textId="77777777" w:rsidR="00675E8F" w:rsidRPr="00675E8F" w:rsidRDefault="00675E8F" w:rsidP="00675E8F">
            <w:pPr>
              <w:spacing w:after="0" w:line="240" w:lineRule="auto"/>
              <w:jc w:val="center"/>
              <w:rPr>
                <w:rFonts w:ascii="Arial" w:eastAsia="Times New Roman" w:hAnsi="Arial" w:cs="Arial"/>
                <w:color w:val="000000"/>
                <w:sz w:val="18"/>
                <w:szCs w:val="18"/>
                <w:lang w:eastAsia="hr-HR"/>
              </w:rPr>
            </w:pPr>
            <w:r w:rsidRPr="00675E8F">
              <w:rPr>
                <w:rFonts w:ascii="Arial" w:eastAsia="Times New Roman" w:hAnsi="Arial" w:cs="Arial"/>
                <w:color w:val="000000"/>
                <w:sz w:val="18"/>
                <w:szCs w:val="18"/>
                <w:lang w:eastAsia="hr-HR"/>
              </w:rPr>
              <w:t>1,69</w:t>
            </w:r>
          </w:p>
        </w:tc>
      </w:tr>
      <w:tr w:rsidR="00675E8F" w:rsidRPr="00675E8F" w14:paraId="6FA4FC95" w14:textId="77777777" w:rsidTr="00675E8F">
        <w:trPr>
          <w:trHeight w:val="194"/>
          <w:jc w:val="center"/>
        </w:trPr>
        <w:tc>
          <w:tcPr>
            <w:tcW w:w="5665" w:type="dxa"/>
            <w:tcBorders>
              <w:top w:val="nil"/>
              <w:left w:val="single" w:sz="4" w:space="0" w:color="auto"/>
              <w:bottom w:val="single" w:sz="4" w:space="0" w:color="auto"/>
              <w:right w:val="single" w:sz="4" w:space="0" w:color="auto"/>
            </w:tcBorders>
            <w:shd w:val="clear" w:color="auto" w:fill="auto"/>
            <w:noWrap/>
            <w:hideMark/>
          </w:tcPr>
          <w:p w14:paraId="5B99D4DB" w14:textId="77777777" w:rsidR="00675E8F" w:rsidRPr="00675E8F" w:rsidRDefault="00675E8F" w:rsidP="00675E8F">
            <w:pPr>
              <w:spacing w:after="0" w:line="240" w:lineRule="auto"/>
              <w:jc w:val="center"/>
              <w:rPr>
                <w:rFonts w:ascii="Arial" w:eastAsia="Times New Roman" w:hAnsi="Arial" w:cs="Arial"/>
                <w:color w:val="000000"/>
                <w:sz w:val="18"/>
                <w:szCs w:val="18"/>
                <w:lang w:eastAsia="hr-HR"/>
              </w:rPr>
            </w:pPr>
            <w:r w:rsidRPr="00675E8F">
              <w:rPr>
                <w:rFonts w:ascii="Arial" w:hAnsi="Arial" w:cs="Arial"/>
                <w:sz w:val="18"/>
                <w:szCs w:val="18"/>
              </w:rPr>
              <w:t>LIVADA</w:t>
            </w:r>
          </w:p>
        </w:tc>
        <w:tc>
          <w:tcPr>
            <w:tcW w:w="2523" w:type="dxa"/>
            <w:tcBorders>
              <w:top w:val="nil"/>
              <w:left w:val="nil"/>
              <w:bottom w:val="single" w:sz="4" w:space="0" w:color="auto"/>
              <w:right w:val="single" w:sz="4" w:space="0" w:color="auto"/>
            </w:tcBorders>
            <w:shd w:val="clear" w:color="auto" w:fill="auto"/>
          </w:tcPr>
          <w:p w14:paraId="3787CBDF" w14:textId="77777777" w:rsidR="00675E8F" w:rsidRPr="00675E8F" w:rsidRDefault="00675E8F" w:rsidP="00675E8F">
            <w:pPr>
              <w:spacing w:after="0" w:line="240" w:lineRule="auto"/>
              <w:jc w:val="center"/>
              <w:rPr>
                <w:rFonts w:ascii="Arial" w:eastAsia="Times New Roman" w:hAnsi="Arial" w:cs="Arial"/>
                <w:color w:val="000000"/>
                <w:sz w:val="18"/>
                <w:szCs w:val="18"/>
                <w:lang w:eastAsia="hr-HR"/>
              </w:rPr>
            </w:pPr>
            <w:r w:rsidRPr="00675E8F">
              <w:rPr>
                <w:rFonts w:ascii="Arial" w:eastAsia="Times New Roman" w:hAnsi="Arial" w:cs="Arial"/>
                <w:color w:val="000000"/>
                <w:sz w:val="18"/>
                <w:szCs w:val="18"/>
                <w:lang w:eastAsia="hr-HR"/>
              </w:rPr>
              <w:t>1.977,31</w:t>
            </w:r>
          </w:p>
        </w:tc>
      </w:tr>
      <w:tr w:rsidR="00675E8F" w:rsidRPr="00675E8F" w14:paraId="142F1B10" w14:textId="77777777" w:rsidTr="00675E8F">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hideMark/>
          </w:tcPr>
          <w:p w14:paraId="277AC06A" w14:textId="77777777" w:rsidR="00675E8F" w:rsidRPr="00675E8F" w:rsidRDefault="00675E8F" w:rsidP="00675E8F">
            <w:pPr>
              <w:spacing w:after="0" w:line="240" w:lineRule="auto"/>
              <w:jc w:val="center"/>
              <w:rPr>
                <w:rFonts w:ascii="Arial" w:eastAsia="Times New Roman" w:hAnsi="Arial" w:cs="Arial"/>
                <w:color w:val="000000"/>
                <w:sz w:val="18"/>
                <w:szCs w:val="18"/>
                <w:lang w:eastAsia="hr-HR"/>
              </w:rPr>
            </w:pPr>
            <w:r w:rsidRPr="00675E8F">
              <w:rPr>
                <w:rFonts w:ascii="Arial" w:hAnsi="Arial" w:cs="Arial"/>
                <w:sz w:val="18"/>
                <w:szCs w:val="18"/>
              </w:rPr>
              <w:t>MJEŠANI TRAJNI NASADI</w:t>
            </w:r>
          </w:p>
        </w:tc>
        <w:tc>
          <w:tcPr>
            <w:tcW w:w="2523" w:type="dxa"/>
            <w:tcBorders>
              <w:top w:val="nil"/>
              <w:left w:val="nil"/>
              <w:bottom w:val="single" w:sz="4" w:space="0" w:color="auto"/>
              <w:right w:val="single" w:sz="4" w:space="0" w:color="auto"/>
            </w:tcBorders>
            <w:shd w:val="clear" w:color="auto" w:fill="auto"/>
          </w:tcPr>
          <w:p w14:paraId="2B3465B8" w14:textId="77777777" w:rsidR="00675E8F" w:rsidRPr="00675E8F" w:rsidRDefault="00675E8F" w:rsidP="00675E8F">
            <w:pPr>
              <w:spacing w:after="0" w:line="240" w:lineRule="auto"/>
              <w:jc w:val="center"/>
              <w:rPr>
                <w:rFonts w:ascii="Arial" w:eastAsia="Times New Roman" w:hAnsi="Arial" w:cs="Arial"/>
                <w:color w:val="000000"/>
                <w:sz w:val="18"/>
                <w:szCs w:val="18"/>
                <w:lang w:eastAsia="hr-HR"/>
              </w:rPr>
            </w:pPr>
            <w:r w:rsidRPr="00675E8F">
              <w:rPr>
                <w:rFonts w:ascii="Arial" w:eastAsia="Times New Roman" w:hAnsi="Arial" w:cs="Arial"/>
                <w:color w:val="000000"/>
                <w:sz w:val="18"/>
                <w:szCs w:val="18"/>
                <w:lang w:eastAsia="hr-HR"/>
              </w:rPr>
              <w:t>1,36</w:t>
            </w:r>
          </w:p>
        </w:tc>
      </w:tr>
      <w:tr w:rsidR="00675E8F" w:rsidRPr="00675E8F" w14:paraId="42179112" w14:textId="77777777" w:rsidTr="00675E8F">
        <w:trPr>
          <w:trHeight w:val="130"/>
          <w:jc w:val="center"/>
        </w:trPr>
        <w:tc>
          <w:tcPr>
            <w:tcW w:w="5665" w:type="dxa"/>
            <w:tcBorders>
              <w:top w:val="nil"/>
              <w:left w:val="single" w:sz="4" w:space="0" w:color="auto"/>
              <w:bottom w:val="single" w:sz="4" w:space="0" w:color="auto"/>
              <w:right w:val="single" w:sz="4" w:space="0" w:color="auto"/>
            </w:tcBorders>
            <w:shd w:val="clear" w:color="auto" w:fill="auto"/>
            <w:noWrap/>
            <w:hideMark/>
          </w:tcPr>
          <w:p w14:paraId="6E2DF8C5" w14:textId="77777777" w:rsidR="00675E8F" w:rsidRPr="00675E8F" w:rsidRDefault="00675E8F" w:rsidP="00675E8F">
            <w:pPr>
              <w:spacing w:after="0" w:line="240" w:lineRule="auto"/>
              <w:jc w:val="center"/>
              <w:rPr>
                <w:rFonts w:ascii="Arial" w:eastAsia="Times New Roman" w:hAnsi="Arial" w:cs="Arial"/>
                <w:color w:val="000000"/>
                <w:sz w:val="18"/>
                <w:szCs w:val="18"/>
                <w:lang w:eastAsia="hr-HR"/>
              </w:rPr>
            </w:pPr>
            <w:r w:rsidRPr="00675E8F">
              <w:rPr>
                <w:rFonts w:ascii="Arial" w:hAnsi="Arial" w:cs="Arial"/>
                <w:sz w:val="18"/>
                <w:szCs w:val="18"/>
              </w:rPr>
              <w:t>STAKLENIK NA ORANICI</w:t>
            </w:r>
          </w:p>
        </w:tc>
        <w:tc>
          <w:tcPr>
            <w:tcW w:w="2523" w:type="dxa"/>
            <w:tcBorders>
              <w:top w:val="nil"/>
              <w:left w:val="nil"/>
              <w:bottom w:val="single" w:sz="4" w:space="0" w:color="auto"/>
              <w:right w:val="single" w:sz="4" w:space="0" w:color="auto"/>
            </w:tcBorders>
            <w:shd w:val="clear" w:color="auto" w:fill="auto"/>
          </w:tcPr>
          <w:p w14:paraId="74AD941A" w14:textId="77777777" w:rsidR="00675E8F" w:rsidRPr="00675E8F" w:rsidRDefault="00675E8F" w:rsidP="00675E8F">
            <w:pPr>
              <w:spacing w:after="0" w:line="240" w:lineRule="auto"/>
              <w:jc w:val="center"/>
              <w:rPr>
                <w:rFonts w:ascii="Arial" w:eastAsia="Times New Roman" w:hAnsi="Arial" w:cs="Arial"/>
                <w:color w:val="000000"/>
                <w:sz w:val="18"/>
                <w:szCs w:val="18"/>
                <w:lang w:eastAsia="hr-HR"/>
              </w:rPr>
            </w:pPr>
            <w:r w:rsidRPr="00675E8F">
              <w:rPr>
                <w:rFonts w:ascii="Arial" w:eastAsia="Times New Roman" w:hAnsi="Arial" w:cs="Arial"/>
                <w:color w:val="000000"/>
                <w:sz w:val="18"/>
                <w:szCs w:val="18"/>
                <w:lang w:eastAsia="hr-HR"/>
              </w:rPr>
              <w:t>2,99</w:t>
            </w:r>
          </w:p>
        </w:tc>
      </w:tr>
      <w:tr w:rsidR="00675E8F" w:rsidRPr="00675E8F" w14:paraId="6D7EE339" w14:textId="77777777" w:rsidTr="00675E8F">
        <w:trPr>
          <w:trHeight w:val="190"/>
          <w:jc w:val="center"/>
        </w:trPr>
        <w:tc>
          <w:tcPr>
            <w:tcW w:w="5665" w:type="dxa"/>
            <w:tcBorders>
              <w:top w:val="nil"/>
              <w:left w:val="single" w:sz="4" w:space="0" w:color="auto"/>
              <w:bottom w:val="single" w:sz="4" w:space="0" w:color="auto"/>
              <w:right w:val="single" w:sz="4" w:space="0" w:color="auto"/>
            </w:tcBorders>
            <w:shd w:val="clear" w:color="auto" w:fill="auto"/>
            <w:noWrap/>
          </w:tcPr>
          <w:p w14:paraId="1D254179" w14:textId="77777777" w:rsidR="00675E8F" w:rsidRPr="00675E8F" w:rsidRDefault="00675E8F" w:rsidP="00675E8F">
            <w:pPr>
              <w:spacing w:after="0" w:line="240" w:lineRule="auto"/>
              <w:jc w:val="center"/>
              <w:rPr>
                <w:rFonts w:ascii="Arial" w:hAnsi="Arial" w:cs="Arial"/>
                <w:sz w:val="18"/>
                <w:szCs w:val="18"/>
              </w:rPr>
            </w:pPr>
            <w:r w:rsidRPr="00675E8F">
              <w:rPr>
                <w:rFonts w:ascii="Arial" w:hAnsi="Arial" w:cs="Arial"/>
                <w:sz w:val="18"/>
                <w:szCs w:val="18"/>
              </w:rPr>
              <w:t>PRIVREMENO NEODRŽAVANA PARCELA</w:t>
            </w:r>
          </w:p>
        </w:tc>
        <w:tc>
          <w:tcPr>
            <w:tcW w:w="2523" w:type="dxa"/>
            <w:tcBorders>
              <w:top w:val="nil"/>
              <w:left w:val="nil"/>
              <w:bottom w:val="single" w:sz="4" w:space="0" w:color="auto"/>
              <w:right w:val="single" w:sz="4" w:space="0" w:color="auto"/>
            </w:tcBorders>
            <w:shd w:val="clear" w:color="auto" w:fill="auto"/>
          </w:tcPr>
          <w:p w14:paraId="394D81F2" w14:textId="77777777" w:rsidR="00675E8F" w:rsidRPr="00675E8F" w:rsidRDefault="00675E8F" w:rsidP="00675E8F">
            <w:pPr>
              <w:spacing w:after="0" w:line="240" w:lineRule="auto"/>
              <w:jc w:val="center"/>
              <w:rPr>
                <w:rFonts w:ascii="Arial" w:eastAsia="Times New Roman" w:hAnsi="Arial" w:cs="Arial"/>
                <w:color w:val="000000"/>
                <w:sz w:val="18"/>
                <w:szCs w:val="18"/>
                <w:lang w:eastAsia="hr-HR"/>
              </w:rPr>
            </w:pPr>
            <w:r w:rsidRPr="00675E8F">
              <w:rPr>
                <w:rFonts w:ascii="Arial" w:eastAsia="Times New Roman" w:hAnsi="Arial" w:cs="Arial"/>
                <w:color w:val="000000"/>
                <w:sz w:val="18"/>
                <w:szCs w:val="18"/>
                <w:lang w:eastAsia="hr-HR"/>
              </w:rPr>
              <w:t>5,48</w:t>
            </w:r>
          </w:p>
        </w:tc>
      </w:tr>
      <w:tr w:rsidR="00675E8F" w:rsidRPr="00675E8F" w14:paraId="5B0789B3" w14:textId="77777777" w:rsidTr="00675E8F">
        <w:trPr>
          <w:trHeight w:val="122"/>
          <w:jc w:val="center"/>
        </w:trPr>
        <w:tc>
          <w:tcPr>
            <w:tcW w:w="5665" w:type="dxa"/>
            <w:tcBorders>
              <w:top w:val="nil"/>
              <w:left w:val="single" w:sz="4" w:space="0" w:color="auto"/>
              <w:bottom w:val="single" w:sz="4" w:space="0" w:color="auto"/>
              <w:right w:val="single" w:sz="4" w:space="0" w:color="auto"/>
            </w:tcBorders>
            <w:shd w:val="clear" w:color="auto" w:fill="auto"/>
            <w:noWrap/>
            <w:hideMark/>
          </w:tcPr>
          <w:p w14:paraId="37DFF865" w14:textId="77777777" w:rsidR="00675E8F" w:rsidRPr="00675E8F" w:rsidRDefault="00675E8F" w:rsidP="00675E8F">
            <w:pPr>
              <w:spacing w:after="0" w:line="240" w:lineRule="auto"/>
              <w:jc w:val="center"/>
              <w:rPr>
                <w:rFonts w:ascii="Arial" w:eastAsia="Times New Roman" w:hAnsi="Arial" w:cs="Arial"/>
                <w:color w:val="000000"/>
                <w:sz w:val="18"/>
                <w:szCs w:val="18"/>
                <w:lang w:eastAsia="hr-HR"/>
              </w:rPr>
            </w:pPr>
            <w:r w:rsidRPr="00675E8F">
              <w:rPr>
                <w:rFonts w:ascii="Arial" w:hAnsi="Arial" w:cs="Arial"/>
                <w:sz w:val="18"/>
                <w:szCs w:val="18"/>
              </w:rPr>
              <w:t>OSTALE VRSTE UPORABE ZEMLJIŠTA</w:t>
            </w:r>
          </w:p>
        </w:tc>
        <w:tc>
          <w:tcPr>
            <w:tcW w:w="2523" w:type="dxa"/>
            <w:tcBorders>
              <w:top w:val="nil"/>
              <w:left w:val="nil"/>
              <w:bottom w:val="single" w:sz="4" w:space="0" w:color="auto"/>
              <w:right w:val="single" w:sz="4" w:space="0" w:color="auto"/>
            </w:tcBorders>
            <w:shd w:val="clear" w:color="auto" w:fill="auto"/>
          </w:tcPr>
          <w:p w14:paraId="264909BE" w14:textId="77777777" w:rsidR="00675E8F" w:rsidRPr="00675E8F" w:rsidRDefault="00675E8F" w:rsidP="00675E8F">
            <w:pPr>
              <w:spacing w:after="0" w:line="240" w:lineRule="auto"/>
              <w:jc w:val="center"/>
              <w:rPr>
                <w:rFonts w:ascii="Arial" w:eastAsia="Times New Roman" w:hAnsi="Arial" w:cs="Arial"/>
                <w:color w:val="000000"/>
                <w:sz w:val="18"/>
                <w:szCs w:val="18"/>
                <w:lang w:eastAsia="hr-HR"/>
              </w:rPr>
            </w:pPr>
            <w:r w:rsidRPr="00675E8F">
              <w:rPr>
                <w:rFonts w:ascii="Arial" w:eastAsia="Times New Roman" w:hAnsi="Arial" w:cs="Arial"/>
                <w:color w:val="000000"/>
                <w:sz w:val="18"/>
                <w:szCs w:val="18"/>
                <w:lang w:eastAsia="hr-HR"/>
              </w:rPr>
              <w:t>2,49</w:t>
            </w:r>
          </w:p>
        </w:tc>
      </w:tr>
      <w:tr w:rsidR="00675E8F" w:rsidRPr="00675E8F" w14:paraId="23C7A499" w14:textId="77777777" w:rsidTr="00675E8F">
        <w:trPr>
          <w:trHeight w:val="70"/>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4B3A8366" w14:textId="77777777" w:rsidR="00675E8F" w:rsidRPr="00675E8F" w:rsidRDefault="00675E8F" w:rsidP="00675E8F">
            <w:pPr>
              <w:spacing w:after="0" w:line="240" w:lineRule="auto"/>
              <w:jc w:val="center"/>
              <w:rPr>
                <w:rFonts w:ascii="Arial" w:eastAsia="Times New Roman" w:hAnsi="Arial" w:cs="Arial"/>
                <w:b/>
                <w:bCs/>
                <w:color w:val="000000"/>
                <w:sz w:val="18"/>
                <w:szCs w:val="18"/>
                <w:lang w:eastAsia="hr-HR"/>
              </w:rPr>
            </w:pPr>
            <w:r w:rsidRPr="00675E8F">
              <w:rPr>
                <w:rFonts w:ascii="Arial" w:eastAsia="Times New Roman" w:hAnsi="Arial" w:cs="Arial"/>
                <w:b/>
                <w:bCs/>
                <w:color w:val="000000"/>
                <w:sz w:val="18"/>
                <w:szCs w:val="18"/>
                <w:lang w:eastAsia="hr-HR"/>
              </w:rPr>
              <w:t>UKUPNO</w:t>
            </w:r>
          </w:p>
        </w:tc>
        <w:tc>
          <w:tcPr>
            <w:tcW w:w="2523" w:type="dxa"/>
            <w:tcBorders>
              <w:top w:val="nil"/>
              <w:left w:val="nil"/>
              <w:bottom w:val="single" w:sz="4" w:space="0" w:color="auto"/>
              <w:right w:val="single" w:sz="4" w:space="0" w:color="auto"/>
            </w:tcBorders>
            <w:shd w:val="clear" w:color="auto" w:fill="auto"/>
            <w:vAlign w:val="center"/>
          </w:tcPr>
          <w:p w14:paraId="1ECFC50F" w14:textId="77777777" w:rsidR="00675E8F" w:rsidRPr="00675E8F" w:rsidRDefault="00675E8F" w:rsidP="00675E8F">
            <w:pPr>
              <w:spacing w:after="0" w:line="240" w:lineRule="auto"/>
              <w:jc w:val="center"/>
              <w:rPr>
                <w:rFonts w:ascii="Arial" w:eastAsia="Times New Roman" w:hAnsi="Arial" w:cs="Arial"/>
                <w:b/>
                <w:bCs/>
                <w:color w:val="000000"/>
                <w:sz w:val="18"/>
                <w:szCs w:val="18"/>
                <w:lang w:eastAsia="hr-HR"/>
              </w:rPr>
            </w:pPr>
            <w:r w:rsidRPr="00675E8F">
              <w:rPr>
                <w:rFonts w:ascii="Arial" w:eastAsia="Times New Roman" w:hAnsi="Arial" w:cs="Arial"/>
                <w:b/>
                <w:bCs/>
                <w:color w:val="000000"/>
                <w:sz w:val="18"/>
                <w:szCs w:val="18"/>
                <w:lang w:eastAsia="hr-HR"/>
              </w:rPr>
              <w:t>5.730,26</w:t>
            </w:r>
          </w:p>
        </w:tc>
      </w:tr>
    </w:tbl>
    <w:p w14:paraId="3D023462" w14:textId="77777777" w:rsidR="00675E8F" w:rsidRPr="00675E8F" w:rsidRDefault="00675E8F" w:rsidP="00675E8F">
      <w:pPr>
        <w:pStyle w:val="mojTekst"/>
        <w:spacing w:before="0" w:after="0"/>
        <w:ind w:left="720"/>
        <w:rPr>
          <w:rFonts w:cs="Arial"/>
          <w:i/>
          <w:iCs/>
          <w:sz w:val="18"/>
          <w:szCs w:val="18"/>
        </w:rPr>
      </w:pPr>
      <w:r w:rsidRPr="00675E8F">
        <w:rPr>
          <w:rFonts w:cs="Arial"/>
          <w:i/>
          <w:iCs/>
          <w:sz w:val="18"/>
          <w:szCs w:val="18"/>
        </w:rPr>
        <w:t>Izvor: Agencije za plaćanja u poljoprivredi, ribarstvu i ruralnom razvoju površina obrađenog poljoprivrednog zemljišta u Gradu Karlovcu (https://arkod.apprrr.hr/)</w:t>
      </w:r>
    </w:p>
    <w:p w14:paraId="6A86BD51" w14:textId="77777777" w:rsidR="00675E8F" w:rsidRDefault="00675E8F" w:rsidP="00675E8F">
      <w:pPr>
        <w:pStyle w:val="mojTekst"/>
        <w:spacing w:before="0" w:after="0"/>
        <w:rPr>
          <w:rFonts w:cs="Arial"/>
          <w:sz w:val="18"/>
          <w:szCs w:val="18"/>
        </w:rPr>
      </w:pPr>
    </w:p>
    <w:p w14:paraId="18A0734A" w14:textId="25DD6405" w:rsidR="00675E8F" w:rsidRPr="00675E8F" w:rsidRDefault="00675E8F" w:rsidP="00675E8F">
      <w:pPr>
        <w:pStyle w:val="mojTekst"/>
        <w:spacing w:before="0" w:after="0"/>
        <w:rPr>
          <w:rFonts w:cs="Arial"/>
          <w:sz w:val="18"/>
          <w:szCs w:val="18"/>
        </w:rPr>
      </w:pPr>
      <w:r w:rsidRPr="00675E8F">
        <w:rPr>
          <w:rFonts w:cs="Arial"/>
          <w:sz w:val="18"/>
          <w:szCs w:val="18"/>
        </w:rPr>
        <w:t>Od ukupno obradivih površina na oranice otpada 3.346,27 ha, livade 1.977,3, voćnjake 177,13 ha te pašnjake</w:t>
      </w:r>
      <w:r>
        <w:rPr>
          <w:rFonts w:cs="Arial"/>
          <w:sz w:val="18"/>
          <w:szCs w:val="18"/>
        </w:rPr>
        <w:t xml:space="preserve"> </w:t>
      </w:r>
      <w:r w:rsidRPr="00675E8F">
        <w:rPr>
          <w:rFonts w:cs="Arial"/>
          <w:sz w:val="18"/>
          <w:szCs w:val="18"/>
        </w:rPr>
        <w:t xml:space="preserve">173,67 ha. </w:t>
      </w:r>
    </w:p>
    <w:p w14:paraId="3CCA7F55" w14:textId="77777777" w:rsidR="00675E8F" w:rsidRDefault="00675E8F" w:rsidP="00675E8F">
      <w:pPr>
        <w:pStyle w:val="mojTekst"/>
        <w:spacing w:before="0" w:after="0"/>
        <w:rPr>
          <w:rFonts w:cs="Arial"/>
          <w:sz w:val="18"/>
          <w:szCs w:val="18"/>
        </w:rPr>
      </w:pPr>
    </w:p>
    <w:p w14:paraId="5E738FA2" w14:textId="3952E93C" w:rsidR="00675E8F" w:rsidRPr="00675E8F" w:rsidRDefault="00675E8F" w:rsidP="00675E8F">
      <w:pPr>
        <w:pStyle w:val="mojTekst"/>
        <w:spacing w:before="0" w:after="0"/>
        <w:rPr>
          <w:rFonts w:cs="Arial"/>
          <w:sz w:val="18"/>
          <w:szCs w:val="18"/>
        </w:rPr>
      </w:pPr>
      <w:r w:rsidRPr="00675E8F">
        <w:rPr>
          <w:rFonts w:cs="Arial"/>
          <w:sz w:val="18"/>
          <w:szCs w:val="18"/>
        </w:rPr>
        <w:t xml:space="preserve">U biljnoj proizvodnji, koja je u najvećem dijelu osnova za stočarsku proizvodnju, najzastupljenija je proizvodnja žitarica i krmnog bilja. Među žitaricama dominira kukuruz s udjelom iznad 50%. Stočarstvo je jedan od važnih sektora poljoprivrede na području Grada te se njegov razvoj i razvoj poljoprivrede treba oslanjati na stočarsku proizvodnju i u funkciji njenog povećanja. Povećanje proizvodnje mora se temeljiti na proširenju tržišta. Pored stočarske i ratarske proizvodnje postoje povoljni uvjeti za razvoj povrćarstva, voćarstva, sitnog stočarstva (peradarstva, svinjogojstva), uzgoja šumskih plodina i cvjećarstva. </w:t>
      </w:r>
    </w:p>
    <w:p w14:paraId="3D58A3EB" w14:textId="77777777" w:rsidR="00675E8F" w:rsidRDefault="00675E8F" w:rsidP="00675E8F">
      <w:pPr>
        <w:pStyle w:val="mojTekst"/>
        <w:spacing w:before="0" w:after="0"/>
        <w:rPr>
          <w:rFonts w:cs="Arial"/>
          <w:sz w:val="18"/>
          <w:szCs w:val="18"/>
        </w:rPr>
      </w:pPr>
    </w:p>
    <w:p w14:paraId="125A2B12" w14:textId="3F83C63B" w:rsidR="00675E8F" w:rsidRPr="00675E8F" w:rsidRDefault="00675E8F" w:rsidP="00675E8F">
      <w:pPr>
        <w:pStyle w:val="mojTekst"/>
        <w:spacing w:before="0" w:after="0"/>
        <w:rPr>
          <w:rFonts w:cs="Arial"/>
          <w:sz w:val="18"/>
          <w:szCs w:val="18"/>
        </w:rPr>
      </w:pPr>
      <w:r w:rsidRPr="00675E8F">
        <w:rPr>
          <w:rFonts w:cs="Arial"/>
          <w:sz w:val="18"/>
          <w:szCs w:val="18"/>
        </w:rPr>
        <w:t xml:space="preserve">Glavne ratarske kulture na području su kukuruz, najviše zbog potencijala rodnosti i značaja u ishrani stoke, pšenica, ječam. Krumpir se uglavnom proizvodi u okvirima vlastitih potreba gospodarstava. </w:t>
      </w:r>
    </w:p>
    <w:p w14:paraId="5647EE0E" w14:textId="77777777" w:rsidR="00675E8F" w:rsidRDefault="00675E8F" w:rsidP="00675E8F">
      <w:pPr>
        <w:pStyle w:val="mojTekst"/>
        <w:spacing w:before="0" w:after="0"/>
        <w:rPr>
          <w:rFonts w:cs="Arial"/>
          <w:sz w:val="18"/>
          <w:szCs w:val="18"/>
        </w:rPr>
      </w:pPr>
    </w:p>
    <w:p w14:paraId="283316A0" w14:textId="2084748B" w:rsidR="00675E8F" w:rsidRDefault="00675E8F" w:rsidP="00675E8F">
      <w:pPr>
        <w:pStyle w:val="mojTekst"/>
        <w:spacing w:before="0" w:after="0"/>
        <w:rPr>
          <w:rFonts w:cs="Arial"/>
          <w:sz w:val="18"/>
          <w:szCs w:val="18"/>
        </w:rPr>
      </w:pPr>
      <w:r w:rsidRPr="00675E8F">
        <w:rPr>
          <w:rFonts w:cs="Arial"/>
          <w:sz w:val="18"/>
          <w:szCs w:val="18"/>
        </w:rPr>
        <w:t>Osobito vrijedna i vrijedna područja za poljoprivredu bi se svakako trebala sačuvati te izbjeći prenamjena površina u druge djelatnosti.</w:t>
      </w:r>
    </w:p>
    <w:p w14:paraId="1477A9BA" w14:textId="77777777" w:rsidR="00675E8F" w:rsidRPr="00675E8F" w:rsidRDefault="00675E8F" w:rsidP="00675E8F">
      <w:pPr>
        <w:pStyle w:val="mojTekst"/>
        <w:spacing w:before="0" w:after="0"/>
        <w:rPr>
          <w:rFonts w:cs="Arial"/>
          <w:sz w:val="18"/>
          <w:szCs w:val="18"/>
        </w:rPr>
      </w:pPr>
    </w:p>
    <w:p w14:paraId="4AF7BDBC" w14:textId="2EE93D3C" w:rsidR="00675E8F" w:rsidRPr="00675E8F" w:rsidRDefault="00675E8F" w:rsidP="00675E8F">
      <w:pPr>
        <w:pStyle w:val="Heading3"/>
        <w:numPr>
          <w:ilvl w:val="0"/>
          <w:numId w:val="0"/>
        </w:numPr>
        <w:spacing w:before="0" w:after="0"/>
        <w:ind w:left="1419" w:hanging="851"/>
        <w:rPr>
          <w:sz w:val="18"/>
          <w:szCs w:val="18"/>
        </w:rPr>
      </w:pPr>
      <w:bookmarkStart w:id="198" w:name="_Toc126053024"/>
      <w:r>
        <w:rPr>
          <w:sz w:val="18"/>
          <w:szCs w:val="18"/>
        </w:rPr>
        <w:t xml:space="preserve">5.3.3.     </w:t>
      </w:r>
      <w:r w:rsidRPr="00675E8F">
        <w:rPr>
          <w:sz w:val="18"/>
          <w:szCs w:val="18"/>
        </w:rPr>
        <w:t>Ciljevi i mjere</w:t>
      </w:r>
      <w:bookmarkEnd w:id="198"/>
    </w:p>
    <w:p w14:paraId="7B34917A" w14:textId="77777777" w:rsidR="00675E8F" w:rsidRDefault="00675E8F" w:rsidP="00675E8F">
      <w:pPr>
        <w:spacing w:after="0" w:line="240" w:lineRule="auto"/>
        <w:rPr>
          <w:rFonts w:ascii="Arial" w:eastAsia="Times New Roman" w:hAnsi="Arial" w:cs="Arial"/>
          <w:sz w:val="18"/>
          <w:szCs w:val="18"/>
          <w:lang w:eastAsia="hr-HR"/>
        </w:rPr>
      </w:pPr>
      <w:bookmarkStart w:id="199" w:name="_Hlk74551632"/>
    </w:p>
    <w:p w14:paraId="1D36A553" w14:textId="4BE7159A" w:rsidR="00675E8F" w:rsidRPr="00675E8F" w:rsidRDefault="00675E8F" w:rsidP="00675E8F">
      <w:pPr>
        <w:spacing w:after="0" w:line="240" w:lineRule="auto"/>
        <w:rPr>
          <w:rFonts w:ascii="Arial" w:eastAsia="Times New Roman" w:hAnsi="Arial" w:cs="Arial"/>
          <w:sz w:val="18"/>
          <w:szCs w:val="18"/>
          <w:lang w:eastAsia="hr-HR"/>
        </w:rPr>
      </w:pPr>
      <w:r w:rsidRPr="00675E8F">
        <w:rPr>
          <w:rFonts w:ascii="Arial" w:eastAsia="Times New Roman" w:hAnsi="Arial" w:cs="Arial"/>
          <w:sz w:val="18"/>
          <w:szCs w:val="18"/>
          <w:lang w:eastAsia="hr-HR"/>
        </w:rPr>
        <w:t>Na temelju prethodno utvrđenog stanja te važeće zakonske i strateško-planske regulative, definirani su sljedeći ciljevi za područje grada Karlovca:</w:t>
      </w:r>
    </w:p>
    <w:p w14:paraId="5660F1E7" w14:textId="77777777" w:rsidR="00675E8F" w:rsidRDefault="00675E8F" w:rsidP="00675E8F">
      <w:pPr>
        <w:pStyle w:val="Caption"/>
        <w:keepNext/>
        <w:spacing w:before="0" w:after="0" w:line="240" w:lineRule="auto"/>
        <w:rPr>
          <w:rFonts w:cs="Arial"/>
          <w:i/>
          <w:iCs/>
          <w:sz w:val="18"/>
          <w:szCs w:val="18"/>
        </w:rPr>
      </w:pPr>
      <w:bookmarkStart w:id="200" w:name="_Toc124234463"/>
      <w:bookmarkEnd w:id="199"/>
    </w:p>
    <w:p w14:paraId="54711454" w14:textId="2ABE020A" w:rsidR="00675E8F" w:rsidRPr="00675E8F" w:rsidRDefault="00675E8F" w:rsidP="00675E8F">
      <w:pPr>
        <w:pStyle w:val="Caption"/>
        <w:keepNext/>
        <w:spacing w:before="0" w:after="0" w:line="240" w:lineRule="auto"/>
        <w:rPr>
          <w:rFonts w:cs="Arial"/>
          <w:i/>
          <w:iCs/>
          <w:sz w:val="18"/>
          <w:szCs w:val="18"/>
        </w:rPr>
      </w:pPr>
      <w:r w:rsidRPr="00675E8F">
        <w:rPr>
          <w:rFonts w:cs="Arial"/>
          <w:i/>
          <w:iCs/>
          <w:sz w:val="18"/>
          <w:szCs w:val="18"/>
        </w:rPr>
        <w:t xml:space="preserve">Tablica </w:t>
      </w:r>
      <w:r w:rsidRPr="00675E8F">
        <w:rPr>
          <w:rFonts w:cs="Arial"/>
          <w:i/>
          <w:iCs/>
          <w:sz w:val="18"/>
          <w:szCs w:val="18"/>
        </w:rPr>
        <w:fldChar w:fldCharType="begin"/>
      </w:r>
      <w:r w:rsidRPr="00675E8F">
        <w:rPr>
          <w:rFonts w:cs="Arial"/>
          <w:i/>
          <w:iCs/>
          <w:sz w:val="18"/>
          <w:szCs w:val="18"/>
        </w:rPr>
        <w:instrText xml:space="preserve"> STYLEREF 2 \s </w:instrText>
      </w:r>
      <w:r w:rsidRPr="00675E8F">
        <w:rPr>
          <w:rFonts w:cs="Arial"/>
          <w:i/>
          <w:iCs/>
          <w:sz w:val="18"/>
          <w:szCs w:val="18"/>
        </w:rPr>
        <w:fldChar w:fldCharType="separate"/>
      </w:r>
      <w:r w:rsidRPr="00675E8F">
        <w:rPr>
          <w:rFonts w:cs="Arial"/>
          <w:i/>
          <w:iCs/>
          <w:noProof/>
          <w:sz w:val="18"/>
          <w:szCs w:val="18"/>
        </w:rPr>
        <w:t>5.3</w:t>
      </w:r>
      <w:r w:rsidRPr="00675E8F">
        <w:rPr>
          <w:rFonts w:cs="Arial"/>
          <w:i/>
          <w:iCs/>
          <w:sz w:val="18"/>
          <w:szCs w:val="18"/>
        </w:rPr>
        <w:fldChar w:fldCharType="end"/>
      </w:r>
      <w:r w:rsidRPr="00675E8F">
        <w:rPr>
          <w:rFonts w:cs="Arial"/>
          <w:i/>
          <w:iCs/>
          <w:sz w:val="18"/>
          <w:szCs w:val="18"/>
        </w:rPr>
        <w:noBreakHyphen/>
      </w:r>
      <w:r w:rsidRPr="00675E8F">
        <w:rPr>
          <w:rFonts w:cs="Arial"/>
          <w:i/>
          <w:iCs/>
          <w:sz w:val="18"/>
          <w:szCs w:val="18"/>
        </w:rPr>
        <w:fldChar w:fldCharType="begin"/>
      </w:r>
      <w:r w:rsidRPr="00675E8F">
        <w:rPr>
          <w:rFonts w:cs="Arial"/>
          <w:i/>
          <w:iCs/>
          <w:sz w:val="18"/>
          <w:szCs w:val="18"/>
        </w:rPr>
        <w:instrText xml:space="preserve"> SEQ Tablica \* ARABIC \s 2 </w:instrText>
      </w:r>
      <w:r w:rsidRPr="00675E8F">
        <w:rPr>
          <w:rFonts w:cs="Arial"/>
          <w:i/>
          <w:iCs/>
          <w:sz w:val="18"/>
          <w:szCs w:val="18"/>
        </w:rPr>
        <w:fldChar w:fldCharType="separate"/>
      </w:r>
      <w:r w:rsidRPr="00675E8F">
        <w:rPr>
          <w:rFonts w:cs="Arial"/>
          <w:i/>
          <w:iCs/>
          <w:noProof/>
          <w:sz w:val="18"/>
          <w:szCs w:val="18"/>
        </w:rPr>
        <w:t>3</w:t>
      </w:r>
      <w:r w:rsidRPr="00675E8F">
        <w:rPr>
          <w:rFonts w:cs="Arial"/>
          <w:i/>
          <w:iCs/>
          <w:sz w:val="18"/>
          <w:szCs w:val="18"/>
        </w:rPr>
        <w:fldChar w:fldCharType="end"/>
      </w:r>
      <w:r w:rsidRPr="00675E8F">
        <w:rPr>
          <w:rFonts w:cs="Arial"/>
          <w:i/>
          <w:iCs/>
          <w:sz w:val="18"/>
          <w:szCs w:val="18"/>
        </w:rPr>
        <w:t xml:space="preserve">. Ciljevi zaštite okoliša područje </w:t>
      </w:r>
      <w:r w:rsidRPr="00675E8F">
        <w:rPr>
          <w:rFonts w:eastAsia="Times New Roman" w:cs="Arial"/>
          <w:i/>
          <w:iCs/>
          <w:sz w:val="18"/>
          <w:szCs w:val="18"/>
          <w:lang w:eastAsia="hr-HR"/>
        </w:rPr>
        <w:t>g</w:t>
      </w:r>
      <w:r w:rsidRPr="00675E8F">
        <w:rPr>
          <w:rFonts w:cs="Arial"/>
          <w:i/>
          <w:iCs/>
          <w:sz w:val="18"/>
          <w:szCs w:val="18"/>
        </w:rPr>
        <w:t>rada Karlovca – područje poljoprivrednih tala</w:t>
      </w:r>
      <w:bookmarkEnd w:id="200"/>
    </w:p>
    <w:tbl>
      <w:tblPr>
        <w:tblStyle w:val="TableGrid"/>
        <w:tblW w:w="0" w:type="auto"/>
        <w:tblLook w:val="04A0" w:firstRow="1" w:lastRow="0" w:firstColumn="1" w:lastColumn="0" w:noHBand="0" w:noVBand="1"/>
      </w:tblPr>
      <w:tblGrid>
        <w:gridCol w:w="831"/>
        <w:gridCol w:w="8231"/>
      </w:tblGrid>
      <w:tr w:rsidR="00675E8F" w:rsidRPr="00675E8F" w14:paraId="540229EF" w14:textId="77777777" w:rsidTr="00ED7BEB">
        <w:tc>
          <w:tcPr>
            <w:tcW w:w="846" w:type="dxa"/>
            <w:tcBorders>
              <w:top w:val="single" w:sz="4" w:space="0" w:color="auto"/>
              <w:left w:val="single" w:sz="4" w:space="0" w:color="auto"/>
              <w:bottom w:val="single" w:sz="4" w:space="0" w:color="auto"/>
              <w:right w:val="single" w:sz="4" w:space="0" w:color="auto"/>
            </w:tcBorders>
            <w:vAlign w:val="center"/>
            <w:hideMark/>
          </w:tcPr>
          <w:p w14:paraId="1125B6AE" w14:textId="77777777" w:rsidR="00675E8F" w:rsidRPr="00675E8F" w:rsidRDefault="00675E8F" w:rsidP="00675E8F">
            <w:pPr>
              <w:spacing w:before="0" w:after="0"/>
              <w:jc w:val="center"/>
              <w:rPr>
                <w:rFonts w:ascii="Arial" w:hAnsi="Arial" w:cs="Arial"/>
                <w:sz w:val="18"/>
                <w:szCs w:val="18"/>
              </w:rPr>
            </w:pPr>
            <w:r w:rsidRPr="00675E8F">
              <w:rPr>
                <w:rFonts w:ascii="Arial" w:hAnsi="Arial" w:cs="Arial"/>
                <w:sz w:val="18"/>
                <w:szCs w:val="18"/>
              </w:rPr>
              <w:t>C1</w:t>
            </w:r>
          </w:p>
        </w:tc>
        <w:tc>
          <w:tcPr>
            <w:tcW w:w="8497" w:type="dxa"/>
            <w:tcBorders>
              <w:top w:val="single" w:sz="4" w:space="0" w:color="auto"/>
              <w:left w:val="single" w:sz="4" w:space="0" w:color="auto"/>
              <w:bottom w:val="single" w:sz="4" w:space="0" w:color="auto"/>
              <w:right w:val="single" w:sz="4" w:space="0" w:color="auto"/>
            </w:tcBorders>
            <w:vAlign w:val="center"/>
            <w:hideMark/>
          </w:tcPr>
          <w:p w14:paraId="6EDDF4B8" w14:textId="77777777" w:rsidR="00675E8F" w:rsidRPr="00675E8F" w:rsidRDefault="00675E8F" w:rsidP="00675E8F">
            <w:pPr>
              <w:spacing w:before="0" w:after="0"/>
              <w:rPr>
                <w:rFonts w:ascii="Arial" w:hAnsi="Arial" w:cs="Arial"/>
                <w:sz w:val="18"/>
                <w:szCs w:val="18"/>
              </w:rPr>
            </w:pPr>
            <w:r w:rsidRPr="00675E8F">
              <w:rPr>
                <w:rFonts w:ascii="Arial" w:hAnsi="Arial" w:cs="Arial"/>
                <w:sz w:val="18"/>
                <w:szCs w:val="18"/>
              </w:rPr>
              <w:t>Smanjenje fizičke i kemijske degradacije</w:t>
            </w:r>
            <w:r w:rsidRPr="00675E8F">
              <w:rPr>
                <w:rFonts w:ascii="Arial" w:hAnsi="Arial" w:cs="Arial"/>
                <w:sz w:val="18"/>
                <w:szCs w:val="18"/>
                <w:vertAlign w:val="superscript"/>
              </w:rPr>
              <w:endnoteReference w:id="1"/>
            </w:r>
            <w:r w:rsidRPr="00675E8F">
              <w:rPr>
                <w:rFonts w:ascii="Arial" w:hAnsi="Arial" w:cs="Arial"/>
                <w:sz w:val="18"/>
                <w:szCs w:val="18"/>
              </w:rPr>
              <w:t xml:space="preserve"> poljoprivrednih tala</w:t>
            </w:r>
          </w:p>
        </w:tc>
      </w:tr>
      <w:tr w:rsidR="00675E8F" w:rsidRPr="00675E8F" w14:paraId="62F2DB80" w14:textId="77777777" w:rsidTr="00ED7BEB">
        <w:tc>
          <w:tcPr>
            <w:tcW w:w="846" w:type="dxa"/>
            <w:tcBorders>
              <w:top w:val="single" w:sz="4" w:space="0" w:color="auto"/>
              <w:left w:val="single" w:sz="4" w:space="0" w:color="auto"/>
              <w:bottom w:val="single" w:sz="4" w:space="0" w:color="auto"/>
              <w:right w:val="single" w:sz="4" w:space="0" w:color="auto"/>
            </w:tcBorders>
            <w:vAlign w:val="center"/>
            <w:hideMark/>
          </w:tcPr>
          <w:p w14:paraId="720F8FA9" w14:textId="77777777" w:rsidR="00675E8F" w:rsidRPr="00675E8F" w:rsidRDefault="00675E8F" w:rsidP="00675E8F">
            <w:pPr>
              <w:spacing w:before="0" w:after="0"/>
              <w:jc w:val="center"/>
              <w:rPr>
                <w:rFonts w:ascii="Arial" w:hAnsi="Arial" w:cs="Arial"/>
                <w:sz w:val="18"/>
                <w:szCs w:val="18"/>
              </w:rPr>
            </w:pPr>
            <w:r w:rsidRPr="00675E8F">
              <w:rPr>
                <w:rFonts w:ascii="Arial" w:hAnsi="Arial" w:cs="Arial"/>
                <w:sz w:val="18"/>
                <w:szCs w:val="18"/>
              </w:rPr>
              <w:t>C2</w:t>
            </w:r>
          </w:p>
        </w:tc>
        <w:tc>
          <w:tcPr>
            <w:tcW w:w="8497" w:type="dxa"/>
            <w:tcBorders>
              <w:top w:val="single" w:sz="4" w:space="0" w:color="auto"/>
              <w:left w:val="single" w:sz="4" w:space="0" w:color="auto"/>
              <w:bottom w:val="single" w:sz="4" w:space="0" w:color="auto"/>
              <w:right w:val="single" w:sz="4" w:space="0" w:color="auto"/>
            </w:tcBorders>
            <w:vAlign w:val="center"/>
            <w:hideMark/>
          </w:tcPr>
          <w:p w14:paraId="5A073E6E" w14:textId="77777777" w:rsidR="00675E8F" w:rsidRPr="00675E8F" w:rsidRDefault="00675E8F" w:rsidP="00675E8F">
            <w:pPr>
              <w:spacing w:before="0" w:after="0"/>
              <w:rPr>
                <w:rFonts w:ascii="Arial" w:hAnsi="Arial" w:cs="Arial"/>
                <w:sz w:val="18"/>
                <w:szCs w:val="18"/>
              </w:rPr>
            </w:pPr>
            <w:r w:rsidRPr="00675E8F">
              <w:rPr>
                <w:rFonts w:ascii="Arial" w:hAnsi="Arial" w:cs="Arial"/>
                <w:sz w:val="18"/>
                <w:szCs w:val="18"/>
              </w:rPr>
              <w:t xml:space="preserve">Održivi razvitak poljoprivrede </w:t>
            </w:r>
          </w:p>
        </w:tc>
      </w:tr>
      <w:tr w:rsidR="00675E8F" w:rsidRPr="00675E8F" w14:paraId="39696DCB" w14:textId="77777777" w:rsidTr="00ED7BEB">
        <w:tc>
          <w:tcPr>
            <w:tcW w:w="846" w:type="dxa"/>
            <w:tcBorders>
              <w:top w:val="single" w:sz="4" w:space="0" w:color="auto"/>
              <w:left w:val="single" w:sz="4" w:space="0" w:color="auto"/>
              <w:bottom w:val="single" w:sz="4" w:space="0" w:color="auto"/>
              <w:right w:val="single" w:sz="4" w:space="0" w:color="auto"/>
            </w:tcBorders>
            <w:vAlign w:val="center"/>
            <w:hideMark/>
          </w:tcPr>
          <w:p w14:paraId="19DB99AA" w14:textId="77777777" w:rsidR="00675E8F" w:rsidRPr="00675E8F" w:rsidRDefault="00675E8F" w:rsidP="00675E8F">
            <w:pPr>
              <w:spacing w:before="0" w:after="0"/>
              <w:jc w:val="center"/>
              <w:rPr>
                <w:rFonts w:ascii="Arial" w:hAnsi="Arial" w:cs="Arial"/>
                <w:sz w:val="18"/>
                <w:szCs w:val="18"/>
              </w:rPr>
            </w:pPr>
            <w:r w:rsidRPr="00675E8F">
              <w:rPr>
                <w:rFonts w:ascii="Arial" w:hAnsi="Arial" w:cs="Arial"/>
                <w:sz w:val="18"/>
                <w:szCs w:val="18"/>
              </w:rPr>
              <w:t>C3</w:t>
            </w:r>
          </w:p>
        </w:tc>
        <w:tc>
          <w:tcPr>
            <w:tcW w:w="8497" w:type="dxa"/>
            <w:tcBorders>
              <w:top w:val="single" w:sz="4" w:space="0" w:color="auto"/>
              <w:left w:val="single" w:sz="4" w:space="0" w:color="auto"/>
              <w:bottom w:val="single" w:sz="4" w:space="0" w:color="auto"/>
              <w:right w:val="single" w:sz="4" w:space="0" w:color="auto"/>
            </w:tcBorders>
            <w:vAlign w:val="center"/>
            <w:hideMark/>
          </w:tcPr>
          <w:p w14:paraId="18A2D245" w14:textId="77777777" w:rsidR="00675E8F" w:rsidRPr="00675E8F" w:rsidRDefault="00675E8F" w:rsidP="00675E8F">
            <w:pPr>
              <w:spacing w:before="0" w:after="0"/>
              <w:rPr>
                <w:rFonts w:ascii="Arial" w:hAnsi="Arial" w:cs="Arial"/>
                <w:sz w:val="18"/>
                <w:szCs w:val="18"/>
              </w:rPr>
            </w:pPr>
            <w:r w:rsidRPr="00675E8F">
              <w:rPr>
                <w:rFonts w:ascii="Arial" w:hAnsi="Arial" w:cs="Arial"/>
                <w:sz w:val="18"/>
                <w:szCs w:val="18"/>
              </w:rPr>
              <w:t>Održivo prostorno planiranje i uređenje kao preduvjet zaštite zemljišta</w:t>
            </w:r>
          </w:p>
        </w:tc>
      </w:tr>
      <w:tr w:rsidR="00675E8F" w:rsidRPr="00675E8F" w14:paraId="494F0EA6" w14:textId="77777777" w:rsidTr="00ED7BEB">
        <w:tc>
          <w:tcPr>
            <w:tcW w:w="846" w:type="dxa"/>
            <w:tcBorders>
              <w:top w:val="single" w:sz="4" w:space="0" w:color="auto"/>
              <w:left w:val="single" w:sz="4" w:space="0" w:color="auto"/>
              <w:bottom w:val="single" w:sz="4" w:space="0" w:color="auto"/>
              <w:right w:val="single" w:sz="4" w:space="0" w:color="auto"/>
            </w:tcBorders>
            <w:vAlign w:val="center"/>
          </w:tcPr>
          <w:p w14:paraId="1CA5DE96" w14:textId="77777777" w:rsidR="00675E8F" w:rsidRPr="00675E8F" w:rsidRDefault="00675E8F" w:rsidP="00675E8F">
            <w:pPr>
              <w:spacing w:before="0" w:after="0"/>
              <w:jc w:val="center"/>
              <w:rPr>
                <w:rFonts w:ascii="Arial" w:hAnsi="Arial" w:cs="Arial"/>
                <w:sz w:val="18"/>
                <w:szCs w:val="18"/>
              </w:rPr>
            </w:pPr>
            <w:r w:rsidRPr="00675E8F">
              <w:rPr>
                <w:rFonts w:ascii="Arial" w:hAnsi="Arial" w:cs="Arial"/>
                <w:sz w:val="18"/>
                <w:szCs w:val="18"/>
              </w:rPr>
              <w:t>C4</w:t>
            </w:r>
          </w:p>
        </w:tc>
        <w:tc>
          <w:tcPr>
            <w:tcW w:w="8497" w:type="dxa"/>
            <w:tcBorders>
              <w:top w:val="single" w:sz="4" w:space="0" w:color="auto"/>
              <w:left w:val="single" w:sz="4" w:space="0" w:color="auto"/>
              <w:bottom w:val="single" w:sz="4" w:space="0" w:color="auto"/>
              <w:right w:val="single" w:sz="4" w:space="0" w:color="auto"/>
            </w:tcBorders>
            <w:vAlign w:val="center"/>
          </w:tcPr>
          <w:p w14:paraId="2258F22B" w14:textId="77777777" w:rsidR="00675E8F" w:rsidRPr="00675E8F" w:rsidRDefault="00675E8F" w:rsidP="00675E8F">
            <w:pPr>
              <w:spacing w:before="0" w:after="0"/>
              <w:rPr>
                <w:rFonts w:ascii="Arial" w:hAnsi="Arial" w:cs="Arial"/>
                <w:sz w:val="18"/>
                <w:szCs w:val="18"/>
              </w:rPr>
            </w:pPr>
            <w:r w:rsidRPr="00675E8F">
              <w:rPr>
                <w:rFonts w:ascii="Arial" w:hAnsi="Arial" w:cs="Arial"/>
                <w:sz w:val="18"/>
                <w:szCs w:val="18"/>
              </w:rPr>
              <w:t xml:space="preserve">Očuvanje okoliša od onečišćavanja iz proizvodnje </w:t>
            </w:r>
          </w:p>
        </w:tc>
      </w:tr>
    </w:tbl>
    <w:p w14:paraId="1806FEA1" w14:textId="77777777" w:rsidR="00CC6BB3" w:rsidRDefault="00CC6BB3" w:rsidP="00675E8F">
      <w:pPr>
        <w:pStyle w:val="mojTekst"/>
        <w:spacing w:before="0" w:after="0"/>
        <w:rPr>
          <w:rFonts w:cs="Arial"/>
          <w:sz w:val="18"/>
          <w:szCs w:val="18"/>
        </w:rPr>
        <w:sectPr w:rsidR="00CC6BB3" w:rsidSect="00CC6BB3">
          <w:pgSz w:w="11906" w:h="16838"/>
          <w:pgMar w:top="1417" w:right="1417" w:bottom="1417" w:left="1417" w:header="708" w:footer="708" w:gutter="0"/>
          <w:pgNumType w:start="105"/>
          <w:cols w:space="708"/>
          <w:docGrid w:linePitch="360"/>
        </w:sectPr>
      </w:pPr>
    </w:p>
    <w:p w14:paraId="3CFB52F0" w14:textId="77777777" w:rsidR="00C63842" w:rsidRPr="00C63842" w:rsidRDefault="00C63842" w:rsidP="00C63842">
      <w:pPr>
        <w:pStyle w:val="Caption"/>
        <w:keepNext/>
        <w:rPr>
          <w:rFonts w:cs="Arial"/>
          <w:i/>
          <w:iCs/>
          <w:sz w:val="18"/>
          <w:szCs w:val="18"/>
        </w:rPr>
      </w:pPr>
      <w:bookmarkStart w:id="201" w:name="_Toc124234464"/>
      <w:r w:rsidRPr="00C63842">
        <w:rPr>
          <w:rFonts w:cs="Arial"/>
          <w:i/>
          <w:iCs/>
          <w:sz w:val="18"/>
          <w:szCs w:val="18"/>
        </w:rPr>
        <w:lastRenderedPageBreak/>
        <w:t xml:space="preserve">Tablica </w:t>
      </w:r>
      <w:r w:rsidRPr="00C63842">
        <w:rPr>
          <w:rFonts w:cs="Arial"/>
          <w:i/>
          <w:iCs/>
          <w:sz w:val="18"/>
          <w:szCs w:val="18"/>
        </w:rPr>
        <w:fldChar w:fldCharType="begin"/>
      </w:r>
      <w:r w:rsidRPr="00C63842">
        <w:rPr>
          <w:rFonts w:cs="Arial"/>
          <w:i/>
          <w:iCs/>
          <w:sz w:val="18"/>
          <w:szCs w:val="18"/>
        </w:rPr>
        <w:instrText xml:space="preserve"> STYLEREF 2 \s </w:instrText>
      </w:r>
      <w:r w:rsidRPr="00C63842">
        <w:rPr>
          <w:rFonts w:cs="Arial"/>
          <w:i/>
          <w:iCs/>
          <w:sz w:val="18"/>
          <w:szCs w:val="18"/>
        </w:rPr>
        <w:fldChar w:fldCharType="separate"/>
      </w:r>
      <w:r w:rsidRPr="00C63842">
        <w:rPr>
          <w:rFonts w:cs="Arial"/>
          <w:i/>
          <w:iCs/>
          <w:noProof/>
          <w:sz w:val="18"/>
          <w:szCs w:val="18"/>
        </w:rPr>
        <w:t>5.3</w:t>
      </w:r>
      <w:r w:rsidRPr="00C63842">
        <w:rPr>
          <w:rFonts w:cs="Arial"/>
          <w:i/>
          <w:iCs/>
          <w:sz w:val="18"/>
          <w:szCs w:val="18"/>
        </w:rPr>
        <w:fldChar w:fldCharType="end"/>
      </w:r>
      <w:r w:rsidRPr="00C63842">
        <w:rPr>
          <w:rFonts w:cs="Arial"/>
          <w:i/>
          <w:iCs/>
          <w:sz w:val="18"/>
          <w:szCs w:val="18"/>
        </w:rPr>
        <w:noBreakHyphen/>
      </w:r>
      <w:r w:rsidRPr="00C63842">
        <w:rPr>
          <w:rFonts w:cs="Arial"/>
          <w:i/>
          <w:iCs/>
          <w:sz w:val="18"/>
          <w:szCs w:val="18"/>
        </w:rPr>
        <w:fldChar w:fldCharType="begin"/>
      </w:r>
      <w:r w:rsidRPr="00C63842">
        <w:rPr>
          <w:rFonts w:cs="Arial"/>
          <w:i/>
          <w:iCs/>
          <w:sz w:val="18"/>
          <w:szCs w:val="18"/>
        </w:rPr>
        <w:instrText xml:space="preserve"> SEQ Tablica \* ARABIC \s 2 </w:instrText>
      </w:r>
      <w:r w:rsidRPr="00C63842">
        <w:rPr>
          <w:rFonts w:cs="Arial"/>
          <w:i/>
          <w:iCs/>
          <w:sz w:val="18"/>
          <w:szCs w:val="18"/>
        </w:rPr>
        <w:fldChar w:fldCharType="separate"/>
      </w:r>
      <w:r w:rsidRPr="00C63842">
        <w:rPr>
          <w:rFonts w:cs="Arial"/>
          <w:i/>
          <w:iCs/>
          <w:noProof/>
          <w:sz w:val="18"/>
          <w:szCs w:val="18"/>
        </w:rPr>
        <w:t>4</w:t>
      </w:r>
      <w:r w:rsidRPr="00C63842">
        <w:rPr>
          <w:rFonts w:cs="Arial"/>
          <w:i/>
          <w:iCs/>
          <w:sz w:val="18"/>
          <w:szCs w:val="18"/>
        </w:rPr>
        <w:fldChar w:fldCharType="end"/>
      </w:r>
      <w:r w:rsidRPr="00C63842">
        <w:rPr>
          <w:rFonts w:cs="Arial"/>
          <w:i/>
          <w:iCs/>
          <w:sz w:val="18"/>
          <w:szCs w:val="18"/>
        </w:rPr>
        <w:t xml:space="preserve">. Mjere zaštite okoliša </w:t>
      </w:r>
      <w:r w:rsidRPr="00C63842">
        <w:rPr>
          <w:rFonts w:eastAsia="Times New Roman" w:cs="Arial"/>
          <w:i/>
          <w:iCs/>
          <w:sz w:val="18"/>
          <w:szCs w:val="18"/>
          <w:lang w:eastAsia="hr-HR"/>
        </w:rPr>
        <w:t>g</w:t>
      </w:r>
      <w:r w:rsidRPr="00C63842">
        <w:rPr>
          <w:rFonts w:cs="Arial"/>
          <w:i/>
          <w:iCs/>
          <w:sz w:val="18"/>
          <w:szCs w:val="18"/>
        </w:rPr>
        <w:t>rada Karlovca – područje poljoprivrednih tala</w:t>
      </w:r>
      <w:bookmarkEnd w:id="201"/>
    </w:p>
    <w:tbl>
      <w:tblPr>
        <w:tblStyle w:val="TableGrid"/>
        <w:tblW w:w="14029" w:type="dxa"/>
        <w:tblLayout w:type="fixed"/>
        <w:tblLook w:val="04A0" w:firstRow="1" w:lastRow="0" w:firstColumn="1" w:lastColumn="0" w:noHBand="0" w:noVBand="1"/>
      </w:tblPr>
      <w:tblGrid>
        <w:gridCol w:w="585"/>
        <w:gridCol w:w="783"/>
        <w:gridCol w:w="3163"/>
        <w:gridCol w:w="2835"/>
        <w:gridCol w:w="2694"/>
        <w:gridCol w:w="1417"/>
        <w:gridCol w:w="1276"/>
        <w:gridCol w:w="1276"/>
      </w:tblGrid>
      <w:tr w:rsidR="00C63842" w:rsidRPr="00C63842" w14:paraId="2C3D51C0" w14:textId="77777777" w:rsidTr="00ED7BEB">
        <w:trPr>
          <w:tblHeader/>
        </w:trPr>
        <w:tc>
          <w:tcPr>
            <w:tcW w:w="58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0A98FF1" w14:textId="77777777" w:rsidR="00C63842" w:rsidRPr="00C63842" w:rsidRDefault="00C63842" w:rsidP="00ED7BEB">
            <w:pPr>
              <w:spacing w:before="40" w:after="40"/>
              <w:jc w:val="center"/>
              <w:rPr>
                <w:rFonts w:ascii="Arial" w:hAnsi="Arial" w:cs="Arial"/>
                <w:b/>
                <w:bCs/>
                <w:sz w:val="18"/>
                <w:szCs w:val="18"/>
              </w:rPr>
            </w:pPr>
            <w:r w:rsidRPr="00C63842">
              <w:rPr>
                <w:rFonts w:ascii="Arial" w:hAnsi="Arial" w:cs="Arial"/>
                <w:b/>
                <w:bCs/>
                <w:sz w:val="18"/>
                <w:szCs w:val="18"/>
              </w:rPr>
              <w:t>Cilj</w:t>
            </w:r>
          </w:p>
        </w:tc>
        <w:tc>
          <w:tcPr>
            <w:tcW w:w="78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403C05B" w14:textId="77777777" w:rsidR="00C63842" w:rsidRPr="00C63842" w:rsidRDefault="00C63842" w:rsidP="00ED7BEB">
            <w:pPr>
              <w:spacing w:before="40" w:after="40"/>
              <w:jc w:val="center"/>
              <w:rPr>
                <w:rFonts w:ascii="Arial" w:hAnsi="Arial" w:cs="Arial"/>
                <w:b/>
                <w:bCs/>
                <w:sz w:val="18"/>
                <w:szCs w:val="18"/>
              </w:rPr>
            </w:pPr>
            <w:r w:rsidRPr="00C63842">
              <w:rPr>
                <w:rFonts w:ascii="Arial" w:hAnsi="Arial" w:cs="Arial"/>
                <w:b/>
                <w:bCs/>
                <w:sz w:val="18"/>
                <w:szCs w:val="18"/>
              </w:rPr>
              <w:t>Broj mjere</w:t>
            </w:r>
          </w:p>
        </w:tc>
        <w:tc>
          <w:tcPr>
            <w:tcW w:w="316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EF7388E" w14:textId="77777777" w:rsidR="00C63842" w:rsidRPr="00C63842" w:rsidRDefault="00C63842" w:rsidP="00ED7BEB">
            <w:pPr>
              <w:spacing w:before="40" w:after="40"/>
              <w:jc w:val="center"/>
              <w:rPr>
                <w:rFonts w:ascii="Arial" w:hAnsi="Arial" w:cs="Arial"/>
                <w:b/>
                <w:bCs/>
                <w:sz w:val="18"/>
                <w:szCs w:val="18"/>
              </w:rPr>
            </w:pPr>
            <w:r w:rsidRPr="00C63842">
              <w:rPr>
                <w:rFonts w:ascii="Arial" w:hAnsi="Arial" w:cs="Arial"/>
                <w:b/>
                <w:bCs/>
                <w:sz w:val="18"/>
                <w:szCs w:val="18"/>
              </w:rPr>
              <w:t>Mjera</w:t>
            </w:r>
          </w:p>
        </w:tc>
        <w:tc>
          <w:tcPr>
            <w:tcW w:w="2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D415CBA" w14:textId="77777777" w:rsidR="00C63842" w:rsidRPr="00C63842" w:rsidRDefault="00C63842" w:rsidP="00ED7BEB">
            <w:pPr>
              <w:spacing w:before="40" w:after="40"/>
              <w:jc w:val="center"/>
              <w:rPr>
                <w:rFonts w:ascii="Arial" w:hAnsi="Arial" w:cs="Arial"/>
                <w:b/>
                <w:bCs/>
                <w:sz w:val="18"/>
                <w:szCs w:val="18"/>
              </w:rPr>
            </w:pPr>
            <w:r w:rsidRPr="00C63842">
              <w:rPr>
                <w:rFonts w:ascii="Arial" w:hAnsi="Arial" w:cs="Arial"/>
                <w:b/>
                <w:bCs/>
                <w:sz w:val="18"/>
                <w:szCs w:val="18"/>
              </w:rPr>
              <w:t>Ključni pokazatelji</w:t>
            </w:r>
          </w:p>
        </w:tc>
        <w:tc>
          <w:tcPr>
            <w:tcW w:w="269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F8F2DCD" w14:textId="77777777" w:rsidR="00C63842" w:rsidRPr="00C63842" w:rsidRDefault="00C63842" w:rsidP="00ED7BEB">
            <w:pPr>
              <w:spacing w:before="40" w:after="40"/>
              <w:jc w:val="center"/>
              <w:rPr>
                <w:rFonts w:ascii="Arial" w:hAnsi="Arial" w:cs="Arial"/>
                <w:b/>
                <w:bCs/>
                <w:sz w:val="18"/>
                <w:szCs w:val="18"/>
              </w:rPr>
            </w:pPr>
            <w:r w:rsidRPr="00C63842">
              <w:rPr>
                <w:rFonts w:ascii="Arial" w:hAnsi="Arial" w:cs="Arial"/>
                <w:b/>
                <w:bCs/>
                <w:sz w:val="18"/>
                <w:szCs w:val="18"/>
              </w:rPr>
              <w:t>Subjekti (nositelji /sudionici)</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2DCF055" w14:textId="77777777" w:rsidR="00C63842" w:rsidRPr="00C63842" w:rsidRDefault="00C63842" w:rsidP="00ED7BEB">
            <w:pPr>
              <w:spacing w:before="40" w:after="40"/>
              <w:jc w:val="center"/>
              <w:rPr>
                <w:rFonts w:ascii="Arial" w:hAnsi="Arial" w:cs="Arial"/>
                <w:b/>
                <w:bCs/>
                <w:sz w:val="18"/>
                <w:szCs w:val="18"/>
              </w:rPr>
            </w:pPr>
            <w:r w:rsidRPr="00C63842">
              <w:rPr>
                <w:rFonts w:ascii="Arial" w:hAnsi="Arial" w:cs="Arial"/>
                <w:b/>
                <w:bCs/>
                <w:sz w:val="18"/>
                <w:szCs w:val="18"/>
              </w:rPr>
              <w:t>Rok</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0FCC513" w14:textId="77777777" w:rsidR="00C63842" w:rsidRPr="00C63842" w:rsidRDefault="00C63842" w:rsidP="00ED7BEB">
            <w:pPr>
              <w:spacing w:before="40" w:after="40"/>
              <w:jc w:val="center"/>
              <w:rPr>
                <w:rFonts w:ascii="Arial" w:hAnsi="Arial" w:cs="Arial"/>
                <w:b/>
                <w:bCs/>
                <w:sz w:val="18"/>
                <w:szCs w:val="18"/>
              </w:rPr>
            </w:pPr>
            <w:r w:rsidRPr="00C63842">
              <w:rPr>
                <w:rFonts w:ascii="Arial" w:hAnsi="Arial" w:cs="Arial"/>
                <w:b/>
                <w:bCs/>
                <w:sz w:val="18"/>
                <w:szCs w:val="18"/>
              </w:rPr>
              <w:t>Izvori financiranja</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C21155C" w14:textId="77777777" w:rsidR="00C63842" w:rsidRPr="00C63842" w:rsidRDefault="00C63842" w:rsidP="00ED7BEB">
            <w:pPr>
              <w:spacing w:before="40" w:after="40"/>
              <w:jc w:val="center"/>
              <w:rPr>
                <w:rFonts w:ascii="Arial" w:hAnsi="Arial" w:cs="Arial"/>
                <w:b/>
                <w:bCs/>
                <w:sz w:val="18"/>
                <w:szCs w:val="18"/>
              </w:rPr>
            </w:pPr>
            <w:r w:rsidRPr="00C63842">
              <w:rPr>
                <w:rFonts w:ascii="Arial" w:hAnsi="Arial" w:cs="Arial"/>
                <w:b/>
                <w:bCs/>
                <w:sz w:val="18"/>
                <w:szCs w:val="18"/>
              </w:rPr>
              <w:t>Procjena sredstava</w:t>
            </w:r>
          </w:p>
        </w:tc>
      </w:tr>
      <w:tr w:rsidR="00C63842" w:rsidRPr="00C63842" w14:paraId="33B42729" w14:textId="77777777" w:rsidTr="00ED7BEB">
        <w:tc>
          <w:tcPr>
            <w:tcW w:w="585" w:type="dxa"/>
            <w:tcBorders>
              <w:top w:val="single" w:sz="4" w:space="0" w:color="auto"/>
              <w:left w:val="single" w:sz="4" w:space="0" w:color="auto"/>
              <w:bottom w:val="single" w:sz="4" w:space="0" w:color="auto"/>
              <w:right w:val="single" w:sz="4" w:space="0" w:color="auto"/>
            </w:tcBorders>
            <w:vAlign w:val="center"/>
            <w:hideMark/>
          </w:tcPr>
          <w:p w14:paraId="4775F8BC"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C1</w:t>
            </w:r>
          </w:p>
        </w:tc>
        <w:tc>
          <w:tcPr>
            <w:tcW w:w="783" w:type="dxa"/>
            <w:tcBorders>
              <w:top w:val="single" w:sz="4" w:space="0" w:color="auto"/>
              <w:left w:val="single" w:sz="4" w:space="0" w:color="auto"/>
              <w:bottom w:val="single" w:sz="4" w:space="0" w:color="auto"/>
              <w:right w:val="single" w:sz="4" w:space="0" w:color="auto"/>
            </w:tcBorders>
            <w:vAlign w:val="center"/>
            <w:hideMark/>
          </w:tcPr>
          <w:p w14:paraId="13D410CD"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M1</w:t>
            </w:r>
          </w:p>
        </w:tc>
        <w:tc>
          <w:tcPr>
            <w:tcW w:w="3163" w:type="dxa"/>
            <w:tcBorders>
              <w:top w:val="single" w:sz="4" w:space="0" w:color="auto"/>
              <w:left w:val="single" w:sz="4" w:space="0" w:color="auto"/>
              <w:bottom w:val="single" w:sz="4" w:space="0" w:color="auto"/>
              <w:right w:val="single" w:sz="4" w:space="0" w:color="auto"/>
            </w:tcBorders>
            <w:vAlign w:val="center"/>
            <w:hideMark/>
          </w:tcPr>
          <w:p w14:paraId="49954D68"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Poticati korištenje organskih gnojiva i bioloških sredstava za zaštitu bilja, sukladno važećim propisima i preporukama</w:t>
            </w:r>
          </w:p>
        </w:tc>
        <w:tc>
          <w:tcPr>
            <w:tcW w:w="2835" w:type="dxa"/>
            <w:tcBorders>
              <w:top w:val="single" w:sz="4" w:space="0" w:color="auto"/>
              <w:left w:val="single" w:sz="4" w:space="0" w:color="auto"/>
              <w:bottom w:val="single" w:sz="4" w:space="0" w:color="auto"/>
              <w:right w:val="single" w:sz="4" w:space="0" w:color="auto"/>
            </w:tcBorders>
            <w:vAlign w:val="center"/>
          </w:tcPr>
          <w:p w14:paraId="7FC76CD0" w14:textId="77777777" w:rsidR="00C63842" w:rsidRPr="00C63842" w:rsidRDefault="00C63842" w:rsidP="00ED7BEB">
            <w:pPr>
              <w:autoSpaceDE w:val="0"/>
              <w:autoSpaceDN w:val="0"/>
              <w:adjustRightInd w:val="0"/>
              <w:spacing w:after="0"/>
              <w:jc w:val="left"/>
              <w:rPr>
                <w:rFonts w:ascii="Arial" w:hAnsi="Arial" w:cs="Arial"/>
                <w:sz w:val="18"/>
                <w:szCs w:val="18"/>
              </w:rPr>
            </w:pPr>
            <w:r w:rsidRPr="00C63842">
              <w:rPr>
                <w:rFonts w:ascii="Arial" w:hAnsi="Arial" w:cs="Arial"/>
                <w:sz w:val="18"/>
                <w:szCs w:val="18"/>
              </w:rPr>
              <w:t>Kakvoća tla, proizvodni potencijal tla (prinos/dobit).</w:t>
            </w:r>
          </w:p>
        </w:tc>
        <w:tc>
          <w:tcPr>
            <w:tcW w:w="2694" w:type="dxa"/>
            <w:tcBorders>
              <w:top w:val="single" w:sz="4" w:space="0" w:color="auto"/>
              <w:left w:val="single" w:sz="4" w:space="0" w:color="auto"/>
              <w:bottom w:val="single" w:sz="4" w:space="0" w:color="auto"/>
              <w:right w:val="single" w:sz="4" w:space="0" w:color="auto"/>
            </w:tcBorders>
            <w:vAlign w:val="center"/>
          </w:tcPr>
          <w:p w14:paraId="20A66632"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 xml:space="preserve">Grad Karlovac: </w:t>
            </w:r>
          </w:p>
          <w:p w14:paraId="2AAB3EBE" w14:textId="77777777" w:rsidR="00C63842" w:rsidRPr="00C63842" w:rsidRDefault="00C63842" w:rsidP="00ED7BEB">
            <w:pPr>
              <w:spacing w:before="40" w:after="40"/>
              <w:jc w:val="left"/>
              <w:rPr>
                <w:rFonts w:ascii="Arial" w:hAnsi="Arial" w:cs="Arial"/>
                <w:b/>
                <w:bCs/>
                <w:sz w:val="18"/>
                <w:szCs w:val="18"/>
              </w:rPr>
            </w:pPr>
            <w:r w:rsidRPr="00C63842">
              <w:rPr>
                <w:rFonts w:ascii="Arial" w:hAnsi="Arial" w:cs="Arial"/>
                <w:sz w:val="18"/>
                <w:szCs w:val="18"/>
              </w:rPr>
              <w:t xml:space="preserve">Upravni odjel za gospodarstvo poljoprivredu i turizam, Upravni odjel za komunalno gospodarstvo, Savjetodavna služba Ministarstva poljoprivrede,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692C9CE"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trajno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854A1F4"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državni proračun, županijski, gradski proračun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1D5D75E" w14:textId="77777777" w:rsidR="00C63842" w:rsidRPr="00C63842" w:rsidRDefault="00C63842" w:rsidP="00ED7BEB">
            <w:pPr>
              <w:spacing w:before="40" w:after="40"/>
              <w:jc w:val="left"/>
              <w:rPr>
                <w:rFonts w:ascii="Arial" w:hAnsi="Arial" w:cs="Arial"/>
                <w:b/>
                <w:bCs/>
                <w:sz w:val="18"/>
                <w:szCs w:val="18"/>
              </w:rPr>
            </w:pPr>
            <w:r w:rsidRPr="00C63842">
              <w:rPr>
                <w:rFonts w:ascii="Arial" w:hAnsi="Arial" w:cs="Arial"/>
                <w:sz w:val="18"/>
                <w:szCs w:val="18"/>
              </w:rPr>
              <w:t>u skladu s osiguranim sredstvima</w:t>
            </w:r>
          </w:p>
        </w:tc>
      </w:tr>
      <w:tr w:rsidR="00C63842" w:rsidRPr="00C63842" w14:paraId="0B7D3A8C" w14:textId="77777777" w:rsidTr="00ED7BEB">
        <w:tc>
          <w:tcPr>
            <w:tcW w:w="585" w:type="dxa"/>
            <w:tcBorders>
              <w:top w:val="single" w:sz="4" w:space="0" w:color="auto"/>
              <w:left w:val="single" w:sz="4" w:space="0" w:color="auto"/>
              <w:bottom w:val="single" w:sz="4" w:space="0" w:color="auto"/>
              <w:right w:val="single" w:sz="4" w:space="0" w:color="auto"/>
            </w:tcBorders>
            <w:vAlign w:val="center"/>
            <w:hideMark/>
          </w:tcPr>
          <w:p w14:paraId="214F2D08"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C2</w:t>
            </w:r>
          </w:p>
        </w:tc>
        <w:tc>
          <w:tcPr>
            <w:tcW w:w="783" w:type="dxa"/>
            <w:tcBorders>
              <w:top w:val="single" w:sz="4" w:space="0" w:color="auto"/>
              <w:left w:val="single" w:sz="4" w:space="0" w:color="auto"/>
              <w:bottom w:val="single" w:sz="4" w:space="0" w:color="auto"/>
              <w:right w:val="single" w:sz="4" w:space="0" w:color="auto"/>
            </w:tcBorders>
            <w:vAlign w:val="center"/>
            <w:hideMark/>
          </w:tcPr>
          <w:p w14:paraId="757F5D47"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M2</w:t>
            </w:r>
          </w:p>
        </w:tc>
        <w:tc>
          <w:tcPr>
            <w:tcW w:w="3163" w:type="dxa"/>
            <w:tcBorders>
              <w:top w:val="single" w:sz="4" w:space="0" w:color="auto"/>
              <w:left w:val="single" w:sz="4" w:space="0" w:color="auto"/>
              <w:bottom w:val="single" w:sz="4" w:space="0" w:color="auto"/>
              <w:right w:val="single" w:sz="4" w:space="0" w:color="auto"/>
            </w:tcBorders>
            <w:vAlign w:val="center"/>
            <w:hideMark/>
          </w:tcPr>
          <w:p w14:paraId="322A50AC"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 xml:space="preserve">Prilikom prostornog planiranja i uređenja primjenjivati načela održivog prostornog planiranja i uređenja i zdravog urbanog planiranja </w:t>
            </w:r>
          </w:p>
        </w:tc>
        <w:tc>
          <w:tcPr>
            <w:tcW w:w="2835" w:type="dxa"/>
            <w:tcBorders>
              <w:top w:val="single" w:sz="4" w:space="0" w:color="auto"/>
              <w:left w:val="single" w:sz="4" w:space="0" w:color="auto"/>
              <w:bottom w:val="single" w:sz="4" w:space="0" w:color="auto"/>
              <w:right w:val="single" w:sz="4" w:space="0" w:color="auto"/>
            </w:tcBorders>
            <w:vAlign w:val="center"/>
          </w:tcPr>
          <w:p w14:paraId="1C65B545"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 xml:space="preserve">Površina (ha) koja je prenamijenjena. </w:t>
            </w:r>
          </w:p>
          <w:p w14:paraId="04E7E94B"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Racionalno iskorišteno poljoprivredno zemljište.</w:t>
            </w:r>
          </w:p>
        </w:tc>
        <w:tc>
          <w:tcPr>
            <w:tcW w:w="2694" w:type="dxa"/>
            <w:tcBorders>
              <w:top w:val="single" w:sz="4" w:space="0" w:color="auto"/>
              <w:left w:val="single" w:sz="4" w:space="0" w:color="auto"/>
              <w:bottom w:val="single" w:sz="4" w:space="0" w:color="auto"/>
              <w:right w:val="single" w:sz="4" w:space="0" w:color="auto"/>
            </w:tcBorders>
            <w:vAlign w:val="center"/>
            <w:hideMark/>
          </w:tcPr>
          <w:p w14:paraId="4FED91D3" w14:textId="77777777" w:rsidR="00C63842" w:rsidRPr="00C63842" w:rsidRDefault="00C63842" w:rsidP="00ED7BEB">
            <w:pPr>
              <w:spacing w:before="40" w:after="40"/>
              <w:jc w:val="left"/>
              <w:rPr>
                <w:rFonts w:ascii="Arial" w:hAnsi="Arial" w:cs="Arial"/>
                <w:strike/>
                <w:sz w:val="18"/>
                <w:szCs w:val="18"/>
              </w:rPr>
            </w:pPr>
            <w:r w:rsidRPr="00C63842">
              <w:rPr>
                <w:rFonts w:ascii="Arial" w:hAnsi="Arial" w:cs="Arial"/>
                <w:sz w:val="18"/>
                <w:szCs w:val="18"/>
              </w:rPr>
              <w:t xml:space="preserve">Grad Karlovac, Upravni odjel za gospodarstvo, poljoprivredu I turizam, Upravni odjel za komunalno gospodarstvo, Upravni odjel za gradnju i zaštitu okoliša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800329A"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kontinuirano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AA22DD0"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gospodarski sektor</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AC465AB"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u skladu s osiguranim sredstvima</w:t>
            </w:r>
          </w:p>
        </w:tc>
      </w:tr>
      <w:tr w:rsidR="00C63842" w:rsidRPr="00C63842" w14:paraId="0A503B43" w14:textId="77777777" w:rsidTr="00ED7BEB">
        <w:tc>
          <w:tcPr>
            <w:tcW w:w="585" w:type="dxa"/>
            <w:tcBorders>
              <w:top w:val="single" w:sz="4" w:space="0" w:color="auto"/>
              <w:left w:val="single" w:sz="4" w:space="0" w:color="auto"/>
              <w:bottom w:val="single" w:sz="4" w:space="0" w:color="auto"/>
              <w:right w:val="single" w:sz="4" w:space="0" w:color="auto"/>
            </w:tcBorders>
            <w:vAlign w:val="center"/>
            <w:hideMark/>
          </w:tcPr>
          <w:p w14:paraId="5E3BD636"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C3</w:t>
            </w:r>
          </w:p>
        </w:tc>
        <w:tc>
          <w:tcPr>
            <w:tcW w:w="783" w:type="dxa"/>
            <w:tcBorders>
              <w:top w:val="single" w:sz="4" w:space="0" w:color="auto"/>
              <w:left w:val="single" w:sz="4" w:space="0" w:color="auto"/>
              <w:bottom w:val="single" w:sz="4" w:space="0" w:color="auto"/>
              <w:right w:val="single" w:sz="4" w:space="0" w:color="auto"/>
            </w:tcBorders>
            <w:vAlign w:val="center"/>
            <w:hideMark/>
          </w:tcPr>
          <w:p w14:paraId="3895CF27"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M3</w:t>
            </w:r>
          </w:p>
        </w:tc>
        <w:tc>
          <w:tcPr>
            <w:tcW w:w="3163" w:type="dxa"/>
            <w:tcBorders>
              <w:top w:val="single" w:sz="4" w:space="0" w:color="auto"/>
              <w:left w:val="single" w:sz="4" w:space="0" w:color="auto"/>
              <w:bottom w:val="single" w:sz="4" w:space="0" w:color="auto"/>
              <w:right w:val="single" w:sz="4" w:space="0" w:color="auto"/>
            </w:tcBorders>
            <w:vAlign w:val="center"/>
            <w:hideMark/>
          </w:tcPr>
          <w:p w14:paraId="6638D678"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Promicati i poticati razvoj održive poljoprivrede na poljoprivrednim gospodarstvima i korištenje ekološki prihvatljivih tehnologija u poljoprivrednoj proizvodnji</w:t>
            </w:r>
          </w:p>
        </w:tc>
        <w:tc>
          <w:tcPr>
            <w:tcW w:w="2835" w:type="dxa"/>
            <w:tcBorders>
              <w:top w:val="single" w:sz="4" w:space="0" w:color="auto"/>
              <w:left w:val="single" w:sz="4" w:space="0" w:color="auto"/>
              <w:bottom w:val="single" w:sz="4" w:space="0" w:color="auto"/>
              <w:right w:val="single" w:sz="4" w:space="0" w:color="auto"/>
            </w:tcBorders>
            <w:vAlign w:val="center"/>
          </w:tcPr>
          <w:p w14:paraId="2D88A87D"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Broj poljoprivrednih gospodarstava koji se bave ekološkom poljoprivrednom proizvodnjom.</w:t>
            </w:r>
          </w:p>
        </w:tc>
        <w:tc>
          <w:tcPr>
            <w:tcW w:w="2694" w:type="dxa"/>
            <w:tcBorders>
              <w:top w:val="single" w:sz="4" w:space="0" w:color="auto"/>
              <w:left w:val="single" w:sz="4" w:space="0" w:color="auto"/>
              <w:bottom w:val="single" w:sz="4" w:space="0" w:color="auto"/>
              <w:right w:val="single" w:sz="4" w:space="0" w:color="auto"/>
            </w:tcBorders>
            <w:vAlign w:val="center"/>
            <w:hideMark/>
          </w:tcPr>
          <w:p w14:paraId="6EB496A7"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Grad Karlovac, Savjetodavna služba Ministarstva poljoprivrede</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1047D4E"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kontinuirano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447DDE5"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državni proračun, županijski, gradski proračun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4187BC0"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u skladu s osiguranim sredstvima</w:t>
            </w:r>
          </w:p>
        </w:tc>
      </w:tr>
      <w:tr w:rsidR="00C63842" w:rsidRPr="00C63842" w14:paraId="6B15282F" w14:textId="77777777" w:rsidTr="00ED7BEB">
        <w:tc>
          <w:tcPr>
            <w:tcW w:w="585" w:type="dxa"/>
            <w:tcBorders>
              <w:top w:val="single" w:sz="4" w:space="0" w:color="auto"/>
              <w:left w:val="single" w:sz="4" w:space="0" w:color="auto"/>
              <w:bottom w:val="single" w:sz="4" w:space="0" w:color="auto"/>
              <w:right w:val="single" w:sz="4" w:space="0" w:color="auto"/>
            </w:tcBorders>
            <w:vAlign w:val="center"/>
            <w:hideMark/>
          </w:tcPr>
          <w:p w14:paraId="42FE29E5"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C3</w:t>
            </w:r>
          </w:p>
        </w:tc>
        <w:tc>
          <w:tcPr>
            <w:tcW w:w="783" w:type="dxa"/>
            <w:tcBorders>
              <w:top w:val="single" w:sz="4" w:space="0" w:color="auto"/>
              <w:left w:val="single" w:sz="4" w:space="0" w:color="auto"/>
              <w:bottom w:val="single" w:sz="4" w:space="0" w:color="auto"/>
              <w:right w:val="single" w:sz="4" w:space="0" w:color="auto"/>
            </w:tcBorders>
            <w:vAlign w:val="center"/>
            <w:hideMark/>
          </w:tcPr>
          <w:p w14:paraId="2B9A04A5"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M4</w:t>
            </w:r>
          </w:p>
        </w:tc>
        <w:tc>
          <w:tcPr>
            <w:tcW w:w="3163" w:type="dxa"/>
            <w:tcBorders>
              <w:top w:val="single" w:sz="4" w:space="0" w:color="auto"/>
              <w:left w:val="single" w:sz="4" w:space="0" w:color="auto"/>
              <w:bottom w:val="single" w:sz="4" w:space="0" w:color="auto"/>
              <w:right w:val="single" w:sz="4" w:space="0" w:color="auto"/>
            </w:tcBorders>
            <w:vAlign w:val="center"/>
            <w:hideMark/>
          </w:tcPr>
          <w:p w14:paraId="4EB0E83C"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Poticati obrazovanje mladih poljoprivrednika te podizati svijest o važnosti proizvodnje hrane</w:t>
            </w:r>
          </w:p>
        </w:tc>
        <w:tc>
          <w:tcPr>
            <w:tcW w:w="2835" w:type="dxa"/>
            <w:tcBorders>
              <w:top w:val="single" w:sz="4" w:space="0" w:color="auto"/>
              <w:left w:val="single" w:sz="4" w:space="0" w:color="auto"/>
              <w:bottom w:val="single" w:sz="4" w:space="0" w:color="auto"/>
              <w:right w:val="single" w:sz="4" w:space="0" w:color="auto"/>
            </w:tcBorders>
            <w:vAlign w:val="center"/>
          </w:tcPr>
          <w:p w14:paraId="73CA2BC5"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 xml:space="preserve">Broj provedenih radionica. </w:t>
            </w:r>
          </w:p>
          <w:p w14:paraId="2DFE2CF0"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 xml:space="preserve">Broj organiziranih stručnih skupova. </w:t>
            </w:r>
          </w:p>
        </w:tc>
        <w:tc>
          <w:tcPr>
            <w:tcW w:w="2694" w:type="dxa"/>
            <w:tcBorders>
              <w:top w:val="single" w:sz="4" w:space="0" w:color="auto"/>
              <w:left w:val="single" w:sz="4" w:space="0" w:color="auto"/>
              <w:bottom w:val="single" w:sz="4" w:space="0" w:color="auto"/>
              <w:right w:val="single" w:sz="4" w:space="0" w:color="auto"/>
            </w:tcBorders>
            <w:vAlign w:val="center"/>
            <w:hideMark/>
          </w:tcPr>
          <w:p w14:paraId="0B0EBD25"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Grad Karlovac, Upravni odjel za gospodarstvo poljoprivredu i turizam, osnovne i srednje škole, predškolske ustanove, Savjetodavna služba Ministarstva poljoprivrede</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F7AF2A2"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dugoročno (više od 4 god.)</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ABB018D"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državni proračun, županijski, gradski proračun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33749C0"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u skladu s osiguranim sredstvima</w:t>
            </w:r>
          </w:p>
        </w:tc>
      </w:tr>
      <w:tr w:rsidR="00C63842" w:rsidRPr="00C63842" w14:paraId="080A10E4" w14:textId="77777777" w:rsidTr="00ED7BEB">
        <w:tc>
          <w:tcPr>
            <w:tcW w:w="585" w:type="dxa"/>
            <w:tcBorders>
              <w:top w:val="single" w:sz="4" w:space="0" w:color="auto"/>
              <w:left w:val="single" w:sz="4" w:space="0" w:color="auto"/>
              <w:bottom w:val="single" w:sz="4" w:space="0" w:color="auto"/>
              <w:right w:val="single" w:sz="4" w:space="0" w:color="auto"/>
            </w:tcBorders>
            <w:vAlign w:val="center"/>
          </w:tcPr>
          <w:p w14:paraId="25B38052"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C4</w:t>
            </w:r>
          </w:p>
        </w:tc>
        <w:tc>
          <w:tcPr>
            <w:tcW w:w="783" w:type="dxa"/>
            <w:tcBorders>
              <w:top w:val="single" w:sz="4" w:space="0" w:color="auto"/>
              <w:left w:val="single" w:sz="4" w:space="0" w:color="auto"/>
              <w:bottom w:val="single" w:sz="4" w:space="0" w:color="auto"/>
              <w:right w:val="single" w:sz="4" w:space="0" w:color="auto"/>
            </w:tcBorders>
            <w:vAlign w:val="center"/>
          </w:tcPr>
          <w:p w14:paraId="724E9D55"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M5</w:t>
            </w:r>
          </w:p>
        </w:tc>
        <w:tc>
          <w:tcPr>
            <w:tcW w:w="3163" w:type="dxa"/>
            <w:tcBorders>
              <w:top w:val="single" w:sz="4" w:space="0" w:color="auto"/>
              <w:left w:val="single" w:sz="4" w:space="0" w:color="auto"/>
              <w:bottom w:val="single" w:sz="4" w:space="0" w:color="auto"/>
              <w:right w:val="single" w:sz="4" w:space="0" w:color="auto"/>
            </w:tcBorders>
            <w:vAlign w:val="center"/>
          </w:tcPr>
          <w:p w14:paraId="4CF6B406"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Poticati uzgoj izvornih i zaštićenih pasmina</w:t>
            </w:r>
          </w:p>
        </w:tc>
        <w:tc>
          <w:tcPr>
            <w:tcW w:w="2835" w:type="dxa"/>
            <w:tcBorders>
              <w:top w:val="single" w:sz="4" w:space="0" w:color="auto"/>
              <w:left w:val="single" w:sz="4" w:space="0" w:color="auto"/>
              <w:bottom w:val="single" w:sz="4" w:space="0" w:color="auto"/>
              <w:right w:val="single" w:sz="4" w:space="0" w:color="auto"/>
            </w:tcBorders>
            <w:vAlign w:val="center"/>
          </w:tcPr>
          <w:p w14:paraId="2F65249F"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Broj uzgoja autohtonih i zaštićenih pasmina</w:t>
            </w:r>
          </w:p>
        </w:tc>
        <w:tc>
          <w:tcPr>
            <w:tcW w:w="2694" w:type="dxa"/>
            <w:tcBorders>
              <w:top w:val="single" w:sz="4" w:space="0" w:color="auto"/>
              <w:left w:val="single" w:sz="4" w:space="0" w:color="auto"/>
              <w:bottom w:val="single" w:sz="4" w:space="0" w:color="auto"/>
              <w:right w:val="single" w:sz="4" w:space="0" w:color="auto"/>
            </w:tcBorders>
            <w:vAlign w:val="center"/>
          </w:tcPr>
          <w:p w14:paraId="563AA474"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Hrvatski stočarski selekcijski centar, Poljoprivredna savjetodavna služba, Hrvatska poljoprivredna agencija, Grad Karlovac</w:t>
            </w:r>
          </w:p>
        </w:tc>
        <w:tc>
          <w:tcPr>
            <w:tcW w:w="1417" w:type="dxa"/>
            <w:tcBorders>
              <w:top w:val="single" w:sz="4" w:space="0" w:color="auto"/>
              <w:left w:val="single" w:sz="4" w:space="0" w:color="auto"/>
              <w:bottom w:val="single" w:sz="4" w:space="0" w:color="auto"/>
              <w:right w:val="single" w:sz="4" w:space="0" w:color="auto"/>
            </w:tcBorders>
            <w:vAlign w:val="center"/>
          </w:tcPr>
          <w:p w14:paraId="22C3D4ED"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Srednjoročno (do 4 godine)</w:t>
            </w:r>
          </w:p>
        </w:tc>
        <w:tc>
          <w:tcPr>
            <w:tcW w:w="1276" w:type="dxa"/>
            <w:tcBorders>
              <w:top w:val="single" w:sz="4" w:space="0" w:color="auto"/>
              <w:left w:val="single" w:sz="4" w:space="0" w:color="auto"/>
              <w:bottom w:val="single" w:sz="4" w:space="0" w:color="auto"/>
              <w:right w:val="single" w:sz="4" w:space="0" w:color="auto"/>
            </w:tcBorders>
            <w:vAlign w:val="center"/>
          </w:tcPr>
          <w:p w14:paraId="4DCC5952"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državni proračun, županijski, gradski proračun</w:t>
            </w:r>
          </w:p>
        </w:tc>
        <w:tc>
          <w:tcPr>
            <w:tcW w:w="1276" w:type="dxa"/>
            <w:tcBorders>
              <w:top w:val="single" w:sz="4" w:space="0" w:color="auto"/>
              <w:left w:val="single" w:sz="4" w:space="0" w:color="auto"/>
              <w:bottom w:val="single" w:sz="4" w:space="0" w:color="auto"/>
              <w:right w:val="single" w:sz="4" w:space="0" w:color="auto"/>
            </w:tcBorders>
            <w:vAlign w:val="center"/>
          </w:tcPr>
          <w:p w14:paraId="338B74BC" w14:textId="77777777" w:rsidR="00C63842" w:rsidRPr="00C63842" w:rsidRDefault="00C63842" w:rsidP="00ED7BEB">
            <w:pPr>
              <w:spacing w:before="40" w:after="40"/>
              <w:jc w:val="left"/>
              <w:rPr>
                <w:rFonts w:ascii="Arial" w:hAnsi="Arial" w:cs="Arial"/>
                <w:sz w:val="18"/>
                <w:szCs w:val="18"/>
              </w:rPr>
            </w:pPr>
            <w:r w:rsidRPr="00C63842">
              <w:rPr>
                <w:rFonts w:ascii="Arial" w:hAnsi="Arial" w:cs="Arial"/>
                <w:sz w:val="18"/>
                <w:szCs w:val="18"/>
              </w:rPr>
              <w:t>u skladu s osiguranim sredstvima</w:t>
            </w:r>
          </w:p>
        </w:tc>
      </w:tr>
    </w:tbl>
    <w:p w14:paraId="05369DF9" w14:textId="77777777" w:rsidR="00C63842" w:rsidRPr="00C63842" w:rsidRDefault="00C63842" w:rsidP="00C63842">
      <w:pPr>
        <w:pStyle w:val="mojTekst"/>
        <w:spacing w:before="0" w:after="0"/>
        <w:rPr>
          <w:rFonts w:cs="Arial"/>
          <w:sz w:val="18"/>
          <w:szCs w:val="18"/>
        </w:rPr>
      </w:pPr>
    </w:p>
    <w:p w14:paraId="0D73B127" w14:textId="77777777" w:rsidR="00CC6BB3" w:rsidRDefault="00CC6BB3" w:rsidP="00675E8F">
      <w:pPr>
        <w:pStyle w:val="mojTekst"/>
        <w:spacing w:before="0" w:after="0"/>
        <w:rPr>
          <w:rFonts w:cs="Arial"/>
          <w:sz w:val="18"/>
          <w:szCs w:val="18"/>
        </w:rPr>
        <w:sectPr w:rsidR="00CC6BB3" w:rsidSect="00CC6BB3">
          <w:pgSz w:w="16838" w:h="11906" w:orient="landscape"/>
          <w:pgMar w:top="1417" w:right="1417" w:bottom="1417" w:left="1417" w:header="708" w:footer="708" w:gutter="0"/>
          <w:pgNumType w:start="107"/>
          <w:cols w:space="708"/>
          <w:docGrid w:linePitch="360"/>
        </w:sectPr>
      </w:pPr>
    </w:p>
    <w:p w14:paraId="421883CC" w14:textId="30F1FFBD" w:rsidR="00CC6BB3" w:rsidRPr="00CC6BB3" w:rsidRDefault="00CC6BB3" w:rsidP="00CC6BB3">
      <w:pPr>
        <w:pStyle w:val="Heading2"/>
        <w:numPr>
          <w:ilvl w:val="0"/>
          <w:numId w:val="0"/>
        </w:numPr>
        <w:spacing w:before="0" w:after="0"/>
        <w:ind w:left="426"/>
        <w:rPr>
          <w:sz w:val="18"/>
          <w:szCs w:val="18"/>
        </w:rPr>
      </w:pPr>
      <w:bookmarkStart w:id="202" w:name="_Toc126053025"/>
      <w:r>
        <w:rPr>
          <w:sz w:val="18"/>
          <w:szCs w:val="18"/>
        </w:rPr>
        <w:lastRenderedPageBreak/>
        <w:t>5.4.</w:t>
      </w:r>
      <w:r>
        <w:rPr>
          <w:sz w:val="18"/>
          <w:szCs w:val="18"/>
        </w:rPr>
        <w:tab/>
      </w:r>
      <w:r w:rsidRPr="00CC6BB3">
        <w:rPr>
          <w:sz w:val="18"/>
          <w:szCs w:val="18"/>
        </w:rPr>
        <w:t>LOVSTVO</w:t>
      </w:r>
      <w:bookmarkEnd w:id="202"/>
    </w:p>
    <w:p w14:paraId="6D31DB0F" w14:textId="77777777" w:rsidR="00CC6BB3" w:rsidRDefault="00CC6BB3" w:rsidP="00CC6BB3">
      <w:pPr>
        <w:pStyle w:val="Heading3"/>
        <w:numPr>
          <w:ilvl w:val="0"/>
          <w:numId w:val="0"/>
        </w:numPr>
        <w:spacing w:before="0" w:after="0"/>
        <w:ind w:left="1419" w:hanging="851"/>
        <w:rPr>
          <w:bCs w:val="0"/>
          <w:sz w:val="18"/>
          <w:szCs w:val="18"/>
        </w:rPr>
      </w:pPr>
      <w:bookmarkStart w:id="203" w:name="_Toc106009125"/>
      <w:bookmarkStart w:id="204" w:name="_Toc126053026"/>
    </w:p>
    <w:p w14:paraId="7487A693" w14:textId="35B110E4" w:rsidR="00CC6BB3" w:rsidRPr="00CC6BB3" w:rsidRDefault="00CC6BB3" w:rsidP="00CC6BB3">
      <w:pPr>
        <w:pStyle w:val="Heading3"/>
        <w:numPr>
          <w:ilvl w:val="0"/>
          <w:numId w:val="0"/>
        </w:numPr>
        <w:spacing w:before="0" w:after="0"/>
        <w:ind w:left="1419" w:hanging="851"/>
        <w:rPr>
          <w:bCs w:val="0"/>
          <w:sz w:val="18"/>
          <w:szCs w:val="18"/>
        </w:rPr>
      </w:pPr>
      <w:r>
        <w:rPr>
          <w:bCs w:val="0"/>
          <w:sz w:val="18"/>
          <w:szCs w:val="18"/>
        </w:rPr>
        <w:t>5.4.1.</w:t>
      </w:r>
      <w:r>
        <w:rPr>
          <w:bCs w:val="0"/>
          <w:sz w:val="18"/>
          <w:szCs w:val="18"/>
        </w:rPr>
        <w:tab/>
      </w:r>
      <w:r w:rsidRPr="00CC6BB3">
        <w:rPr>
          <w:bCs w:val="0"/>
          <w:sz w:val="18"/>
          <w:szCs w:val="18"/>
        </w:rPr>
        <w:t>Zakonska regulativa</w:t>
      </w:r>
      <w:bookmarkEnd w:id="203"/>
      <w:bookmarkEnd w:id="204"/>
    </w:p>
    <w:p w14:paraId="479FAAAC" w14:textId="77777777" w:rsidR="00CC6BB3" w:rsidRDefault="00CC6BB3" w:rsidP="00CC6BB3">
      <w:pPr>
        <w:pStyle w:val="mojTekst"/>
        <w:spacing w:before="0" w:after="0"/>
        <w:rPr>
          <w:rFonts w:cs="Arial"/>
          <w:sz w:val="18"/>
          <w:szCs w:val="18"/>
        </w:rPr>
      </w:pPr>
    </w:p>
    <w:p w14:paraId="26CC1615" w14:textId="64E1DB1C" w:rsidR="00CC6BB3" w:rsidRPr="00CC6BB3" w:rsidRDefault="00CC6BB3" w:rsidP="00CC6BB3">
      <w:pPr>
        <w:pStyle w:val="mojTekst"/>
        <w:spacing w:before="0" w:after="0"/>
        <w:rPr>
          <w:rFonts w:cs="Arial"/>
          <w:sz w:val="18"/>
          <w:szCs w:val="18"/>
        </w:rPr>
      </w:pPr>
      <w:r w:rsidRPr="00CC6BB3">
        <w:rPr>
          <w:rFonts w:cs="Arial"/>
          <w:sz w:val="18"/>
          <w:szCs w:val="18"/>
        </w:rPr>
        <w:t xml:space="preserve">Temeljni zakonodavni akt kojim se uređuje gospodarenje lovištem i divljači je Zakon o lovstvu („Narodne novine“ broj 99/18., 32/19., 32/20.). Cilj Zakona je osigurati održivo gospodarenje populacijama divljači i njihovim staništima na način i u obujmu kojim se trajno unapređuje vitalnost populacije divljači, proizvodna sposobnost staništa i biološka raznolikost, čime se postiže ispunjavanje gospodarske, turističke i rekreativne funkcije te funkcije zaštite i očuvanja biološke raznolikosti i ekološke ravnoteže prirodnih staništa, divljači i divlje faune i flore. </w:t>
      </w:r>
    </w:p>
    <w:p w14:paraId="254FEC61" w14:textId="77777777" w:rsidR="00CC6BB3" w:rsidRDefault="00CC6BB3" w:rsidP="00CC6BB3">
      <w:pPr>
        <w:pStyle w:val="mojTekst"/>
        <w:spacing w:before="0" w:after="0"/>
        <w:rPr>
          <w:rFonts w:cs="Arial"/>
          <w:sz w:val="18"/>
          <w:szCs w:val="18"/>
        </w:rPr>
      </w:pPr>
    </w:p>
    <w:p w14:paraId="7E77DAC6" w14:textId="536358BB" w:rsidR="00CC6BB3" w:rsidRPr="00CC6BB3" w:rsidRDefault="00CC6BB3" w:rsidP="00CC6BB3">
      <w:pPr>
        <w:pStyle w:val="mojTekst"/>
        <w:spacing w:before="0" w:after="0"/>
        <w:rPr>
          <w:rFonts w:cs="Arial"/>
          <w:sz w:val="18"/>
          <w:szCs w:val="18"/>
        </w:rPr>
      </w:pPr>
      <w:r w:rsidRPr="00CC6BB3">
        <w:rPr>
          <w:rFonts w:cs="Arial"/>
          <w:sz w:val="18"/>
          <w:szCs w:val="18"/>
        </w:rPr>
        <w:t>Prema članku 44. Zakona o lovstvu  lovnogospodarska osnova je planski akt kojim se detaljno uređuje gospodarenje, uzgoj, zaštita, lov i korištenje određenom divljači i lovištem za razdoblje od deset lovnih godina u skladu s mogućnosti staništa te brojnosti i stanjem populacije divljači koja se uzgaja u otvorenim i ograđenim lovištima.</w:t>
      </w:r>
    </w:p>
    <w:p w14:paraId="642FE544" w14:textId="77777777" w:rsidR="00CC6BB3" w:rsidRDefault="00CC6BB3" w:rsidP="00CC6BB3">
      <w:pPr>
        <w:pStyle w:val="Heading3"/>
        <w:numPr>
          <w:ilvl w:val="0"/>
          <w:numId w:val="0"/>
        </w:numPr>
        <w:spacing w:before="0" w:after="0"/>
        <w:ind w:left="1419" w:hanging="851"/>
        <w:rPr>
          <w:sz w:val="18"/>
          <w:szCs w:val="18"/>
        </w:rPr>
      </w:pPr>
      <w:bookmarkStart w:id="205" w:name="_Toc126053027"/>
    </w:p>
    <w:p w14:paraId="5710D224" w14:textId="37EC59D0" w:rsidR="00CC6BB3" w:rsidRPr="00CC6BB3" w:rsidRDefault="00CC6BB3" w:rsidP="00CC6BB3">
      <w:pPr>
        <w:pStyle w:val="Heading3"/>
        <w:numPr>
          <w:ilvl w:val="0"/>
          <w:numId w:val="0"/>
        </w:numPr>
        <w:spacing w:before="0" w:after="0"/>
        <w:ind w:left="1419" w:hanging="851"/>
        <w:rPr>
          <w:sz w:val="18"/>
          <w:szCs w:val="18"/>
        </w:rPr>
      </w:pPr>
      <w:r>
        <w:rPr>
          <w:sz w:val="18"/>
          <w:szCs w:val="18"/>
        </w:rPr>
        <w:t xml:space="preserve">5.4.2. </w:t>
      </w:r>
      <w:r>
        <w:rPr>
          <w:sz w:val="18"/>
          <w:szCs w:val="18"/>
        </w:rPr>
        <w:tab/>
      </w:r>
      <w:r w:rsidRPr="00CC6BB3">
        <w:rPr>
          <w:sz w:val="18"/>
          <w:szCs w:val="18"/>
        </w:rPr>
        <w:t>Prikaz stanja</w:t>
      </w:r>
      <w:bookmarkEnd w:id="205"/>
    </w:p>
    <w:p w14:paraId="3B5AA4CB" w14:textId="77777777" w:rsidR="00CC6BB3" w:rsidRPr="00CC6BB3" w:rsidRDefault="00CC6BB3" w:rsidP="00CC6BB3">
      <w:pPr>
        <w:pStyle w:val="mojTekst"/>
        <w:spacing w:before="0" w:after="0"/>
        <w:rPr>
          <w:rFonts w:cs="Arial"/>
          <w:sz w:val="18"/>
          <w:szCs w:val="18"/>
        </w:rPr>
      </w:pPr>
      <w:r w:rsidRPr="00CC6BB3">
        <w:rPr>
          <w:rFonts w:cs="Arial"/>
          <w:sz w:val="18"/>
          <w:szCs w:val="18"/>
        </w:rPr>
        <w:t>Na području grada Karlovca nalazi se 15 lovišta te se niže daje tablični prikaz naziva lovišta i lovoovlaštenika koji gospodare predmetnim lovištima.</w:t>
      </w:r>
    </w:p>
    <w:p w14:paraId="4E6CE69E" w14:textId="77777777" w:rsidR="00CC6BB3" w:rsidRDefault="00CC6BB3" w:rsidP="00CC6BB3">
      <w:pPr>
        <w:pStyle w:val="Caption"/>
        <w:keepNext/>
        <w:spacing w:before="0" w:after="0" w:line="240" w:lineRule="auto"/>
        <w:rPr>
          <w:rFonts w:cs="Arial"/>
          <w:i/>
          <w:iCs/>
          <w:sz w:val="18"/>
          <w:szCs w:val="18"/>
        </w:rPr>
      </w:pPr>
      <w:bookmarkStart w:id="206" w:name="_Toc124234465"/>
    </w:p>
    <w:p w14:paraId="1F70C0F0" w14:textId="013E4F17" w:rsidR="00CC6BB3" w:rsidRPr="00CC6BB3" w:rsidRDefault="00CC6BB3" w:rsidP="00CC6BB3">
      <w:pPr>
        <w:pStyle w:val="Caption"/>
        <w:keepNext/>
        <w:spacing w:before="0" w:after="0" w:line="240" w:lineRule="auto"/>
        <w:rPr>
          <w:rFonts w:cs="Arial"/>
          <w:i/>
          <w:iCs/>
          <w:sz w:val="18"/>
          <w:szCs w:val="18"/>
        </w:rPr>
      </w:pPr>
      <w:r w:rsidRPr="00CC6BB3">
        <w:rPr>
          <w:rFonts w:cs="Arial"/>
          <w:i/>
          <w:iCs/>
          <w:sz w:val="18"/>
          <w:szCs w:val="18"/>
        </w:rPr>
        <w:t xml:space="preserve">Tablica </w:t>
      </w:r>
      <w:r w:rsidRPr="00CC6BB3">
        <w:rPr>
          <w:rFonts w:cs="Arial"/>
          <w:i/>
          <w:iCs/>
          <w:sz w:val="18"/>
          <w:szCs w:val="18"/>
        </w:rPr>
        <w:fldChar w:fldCharType="begin"/>
      </w:r>
      <w:r w:rsidRPr="00CC6BB3">
        <w:rPr>
          <w:rFonts w:cs="Arial"/>
          <w:i/>
          <w:iCs/>
          <w:sz w:val="18"/>
          <w:szCs w:val="18"/>
        </w:rPr>
        <w:instrText xml:space="preserve"> STYLEREF 2 \s </w:instrText>
      </w:r>
      <w:r w:rsidRPr="00CC6BB3">
        <w:rPr>
          <w:rFonts w:cs="Arial"/>
          <w:i/>
          <w:iCs/>
          <w:sz w:val="18"/>
          <w:szCs w:val="18"/>
        </w:rPr>
        <w:fldChar w:fldCharType="separate"/>
      </w:r>
      <w:r w:rsidRPr="00CC6BB3">
        <w:rPr>
          <w:rFonts w:cs="Arial"/>
          <w:i/>
          <w:iCs/>
          <w:noProof/>
          <w:sz w:val="18"/>
          <w:szCs w:val="18"/>
        </w:rPr>
        <w:t>5.4</w:t>
      </w:r>
      <w:r w:rsidRPr="00CC6BB3">
        <w:rPr>
          <w:rFonts w:cs="Arial"/>
          <w:i/>
          <w:iCs/>
          <w:sz w:val="18"/>
          <w:szCs w:val="18"/>
        </w:rPr>
        <w:fldChar w:fldCharType="end"/>
      </w:r>
      <w:r w:rsidRPr="00CC6BB3">
        <w:rPr>
          <w:rFonts w:cs="Arial"/>
          <w:i/>
          <w:iCs/>
          <w:sz w:val="18"/>
          <w:szCs w:val="18"/>
        </w:rPr>
        <w:noBreakHyphen/>
      </w:r>
      <w:r w:rsidRPr="00CC6BB3">
        <w:rPr>
          <w:rFonts w:cs="Arial"/>
          <w:i/>
          <w:iCs/>
          <w:sz w:val="18"/>
          <w:szCs w:val="18"/>
        </w:rPr>
        <w:fldChar w:fldCharType="begin"/>
      </w:r>
      <w:r w:rsidRPr="00CC6BB3">
        <w:rPr>
          <w:rFonts w:cs="Arial"/>
          <w:i/>
          <w:iCs/>
          <w:sz w:val="18"/>
          <w:szCs w:val="18"/>
        </w:rPr>
        <w:instrText xml:space="preserve"> SEQ Tablica \* ARABIC \s 2 </w:instrText>
      </w:r>
      <w:r w:rsidRPr="00CC6BB3">
        <w:rPr>
          <w:rFonts w:cs="Arial"/>
          <w:i/>
          <w:iCs/>
          <w:sz w:val="18"/>
          <w:szCs w:val="18"/>
        </w:rPr>
        <w:fldChar w:fldCharType="separate"/>
      </w:r>
      <w:r w:rsidRPr="00CC6BB3">
        <w:rPr>
          <w:rFonts w:cs="Arial"/>
          <w:i/>
          <w:iCs/>
          <w:noProof/>
          <w:sz w:val="18"/>
          <w:szCs w:val="18"/>
        </w:rPr>
        <w:t>1</w:t>
      </w:r>
      <w:r w:rsidRPr="00CC6BB3">
        <w:rPr>
          <w:rFonts w:cs="Arial"/>
          <w:i/>
          <w:iCs/>
          <w:sz w:val="18"/>
          <w:szCs w:val="18"/>
        </w:rPr>
        <w:fldChar w:fldCharType="end"/>
      </w:r>
      <w:r w:rsidRPr="00CC6BB3">
        <w:rPr>
          <w:rFonts w:cs="Arial"/>
          <w:i/>
          <w:iCs/>
          <w:sz w:val="18"/>
          <w:szCs w:val="18"/>
        </w:rPr>
        <w:t xml:space="preserve"> Popis lovišta i lovoovlaštenika područja grada Karlovca</w:t>
      </w:r>
      <w:bookmarkEnd w:id="206"/>
    </w:p>
    <w:tbl>
      <w:tblPr>
        <w:tblW w:w="9350" w:type="dxa"/>
        <w:tblLook w:val="04A0" w:firstRow="1" w:lastRow="0" w:firstColumn="1" w:lastColumn="0" w:noHBand="0" w:noVBand="1"/>
      </w:tblPr>
      <w:tblGrid>
        <w:gridCol w:w="4139"/>
        <w:gridCol w:w="5211"/>
      </w:tblGrid>
      <w:tr w:rsidR="00CC6BB3" w:rsidRPr="00CC6BB3" w14:paraId="3EED98D2" w14:textId="77777777" w:rsidTr="00FE4BAF">
        <w:trPr>
          <w:trHeight w:val="612"/>
        </w:trPr>
        <w:tc>
          <w:tcPr>
            <w:tcW w:w="413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3A66BB6" w14:textId="77777777" w:rsidR="00CC6BB3" w:rsidRPr="00CC6BB3" w:rsidRDefault="00CC6BB3" w:rsidP="00CC6BB3">
            <w:pPr>
              <w:spacing w:after="0" w:line="240" w:lineRule="auto"/>
              <w:jc w:val="center"/>
              <w:rPr>
                <w:rFonts w:ascii="Arial" w:eastAsia="Times New Roman" w:hAnsi="Arial" w:cs="Arial"/>
                <w:b/>
                <w:bCs/>
                <w:color w:val="000000"/>
                <w:sz w:val="18"/>
                <w:szCs w:val="18"/>
                <w:lang w:eastAsia="hr-HR"/>
              </w:rPr>
            </w:pPr>
            <w:r w:rsidRPr="00CC6BB3">
              <w:rPr>
                <w:rFonts w:ascii="Arial" w:eastAsia="Times New Roman" w:hAnsi="Arial" w:cs="Arial"/>
                <w:b/>
                <w:bCs/>
                <w:sz w:val="18"/>
                <w:szCs w:val="18"/>
                <w:lang w:eastAsia="hr-HR"/>
              </w:rPr>
              <w:t>LOVIŠTE</w:t>
            </w:r>
          </w:p>
        </w:tc>
        <w:tc>
          <w:tcPr>
            <w:tcW w:w="5211"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27F0B9E" w14:textId="77777777" w:rsidR="00CC6BB3" w:rsidRPr="00CC6BB3" w:rsidRDefault="00CC6BB3" w:rsidP="00CC6BB3">
            <w:pPr>
              <w:spacing w:after="0" w:line="240" w:lineRule="auto"/>
              <w:jc w:val="center"/>
              <w:rPr>
                <w:rFonts w:ascii="Arial" w:eastAsia="Times New Roman" w:hAnsi="Arial" w:cs="Arial"/>
                <w:b/>
                <w:bCs/>
                <w:color w:val="000000"/>
                <w:sz w:val="18"/>
                <w:szCs w:val="18"/>
                <w:lang w:eastAsia="hr-HR"/>
              </w:rPr>
            </w:pPr>
            <w:r w:rsidRPr="00CC6BB3">
              <w:rPr>
                <w:rFonts w:ascii="Arial" w:eastAsia="Times New Roman" w:hAnsi="Arial" w:cs="Arial"/>
                <w:b/>
                <w:bCs/>
                <w:sz w:val="18"/>
                <w:szCs w:val="18"/>
                <w:lang w:eastAsia="hr-HR"/>
              </w:rPr>
              <w:t>LOVO OVLAŠTENIK</w:t>
            </w:r>
          </w:p>
        </w:tc>
      </w:tr>
      <w:tr w:rsidR="00CC6BB3" w:rsidRPr="00CC6BB3" w14:paraId="53E53514" w14:textId="77777777" w:rsidTr="00FE4BAF">
        <w:trPr>
          <w:trHeight w:val="288"/>
        </w:trPr>
        <w:tc>
          <w:tcPr>
            <w:tcW w:w="4139" w:type="dxa"/>
            <w:tcBorders>
              <w:top w:val="nil"/>
              <w:left w:val="single" w:sz="4" w:space="0" w:color="auto"/>
              <w:bottom w:val="single" w:sz="4" w:space="0" w:color="auto"/>
              <w:right w:val="single" w:sz="4" w:space="0" w:color="auto"/>
            </w:tcBorders>
            <w:shd w:val="clear" w:color="auto" w:fill="auto"/>
            <w:noWrap/>
            <w:vAlign w:val="center"/>
            <w:hideMark/>
          </w:tcPr>
          <w:p w14:paraId="3C0C83C2"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IV/12 – "VELIKO BRDO"</w:t>
            </w:r>
          </w:p>
        </w:tc>
        <w:tc>
          <w:tcPr>
            <w:tcW w:w="5211" w:type="dxa"/>
            <w:tcBorders>
              <w:top w:val="nil"/>
              <w:left w:val="nil"/>
              <w:bottom w:val="single" w:sz="4" w:space="0" w:color="auto"/>
              <w:right w:val="single" w:sz="4" w:space="0" w:color="auto"/>
            </w:tcBorders>
            <w:shd w:val="clear" w:color="auto" w:fill="auto"/>
            <w:noWrap/>
            <w:vAlign w:val="center"/>
            <w:hideMark/>
          </w:tcPr>
          <w:p w14:paraId="472790A7"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SOMT LOVSTVO BUDINŠĆAK KRUNOSLAV</w:t>
            </w:r>
          </w:p>
        </w:tc>
      </w:tr>
      <w:tr w:rsidR="00CC6BB3" w:rsidRPr="00CC6BB3" w14:paraId="63E1DA82" w14:textId="77777777" w:rsidTr="00FE4BAF">
        <w:trPr>
          <w:trHeight w:val="288"/>
        </w:trPr>
        <w:tc>
          <w:tcPr>
            <w:tcW w:w="4139" w:type="dxa"/>
            <w:tcBorders>
              <w:top w:val="nil"/>
              <w:left w:val="single" w:sz="4" w:space="0" w:color="auto"/>
              <w:bottom w:val="single" w:sz="4" w:space="0" w:color="auto"/>
              <w:right w:val="single" w:sz="4" w:space="0" w:color="auto"/>
            </w:tcBorders>
            <w:shd w:val="clear" w:color="auto" w:fill="auto"/>
            <w:noWrap/>
            <w:vAlign w:val="center"/>
            <w:hideMark/>
          </w:tcPr>
          <w:p w14:paraId="1B321503"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IV/14 – "ŠUMBAR"</w:t>
            </w:r>
          </w:p>
        </w:tc>
        <w:tc>
          <w:tcPr>
            <w:tcW w:w="5211" w:type="dxa"/>
            <w:tcBorders>
              <w:top w:val="nil"/>
              <w:left w:val="nil"/>
              <w:bottom w:val="single" w:sz="4" w:space="0" w:color="auto"/>
              <w:right w:val="single" w:sz="4" w:space="0" w:color="auto"/>
            </w:tcBorders>
            <w:shd w:val="clear" w:color="auto" w:fill="auto"/>
            <w:noWrap/>
            <w:vAlign w:val="center"/>
            <w:hideMark/>
          </w:tcPr>
          <w:p w14:paraId="6B5CD846"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INSTITUT ZA MEDICINSKA ISTRAŽIVANJA I MEDICINU RADA</w:t>
            </w:r>
          </w:p>
        </w:tc>
      </w:tr>
      <w:tr w:rsidR="00CC6BB3" w:rsidRPr="00CC6BB3" w14:paraId="22609841" w14:textId="77777777" w:rsidTr="00FE4BAF">
        <w:trPr>
          <w:trHeight w:val="288"/>
        </w:trPr>
        <w:tc>
          <w:tcPr>
            <w:tcW w:w="4139" w:type="dxa"/>
            <w:tcBorders>
              <w:top w:val="nil"/>
              <w:left w:val="single" w:sz="4" w:space="0" w:color="auto"/>
              <w:bottom w:val="single" w:sz="4" w:space="0" w:color="auto"/>
              <w:right w:val="single" w:sz="4" w:space="0" w:color="auto"/>
            </w:tcBorders>
            <w:shd w:val="clear" w:color="auto" w:fill="auto"/>
            <w:noWrap/>
            <w:vAlign w:val="center"/>
            <w:hideMark/>
          </w:tcPr>
          <w:p w14:paraId="6A888869"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IV/21 – "KREMEŠNICA"</w:t>
            </w:r>
          </w:p>
        </w:tc>
        <w:tc>
          <w:tcPr>
            <w:tcW w:w="5211" w:type="dxa"/>
            <w:tcBorders>
              <w:top w:val="nil"/>
              <w:left w:val="nil"/>
              <w:bottom w:val="single" w:sz="4" w:space="0" w:color="auto"/>
              <w:right w:val="single" w:sz="4" w:space="0" w:color="auto"/>
            </w:tcBorders>
            <w:shd w:val="clear" w:color="auto" w:fill="auto"/>
            <w:noWrap/>
            <w:vAlign w:val="center"/>
            <w:hideMark/>
          </w:tcPr>
          <w:p w14:paraId="12E62686"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LU LANE Velika Gorica</w:t>
            </w:r>
          </w:p>
        </w:tc>
      </w:tr>
      <w:tr w:rsidR="00CC6BB3" w:rsidRPr="00CC6BB3" w14:paraId="76B03021" w14:textId="77777777" w:rsidTr="00FE4BAF">
        <w:trPr>
          <w:trHeight w:val="288"/>
        </w:trPr>
        <w:tc>
          <w:tcPr>
            <w:tcW w:w="4139" w:type="dxa"/>
            <w:tcBorders>
              <w:top w:val="nil"/>
              <w:left w:val="single" w:sz="4" w:space="0" w:color="auto"/>
              <w:bottom w:val="single" w:sz="4" w:space="0" w:color="auto"/>
              <w:right w:val="single" w:sz="4" w:space="0" w:color="auto"/>
            </w:tcBorders>
            <w:shd w:val="clear" w:color="auto" w:fill="auto"/>
            <w:noWrap/>
            <w:vAlign w:val="center"/>
            <w:hideMark/>
          </w:tcPr>
          <w:p w14:paraId="6EBDCA94"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IV/109 – "POKUPLJE"</w:t>
            </w:r>
          </w:p>
        </w:tc>
        <w:tc>
          <w:tcPr>
            <w:tcW w:w="5211" w:type="dxa"/>
            <w:tcBorders>
              <w:top w:val="nil"/>
              <w:left w:val="nil"/>
              <w:bottom w:val="single" w:sz="4" w:space="0" w:color="auto"/>
              <w:right w:val="single" w:sz="4" w:space="0" w:color="auto"/>
            </w:tcBorders>
            <w:shd w:val="clear" w:color="auto" w:fill="auto"/>
            <w:noWrap/>
            <w:vAlign w:val="center"/>
            <w:hideMark/>
          </w:tcPr>
          <w:p w14:paraId="02118F39"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sz w:val="18"/>
                <w:szCs w:val="18"/>
                <w:lang w:eastAsia="hr-HR"/>
              </w:rPr>
              <w:t>LD Fazan Tuškan</w:t>
            </w:r>
            <w:r w:rsidRPr="00CC6BB3">
              <w:rPr>
                <w:rFonts w:ascii="Arial" w:eastAsia="Times New Roman" w:hAnsi="Arial" w:cs="Arial"/>
                <w:color w:val="000000"/>
                <w:sz w:val="18"/>
                <w:szCs w:val="18"/>
                <w:lang w:eastAsia="hr-HR"/>
              </w:rPr>
              <w:t>i</w:t>
            </w:r>
          </w:p>
        </w:tc>
      </w:tr>
      <w:tr w:rsidR="00CC6BB3" w:rsidRPr="00CC6BB3" w14:paraId="6110DED8" w14:textId="77777777" w:rsidTr="00FE4BAF">
        <w:trPr>
          <w:trHeight w:val="288"/>
        </w:trPr>
        <w:tc>
          <w:tcPr>
            <w:tcW w:w="4139" w:type="dxa"/>
            <w:tcBorders>
              <w:top w:val="nil"/>
              <w:left w:val="single" w:sz="4" w:space="0" w:color="auto"/>
              <w:bottom w:val="single" w:sz="4" w:space="0" w:color="auto"/>
              <w:right w:val="single" w:sz="4" w:space="0" w:color="auto"/>
            </w:tcBorders>
            <w:shd w:val="clear" w:color="auto" w:fill="auto"/>
            <w:noWrap/>
            <w:vAlign w:val="center"/>
            <w:hideMark/>
          </w:tcPr>
          <w:p w14:paraId="60336B8F"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IV/110 – "DUBOVAC"</w:t>
            </w:r>
          </w:p>
        </w:tc>
        <w:tc>
          <w:tcPr>
            <w:tcW w:w="5211" w:type="dxa"/>
            <w:tcBorders>
              <w:top w:val="nil"/>
              <w:left w:val="nil"/>
              <w:bottom w:val="single" w:sz="4" w:space="0" w:color="auto"/>
              <w:right w:val="single" w:sz="4" w:space="0" w:color="auto"/>
            </w:tcBorders>
            <w:shd w:val="clear" w:color="auto" w:fill="auto"/>
            <w:noWrap/>
            <w:vAlign w:val="center"/>
            <w:hideMark/>
          </w:tcPr>
          <w:p w14:paraId="2FB22A63"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LU DUBOVAC Karlovac</w:t>
            </w:r>
          </w:p>
        </w:tc>
      </w:tr>
      <w:tr w:rsidR="00CC6BB3" w:rsidRPr="00CC6BB3" w14:paraId="2AC9A153" w14:textId="77777777" w:rsidTr="00FE4BAF">
        <w:trPr>
          <w:trHeight w:val="288"/>
        </w:trPr>
        <w:tc>
          <w:tcPr>
            <w:tcW w:w="4139" w:type="dxa"/>
            <w:tcBorders>
              <w:top w:val="nil"/>
              <w:left w:val="single" w:sz="4" w:space="0" w:color="auto"/>
              <w:bottom w:val="single" w:sz="4" w:space="0" w:color="auto"/>
              <w:right w:val="single" w:sz="4" w:space="0" w:color="auto"/>
            </w:tcBorders>
            <w:shd w:val="clear" w:color="auto" w:fill="auto"/>
            <w:noWrap/>
            <w:vAlign w:val="center"/>
            <w:hideMark/>
          </w:tcPr>
          <w:p w14:paraId="5F41FE3A"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IV/111 – "ORLOVAC"</w:t>
            </w:r>
          </w:p>
        </w:tc>
        <w:tc>
          <w:tcPr>
            <w:tcW w:w="5211" w:type="dxa"/>
            <w:tcBorders>
              <w:top w:val="nil"/>
              <w:left w:val="nil"/>
              <w:bottom w:val="single" w:sz="4" w:space="0" w:color="auto"/>
              <w:right w:val="single" w:sz="4" w:space="0" w:color="auto"/>
            </w:tcBorders>
            <w:shd w:val="clear" w:color="auto" w:fill="auto"/>
            <w:noWrap/>
            <w:vAlign w:val="center"/>
            <w:hideMark/>
          </w:tcPr>
          <w:p w14:paraId="01C2D748"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LD Orlovac Karlovac</w:t>
            </w:r>
          </w:p>
        </w:tc>
      </w:tr>
      <w:tr w:rsidR="00CC6BB3" w:rsidRPr="00CC6BB3" w14:paraId="12E89696" w14:textId="77777777" w:rsidTr="00FE4BAF">
        <w:trPr>
          <w:trHeight w:val="288"/>
        </w:trPr>
        <w:tc>
          <w:tcPr>
            <w:tcW w:w="4139" w:type="dxa"/>
            <w:tcBorders>
              <w:top w:val="nil"/>
              <w:left w:val="single" w:sz="4" w:space="0" w:color="auto"/>
              <w:bottom w:val="single" w:sz="4" w:space="0" w:color="auto"/>
              <w:right w:val="single" w:sz="4" w:space="0" w:color="auto"/>
            </w:tcBorders>
            <w:shd w:val="clear" w:color="auto" w:fill="auto"/>
            <w:noWrap/>
            <w:vAlign w:val="center"/>
            <w:hideMark/>
          </w:tcPr>
          <w:p w14:paraId="143EC187"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IV/112 – "REČICA"</w:t>
            </w:r>
          </w:p>
        </w:tc>
        <w:tc>
          <w:tcPr>
            <w:tcW w:w="5211" w:type="dxa"/>
            <w:tcBorders>
              <w:top w:val="nil"/>
              <w:left w:val="nil"/>
              <w:bottom w:val="single" w:sz="4" w:space="0" w:color="auto"/>
              <w:right w:val="single" w:sz="4" w:space="0" w:color="auto"/>
            </w:tcBorders>
            <w:shd w:val="clear" w:color="auto" w:fill="auto"/>
            <w:noWrap/>
            <w:vAlign w:val="center"/>
            <w:hideMark/>
          </w:tcPr>
          <w:p w14:paraId="46931064"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LD Rečica Rečica</w:t>
            </w:r>
          </w:p>
        </w:tc>
      </w:tr>
      <w:tr w:rsidR="00CC6BB3" w:rsidRPr="00CC6BB3" w14:paraId="41F9E857" w14:textId="77777777" w:rsidTr="00FE4BAF">
        <w:trPr>
          <w:trHeight w:val="288"/>
        </w:trPr>
        <w:tc>
          <w:tcPr>
            <w:tcW w:w="4139" w:type="dxa"/>
            <w:tcBorders>
              <w:top w:val="nil"/>
              <w:left w:val="single" w:sz="4" w:space="0" w:color="auto"/>
              <w:bottom w:val="single" w:sz="4" w:space="0" w:color="auto"/>
              <w:right w:val="single" w:sz="4" w:space="0" w:color="auto"/>
            </w:tcBorders>
            <w:shd w:val="clear" w:color="auto" w:fill="auto"/>
            <w:noWrap/>
            <w:vAlign w:val="center"/>
            <w:hideMark/>
          </w:tcPr>
          <w:p w14:paraId="7FE5AC30"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IV/113 – "ŠIŠLJAVIĆ"</w:t>
            </w:r>
          </w:p>
        </w:tc>
        <w:tc>
          <w:tcPr>
            <w:tcW w:w="5211" w:type="dxa"/>
            <w:tcBorders>
              <w:top w:val="nil"/>
              <w:left w:val="nil"/>
              <w:bottom w:val="single" w:sz="4" w:space="0" w:color="auto"/>
              <w:right w:val="single" w:sz="4" w:space="0" w:color="auto"/>
            </w:tcBorders>
            <w:shd w:val="clear" w:color="auto" w:fill="auto"/>
            <w:noWrap/>
            <w:vAlign w:val="center"/>
            <w:hideMark/>
          </w:tcPr>
          <w:p w14:paraId="290BBA61"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LD Zec Šišljavić</w:t>
            </w:r>
          </w:p>
        </w:tc>
      </w:tr>
      <w:tr w:rsidR="00CC6BB3" w:rsidRPr="00CC6BB3" w14:paraId="26556286" w14:textId="77777777" w:rsidTr="00FE4BAF">
        <w:trPr>
          <w:trHeight w:val="288"/>
        </w:trPr>
        <w:tc>
          <w:tcPr>
            <w:tcW w:w="4139" w:type="dxa"/>
            <w:tcBorders>
              <w:top w:val="nil"/>
              <w:left w:val="single" w:sz="4" w:space="0" w:color="auto"/>
              <w:bottom w:val="single" w:sz="4" w:space="0" w:color="auto"/>
              <w:right w:val="single" w:sz="4" w:space="0" w:color="auto"/>
            </w:tcBorders>
            <w:shd w:val="clear" w:color="auto" w:fill="auto"/>
            <w:noWrap/>
            <w:vAlign w:val="center"/>
            <w:hideMark/>
          </w:tcPr>
          <w:p w14:paraId="2B5327ED"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IV/114 – "KARLOVAC"</w:t>
            </w:r>
          </w:p>
        </w:tc>
        <w:tc>
          <w:tcPr>
            <w:tcW w:w="5211" w:type="dxa"/>
            <w:tcBorders>
              <w:top w:val="nil"/>
              <w:left w:val="nil"/>
              <w:bottom w:val="single" w:sz="4" w:space="0" w:color="auto"/>
              <w:right w:val="single" w:sz="4" w:space="0" w:color="auto"/>
            </w:tcBorders>
            <w:shd w:val="clear" w:color="auto" w:fill="auto"/>
            <w:noWrap/>
            <w:vAlign w:val="center"/>
            <w:hideMark/>
          </w:tcPr>
          <w:p w14:paraId="302F6C2A"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LU Karlovac Karlovac</w:t>
            </w:r>
          </w:p>
        </w:tc>
      </w:tr>
      <w:tr w:rsidR="00CC6BB3" w:rsidRPr="00CC6BB3" w14:paraId="3BF89CF1" w14:textId="77777777" w:rsidTr="00FE4BAF">
        <w:trPr>
          <w:trHeight w:val="288"/>
        </w:trPr>
        <w:tc>
          <w:tcPr>
            <w:tcW w:w="4139" w:type="dxa"/>
            <w:tcBorders>
              <w:top w:val="nil"/>
              <w:left w:val="single" w:sz="4" w:space="0" w:color="auto"/>
              <w:bottom w:val="single" w:sz="4" w:space="0" w:color="auto"/>
              <w:right w:val="single" w:sz="4" w:space="0" w:color="auto"/>
            </w:tcBorders>
            <w:shd w:val="clear" w:color="auto" w:fill="auto"/>
            <w:noWrap/>
            <w:vAlign w:val="center"/>
            <w:hideMark/>
          </w:tcPr>
          <w:p w14:paraId="34B16B4C"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IV/115 – "SKAKAVAC"</w:t>
            </w:r>
          </w:p>
        </w:tc>
        <w:tc>
          <w:tcPr>
            <w:tcW w:w="5211" w:type="dxa"/>
            <w:tcBorders>
              <w:top w:val="nil"/>
              <w:left w:val="nil"/>
              <w:bottom w:val="single" w:sz="4" w:space="0" w:color="auto"/>
              <w:right w:val="single" w:sz="4" w:space="0" w:color="auto"/>
            </w:tcBorders>
            <w:shd w:val="clear" w:color="auto" w:fill="auto"/>
            <w:noWrap/>
            <w:vAlign w:val="center"/>
            <w:hideMark/>
          </w:tcPr>
          <w:p w14:paraId="156E1A6E"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LD Lisica Skakavac</w:t>
            </w:r>
          </w:p>
        </w:tc>
      </w:tr>
      <w:tr w:rsidR="00CC6BB3" w:rsidRPr="00CC6BB3" w14:paraId="4995169F" w14:textId="77777777" w:rsidTr="00FE4BAF">
        <w:trPr>
          <w:trHeight w:val="288"/>
        </w:trPr>
        <w:tc>
          <w:tcPr>
            <w:tcW w:w="4139" w:type="dxa"/>
            <w:tcBorders>
              <w:top w:val="nil"/>
              <w:left w:val="single" w:sz="4" w:space="0" w:color="auto"/>
              <w:bottom w:val="single" w:sz="4" w:space="0" w:color="auto"/>
              <w:right w:val="single" w:sz="4" w:space="0" w:color="auto"/>
            </w:tcBorders>
            <w:shd w:val="clear" w:color="auto" w:fill="auto"/>
            <w:noWrap/>
            <w:vAlign w:val="center"/>
            <w:hideMark/>
          </w:tcPr>
          <w:p w14:paraId="4BA99F1E"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IV/116 – "BANSKI KOVAČEVAC"</w:t>
            </w:r>
          </w:p>
        </w:tc>
        <w:tc>
          <w:tcPr>
            <w:tcW w:w="5211" w:type="dxa"/>
            <w:tcBorders>
              <w:top w:val="nil"/>
              <w:left w:val="nil"/>
              <w:bottom w:val="single" w:sz="4" w:space="0" w:color="auto"/>
              <w:right w:val="single" w:sz="4" w:space="0" w:color="auto"/>
            </w:tcBorders>
            <w:shd w:val="clear" w:color="auto" w:fill="auto"/>
            <w:noWrap/>
            <w:vAlign w:val="center"/>
            <w:hideMark/>
          </w:tcPr>
          <w:p w14:paraId="454A2C5F"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LD Fazan Banski Kovačevac</w:t>
            </w:r>
          </w:p>
        </w:tc>
      </w:tr>
      <w:tr w:rsidR="00CC6BB3" w:rsidRPr="00CC6BB3" w14:paraId="5098C311" w14:textId="77777777" w:rsidTr="00FE4BAF">
        <w:trPr>
          <w:trHeight w:val="288"/>
        </w:trPr>
        <w:tc>
          <w:tcPr>
            <w:tcW w:w="4139" w:type="dxa"/>
            <w:tcBorders>
              <w:top w:val="nil"/>
              <w:left w:val="single" w:sz="4" w:space="0" w:color="auto"/>
              <w:bottom w:val="single" w:sz="4" w:space="0" w:color="auto"/>
              <w:right w:val="single" w:sz="4" w:space="0" w:color="auto"/>
            </w:tcBorders>
            <w:shd w:val="clear" w:color="auto" w:fill="auto"/>
            <w:noWrap/>
            <w:vAlign w:val="center"/>
            <w:hideMark/>
          </w:tcPr>
          <w:p w14:paraId="7791B0FE"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IV/117 – "TUŠILOVIĆ"</w:t>
            </w:r>
          </w:p>
        </w:tc>
        <w:tc>
          <w:tcPr>
            <w:tcW w:w="5211" w:type="dxa"/>
            <w:tcBorders>
              <w:top w:val="nil"/>
              <w:left w:val="nil"/>
              <w:bottom w:val="single" w:sz="4" w:space="0" w:color="auto"/>
              <w:right w:val="single" w:sz="4" w:space="0" w:color="auto"/>
            </w:tcBorders>
            <w:shd w:val="clear" w:color="auto" w:fill="auto"/>
            <w:noWrap/>
            <w:vAlign w:val="center"/>
            <w:hideMark/>
          </w:tcPr>
          <w:p w14:paraId="2B3FFB4F"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LD Srnjak Vukmanić</w:t>
            </w:r>
          </w:p>
        </w:tc>
      </w:tr>
      <w:tr w:rsidR="00CC6BB3" w:rsidRPr="00CC6BB3" w14:paraId="29445C3F" w14:textId="77777777" w:rsidTr="00FE4BAF">
        <w:trPr>
          <w:trHeight w:val="288"/>
        </w:trPr>
        <w:tc>
          <w:tcPr>
            <w:tcW w:w="4139" w:type="dxa"/>
            <w:tcBorders>
              <w:top w:val="nil"/>
              <w:left w:val="single" w:sz="4" w:space="0" w:color="auto"/>
              <w:bottom w:val="single" w:sz="4" w:space="0" w:color="auto"/>
              <w:right w:val="single" w:sz="4" w:space="0" w:color="auto"/>
            </w:tcBorders>
            <w:shd w:val="clear" w:color="auto" w:fill="auto"/>
            <w:noWrap/>
            <w:vAlign w:val="center"/>
            <w:hideMark/>
          </w:tcPr>
          <w:p w14:paraId="0F8033F4"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IV/120 – "NETRETIĆ"</w:t>
            </w:r>
          </w:p>
        </w:tc>
        <w:tc>
          <w:tcPr>
            <w:tcW w:w="5211" w:type="dxa"/>
            <w:tcBorders>
              <w:top w:val="nil"/>
              <w:left w:val="nil"/>
              <w:bottom w:val="single" w:sz="4" w:space="0" w:color="auto"/>
              <w:right w:val="single" w:sz="4" w:space="0" w:color="auto"/>
            </w:tcBorders>
            <w:shd w:val="clear" w:color="auto" w:fill="auto"/>
            <w:noWrap/>
            <w:vAlign w:val="center"/>
            <w:hideMark/>
          </w:tcPr>
          <w:p w14:paraId="4455C3C6"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LD Srnjak Netretić</w:t>
            </w:r>
          </w:p>
        </w:tc>
      </w:tr>
      <w:tr w:rsidR="00CC6BB3" w:rsidRPr="00CC6BB3" w14:paraId="2845C208" w14:textId="77777777" w:rsidTr="00FE4BAF">
        <w:trPr>
          <w:trHeight w:val="288"/>
        </w:trPr>
        <w:tc>
          <w:tcPr>
            <w:tcW w:w="4139" w:type="dxa"/>
            <w:tcBorders>
              <w:top w:val="nil"/>
              <w:left w:val="single" w:sz="4" w:space="0" w:color="auto"/>
              <w:bottom w:val="single" w:sz="4" w:space="0" w:color="auto"/>
              <w:right w:val="single" w:sz="4" w:space="0" w:color="auto"/>
            </w:tcBorders>
            <w:shd w:val="clear" w:color="auto" w:fill="auto"/>
            <w:noWrap/>
            <w:vAlign w:val="center"/>
            <w:hideMark/>
          </w:tcPr>
          <w:p w14:paraId="3E93A425"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IV/122 – "DUGA RESA"</w:t>
            </w:r>
          </w:p>
        </w:tc>
        <w:tc>
          <w:tcPr>
            <w:tcW w:w="5211" w:type="dxa"/>
            <w:tcBorders>
              <w:top w:val="nil"/>
              <w:left w:val="nil"/>
              <w:bottom w:val="single" w:sz="4" w:space="0" w:color="auto"/>
              <w:right w:val="single" w:sz="4" w:space="0" w:color="auto"/>
            </w:tcBorders>
            <w:shd w:val="clear" w:color="auto" w:fill="auto"/>
            <w:noWrap/>
            <w:vAlign w:val="center"/>
            <w:hideMark/>
          </w:tcPr>
          <w:p w14:paraId="410CEF51"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LD Duga Resa Duga Resa</w:t>
            </w:r>
          </w:p>
        </w:tc>
      </w:tr>
      <w:tr w:rsidR="00CC6BB3" w:rsidRPr="00CC6BB3" w14:paraId="0FA7E668" w14:textId="77777777" w:rsidTr="00FE4BAF">
        <w:trPr>
          <w:trHeight w:val="288"/>
        </w:trPr>
        <w:tc>
          <w:tcPr>
            <w:tcW w:w="4139" w:type="dxa"/>
            <w:tcBorders>
              <w:top w:val="nil"/>
              <w:left w:val="single" w:sz="4" w:space="0" w:color="auto"/>
              <w:bottom w:val="single" w:sz="4" w:space="0" w:color="auto"/>
              <w:right w:val="single" w:sz="4" w:space="0" w:color="auto"/>
            </w:tcBorders>
            <w:shd w:val="clear" w:color="auto" w:fill="auto"/>
            <w:noWrap/>
            <w:vAlign w:val="center"/>
            <w:hideMark/>
          </w:tcPr>
          <w:p w14:paraId="17316AF3"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IV/127 – "BELAJ"</w:t>
            </w:r>
          </w:p>
        </w:tc>
        <w:tc>
          <w:tcPr>
            <w:tcW w:w="5211" w:type="dxa"/>
            <w:tcBorders>
              <w:top w:val="nil"/>
              <w:left w:val="nil"/>
              <w:bottom w:val="single" w:sz="4" w:space="0" w:color="auto"/>
              <w:right w:val="single" w:sz="4" w:space="0" w:color="auto"/>
            </w:tcBorders>
            <w:shd w:val="clear" w:color="auto" w:fill="auto"/>
            <w:noWrap/>
            <w:vAlign w:val="center"/>
            <w:hideMark/>
          </w:tcPr>
          <w:p w14:paraId="5DE0AF09"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LD Belaj Belaj</w:t>
            </w:r>
          </w:p>
        </w:tc>
      </w:tr>
    </w:tbl>
    <w:p w14:paraId="694A2EAB" w14:textId="77777777" w:rsidR="00CC6BB3" w:rsidRDefault="00CC6BB3" w:rsidP="00CC6BB3">
      <w:pPr>
        <w:pStyle w:val="mojTekst"/>
        <w:spacing w:before="0" w:after="0"/>
        <w:rPr>
          <w:rFonts w:cs="Arial"/>
          <w:sz w:val="18"/>
          <w:szCs w:val="18"/>
        </w:rPr>
      </w:pPr>
    </w:p>
    <w:p w14:paraId="700DB9C2" w14:textId="77777777" w:rsidR="00CC6BB3" w:rsidRDefault="00CC6BB3" w:rsidP="00CC6BB3">
      <w:pPr>
        <w:pStyle w:val="mojTekst"/>
        <w:spacing w:before="0" w:after="0"/>
        <w:rPr>
          <w:rFonts w:cs="Arial"/>
          <w:sz w:val="18"/>
          <w:szCs w:val="18"/>
        </w:rPr>
      </w:pPr>
      <w:r w:rsidRPr="00CC6BB3">
        <w:rPr>
          <w:rFonts w:cs="Arial"/>
          <w:sz w:val="18"/>
          <w:szCs w:val="18"/>
        </w:rPr>
        <w:t>Na području grada Karlovca ukupno je prisutno 23 životinjske vrste koje prema Zakonu o lovstvu pripadaju divljači:</w:t>
      </w:r>
    </w:p>
    <w:p w14:paraId="373EDA1B" w14:textId="5DED34C1" w:rsidR="00CC6BB3" w:rsidRPr="00CC6BB3" w:rsidRDefault="00CC6BB3" w:rsidP="00CC6BB3">
      <w:pPr>
        <w:pStyle w:val="mojTekst"/>
        <w:spacing w:before="0" w:after="0"/>
        <w:rPr>
          <w:rFonts w:cs="Arial"/>
          <w:sz w:val="18"/>
          <w:szCs w:val="18"/>
        </w:rPr>
      </w:pPr>
      <w:r w:rsidRPr="00CC6BB3">
        <w:rPr>
          <w:rFonts w:cs="Arial"/>
          <w:sz w:val="18"/>
          <w:szCs w:val="18"/>
        </w:rPr>
        <w:t xml:space="preserve"> </w:t>
      </w:r>
    </w:p>
    <w:p w14:paraId="01420BBD" w14:textId="77777777" w:rsidR="00CC6BB3" w:rsidRPr="00CC6BB3" w:rsidRDefault="00CC6BB3" w:rsidP="00CC6BB3">
      <w:pPr>
        <w:pStyle w:val="mojTekst"/>
        <w:numPr>
          <w:ilvl w:val="0"/>
          <w:numId w:val="11"/>
        </w:numPr>
        <w:spacing w:before="0" w:after="0"/>
        <w:rPr>
          <w:rFonts w:cs="Arial"/>
          <w:sz w:val="18"/>
          <w:szCs w:val="18"/>
        </w:rPr>
      </w:pPr>
      <w:r w:rsidRPr="00CC6BB3">
        <w:rPr>
          <w:rFonts w:cs="Arial"/>
          <w:sz w:val="18"/>
          <w:szCs w:val="18"/>
        </w:rPr>
        <w:t>krupna divljač: jelen obični (</w:t>
      </w:r>
      <w:r w:rsidRPr="00CC6BB3">
        <w:rPr>
          <w:rFonts w:cs="Arial"/>
          <w:i/>
          <w:iCs/>
          <w:sz w:val="18"/>
          <w:szCs w:val="18"/>
        </w:rPr>
        <w:t>Cervus elaphus</w:t>
      </w:r>
      <w:r w:rsidRPr="00CC6BB3">
        <w:rPr>
          <w:rFonts w:cs="Arial"/>
          <w:sz w:val="18"/>
          <w:szCs w:val="18"/>
        </w:rPr>
        <w:t>), jelen lopatar (</w:t>
      </w:r>
      <w:r w:rsidRPr="00CC6BB3">
        <w:rPr>
          <w:rFonts w:cs="Arial"/>
          <w:i/>
          <w:iCs/>
          <w:sz w:val="18"/>
          <w:szCs w:val="18"/>
        </w:rPr>
        <w:t>Dama dama</w:t>
      </w:r>
      <w:r w:rsidRPr="00CC6BB3">
        <w:rPr>
          <w:rFonts w:cs="Arial"/>
          <w:sz w:val="18"/>
          <w:szCs w:val="18"/>
        </w:rPr>
        <w:t>), srna obična (</w:t>
      </w:r>
      <w:r w:rsidRPr="00CC6BB3">
        <w:rPr>
          <w:rFonts w:cs="Arial"/>
          <w:i/>
          <w:iCs/>
          <w:sz w:val="18"/>
          <w:szCs w:val="18"/>
        </w:rPr>
        <w:t>Capreolus capreolus</w:t>
      </w:r>
      <w:r w:rsidRPr="00CC6BB3">
        <w:rPr>
          <w:rFonts w:cs="Arial"/>
          <w:sz w:val="18"/>
          <w:szCs w:val="18"/>
        </w:rPr>
        <w:t>), svinja divlja (</w:t>
      </w:r>
      <w:r w:rsidRPr="00CC6BB3">
        <w:rPr>
          <w:rFonts w:cs="Arial"/>
          <w:i/>
          <w:iCs/>
          <w:sz w:val="18"/>
          <w:szCs w:val="18"/>
        </w:rPr>
        <w:t>Sus scrofa</w:t>
      </w:r>
      <w:r w:rsidRPr="00CC6BB3">
        <w:rPr>
          <w:rFonts w:cs="Arial"/>
          <w:sz w:val="18"/>
          <w:szCs w:val="18"/>
        </w:rPr>
        <w:t>)</w:t>
      </w:r>
    </w:p>
    <w:p w14:paraId="5DC9018A" w14:textId="77777777" w:rsidR="00CC6BB3" w:rsidRPr="00CC6BB3" w:rsidRDefault="00CC6BB3" w:rsidP="00CC6BB3">
      <w:pPr>
        <w:pStyle w:val="mojTekst"/>
        <w:numPr>
          <w:ilvl w:val="0"/>
          <w:numId w:val="11"/>
        </w:numPr>
        <w:spacing w:before="0" w:after="0"/>
        <w:rPr>
          <w:rFonts w:cs="Arial"/>
          <w:sz w:val="18"/>
          <w:szCs w:val="18"/>
        </w:rPr>
      </w:pPr>
      <w:r w:rsidRPr="00CC6BB3">
        <w:rPr>
          <w:rFonts w:cs="Arial"/>
          <w:sz w:val="18"/>
          <w:szCs w:val="18"/>
        </w:rPr>
        <w:t>sitna divljač: jazavac (</w:t>
      </w:r>
      <w:r w:rsidRPr="00CC6BB3">
        <w:rPr>
          <w:rFonts w:cs="Arial"/>
          <w:i/>
          <w:iCs/>
          <w:sz w:val="18"/>
          <w:szCs w:val="18"/>
        </w:rPr>
        <w:t>Meles meles</w:t>
      </w:r>
      <w:r w:rsidRPr="00CC6BB3">
        <w:rPr>
          <w:rFonts w:cs="Arial"/>
          <w:sz w:val="18"/>
          <w:szCs w:val="18"/>
        </w:rPr>
        <w:t>), mačka divlja (</w:t>
      </w:r>
      <w:r w:rsidRPr="00CC6BB3">
        <w:rPr>
          <w:rFonts w:cs="Arial"/>
          <w:i/>
          <w:iCs/>
          <w:sz w:val="18"/>
          <w:szCs w:val="18"/>
        </w:rPr>
        <w:t>Felis silvestris</w:t>
      </w:r>
      <w:r w:rsidRPr="00CC6BB3">
        <w:rPr>
          <w:rFonts w:cs="Arial"/>
          <w:sz w:val="18"/>
          <w:szCs w:val="18"/>
        </w:rPr>
        <w:t>), kuna bjelica (</w:t>
      </w:r>
      <w:r w:rsidRPr="00CC6BB3">
        <w:rPr>
          <w:rFonts w:cs="Arial"/>
          <w:i/>
          <w:iCs/>
          <w:sz w:val="18"/>
          <w:szCs w:val="18"/>
        </w:rPr>
        <w:t>Martes foina</w:t>
      </w:r>
      <w:r w:rsidRPr="00CC6BB3">
        <w:rPr>
          <w:rFonts w:cs="Arial"/>
          <w:sz w:val="18"/>
          <w:szCs w:val="18"/>
        </w:rPr>
        <w:t>), kuna zlatica (</w:t>
      </w:r>
      <w:r w:rsidRPr="00CC6BB3">
        <w:rPr>
          <w:rFonts w:cs="Arial"/>
          <w:i/>
          <w:iCs/>
          <w:sz w:val="18"/>
          <w:szCs w:val="18"/>
        </w:rPr>
        <w:t>Martes martes</w:t>
      </w:r>
      <w:r w:rsidRPr="00CC6BB3">
        <w:rPr>
          <w:rFonts w:cs="Arial"/>
          <w:sz w:val="18"/>
          <w:szCs w:val="18"/>
        </w:rPr>
        <w:t>), dabar (</w:t>
      </w:r>
      <w:r w:rsidRPr="00CC6BB3">
        <w:rPr>
          <w:rFonts w:cs="Arial"/>
          <w:i/>
          <w:iCs/>
          <w:sz w:val="18"/>
          <w:szCs w:val="18"/>
        </w:rPr>
        <w:t>Castor fiber</w:t>
      </w:r>
      <w:r w:rsidRPr="00CC6BB3">
        <w:rPr>
          <w:rFonts w:cs="Arial"/>
          <w:sz w:val="18"/>
          <w:szCs w:val="18"/>
        </w:rPr>
        <w:t>), zec obični (</w:t>
      </w:r>
      <w:r w:rsidRPr="00CC6BB3">
        <w:rPr>
          <w:rFonts w:cs="Arial"/>
          <w:i/>
          <w:iCs/>
          <w:sz w:val="18"/>
          <w:szCs w:val="18"/>
        </w:rPr>
        <w:t>Lepus europeus</w:t>
      </w:r>
      <w:r w:rsidRPr="00CC6BB3">
        <w:rPr>
          <w:rFonts w:cs="Arial"/>
          <w:sz w:val="18"/>
          <w:szCs w:val="18"/>
        </w:rPr>
        <w:t>), lisica (</w:t>
      </w:r>
      <w:r w:rsidRPr="00CC6BB3">
        <w:rPr>
          <w:rFonts w:cs="Arial"/>
          <w:i/>
          <w:iCs/>
          <w:sz w:val="18"/>
          <w:szCs w:val="18"/>
        </w:rPr>
        <w:t>Vulpes vulpes</w:t>
      </w:r>
      <w:r w:rsidRPr="00CC6BB3">
        <w:rPr>
          <w:rFonts w:cs="Arial"/>
          <w:sz w:val="18"/>
          <w:szCs w:val="18"/>
        </w:rPr>
        <w:t>), čagalj (</w:t>
      </w:r>
      <w:r w:rsidRPr="00CC6BB3">
        <w:rPr>
          <w:rFonts w:cs="Arial"/>
          <w:i/>
          <w:iCs/>
          <w:sz w:val="18"/>
          <w:szCs w:val="18"/>
        </w:rPr>
        <w:t>Canis aureus</w:t>
      </w:r>
      <w:r w:rsidRPr="00CC6BB3">
        <w:rPr>
          <w:rFonts w:cs="Arial"/>
          <w:sz w:val="18"/>
          <w:szCs w:val="18"/>
        </w:rPr>
        <w:t>), tvor (</w:t>
      </w:r>
      <w:r w:rsidRPr="00CC6BB3">
        <w:rPr>
          <w:rFonts w:cs="Arial"/>
          <w:i/>
          <w:iCs/>
          <w:sz w:val="18"/>
          <w:szCs w:val="18"/>
        </w:rPr>
        <w:t>Mustela putorius</w:t>
      </w:r>
      <w:r w:rsidRPr="00CC6BB3">
        <w:rPr>
          <w:rFonts w:cs="Arial"/>
          <w:sz w:val="18"/>
          <w:szCs w:val="18"/>
        </w:rPr>
        <w:t>), fazan (</w:t>
      </w:r>
      <w:r w:rsidRPr="00CC6BB3">
        <w:rPr>
          <w:rFonts w:cs="Arial"/>
          <w:i/>
          <w:iCs/>
          <w:sz w:val="18"/>
          <w:szCs w:val="18"/>
        </w:rPr>
        <w:t>Phasianus sp</w:t>
      </w:r>
      <w:r w:rsidRPr="00CC6BB3">
        <w:rPr>
          <w:rFonts w:cs="Arial"/>
          <w:sz w:val="18"/>
          <w:szCs w:val="18"/>
        </w:rPr>
        <w:t>.), trčka skvržulja (</w:t>
      </w:r>
      <w:r w:rsidRPr="00CC6BB3">
        <w:rPr>
          <w:rFonts w:cs="Arial"/>
          <w:i/>
          <w:iCs/>
          <w:sz w:val="18"/>
          <w:szCs w:val="18"/>
        </w:rPr>
        <w:t>Perdix perdix</w:t>
      </w:r>
      <w:r w:rsidRPr="00CC6BB3">
        <w:rPr>
          <w:rFonts w:cs="Arial"/>
          <w:sz w:val="18"/>
          <w:szCs w:val="18"/>
        </w:rPr>
        <w:t>), golub divlji grivnjaš (</w:t>
      </w:r>
      <w:r w:rsidRPr="00CC6BB3">
        <w:rPr>
          <w:rFonts w:cs="Arial"/>
          <w:i/>
          <w:iCs/>
          <w:sz w:val="18"/>
          <w:szCs w:val="18"/>
        </w:rPr>
        <w:t>Columba palumbus</w:t>
      </w:r>
      <w:r w:rsidRPr="00CC6BB3">
        <w:rPr>
          <w:rFonts w:cs="Arial"/>
          <w:sz w:val="18"/>
          <w:szCs w:val="18"/>
        </w:rPr>
        <w:t>), pećinar (</w:t>
      </w:r>
      <w:r w:rsidRPr="00CC6BB3">
        <w:rPr>
          <w:rFonts w:cs="Arial"/>
          <w:i/>
          <w:iCs/>
          <w:sz w:val="18"/>
          <w:szCs w:val="18"/>
        </w:rPr>
        <w:t>Columba livia</w:t>
      </w:r>
      <w:r w:rsidRPr="00CC6BB3">
        <w:rPr>
          <w:rFonts w:cs="Arial"/>
          <w:sz w:val="18"/>
          <w:szCs w:val="18"/>
        </w:rPr>
        <w:t>), patka divlja gluhara (</w:t>
      </w:r>
      <w:r w:rsidRPr="00CC6BB3">
        <w:rPr>
          <w:rFonts w:cs="Arial"/>
          <w:i/>
          <w:iCs/>
          <w:sz w:val="18"/>
          <w:szCs w:val="18"/>
        </w:rPr>
        <w:t>Anas platyrhynchos</w:t>
      </w:r>
      <w:r w:rsidRPr="00CC6BB3">
        <w:rPr>
          <w:rFonts w:cs="Arial"/>
          <w:sz w:val="18"/>
          <w:szCs w:val="18"/>
        </w:rPr>
        <w:t>), vrana siva (</w:t>
      </w:r>
      <w:r w:rsidRPr="00CC6BB3">
        <w:rPr>
          <w:rFonts w:cs="Arial"/>
          <w:i/>
          <w:iCs/>
          <w:sz w:val="18"/>
          <w:szCs w:val="18"/>
        </w:rPr>
        <w:t>Corvus corone cornix</w:t>
      </w:r>
      <w:r w:rsidRPr="00CC6BB3">
        <w:rPr>
          <w:rFonts w:cs="Arial"/>
          <w:sz w:val="18"/>
          <w:szCs w:val="18"/>
        </w:rPr>
        <w:t>), vrana gačac (</w:t>
      </w:r>
      <w:r w:rsidRPr="00CC6BB3">
        <w:rPr>
          <w:rFonts w:cs="Arial"/>
          <w:i/>
          <w:iCs/>
          <w:sz w:val="18"/>
          <w:szCs w:val="18"/>
        </w:rPr>
        <w:t>Corvus frugilegus</w:t>
      </w:r>
      <w:r w:rsidRPr="00CC6BB3">
        <w:rPr>
          <w:rFonts w:cs="Arial"/>
          <w:sz w:val="18"/>
          <w:szCs w:val="18"/>
        </w:rPr>
        <w:t>), čavka zlogodnjača (</w:t>
      </w:r>
      <w:r w:rsidRPr="00CC6BB3">
        <w:rPr>
          <w:rFonts w:cs="Arial"/>
          <w:i/>
          <w:iCs/>
          <w:sz w:val="18"/>
          <w:szCs w:val="18"/>
        </w:rPr>
        <w:t>Coloeus monedula</w:t>
      </w:r>
      <w:r w:rsidRPr="00CC6BB3">
        <w:rPr>
          <w:rFonts w:cs="Arial"/>
          <w:sz w:val="18"/>
          <w:szCs w:val="18"/>
        </w:rPr>
        <w:t>), svraka (</w:t>
      </w:r>
      <w:r w:rsidRPr="00CC6BB3">
        <w:rPr>
          <w:rFonts w:cs="Arial"/>
          <w:i/>
          <w:iCs/>
          <w:sz w:val="18"/>
          <w:szCs w:val="18"/>
        </w:rPr>
        <w:t>Pica pica</w:t>
      </w:r>
      <w:r w:rsidRPr="00CC6BB3">
        <w:rPr>
          <w:rFonts w:cs="Arial"/>
          <w:sz w:val="18"/>
          <w:szCs w:val="18"/>
        </w:rPr>
        <w:t>), šojka kreštalica (</w:t>
      </w:r>
      <w:r w:rsidRPr="00CC6BB3">
        <w:rPr>
          <w:rFonts w:cs="Arial"/>
          <w:i/>
          <w:iCs/>
          <w:sz w:val="18"/>
          <w:szCs w:val="18"/>
        </w:rPr>
        <w:t>Garrulus glandarius</w:t>
      </w:r>
      <w:r w:rsidRPr="00CC6BB3">
        <w:rPr>
          <w:rFonts w:cs="Arial"/>
          <w:sz w:val="18"/>
          <w:szCs w:val="18"/>
        </w:rPr>
        <w:t>).</w:t>
      </w:r>
    </w:p>
    <w:p w14:paraId="5C1D6875" w14:textId="77777777" w:rsidR="00CC6BB3" w:rsidRDefault="00CC6BB3" w:rsidP="00CC6BB3">
      <w:pPr>
        <w:pStyle w:val="mojTekst"/>
        <w:spacing w:before="0" w:after="0"/>
        <w:rPr>
          <w:rFonts w:cs="Arial"/>
          <w:sz w:val="18"/>
          <w:szCs w:val="18"/>
        </w:rPr>
      </w:pPr>
    </w:p>
    <w:p w14:paraId="034CE799" w14:textId="599C4C06" w:rsidR="00CC6BB3" w:rsidRPr="00CC6BB3" w:rsidRDefault="00CC6BB3" w:rsidP="00CC6BB3">
      <w:pPr>
        <w:pStyle w:val="mojTekst"/>
        <w:spacing w:before="0" w:after="0"/>
        <w:rPr>
          <w:rFonts w:cs="Arial"/>
          <w:sz w:val="18"/>
          <w:szCs w:val="18"/>
        </w:rPr>
      </w:pPr>
      <w:r w:rsidRPr="00CC6BB3">
        <w:rPr>
          <w:rFonts w:cs="Arial"/>
          <w:sz w:val="18"/>
          <w:szCs w:val="18"/>
        </w:rPr>
        <w:t xml:space="preserve">Nadalje, brojno stanje divljači koja je prisutna na području grada Karlovca te pojasu od 300 m od ruba naselja utvrđeno je opažanjem, praćenjem i procjenom, kao i brojanjem gnijezda, te se rezultati daju niže tablično. </w:t>
      </w:r>
    </w:p>
    <w:p w14:paraId="183527A7" w14:textId="77777777" w:rsidR="00CC6BB3" w:rsidRDefault="00CC6BB3" w:rsidP="00CC6BB3">
      <w:pPr>
        <w:pStyle w:val="Caption"/>
        <w:keepNext/>
        <w:spacing w:before="0" w:after="0" w:line="240" w:lineRule="auto"/>
        <w:rPr>
          <w:rFonts w:cs="Arial"/>
          <w:i/>
          <w:iCs/>
          <w:sz w:val="18"/>
          <w:szCs w:val="18"/>
        </w:rPr>
      </w:pPr>
      <w:bookmarkStart w:id="207" w:name="_Toc124234466"/>
    </w:p>
    <w:p w14:paraId="385D9D11" w14:textId="6F3D2805" w:rsidR="00CC6BB3" w:rsidRPr="00CC6BB3" w:rsidRDefault="00CC6BB3" w:rsidP="00CC6BB3">
      <w:pPr>
        <w:pStyle w:val="Caption"/>
        <w:keepNext/>
        <w:spacing w:before="0" w:after="0" w:line="240" w:lineRule="auto"/>
        <w:rPr>
          <w:rFonts w:cs="Arial"/>
          <w:i/>
          <w:iCs/>
          <w:sz w:val="18"/>
          <w:szCs w:val="18"/>
        </w:rPr>
      </w:pPr>
      <w:r w:rsidRPr="00CC6BB3">
        <w:rPr>
          <w:rFonts w:cs="Arial"/>
          <w:i/>
          <w:iCs/>
          <w:sz w:val="18"/>
          <w:szCs w:val="18"/>
        </w:rPr>
        <w:t xml:space="preserve">Tablica </w:t>
      </w:r>
      <w:r w:rsidRPr="00CC6BB3">
        <w:rPr>
          <w:rFonts w:cs="Arial"/>
          <w:i/>
          <w:iCs/>
          <w:sz w:val="18"/>
          <w:szCs w:val="18"/>
        </w:rPr>
        <w:fldChar w:fldCharType="begin"/>
      </w:r>
      <w:r w:rsidRPr="00CC6BB3">
        <w:rPr>
          <w:rFonts w:cs="Arial"/>
          <w:i/>
          <w:iCs/>
          <w:sz w:val="18"/>
          <w:szCs w:val="18"/>
        </w:rPr>
        <w:instrText xml:space="preserve"> STYLEREF 2 \s </w:instrText>
      </w:r>
      <w:r w:rsidRPr="00CC6BB3">
        <w:rPr>
          <w:rFonts w:cs="Arial"/>
          <w:i/>
          <w:iCs/>
          <w:sz w:val="18"/>
          <w:szCs w:val="18"/>
        </w:rPr>
        <w:fldChar w:fldCharType="separate"/>
      </w:r>
      <w:r w:rsidRPr="00CC6BB3">
        <w:rPr>
          <w:rFonts w:cs="Arial"/>
          <w:i/>
          <w:iCs/>
          <w:noProof/>
          <w:sz w:val="18"/>
          <w:szCs w:val="18"/>
        </w:rPr>
        <w:t>5.4</w:t>
      </w:r>
      <w:r w:rsidRPr="00CC6BB3">
        <w:rPr>
          <w:rFonts w:cs="Arial"/>
          <w:i/>
          <w:iCs/>
          <w:sz w:val="18"/>
          <w:szCs w:val="18"/>
        </w:rPr>
        <w:fldChar w:fldCharType="end"/>
      </w:r>
      <w:r w:rsidRPr="00CC6BB3">
        <w:rPr>
          <w:rFonts w:cs="Arial"/>
          <w:i/>
          <w:iCs/>
          <w:sz w:val="18"/>
          <w:szCs w:val="18"/>
        </w:rPr>
        <w:noBreakHyphen/>
      </w:r>
      <w:r w:rsidRPr="00CC6BB3">
        <w:rPr>
          <w:rFonts w:cs="Arial"/>
          <w:i/>
          <w:iCs/>
          <w:sz w:val="18"/>
          <w:szCs w:val="18"/>
        </w:rPr>
        <w:fldChar w:fldCharType="begin"/>
      </w:r>
      <w:r w:rsidRPr="00CC6BB3">
        <w:rPr>
          <w:rFonts w:cs="Arial"/>
          <w:i/>
          <w:iCs/>
          <w:sz w:val="18"/>
          <w:szCs w:val="18"/>
        </w:rPr>
        <w:instrText xml:space="preserve"> SEQ Tablica \* ARABIC \s 2 </w:instrText>
      </w:r>
      <w:r w:rsidRPr="00CC6BB3">
        <w:rPr>
          <w:rFonts w:cs="Arial"/>
          <w:i/>
          <w:iCs/>
          <w:sz w:val="18"/>
          <w:szCs w:val="18"/>
        </w:rPr>
        <w:fldChar w:fldCharType="separate"/>
      </w:r>
      <w:r w:rsidRPr="00CC6BB3">
        <w:rPr>
          <w:rFonts w:cs="Arial"/>
          <w:i/>
          <w:iCs/>
          <w:noProof/>
          <w:sz w:val="18"/>
          <w:szCs w:val="18"/>
        </w:rPr>
        <w:t>2</w:t>
      </w:r>
      <w:r w:rsidRPr="00CC6BB3">
        <w:rPr>
          <w:rFonts w:cs="Arial"/>
          <w:i/>
          <w:iCs/>
          <w:sz w:val="18"/>
          <w:szCs w:val="18"/>
        </w:rPr>
        <w:fldChar w:fldCharType="end"/>
      </w:r>
      <w:r w:rsidRPr="00CC6BB3">
        <w:rPr>
          <w:rFonts w:cs="Arial"/>
          <w:i/>
          <w:iCs/>
          <w:sz w:val="18"/>
          <w:szCs w:val="18"/>
        </w:rPr>
        <w:t xml:space="preserve"> Brojnost divljači na području grada Karlovca</w:t>
      </w:r>
      <w:bookmarkEnd w:id="207"/>
    </w:p>
    <w:tbl>
      <w:tblPr>
        <w:tblW w:w="5807" w:type="dxa"/>
        <w:jc w:val="center"/>
        <w:tblLook w:val="04A0" w:firstRow="1" w:lastRow="0" w:firstColumn="1" w:lastColumn="0" w:noHBand="0" w:noVBand="1"/>
      </w:tblPr>
      <w:tblGrid>
        <w:gridCol w:w="3740"/>
        <w:gridCol w:w="791"/>
        <w:gridCol w:w="1276"/>
      </w:tblGrid>
      <w:tr w:rsidR="00CC6BB3" w:rsidRPr="00CC6BB3" w14:paraId="19E7464C" w14:textId="77777777" w:rsidTr="00FE4BAF">
        <w:trPr>
          <w:trHeight w:val="624"/>
          <w:jc w:val="center"/>
        </w:trPr>
        <w:tc>
          <w:tcPr>
            <w:tcW w:w="374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A5F6FC3" w14:textId="77777777" w:rsidR="00CC6BB3" w:rsidRPr="00CC6BB3" w:rsidRDefault="00CC6BB3" w:rsidP="00CC6BB3">
            <w:pPr>
              <w:spacing w:after="0" w:line="240" w:lineRule="auto"/>
              <w:jc w:val="center"/>
              <w:rPr>
                <w:rFonts w:ascii="Arial" w:eastAsia="Times New Roman" w:hAnsi="Arial" w:cs="Arial"/>
                <w:b/>
                <w:bCs/>
                <w:color w:val="000000"/>
                <w:sz w:val="18"/>
                <w:szCs w:val="18"/>
                <w:lang w:eastAsia="hr-HR"/>
              </w:rPr>
            </w:pPr>
            <w:r w:rsidRPr="00CC6BB3">
              <w:rPr>
                <w:rFonts w:ascii="Arial" w:eastAsia="Times New Roman" w:hAnsi="Arial" w:cs="Arial"/>
                <w:b/>
                <w:bCs/>
                <w:sz w:val="18"/>
                <w:szCs w:val="18"/>
                <w:lang w:eastAsia="hr-HR"/>
              </w:rPr>
              <w:t>VRSTE KRUPNE DIVLJAČI</w:t>
            </w:r>
          </w:p>
        </w:tc>
        <w:tc>
          <w:tcPr>
            <w:tcW w:w="2067" w:type="dxa"/>
            <w:gridSpan w:val="2"/>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A4F93D6" w14:textId="77777777" w:rsidR="00CC6BB3" w:rsidRPr="00CC6BB3" w:rsidRDefault="00CC6BB3" w:rsidP="00CC6BB3">
            <w:pPr>
              <w:spacing w:after="0" w:line="240" w:lineRule="auto"/>
              <w:jc w:val="center"/>
              <w:rPr>
                <w:rFonts w:ascii="Arial" w:eastAsia="Times New Roman" w:hAnsi="Arial" w:cs="Arial"/>
                <w:b/>
                <w:bCs/>
                <w:color w:val="000000"/>
                <w:sz w:val="18"/>
                <w:szCs w:val="18"/>
                <w:lang w:eastAsia="hr-HR"/>
              </w:rPr>
            </w:pPr>
            <w:r w:rsidRPr="00CC6BB3">
              <w:rPr>
                <w:rFonts w:ascii="Arial" w:eastAsia="Times New Roman" w:hAnsi="Arial" w:cs="Arial"/>
                <w:b/>
                <w:bCs/>
                <w:color w:val="000000"/>
                <w:sz w:val="18"/>
                <w:szCs w:val="18"/>
                <w:lang w:eastAsia="hr-HR"/>
              </w:rPr>
              <w:t>BROJNOST DIVLJAČI</w:t>
            </w:r>
          </w:p>
        </w:tc>
      </w:tr>
      <w:tr w:rsidR="00CC6BB3" w:rsidRPr="00CC6BB3" w14:paraId="2E7EB4D4" w14:textId="77777777" w:rsidTr="00FE4BAF">
        <w:trPr>
          <w:trHeight w:val="288"/>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8808502"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w w:val="95"/>
                <w:sz w:val="18"/>
                <w:szCs w:val="18"/>
                <w:lang w:eastAsia="hr-HR"/>
              </w:rPr>
              <w:t>jelen obični (</w:t>
            </w:r>
            <w:r w:rsidRPr="00CC6BB3">
              <w:rPr>
                <w:rFonts w:ascii="Arial" w:eastAsia="Times New Roman" w:hAnsi="Arial" w:cs="Arial"/>
                <w:i/>
                <w:iCs/>
                <w:color w:val="000000"/>
                <w:w w:val="95"/>
                <w:sz w:val="18"/>
                <w:szCs w:val="18"/>
                <w:lang w:eastAsia="hr-HR"/>
              </w:rPr>
              <w:t>Cervus elaphus</w:t>
            </w:r>
            <w:r w:rsidRPr="00CC6BB3">
              <w:rPr>
                <w:rFonts w:ascii="Arial" w:eastAsia="Times New Roman" w:hAnsi="Arial" w:cs="Arial"/>
                <w:color w:val="000000"/>
                <w:w w:val="95"/>
                <w:sz w:val="18"/>
                <w:szCs w:val="18"/>
                <w:lang w:eastAsia="hr-HR"/>
              </w:rPr>
              <w:t>)</w:t>
            </w:r>
          </w:p>
        </w:tc>
        <w:tc>
          <w:tcPr>
            <w:tcW w:w="791" w:type="dxa"/>
            <w:tcBorders>
              <w:top w:val="nil"/>
              <w:left w:val="nil"/>
              <w:bottom w:val="single" w:sz="4" w:space="0" w:color="auto"/>
              <w:right w:val="single" w:sz="4" w:space="0" w:color="auto"/>
            </w:tcBorders>
            <w:shd w:val="clear" w:color="auto" w:fill="auto"/>
            <w:noWrap/>
            <w:vAlign w:val="bottom"/>
            <w:hideMark/>
          </w:tcPr>
          <w:p w14:paraId="557B8ECB" w14:textId="77777777" w:rsidR="00CC6BB3" w:rsidRPr="00CC6BB3" w:rsidRDefault="00CC6BB3" w:rsidP="00CC6BB3">
            <w:pPr>
              <w:spacing w:after="0" w:line="240" w:lineRule="auto"/>
              <w:jc w:val="right"/>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0</w:t>
            </w:r>
          </w:p>
        </w:tc>
        <w:tc>
          <w:tcPr>
            <w:tcW w:w="1276" w:type="dxa"/>
            <w:tcBorders>
              <w:top w:val="nil"/>
              <w:left w:val="nil"/>
              <w:bottom w:val="single" w:sz="4" w:space="0" w:color="auto"/>
              <w:right w:val="single" w:sz="4" w:space="0" w:color="auto"/>
            </w:tcBorders>
            <w:shd w:val="clear" w:color="auto" w:fill="auto"/>
            <w:noWrap/>
            <w:vAlign w:val="bottom"/>
            <w:hideMark/>
          </w:tcPr>
          <w:p w14:paraId="0021DF43"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grla</w:t>
            </w:r>
          </w:p>
        </w:tc>
      </w:tr>
      <w:tr w:rsidR="00CC6BB3" w:rsidRPr="00CC6BB3" w14:paraId="404CA04C" w14:textId="77777777" w:rsidTr="00FE4BAF">
        <w:trPr>
          <w:trHeight w:val="288"/>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DEBF84A"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jelen lopatar (</w:t>
            </w:r>
            <w:r w:rsidRPr="00CC6BB3">
              <w:rPr>
                <w:rFonts w:ascii="Arial" w:eastAsia="Times New Roman" w:hAnsi="Arial" w:cs="Arial"/>
                <w:i/>
                <w:iCs/>
                <w:color w:val="000000"/>
                <w:sz w:val="18"/>
                <w:szCs w:val="18"/>
                <w:lang w:eastAsia="hr-HR"/>
              </w:rPr>
              <w:t>Dama dama</w:t>
            </w:r>
            <w:r w:rsidRPr="00CC6BB3">
              <w:rPr>
                <w:rFonts w:ascii="Arial" w:eastAsia="Times New Roman" w:hAnsi="Arial" w:cs="Arial"/>
                <w:color w:val="000000"/>
                <w:sz w:val="18"/>
                <w:szCs w:val="18"/>
                <w:lang w:eastAsia="hr-HR"/>
              </w:rPr>
              <w:t>)</w:t>
            </w:r>
          </w:p>
        </w:tc>
        <w:tc>
          <w:tcPr>
            <w:tcW w:w="791" w:type="dxa"/>
            <w:tcBorders>
              <w:top w:val="nil"/>
              <w:left w:val="nil"/>
              <w:bottom w:val="single" w:sz="4" w:space="0" w:color="auto"/>
              <w:right w:val="single" w:sz="4" w:space="0" w:color="auto"/>
            </w:tcBorders>
            <w:shd w:val="clear" w:color="auto" w:fill="auto"/>
            <w:noWrap/>
            <w:vAlign w:val="bottom"/>
            <w:hideMark/>
          </w:tcPr>
          <w:p w14:paraId="70A11DD9" w14:textId="77777777" w:rsidR="00CC6BB3" w:rsidRPr="00CC6BB3" w:rsidRDefault="00CC6BB3" w:rsidP="00CC6BB3">
            <w:pPr>
              <w:spacing w:after="0" w:line="240" w:lineRule="auto"/>
              <w:jc w:val="right"/>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0</w:t>
            </w:r>
          </w:p>
        </w:tc>
        <w:tc>
          <w:tcPr>
            <w:tcW w:w="1276" w:type="dxa"/>
            <w:tcBorders>
              <w:top w:val="nil"/>
              <w:left w:val="nil"/>
              <w:bottom w:val="single" w:sz="4" w:space="0" w:color="auto"/>
              <w:right w:val="single" w:sz="4" w:space="0" w:color="auto"/>
            </w:tcBorders>
            <w:shd w:val="clear" w:color="auto" w:fill="auto"/>
            <w:noWrap/>
            <w:vAlign w:val="bottom"/>
            <w:hideMark/>
          </w:tcPr>
          <w:p w14:paraId="70030E68"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grla</w:t>
            </w:r>
          </w:p>
        </w:tc>
      </w:tr>
      <w:tr w:rsidR="00CC6BB3" w:rsidRPr="00CC6BB3" w14:paraId="0EE82E26" w14:textId="77777777" w:rsidTr="00FE4BAF">
        <w:trPr>
          <w:trHeight w:val="288"/>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6AE4878"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w w:val="95"/>
                <w:sz w:val="18"/>
                <w:szCs w:val="18"/>
                <w:lang w:eastAsia="hr-HR"/>
              </w:rPr>
              <w:lastRenderedPageBreak/>
              <w:t>srna obična (</w:t>
            </w:r>
            <w:r w:rsidRPr="00CC6BB3">
              <w:rPr>
                <w:rFonts w:ascii="Arial" w:eastAsia="Times New Roman" w:hAnsi="Arial" w:cs="Arial"/>
                <w:i/>
                <w:iCs/>
                <w:color w:val="000000"/>
                <w:w w:val="95"/>
                <w:sz w:val="18"/>
                <w:szCs w:val="18"/>
                <w:lang w:eastAsia="hr-HR"/>
              </w:rPr>
              <w:t>Capreolus capreolus</w:t>
            </w:r>
            <w:r w:rsidRPr="00CC6BB3">
              <w:rPr>
                <w:rFonts w:ascii="Arial" w:eastAsia="Times New Roman" w:hAnsi="Arial" w:cs="Arial"/>
                <w:color w:val="000000"/>
                <w:w w:val="95"/>
                <w:sz w:val="18"/>
                <w:szCs w:val="18"/>
                <w:lang w:eastAsia="hr-HR"/>
              </w:rPr>
              <w:t>)</w:t>
            </w:r>
          </w:p>
        </w:tc>
        <w:tc>
          <w:tcPr>
            <w:tcW w:w="791" w:type="dxa"/>
            <w:tcBorders>
              <w:top w:val="nil"/>
              <w:left w:val="nil"/>
              <w:bottom w:val="single" w:sz="4" w:space="0" w:color="auto"/>
              <w:right w:val="single" w:sz="4" w:space="0" w:color="auto"/>
            </w:tcBorders>
            <w:shd w:val="clear" w:color="auto" w:fill="auto"/>
            <w:noWrap/>
            <w:vAlign w:val="bottom"/>
            <w:hideMark/>
          </w:tcPr>
          <w:p w14:paraId="771EFAA8" w14:textId="77777777" w:rsidR="00CC6BB3" w:rsidRPr="00CC6BB3" w:rsidRDefault="00CC6BB3" w:rsidP="00CC6BB3">
            <w:pPr>
              <w:spacing w:after="0" w:line="240" w:lineRule="auto"/>
              <w:jc w:val="right"/>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20</w:t>
            </w:r>
          </w:p>
        </w:tc>
        <w:tc>
          <w:tcPr>
            <w:tcW w:w="1276" w:type="dxa"/>
            <w:tcBorders>
              <w:top w:val="nil"/>
              <w:left w:val="nil"/>
              <w:bottom w:val="single" w:sz="4" w:space="0" w:color="auto"/>
              <w:right w:val="single" w:sz="4" w:space="0" w:color="auto"/>
            </w:tcBorders>
            <w:shd w:val="clear" w:color="auto" w:fill="auto"/>
            <w:noWrap/>
            <w:vAlign w:val="bottom"/>
            <w:hideMark/>
          </w:tcPr>
          <w:p w14:paraId="7A8301C7"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grla</w:t>
            </w:r>
          </w:p>
        </w:tc>
      </w:tr>
      <w:tr w:rsidR="00CC6BB3" w:rsidRPr="00CC6BB3" w14:paraId="5A5C59F1" w14:textId="77777777" w:rsidTr="00FE4BAF">
        <w:trPr>
          <w:trHeight w:val="288"/>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C3F2F35"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svinja divlja (</w:t>
            </w:r>
            <w:r w:rsidRPr="00CC6BB3">
              <w:rPr>
                <w:rFonts w:ascii="Arial" w:eastAsia="Times New Roman" w:hAnsi="Arial" w:cs="Arial"/>
                <w:i/>
                <w:iCs/>
                <w:color w:val="000000"/>
                <w:sz w:val="18"/>
                <w:szCs w:val="18"/>
                <w:lang w:eastAsia="hr-HR"/>
              </w:rPr>
              <w:t>Sus scrofa</w:t>
            </w:r>
            <w:r w:rsidRPr="00CC6BB3">
              <w:rPr>
                <w:rFonts w:ascii="Arial" w:eastAsia="Times New Roman" w:hAnsi="Arial" w:cs="Arial"/>
                <w:color w:val="000000"/>
                <w:sz w:val="18"/>
                <w:szCs w:val="18"/>
                <w:lang w:eastAsia="hr-HR"/>
              </w:rPr>
              <w:t>)</w:t>
            </w:r>
          </w:p>
        </w:tc>
        <w:tc>
          <w:tcPr>
            <w:tcW w:w="791" w:type="dxa"/>
            <w:tcBorders>
              <w:top w:val="nil"/>
              <w:left w:val="nil"/>
              <w:bottom w:val="single" w:sz="4" w:space="0" w:color="auto"/>
              <w:right w:val="single" w:sz="4" w:space="0" w:color="auto"/>
            </w:tcBorders>
            <w:shd w:val="clear" w:color="auto" w:fill="auto"/>
            <w:noWrap/>
            <w:vAlign w:val="bottom"/>
            <w:hideMark/>
          </w:tcPr>
          <w:p w14:paraId="1F03086E" w14:textId="77777777" w:rsidR="00CC6BB3" w:rsidRPr="00CC6BB3" w:rsidRDefault="00CC6BB3" w:rsidP="00CC6BB3">
            <w:pPr>
              <w:spacing w:after="0" w:line="240" w:lineRule="auto"/>
              <w:jc w:val="right"/>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4</w:t>
            </w:r>
          </w:p>
        </w:tc>
        <w:tc>
          <w:tcPr>
            <w:tcW w:w="1276" w:type="dxa"/>
            <w:tcBorders>
              <w:top w:val="nil"/>
              <w:left w:val="nil"/>
              <w:bottom w:val="single" w:sz="4" w:space="0" w:color="auto"/>
              <w:right w:val="single" w:sz="4" w:space="0" w:color="auto"/>
            </w:tcBorders>
            <w:shd w:val="clear" w:color="auto" w:fill="auto"/>
            <w:noWrap/>
            <w:vAlign w:val="bottom"/>
            <w:hideMark/>
          </w:tcPr>
          <w:p w14:paraId="52672752"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grla</w:t>
            </w:r>
          </w:p>
        </w:tc>
      </w:tr>
      <w:tr w:rsidR="00CC6BB3" w:rsidRPr="00CC6BB3" w14:paraId="2ED24FDC" w14:textId="77777777" w:rsidTr="00FE4BAF">
        <w:trPr>
          <w:trHeight w:val="288"/>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3F354A2"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sz w:val="18"/>
                <w:szCs w:val="18"/>
                <w:lang w:eastAsia="hr-HR"/>
              </w:rPr>
              <w:t>VRSTE SITNE DIVLJAČI</w:t>
            </w:r>
          </w:p>
        </w:tc>
        <w:tc>
          <w:tcPr>
            <w:tcW w:w="791" w:type="dxa"/>
            <w:tcBorders>
              <w:top w:val="nil"/>
              <w:left w:val="nil"/>
              <w:bottom w:val="single" w:sz="4" w:space="0" w:color="auto"/>
              <w:right w:val="single" w:sz="4" w:space="0" w:color="auto"/>
            </w:tcBorders>
            <w:shd w:val="clear" w:color="auto" w:fill="auto"/>
            <w:noWrap/>
            <w:vAlign w:val="bottom"/>
            <w:hideMark/>
          </w:tcPr>
          <w:p w14:paraId="49029BC6"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 </w:t>
            </w:r>
          </w:p>
        </w:tc>
        <w:tc>
          <w:tcPr>
            <w:tcW w:w="1276" w:type="dxa"/>
            <w:tcBorders>
              <w:top w:val="nil"/>
              <w:left w:val="nil"/>
              <w:bottom w:val="single" w:sz="4" w:space="0" w:color="auto"/>
              <w:right w:val="single" w:sz="4" w:space="0" w:color="auto"/>
            </w:tcBorders>
            <w:shd w:val="clear" w:color="auto" w:fill="auto"/>
            <w:noWrap/>
            <w:vAlign w:val="bottom"/>
            <w:hideMark/>
          </w:tcPr>
          <w:p w14:paraId="041EDB5E"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 </w:t>
            </w:r>
          </w:p>
        </w:tc>
      </w:tr>
      <w:tr w:rsidR="00CC6BB3" w:rsidRPr="00CC6BB3" w14:paraId="58349B26" w14:textId="77777777" w:rsidTr="00FE4BAF">
        <w:trPr>
          <w:trHeight w:val="288"/>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54E72ED"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jazavac (</w:t>
            </w:r>
            <w:r w:rsidRPr="00CC6BB3">
              <w:rPr>
                <w:rFonts w:ascii="Arial" w:eastAsia="Times New Roman" w:hAnsi="Arial" w:cs="Arial"/>
                <w:i/>
                <w:iCs/>
                <w:color w:val="000000"/>
                <w:sz w:val="18"/>
                <w:szCs w:val="18"/>
                <w:lang w:eastAsia="hr-HR"/>
              </w:rPr>
              <w:t>Meles meles)</w:t>
            </w:r>
          </w:p>
        </w:tc>
        <w:tc>
          <w:tcPr>
            <w:tcW w:w="791" w:type="dxa"/>
            <w:tcBorders>
              <w:top w:val="nil"/>
              <w:left w:val="nil"/>
              <w:bottom w:val="single" w:sz="4" w:space="0" w:color="auto"/>
              <w:right w:val="single" w:sz="4" w:space="0" w:color="auto"/>
            </w:tcBorders>
            <w:shd w:val="clear" w:color="auto" w:fill="auto"/>
            <w:noWrap/>
            <w:vAlign w:val="bottom"/>
            <w:hideMark/>
          </w:tcPr>
          <w:p w14:paraId="3D9BDD4B" w14:textId="77777777" w:rsidR="00CC6BB3" w:rsidRPr="00CC6BB3" w:rsidRDefault="00CC6BB3" w:rsidP="00CC6BB3">
            <w:pPr>
              <w:spacing w:after="0" w:line="240" w:lineRule="auto"/>
              <w:jc w:val="right"/>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8</w:t>
            </w:r>
          </w:p>
        </w:tc>
        <w:tc>
          <w:tcPr>
            <w:tcW w:w="1276" w:type="dxa"/>
            <w:tcBorders>
              <w:top w:val="nil"/>
              <w:left w:val="nil"/>
              <w:bottom w:val="single" w:sz="4" w:space="0" w:color="auto"/>
              <w:right w:val="single" w:sz="4" w:space="0" w:color="auto"/>
            </w:tcBorders>
            <w:shd w:val="clear" w:color="auto" w:fill="auto"/>
            <w:noWrap/>
            <w:vAlign w:val="bottom"/>
            <w:hideMark/>
          </w:tcPr>
          <w:p w14:paraId="1F854F01"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grla</w:t>
            </w:r>
          </w:p>
        </w:tc>
      </w:tr>
      <w:tr w:rsidR="00CC6BB3" w:rsidRPr="00CC6BB3" w14:paraId="68467AC7" w14:textId="77777777" w:rsidTr="00FE4BAF">
        <w:trPr>
          <w:trHeight w:val="288"/>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530ED13"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w w:val="95"/>
                <w:sz w:val="18"/>
                <w:szCs w:val="18"/>
                <w:lang w:eastAsia="hr-HR"/>
              </w:rPr>
              <w:t>mačka divlja (</w:t>
            </w:r>
            <w:r w:rsidRPr="00CC6BB3">
              <w:rPr>
                <w:rFonts w:ascii="Arial" w:eastAsia="Times New Roman" w:hAnsi="Arial" w:cs="Arial"/>
                <w:i/>
                <w:iCs/>
                <w:color w:val="000000"/>
                <w:w w:val="95"/>
                <w:sz w:val="18"/>
                <w:szCs w:val="18"/>
                <w:lang w:eastAsia="hr-HR"/>
              </w:rPr>
              <w:t>Felis silvestris</w:t>
            </w:r>
            <w:r w:rsidRPr="00CC6BB3">
              <w:rPr>
                <w:rFonts w:ascii="Arial" w:eastAsia="Times New Roman" w:hAnsi="Arial" w:cs="Arial"/>
                <w:color w:val="000000"/>
                <w:w w:val="95"/>
                <w:sz w:val="18"/>
                <w:szCs w:val="18"/>
                <w:lang w:eastAsia="hr-HR"/>
              </w:rPr>
              <w:t>)</w:t>
            </w:r>
          </w:p>
        </w:tc>
        <w:tc>
          <w:tcPr>
            <w:tcW w:w="791" w:type="dxa"/>
            <w:tcBorders>
              <w:top w:val="nil"/>
              <w:left w:val="nil"/>
              <w:bottom w:val="single" w:sz="4" w:space="0" w:color="auto"/>
              <w:right w:val="single" w:sz="4" w:space="0" w:color="auto"/>
            </w:tcBorders>
            <w:shd w:val="clear" w:color="auto" w:fill="auto"/>
            <w:noWrap/>
            <w:vAlign w:val="bottom"/>
            <w:hideMark/>
          </w:tcPr>
          <w:p w14:paraId="7103DDCC" w14:textId="77777777" w:rsidR="00CC6BB3" w:rsidRPr="00CC6BB3" w:rsidRDefault="00CC6BB3" w:rsidP="00CC6BB3">
            <w:pPr>
              <w:spacing w:after="0" w:line="240" w:lineRule="auto"/>
              <w:jc w:val="right"/>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0</w:t>
            </w:r>
          </w:p>
        </w:tc>
        <w:tc>
          <w:tcPr>
            <w:tcW w:w="1276" w:type="dxa"/>
            <w:tcBorders>
              <w:top w:val="nil"/>
              <w:left w:val="nil"/>
              <w:bottom w:val="single" w:sz="4" w:space="0" w:color="auto"/>
              <w:right w:val="single" w:sz="4" w:space="0" w:color="auto"/>
            </w:tcBorders>
            <w:shd w:val="clear" w:color="auto" w:fill="auto"/>
            <w:noWrap/>
            <w:vAlign w:val="bottom"/>
            <w:hideMark/>
          </w:tcPr>
          <w:p w14:paraId="3C60CA87"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grla</w:t>
            </w:r>
          </w:p>
        </w:tc>
      </w:tr>
      <w:tr w:rsidR="00CC6BB3" w:rsidRPr="00CC6BB3" w14:paraId="719EEA43" w14:textId="77777777" w:rsidTr="00FE4BAF">
        <w:trPr>
          <w:trHeight w:val="288"/>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2E1070C"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kuna bjelica (</w:t>
            </w:r>
            <w:r w:rsidRPr="00CC6BB3">
              <w:rPr>
                <w:rFonts w:ascii="Arial" w:eastAsia="Times New Roman" w:hAnsi="Arial" w:cs="Arial"/>
                <w:i/>
                <w:iCs/>
                <w:color w:val="000000"/>
                <w:sz w:val="18"/>
                <w:szCs w:val="18"/>
                <w:lang w:eastAsia="hr-HR"/>
              </w:rPr>
              <w:t>Martes foina</w:t>
            </w:r>
            <w:r w:rsidRPr="00CC6BB3">
              <w:rPr>
                <w:rFonts w:ascii="Arial" w:eastAsia="Times New Roman" w:hAnsi="Arial" w:cs="Arial"/>
                <w:color w:val="000000"/>
                <w:sz w:val="18"/>
                <w:szCs w:val="18"/>
                <w:lang w:eastAsia="hr-HR"/>
              </w:rPr>
              <w:t>)</w:t>
            </w:r>
          </w:p>
        </w:tc>
        <w:tc>
          <w:tcPr>
            <w:tcW w:w="791" w:type="dxa"/>
            <w:tcBorders>
              <w:top w:val="nil"/>
              <w:left w:val="nil"/>
              <w:bottom w:val="single" w:sz="4" w:space="0" w:color="auto"/>
              <w:right w:val="single" w:sz="4" w:space="0" w:color="auto"/>
            </w:tcBorders>
            <w:shd w:val="clear" w:color="auto" w:fill="auto"/>
            <w:noWrap/>
            <w:vAlign w:val="bottom"/>
            <w:hideMark/>
          </w:tcPr>
          <w:p w14:paraId="3DD840A2" w14:textId="77777777" w:rsidR="00CC6BB3" w:rsidRPr="00CC6BB3" w:rsidRDefault="00CC6BB3" w:rsidP="00CC6BB3">
            <w:pPr>
              <w:spacing w:after="0" w:line="240" w:lineRule="auto"/>
              <w:jc w:val="right"/>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20</w:t>
            </w:r>
          </w:p>
        </w:tc>
        <w:tc>
          <w:tcPr>
            <w:tcW w:w="1276" w:type="dxa"/>
            <w:tcBorders>
              <w:top w:val="nil"/>
              <w:left w:val="nil"/>
              <w:bottom w:val="single" w:sz="4" w:space="0" w:color="auto"/>
              <w:right w:val="single" w:sz="4" w:space="0" w:color="auto"/>
            </w:tcBorders>
            <w:shd w:val="clear" w:color="auto" w:fill="auto"/>
            <w:noWrap/>
            <w:vAlign w:val="bottom"/>
            <w:hideMark/>
          </w:tcPr>
          <w:p w14:paraId="2C3468A2"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grla</w:t>
            </w:r>
          </w:p>
        </w:tc>
      </w:tr>
      <w:tr w:rsidR="00CC6BB3" w:rsidRPr="00CC6BB3" w14:paraId="52CA72C9" w14:textId="77777777" w:rsidTr="00FE4BAF">
        <w:trPr>
          <w:trHeight w:val="288"/>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88DFD41"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kuna zlatica (</w:t>
            </w:r>
            <w:r w:rsidRPr="00CC6BB3">
              <w:rPr>
                <w:rFonts w:ascii="Arial" w:eastAsia="Times New Roman" w:hAnsi="Arial" w:cs="Arial"/>
                <w:i/>
                <w:iCs/>
                <w:color w:val="000000"/>
                <w:sz w:val="18"/>
                <w:szCs w:val="18"/>
                <w:lang w:eastAsia="hr-HR"/>
              </w:rPr>
              <w:t>Martes martes</w:t>
            </w:r>
            <w:r w:rsidRPr="00CC6BB3">
              <w:rPr>
                <w:rFonts w:ascii="Arial" w:eastAsia="Times New Roman" w:hAnsi="Arial" w:cs="Arial"/>
                <w:color w:val="000000"/>
                <w:sz w:val="18"/>
                <w:szCs w:val="18"/>
                <w:lang w:eastAsia="hr-HR"/>
              </w:rPr>
              <w:t>)</w:t>
            </w:r>
          </w:p>
        </w:tc>
        <w:tc>
          <w:tcPr>
            <w:tcW w:w="791" w:type="dxa"/>
            <w:tcBorders>
              <w:top w:val="nil"/>
              <w:left w:val="nil"/>
              <w:bottom w:val="single" w:sz="4" w:space="0" w:color="auto"/>
              <w:right w:val="single" w:sz="4" w:space="0" w:color="auto"/>
            </w:tcBorders>
            <w:shd w:val="clear" w:color="auto" w:fill="auto"/>
            <w:noWrap/>
            <w:vAlign w:val="bottom"/>
            <w:hideMark/>
          </w:tcPr>
          <w:p w14:paraId="7A399C9F" w14:textId="77777777" w:rsidR="00CC6BB3" w:rsidRPr="00CC6BB3" w:rsidRDefault="00CC6BB3" w:rsidP="00CC6BB3">
            <w:pPr>
              <w:spacing w:after="0" w:line="240" w:lineRule="auto"/>
              <w:jc w:val="right"/>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20</w:t>
            </w:r>
          </w:p>
        </w:tc>
        <w:tc>
          <w:tcPr>
            <w:tcW w:w="1276" w:type="dxa"/>
            <w:tcBorders>
              <w:top w:val="nil"/>
              <w:left w:val="nil"/>
              <w:bottom w:val="single" w:sz="4" w:space="0" w:color="auto"/>
              <w:right w:val="single" w:sz="4" w:space="0" w:color="auto"/>
            </w:tcBorders>
            <w:shd w:val="clear" w:color="auto" w:fill="auto"/>
            <w:noWrap/>
            <w:vAlign w:val="bottom"/>
            <w:hideMark/>
          </w:tcPr>
          <w:p w14:paraId="0F3A8344"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grla</w:t>
            </w:r>
          </w:p>
        </w:tc>
      </w:tr>
      <w:tr w:rsidR="00CC6BB3" w:rsidRPr="00CC6BB3" w14:paraId="159427EE" w14:textId="77777777" w:rsidTr="00FE4BAF">
        <w:trPr>
          <w:trHeight w:val="288"/>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3BA273DE"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dabar (</w:t>
            </w:r>
            <w:r w:rsidRPr="00CC6BB3">
              <w:rPr>
                <w:rFonts w:ascii="Arial" w:eastAsia="Times New Roman" w:hAnsi="Arial" w:cs="Arial"/>
                <w:i/>
                <w:iCs/>
                <w:color w:val="000000"/>
                <w:sz w:val="18"/>
                <w:szCs w:val="18"/>
                <w:lang w:eastAsia="hr-HR"/>
              </w:rPr>
              <w:t>Castor fiber</w:t>
            </w:r>
            <w:r w:rsidRPr="00CC6BB3">
              <w:rPr>
                <w:rFonts w:ascii="Arial" w:eastAsia="Times New Roman" w:hAnsi="Arial" w:cs="Arial"/>
                <w:color w:val="000000"/>
                <w:sz w:val="18"/>
                <w:szCs w:val="18"/>
                <w:lang w:eastAsia="hr-HR"/>
              </w:rPr>
              <w:t>)</w:t>
            </w:r>
          </w:p>
        </w:tc>
        <w:tc>
          <w:tcPr>
            <w:tcW w:w="791" w:type="dxa"/>
            <w:tcBorders>
              <w:top w:val="nil"/>
              <w:left w:val="nil"/>
              <w:bottom w:val="single" w:sz="4" w:space="0" w:color="auto"/>
              <w:right w:val="single" w:sz="4" w:space="0" w:color="auto"/>
            </w:tcBorders>
            <w:shd w:val="clear" w:color="auto" w:fill="auto"/>
            <w:noWrap/>
            <w:vAlign w:val="bottom"/>
            <w:hideMark/>
          </w:tcPr>
          <w:p w14:paraId="6243E63C" w14:textId="77777777" w:rsidR="00CC6BB3" w:rsidRPr="00CC6BB3" w:rsidRDefault="00CC6BB3" w:rsidP="00CC6BB3">
            <w:pPr>
              <w:spacing w:after="0" w:line="240" w:lineRule="auto"/>
              <w:jc w:val="right"/>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30</w:t>
            </w:r>
          </w:p>
        </w:tc>
        <w:tc>
          <w:tcPr>
            <w:tcW w:w="1276" w:type="dxa"/>
            <w:tcBorders>
              <w:top w:val="nil"/>
              <w:left w:val="nil"/>
              <w:bottom w:val="single" w:sz="4" w:space="0" w:color="auto"/>
              <w:right w:val="single" w:sz="4" w:space="0" w:color="auto"/>
            </w:tcBorders>
            <w:shd w:val="clear" w:color="auto" w:fill="auto"/>
            <w:noWrap/>
            <w:vAlign w:val="bottom"/>
            <w:hideMark/>
          </w:tcPr>
          <w:p w14:paraId="61E47CC9"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grla</w:t>
            </w:r>
          </w:p>
        </w:tc>
      </w:tr>
      <w:tr w:rsidR="00CC6BB3" w:rsidRPr="00CC6BB3" w14:paraId="13AD62DF" w14:textId="77777777" w:rsidTr="00FE4BAF">
        <w:trPr>
          <w:trHeight w:val="288"/>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FCC8111"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w w:val="95"/>
                <w:sz w:val="18"/>
                <w:szCs w:val="18"/>
                <w:lang w:eastAsia="hr-HR"/>
              </w:rPr>
              <w:t>zec obični (</w:t>
            </w:r>
            <w:r w:rsidRPr="00CC6BB3">
              <w:rPr>
                <w:rFonts w:ascii="Arial" w:eastAsia="Times New Roman" w:hAnsi="Arial" w:cs="Arial"/>
                <w:i/>
                <w:iCs/>
                <w:color w:val="000000"/>
                <w:w w:val="95"/>
                <w:sz w:val="18"/>
                <w:szCs w:val="18"/>
                <w:lang w:eastAsia="hr-HR"/>
              </w:rPr>
              <w:t>Lepus europaeus</w:t>
            </w:r>
            <w:r w:rsidRPr="00CC6BB3">
              <w:rPr>
                <w:rFonts w:ascii="Arial" w:eastAsia="Times New Roman" w:hAnsi="Arial" w:cs="Arial"/>
                <w:color w:val="000000"/>
                <w:w w:val="95"/>
                <w:sz w:val="18"/>
                <w:szCs w:val="18"/>
                <w:lang w:eastAsia="hr-HR"/>
              </w:rPr>
              <w:t>)</w:t>
            </w:r>
          </w:p>
        </w:tc>
        <w:tc>
          <w:tcPr>
            <w:tcW w:w="791" w:type="dxa"/>
            <w:tcBorders>
              <w:top w:val="nil"/>
              <w:left w:val="nil"/>
              <w:bottom w:val="single" w:sz="4" w:space="0" w:color="auto"/>
              <w:right w:val="single" w:sz="4" w:space="0" w:color="auto"/>
            </w:tcBorders>
            <w:shd w:val="clear" w:color="auto" w:fill="auto"/>
            <w:noWrap/>
            <w:vAlign w:val="bottom"/>
            <w:hideMark/>
          </w:tcPr>
          <w:p w14:paraId="13805E71" w14:textId="77777777" w:rsidR="00CC6BB3" w:rsidRPr="00CC6BB3" w:rsidRDefault="00CC6BB3" w:rsidP="00CC6BB3">
            <w:pPr>
              <w:spacing w:after="0" w:line="240" w:lineRule="auto"/>
              <w:jc w:val="right"/>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30</w:t>
            </w:r>
          </w:p>
        </w:tc>
        <w:tc>
          <w:tcPr>
            <w:tcW w:w="1276" w:type="dxa"/>
            <w:tcBorders>
              <w:top w:val="nil"/>
              <w:left w:val="nil"/>
              <w:bottom w:val="single" w:sz="4" w:space="0" w:color="auto"/>
              <w:right w:val="single" w:sz="4" w:space="0" w:color="auto"/>
            </w:tcBorders>
            <w:shd w:val="clear" w:color="auto" w:fill="auto"/>
            <w:noWrap/>
            <w:vAlign w:val="bottom"/>
            <w:hideMark/>
          </w:tcPr>
          <w:p w14:paraId="3EB3D2DE"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grla</w:t>
            </w:r>
          </w:p>
        </w:tc>
      </w:tr>
      <w:tr w:rsidR="00CC6BB3" w:rsidRPr="00CC6BB3" w14:paraId="0AF78ED2" w14:textId="77777777" w:rsidTr="00FE4BAF">
        <w:trPr>
          <w:trHeight w:val="288"/>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DB6BEC7"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lisica (</w:t>
            </w:r>
            <w:r w:rsidRPr="00CC6BB3">
              <w:rPr>
                <w:rFonts w:ascii="Arial" w:eastAsia="Times New Roman" w:hAnsi="Arial" w:cs="Arial"/>
                <w:i/>
                <w:iCs/>
                <w:color w:val="000000"/>
                <w:sz w:val="18"/>
                <w:szCs w:val="18"/>
                <w:lang w:eastAsia="hr-HR"/>
              </w:rPr>
              <w:t>Vulpes vulpes</w:t>
            </w:r>
            <w:r w:rsidRPr="00CC6BB3">
              <w:rPr>
                <w:rFonts w:ascii="Arial" w:eastAsia="Times New Roman" w:hAnsi="Arial" w:cs="Arial"/>
                <w:color w:val="000000"/>
                <w:sz w:val="18"/>
                <w:szCs w:val="18"/>
                <w:lang w:eastAsia="hr-HR"/>
              </w:rPr>
              <w:t>)</w:t>
            </w:r>
          </w:p>
        </w:tc>
        <w:tc>
          <w:tcPr>
            <w:tcW w:w="791" w:type="dxa"/>
            <w:tcBorders>
              <w:top w:val="nil"/>
              <w:left w:val="nil"/>
              <w:bottom w:val="single" w:sz="4" w:space="0" w:color="auto"/>
              <w:right w:val="single" w:sz="4" w:space="0" w:color="auto"/>
            </w:tcBorders>
            <w:shd w:val="clear" w:color="auto" w:fill="auto"/>
            <w:noWrap/>
            <w:vAlign w:val="bottom"/>
            <w:hideMark/>
          </w:tcPr>
          <w:p w14:paraId="66C1DA37" w14:textId="77777777" w:rsidR="00CC6BB3" w:rsidRPr="00CC6BB3" w:rsidRDefault="00CC6BB3" w:rsidP="00CC6BB3">
            <w:pPr>
              <w:spacing w:after="0" w:line="240" w:lineRule="auto"/>
              <w:jc w:val="right"/>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20</w:t>
            </w:r>
          </w:p>
        </w:tc>
        <w:tc>
          <w:tcPr>
            <w:tcW w:w="1276" w:type="dxa"/>
            <w:tcBorders>
              <w:top w:val="nil"/>
              <w:left w:val="nil"/>
              <w:bottom w:val="single" w:sz="4" w:space="0" w:color="auto"/>
              <w:right w:val="single" w:sz="4" w:space="0" w:color="auto"/>
            </w:tcBorders>
            <w:shd w:val="clear" w:color="auto" w:fill="auto"/>
            <w:noWrap/>
            <w:vAlign w:val="bottom"/>
            <w:hideMark/>
          </w:tcPr>
          <w:p w14:paraId="35DD6EFC"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grla</w:t>
            </w:r>
          </w:p>
        </w:tc>
      </w:tr>
      <w:tr w:rsidR="00CC6BB3" w:rsidRPr="00CC6BB3" w14:paraId="024D2604" w14:textId="77777777" w:rsidTr="00FE4BAF">
        <w:trPr>
          <w:trHeight w:val="288"/>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62EB686"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w w:val="95"/>
                <w:sz w:val="18"/>
                <w:szCs w:val="18"/>
                <w:lang w:eastAsia="hr-HR"/>
              </w:rPr>
              <w:t>čagalj (</w:t>
            </w:r>
            <w:r w:rsidRPr="00CC6BB3">
              <w:rPr>
                <w:rFonts w:ascii="Arial" w:eastAsia="Times New Roman" w:hAnsi="Arial" w:cs="Arial"/>
                <w:i/>
                <w:iCs/>
                <w:color w:val="000000"/>
                <w:w w:val="95"/>
                <w:sz w:val="18"/>
                <w:szCs w:val="18"/>
                <w:lang w:eastAsia="hr-HR"/>
              </w:rPr>
              <w:t>Canis aureus</w:t>
            </w:r>
            <w:r w:rsidRPr="00CC6BB3">
              <w:rPr>
                <w:rFonts w:ascii="Arial" w:eastAsia="Times New Roman" w:hAnsi="Arial" w:cs="Arial"/>
                <w:color w:val="000000"/>
                <w:w w:val="95"/>
                <w:sz w:val="18"/>
                <w:szCs w:val="18"/>
                <w:lang w:eastAsia="hr-HR"/>
              </w:rPr>
              <w:t>)</w:t>
            </w:r>
          </w:p>
        </w:tc>
        <w:tc>
          <w:tcPr>
            <w:tcW w:w="791" w:type="dxa"/>
            <w:tcBorders>
              <w:top w:val="nil"/>
              <w:left w:val="nil"/>
              <w:bottom w:val="single" w:sz="4" w:space="0" w:color="auto"/>
              <w:right w:val="single" w:sz="4" w:space="0" w:color="auto"/>
            </w:tcBorders>
            <w:shd w:val="clear" w:color="auto" w:fill="auto"/>
            <w:noWrap/>
            <w:vAlign w:val="bottom"/>
            <w:hideMark/>
          </w:tcPr>
          <w:p w14:paraId="591D2146" w14:textId="77777777" w:rsidR="00CC6BB3" w:rsidRPr="00CC6BB3" w:rsidRDefault="00CC6BB3" w:rsidP="00CC6BB3">
            <w:pPr>
              <w:spacing w:after="0" w:line="240" w:lineRule="auto"/>
              <w:jc w:val="right"/>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4</w:t>
            </w:r>
          </w:p>
        </w:tc>
        <w:tc>
          <w:tcPr>
            <w:tcW w:w="1276" w:type="dxa"/>
            <w:tcBorders>
              <w:top w:val="nil"/>
              <w:left w:val="nil"/>
              <w:bottom w:val="single" w:sz="4" w:space="0" w:color="auto"/>
              <w:right w:val="single" w:sz="4" w:space="0" w:color="auto"/>
            </w:tcBorders>
            <w:shd w:val="clear" w:color="auto" w:fill="auto"/>
            <w:noWrap/>
            <w:vAlign w:val="bottom"/>
            <w:hideMark/>
          </w:tcPr>
          <w:p w14:paraId="4D92582A"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grla</w:t>
            </w:r>
          </w:p>
        </w:tc>
      </w:tr>
      <w:tr w:rsidR="00CC6BB3" w:rsidRPr="00CC6BB3" w14:paraId="27D4B451" w14:textId="77777777" w:rsidTr="00FE4BAF">
        <w:trPr>
          <w:trHeight w:val="288"/>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4B82A5D"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tvor (</w:t>
            </w:r>
            <w:r w:rsidRPr="00CC6BB3">
              <w:rPr>
                <w:rFonts w:ascii="Arial" w:eastAsia="Times New Roman" w:hAnsi="Arial" w:cs="Arial"/>
                <w:i/>
                <w:iCs/>
                <w:color w:val="000000"/>
                <w:sz w:val="18"/>
                <w:szCs w:val="18"/>
                <w:lang w:eastAsia="hr-HR"/>
              </w:rPr>
              <w:t>Mustela putorius</w:t>
            </w:r>
            <w:r w:rsidRPr="00CC6BB3">
              <w:rPr>
                <w:rFonts w:ascii="Arial" w:eastAsia="Times New Roman" w:hAnsi="Arial" w:cs="Arial"/>
                <w:color w:val="000000"/>
                <w:sz w:val="18"/>
                <w:szCs w:val="18"/>
                <w:lang w:eastAsia="hr-HR"/>
              </w:rPr>
              <w:t>)</w:t>
            </w:r>
          </w:p>
        </w:tc>
        <w:tc>
          <w:tcPr>
            <w:tcW w:w="791" w:type="dxa"/>
            <w:tcBorders>
              <w:top w:val="nil"/>
              <w:left w:val="nil"/>
              <w:bottom w:val="single" w:sz="4" w:space="0" w:color="auto"/>
              <w:right w:val="single" w:sz="4" w:space="0" w:color="auto"/>
            </w:tcBorders>
            <w:shd w:val="clear" w:color="auto" w:fill="auto"/>
            <w:noWrap/>
            <w:vAlign w:val="bottom"/>
            <w:hideMark/>
          </w:tcPr>
          <w:p w14:paraId="083E137F" w14:textId="77777777" w:rsidR="00CC6BB3" w:rsidRPr="00CC6BB3" w:rsidRDefault="00CC6BB3" w:rsidP="00CC6BB3">
            <w:pPr>
              <w:spacing w:after="0" w:line="240" w:lineRule="auto"/>
              <w:jc w:val="right"/>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8</w:t>
            </w:r>
          </w:p>
        </w:tc>
        <w:tc>
          <w:tcPr>
            <w:tcW w:w="1276" w:type="dxa"/>
            <w:tcBorders>
              <w:top w:val="nil"/>
              <w:left w:val="nil"/>
              <w:bottom w:val="single" w:sz="4" w:space="0" w:color="auto"/>
              <w:right w:val="single" w:sz="4" w:space="0" w:color="auto"/>
            </w:tcBorders>
            <w:shd w:val="clear" w:color="auto" w:fill="auto"/>
            <w:noWrap/>
            <w:vAlign w:val="bottom"/>
            <w:hideMark/>
          </w:tcPr>
          <w:p w14:paraId="507EB438"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grla</w:t>
            </w:r>
          </w:p>
        </w:tc>
      </w:tr>
      <w:tr w:rsidR="00CC6BB3" w:rsidRPr="00CC6BB3" w14:paraId="3B99375E" w14:textId="77777777" w:rsidTr="00FE4BAF">
        <w:trPr>
          <w:trHeight w:val="288"/>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6165773"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fazan (</w:t>
            </w:r>
            <w:r w:rsidRPr="00CC6BB3">
              <w:rPr>
                <w:rFonts w:ascii="Arial" w:eastAsia="Times New Roman" w:hAnsi="Arial" w:cs="Arial"/>
                <w:i/>
                <w:iCs/>
                <w:color w:val="000000"/>
                <w:sz w:val="18"/>
                <w:szCs w:val="18"/>
                <w:lang w:eastAsia="hr-HR"/>
              </w:rPr>
              <w:t>Phasianus sp.</w:t>
            </w:r>
            <w:r w:rsidRPr="00CC6BB3">
              <w:rPr>
                <w:rFonts w:ascii="Arial" w:eastAsia="Times New Roman" w:hAnsi="Arial" w:cs="Arial"/>
                <w:color w:val="000000"/>
                <w:sz w:val="18"/>
                <w:szCs w:val="18"/>
                <w:lang w:eastAsia="hr-HR"/>
              </w:rPr>
              <w:t>)</w:t>
            </w:r>
          </w:p>
        </w:tc>
        <w:tc>
          <w:tcPr>
            <w:tcW w:w="791" w:type="dxa"/>
            <w:tcBorders>
              <w:top w:val="nil"/>
              <w:left w:val="nil"/>
              <w:bottom w:val="single" w:sz="4" w:space="0" w:color="auto"/>
              <w:right w:val="single" w:sz="4" w:space="0" w:color="auto"/>
            </w:tcBorders>
            <w:shd w:val="clear" w:color="auto" w:fill="auto"/>
            <w:noWrap/>
            <w:vAlign w:val="bottom"/>
            <w:hideMark/>
          </w:tcPr>
          <w:p w14:paraId="4225B051" w14:textId="77777777" w:rsidR="00CC6BB3" w:rsidRPr="00CC6BB3" w:rsidRDefault="00CC6BB3" w:rsidP="00CC6BB3">
            <w:pPr>
              <w:spacing w:after="0" w:line="240" w:lineRule="auto"/>
              <w:jc w:val="right"/>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40</w:t>
            </w:r>
          </w:p>
        </w:tc>
        <w:tc>
          <w:tcPr>
            <w:tcW w:w="1276" w:type="dxa"/>
            <w:tcBorders>
              <w:top w:val="nil"/>
              <w:left w:val="nil"/>
              <w:bottom w:val="single" w:sz="4" w:space="0" w:color="auto"/>
              <w:right w:val="single" w:sz="4" w:space="0" w:color="auto"/>
            </w:tcBorders>
            <w:shd w:val="clear" w:color="auto" w:fill="auto"/>
            <w:noWrap/>
            <w:vAlign w:val="bottom"/>
            <w:hideMark/>
          </w:tcPr>
          <w:p w14:paraId="3AE9EF97"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kljunova</w:t>
            </w:r>
          </w:p>
        </w:tc>
      </w:tr>
      <w:tr w:rsidR="00CC6BB3" w:rsidRPr="00CC6BB3" w14:paraId="7EC786ED" w14:textId="77777777" w:rsidTr="00FE4BAF">
        <w:trPr>
          <w:trHeight w:val="288"/>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FEDDDDF"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pacing w:val="-1"/>
                <w:w w:val="95"/>
                <w:sz w:val="18"/>
                <w:szCs w:val="18"/>
                <w:lang w:eastAsia="hr-HR"/>
              </w:rPr>
              <w:t>trčka skvržulja (</w:t>
            </w:r>
            <w:r w:rsidRPr="00CC6BB3">
              <w:rPr>
                <w:rFonts w:ascii="Arial" w:eastAsia="Times New Roman" w:hAnsi="Arial" w:cs="Arial"/>
                <w:i/>
                <w:iCs/>
                <w:color w:val="000000"/>
                <w:spacing w:val="-1"/>
                <w:w w:val="95"/>
                <w:sz w:val="18"/>
                <w:szCs w:val="18"/>
                <w:lang w:eastAsia="hr-HR"/>
              </w:rPr>
              <w:t>Perdix perdix</w:t>
            </w:r>
            <w:r w:rsidRPr="00CC6BB3">
              <w:rPr>
                <w:rFonts w:ascii="Arial" w:eastAsia="Times New Roman" w:hAnsi="Arial" w:cs="Arial"/>
                <w:color w:val="000000"/>
                <w:spacing w:val="-1"/>
                <w:w w:val="95"/>
                <w:sz w:val="18"/>
                <w:szCs w:val="18"/>
                <w:lang w:eastAsia="hr-HR"/>
              </w:rPr>
              <w:t>)</w:t>
            </w:r>
          </w:p>
        </w:tc>
        <w:tc>
          <w:tcPr>
            <w:tcW w:w="791" w:type="dxa"/>
            <w:tcBorders>
              <w:top w:val="nil"/>
              <w:left w:val="nil"/>
              <w:bottom w:val="single" w:sz="4" w:space="0" w:color="auto"/>
              <w:right w:val="single" w:sz="4" w:space="0" w:color="auto"/>
            </w:tcBorders>
            <w:shd w:val="clear" w:color="auto" w:fill="auto"/>
            <w:noWrap/>
            <w:vAlign w:val="bottom"/>
            <w:hideMark/>
          </w:tcPr>
          <w:p w14:paraId="6365B436" w14:textId="77777777" w:rsidR="00CC6BB3" w:rsidRPr="00CC6BB3" w:rsidRDefault="00CC6BB3" w:rsidP="00CC6BB3">
            <w:pPr>
              <w:spacing w:after="0" w:line="240" w:lineRule="auto"/>
              <w:jc w:val="right"/>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0</w:t>
            </w:r>
          </w:p>
        </w:tc>
        <w:tc>
          <w:tcPr>
            <w:tcW w:w="1276" w:type="dxa"/>
            <w:tcBorders>
              <w:top w:val="nil"/>
              <w:left w:val="nil"/>
              <w:bottom w:val="single" w:sz="4" w:space="0" w:color="auto"/>
              <w:right w:val="single" w:sz="4" w:space="0" w:color="auto"/>
            </w:tcBorders>
            <w:shd w:val="clear" w:color="auto" w:fill="auto"/>
            <w:noWrap/>
            <w:vAlign w:val="bottom"/>
            <w:hideMark/>
          </w:tcPr>
          <w:p w14:paraId="4FBF73BA"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kljunova</w:t>
            </w:r>
          </w:p>
        </w:tc>
      </w:tr>
      <w:tr w:rsidR="00CC6BB3" w:rsidRPr="00CC6BB3" w14:paraId="2E6DFE6A" w14:textId="77777777" w:rsidTr="00FE4BAF">
        <w:trPr>
          <w:trHeight w:val="288"/>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7902291"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golub divlji grivnjaš (</w:t>
            </w:r>
            <w:r w:rsidRPr="00CC6BB3">
              <w:rPr>
                <w:rFonts w:ascii="Arial" w:eastAsia="Times New Roman" w:hAnsi="Arial" w:cs="Arial"/>
                <w:i/>
                <w:iCs/>
                <w:color w:val="000000"/>
                <w:sz w:val="18"/>
                <w:szCs w:val="18"/>
                <w:lang w:eastAsia="hr-HR"/>
              </w:rPr>
              <w:t>Columba palumbus</w:t>
            </w:r>
            <w:r w:rsidRPr="00CC6BB3">
              <w:rPr>
                <w:rFonts w:ascii="Arial" w:eastAsia="Times New Roman" w:hAnsi="Arial" w:cs="Arial"/>
                <w:color w:val="000000"/>
                <w:sz w:val="18"/>
                <w:szCs w:val="18"/>
                <w:lang w:eastAsia="hr-HR"/>
              </w:rPr>
              <w:t>)</w:t>
            </w:r>
          </w:p>
        </w:tc>
        <w:tc>
          <w:tcPr>
            <w:tcW w:w="791" w:type="dxa"/>
            <w:tcBorders>
              <w:top w:val="nil"/>
              <w:left w:val="nil"/>
              <w:bottom w:val="single" w:sz="4" w:space="0" w:color="auto"/>
              <w:right w:val="single" w:sz="4" w:space="0" w:color="auto"/>
            </w:tcBorders>
            <w:shd w:val="clear" w:color="auto" w:fill="auto"/>
            <w:noWrap/>
            <w:vAlign w:val="bottom"/>
            <w:hideMark/>
          </w:tcPr>
          <w:p w14:paraId="7F8AE0E0" w14:textId="77777777" w:rsidR="00CC6BB3" w:rsidRPr="00CC6BB3" w:rsidRDefault="00CC6BB3" w:rsidP="00CC6BB3">
            <w:pPr>
              <w:spacing w:after="0" w:line="240" w:lineRule="auto"/>
              <w:jc w:val="right"/>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50</w:t>
            </w:r>
          </w:p>
        </w:tc>
        <w:tc>
          <w:tcPr>
            <w:tcW w:w="1276" w:type="dxa"/>
            <w:tcBorders>
              <w:top w:val="nil"/>
              <w:left w:val="nil"/>
              <w:bottom w:val="single" w:sz="4" w:space="0" w:color="auto"/>
              <w:right w:val="single" w:sz="4" w:space="0" w:color="auto"/>
            </w:tcBorders>
            <w:shd w:val="clear" w:color="auto" w:fill="auto"/>
            <w:noWrap/>
            <w:vAlign w:val="bottom"/>
            <w:hideMark/>
          </w:tcPr>
          <w:p w14:paraId="0DE1E72A"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kljunova</w:t>
            </w:r>
          </w:p>
        </w:tc>
      </w:tr>
      <w:tr w:rsidR="00CC6BB3" w:rsidRPr="00CC6BB3" w14:paraId="1C02F707" w14:textId="77777777" w:rsidTr="00FE4BAF">
        <w:trPr>
          <w:trHeight w:val="288"/>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CC5FF46"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w w:val="95"/>
                <w:sz w:val="18"/>
                <w:szCs w:val="18"/>
                <w:lang w:eastAsia="hr-HR"/>
              </w:rPr>
              <w:t>golub pećinar (</w:t>
            </w:r>
            <w:r w:rsidRPr="00CC6BB3">
              <w:rPr>
                <w:rFonts w:ascii="Arial" w:eastAsia="Times New Roman" w:hAnsi="Arial" w:cs="Arial"/>
                <w:i/>
                <w:iCs/>
                <w:color w:val="000000"/>
                <w:w w:val="95"/>
                <w:sz w:val="18"/>
                <w:szCs w:val="18"/>
                <w:lang w:eastAsia="hr-HR"/>
              </w:rPr>
              <w:t>Columba livia</w:t>
            </w:r>
            <w:r w:rsidRPr="00CC6BB3">
              <w:rPr>
                <w:rFonts w:ascii="Arial" w:eastAsia="Times New Roman" w:hAnsi="Arial" w:cs="Arial"/>
                <w:color w:val="000000"/>
                <w:w w:val="95"/>
                <w:sz w:val="18"/>
                <w:szCs w:val="18"/>
                <w:lang w:eastAsia="hr-HR"/>
              </w:rPr>
              <w:t>)</w:t>
            </w:r>
          </w:p>
        </w:tc>
        <w:tc>
          <w:tcPr>
            <w:tcW w:w="791" w:type="dxa"/>
            <w:tcBorders>
              <w:top w:val="nil"/>
              <w:left w:val="nil"/>
              <w:bottom w:val="single" w:sz="4" w:space="0" w:color="auto"/>
              <w:right w:val="single" w:sz="4" w:space="0" w:color="auto"/>
            </w:tcBorders>
            <w:shd w:val="clear" w:color="auto" w:fill="auto"/>
            <w:noWrap/>
            <w:vAlign w:val="bottom"/>
            <w:hideMark/>
          </w:tcPr>
          <w:p w14:paraId="62DF074E" w14:textId="77777777" w:rsidR="00CC6BB3" w:rsidRPr="00CC6BB3" w:rsidRDefault="00CC6BB3" w:rsidP="00CC6BB3">
            <w:pPr>
              <w:spacing w:after="0" w:line="240" w:lineRule="auto"/>
              <w:jc w:val="right"/>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100</w:t>
            </w:r>
          </w:p>
        </w:tc>
        <w:tc>
          <w:tcPr>
            <w:tcW w:w="1276" w:type="dxa"/>
            <w:tcBorders>
              <w:top w:val="nil"/>
              <w:left w:val="nil"/>
              <w:bottom w:val="single" w:sz="4" w:space="0" w:color="auto"/>
              <w:right w:val="single" w:sz="4" w:space="0" w:color="auto"/>
            </w:tcBorders>
            <w:shd w:val="clear" w:color="auto" w:fill="auto"/>
            <w:noWrap/>
            <w:vAlign w:val="bottom"/>
            <w:hideMark/>
          </w:tcPr>
          <w:p w14:paraId="2128243D"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kljunova</w:t>
            </w:r>
          </w:p>
        </w:tc>
      </w:tr>
      <w:tr w:rsidR="00CC6BB3" w:rsidRPr="00CC6BB3" w14:paraId="28E523DC" w14:textId="77777777" w:rsidTr="00FE4BAF">
        <w:trPr>
          <w:trHeight w:val="288"/>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38CB8A3B"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patka divlja gluhara (</w:t>
            </w:r>
            <w:r w:rsidRPr="00CC6BB3">
              <w:rPr>
                <w:rFonts w:ascii="Arial" w:eastAsia="Times New Roman" w:hAnsi="Arial" w:cs="Arial"/>
                <w:i/>
                <w:iCs/>
                <w:color w:val="000000"/>
                <w:sz w:val="18"/>
                <w:szCs w:val="18"/>
                <w:lang w:eastAsia="hr-HR"/>
              </w:rPr>
              <w:t>Anas platyrhynchos</w:t>
            </w:r>
            <w:r w:rsidRPr="00CC6BB3">
              <w:rPr>
                <w:rFonts w:ascii="Arial" w:eastAsia="Times New Roman" w:hAnsi="Arial" w:cs="Arial"/>
                <w:color w:val="000000"/>
                <w:sz w:val="18"/>
                <w:szCs w:val="18"/>
                <w:lang w:eastAsia="hr-HR"/>
              </w:rPr>
              <w:t>)</w:t>
            </w:r>
          </w:p>
        </w:tc>
        <w:tc>
          <w:tcPr>
            <w:tcW w:w="791" w:type="dxa"/>
            <w:tcBorders>
              <w:top w:val="nil"/>
              <w:left w:val="nil"/>
              <w:bottom w:val="single" w:sz="4" w:space="0" w:color="auto"/>
              <w:right w:val="single" w:sz="4" w:space="0" w:color="auto"/>
            </w:tcBorders>
            <w:shd w:val="clear" w:color="auto" w:fill="auto"/>
            <w:noWrap/>
            <w:vAlign w:val="bottom"/>
            <w:hideMark/>
          </w:tcPr>
          <w:p w14:paraId="7382C63B" w14:textId="77777777" w:rsidR="00CC6BB3" w:rsidRPr="00CC6BB3" w:rsidRDefault="00CC6BB3" w:rsidP="00CC6BB3">
            <w:pPr>
              <w:spacing w:after="0" w:line="240" w:lineRule="auto"/>
              <w:jc w:val="right"/>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50</w:t>
            </w:r>
          </w:p>
        </w:tc>
        <w:tc>
          <w:tcPr>
            <w:tcW w:w="1276" w:type="dxa"/>
            <w:tcBorders>
              <w:top w:val="nil"/>
              <w:left w:val="nil"/>
              <w:bottom w:val="single" w:sz="4" w:space="0" w:color="auto"/>
              <w:right w:val="single" w:sz="4" w:space="0" w:color="auto"/>
            </w:tcBorders>
            <w:shd w:val="clear" w:color="auto" w:fill="auto"/>
            <w:noWrap/>
            <w:vAlign w:val="bottom"/>
            <w:hideMark/>
          </w:tcPr>
          <w:p w14:paraId="7AFBCC9A"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kljunova</w:t>
            </w:r>
          </w:p>
        </w:tc>
      </w:tr>
      <w:tr w:rsidR="00CC6BB3" w:rsidRPr="00CC6BB3" w14:paraId="25D7FF27" w14:textId="77777777" w:rsidTr="00FE4BAF">
        <w:trPr>
          <w:trHeight w:val="288"/>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99D88C2"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vrana siva (</w:t>
            </w:r>
            <w:r w:rsidRPr="00CC6BB3">
              <w:rPr>
                <w:rFonts w:ascii="Arial" w:eastAsia="Times New Roman" w:hAnsi="Arial" w:cs="Arial"/>
                <w:i/>
                <w:iCs/>
                <w:color w:val="000000"/>
                <w:sz w:val="18"/>
                <w:szCs w:val="18"/>
                <w:lang w:eastAsia="hr-HR"/>
              </w:rPr>
              <w:t>Corvus corone cornix</w:t>
            </w:r>
            <w:r w:rsidRPr="00CC6BB3">
              <w:rPr>
                <w:rFonts w:ascii="Arial" w:eastAsia="Times New Roman" w:hAnsi="Arial" w:cs="Arial"/>
                <w:color w:val="000000"/>
                <w:sz w:val="18"/>
                <w:szCs w:val="18"/>
                <w:lang w:eastAsia="hr-HR"/>
              </w:rPr>
              <w:t>)</w:t>
            </w:r>
          </w:p>
        </w:tc>
        <w:tc>
          <w:tcPr>
            <w:tcW w:w="791" w:type="dxa"/>
            <w:tcBorders>
              <w:top w:val="nil"/>
              <w:left w:val="nil"/>
              <w:bottom w:val="single" w:sz="4" w:space="0" w:color="auto"/>
              <w:right w:val="single" w:sz="4" w:space="0" w:color="auto"/>
            </w:tcBorders>
            <w:shd w:val="clear" w:color="auto" w:fill="auto"/>
            <w:noWrap/>
            <w:vAlign w:val="bottom"/>
            <w:hideMark/>
          </w:tcPr>
          <w:p w14:paraId="2B947283" w14:textId="77777777" w:rsidR="00CC6BB3" w:rsidRPr="00CC6BB3" w:rsidRDefault="00CC6BB3" w:rsidP="00CC6BB3">
            <w:pPr>
              <w:spacing w:after="0" w:line="240" w:lineRule="auto"/>
              <w:jc w:val="right"/>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100</w:t>
            </w:r>
          </w:p>
        </w:tc>
        <w:tc>
          <w:tcPr>
            <w:tcW w:w="1276" w:type="dxa"/>
            <w:tcBorders>
              <w:top w:val="nil"/>
              <w:left w:val="nil"/>
              <w:bottom w:val="single" w:sz="4" w:space="0" w:color="auto"/>
              <w:right w:val="single" w:sz="4" w:space="0" w:color="auto"/>
            </w:tcBorders>
            <w:shd w:val="clear" w:color="auto" w:fill="auto"/>
            <w:noWrap/>
            <w:vAlign w:val="bottom"/>
            <w:hideMark/>
          </w:tcPr>
          <w:p w14:paraId="78F9E520"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kljunova</w:t>
            </w:r>
          </w:p>
        </w:tc>
      </w:tr>
      <w:tr w:rsidR="00CC6BB3" w:rsidRPr="00CC6BB3" w14:paraId="24F5B89F" w14:textId="77777777" w:rsidTr="00FE4BAF">
        <w:trPr>
          <w:trHeight w:val="288"/>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A643ED3"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w w:val="95"/>
                <w:sz w:val="18"/>
                <w:szCs w:val="18"/>
                <w:lang w:eastAsia="hr-HR"/>
              </w:rPr>
              <w:t>vrana gačac (</w:t>
            </w:r>
            <w:r w:rsidRPr="00CC6BB3">
              <w:rPr>
                <w:rFonts w:ascii="Arial" w:eastAsia="Times New Roman" w:hAnsi="Arial" w:cs="Arial"/>
                <w:i/>
                <w:iCs/>
                <w:color w:val="000000"/>
                <w:w w:val="95"/>
                <w:sz w:val="18"/>
                <w:szCs w:val="18"/>
                <w:lang w:eastAsia="hr-HR"/>
              </w:rPr>
              <w:t>Corvus frugilegus</w:t>
            </w:r>
            <w:r w:rsidRPr="00CC6BB3">
              <w:rPr>
                <w:rFonts w:ascii="Arial" w:eastAsia="Times New Roman" w:hAnsi="Arial" w:cs="Arial"/>
                <w:color w:val="000000"/>
                <w:w w:val="95"/>
                <w:sz w:val="18"/>
                <w:szCs w:val="18"/>
                <w:lang w:eastAsia="hr-HR"/>
              </w:rPr>
              <w:t>)</w:t>
            </w:r>
          </w:p>
        </w:tc>
        <w:tc>
          <w:tcPr>
            <w:tcW w:w="791" w:type="dxa"/>
            <w:tcBorders>
              <w:top w:val="nil"/>
              <w:left w:val="nil"/>
              <w:bottom w:val="single" w:sz="4" w:space="0" w:color="auto"/>
              <w:right w:val="single" w:sz="4" w:space="0" w:color="auto"/>
            </w:tcBorders>
            <w:shd w:val="clear" w:color="auto" w:fill="auto"/>
            <w:noWrap/>
            <w:vAlign w:val="bottom"/>
            <w:hideMark/>
          </w:tcPr>
          <w:p w14:paraId="22CB25AE" w14:textId="77777777" w:rsidR="00CC6BB3" w:rsidRPr="00CC6BB3" w:rsidRDefault="00CC6BB3" w:rsidP="00CC6BB3">
            <w:pPr>
              <w:spacing w:after="0" w:line="240" w:lineRule="auto"/>
              <w:jc w:val="right"/>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100</w:t>
            </w:r>
          </w:p>
        </w:tc>
        <w:tc>
          <w:tcPr>
            <w:tcW w:w="1276" w:type="dxa"/>
            <w:tcBorders>
              <w:top w:val="nil"/>
              <w:left w:val="nil"/>
              <w:bottom w:val="single" w:sz="4" w:space="0" w:color="auto"/>
              <w:right w:val="single" w:sz="4" w:space="0" w:color="auto"/>
            </w:tcBorders>
            <w:shd w:val="clear" w:color="auto" w:fill="auto"/>
            <w:noWrap/>
            <w:vAlign w:val="bottom"/>
            <w:hideMark/>
          </w:tcPr>
          <w:p w14:paraId="667155CE"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kljunova</w:t>
            </w:r>
          </w:p>
        </w:tc>
      </w:tr>
      <w:tr w:rsidR="00CC6BB3" w:rsidRPr="00CC6BB3" w14:paraId="1346EA56" w14:textId="77777777" w:rsidTr="00FE4BAF">
        <w:trPr>
          <w:trHeight w:val="288"/>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1B87E1D"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w w:val="95"/>
                <w:sz w:val="18"/>
                <w:szCs w:val="18"/>
                <w:lang w:eastAsia="hr-HR"/>
              </w:rPr>
              <w:t>čavka zlogodnjača (</w:t>
            </w:r>
            <w:r w:rsidRPr="00CC6BB3">
              <w:rPr>
                <w:rFonts w:ascii="Arial" w:eastAsia="Times New Roman" w:hAnsi="Arial" w:cs="Arial"/>
                <w:i/>
                <w:iCs/>
                <w:color w:val="000000"/>
                <w:w w:val="95"/>
                <w:sz w:val="18"/>
                <w:szCs w:val="18"/>
                <w:lang w:eastAsia="hr-HR"/>
              </w:rPr>
              <w:t>Coloeus monedula</w:t>
            </w:r>
            <w:r w:rsidRPr="00CC6BB3">
              <w:rPr>
                <w:rFonts w:ascii="Arial" w:eastAsia="Times New Roman" w:hAnsi="Arial" w:cs="Arial"/>
                <w:color w:val="000000"/>
                <w:w w:val="95"/>
                <w:sz w:val="18"/>
                <w:szCs w:val="18"/>
                <w:lang w:eastAsia="hr-HR"/>
              </w:rPr>
              <w:t>)</w:t>
            </w:r>
          </w:p>
        </w:tc>
        <w:tc>
          <w:tcPr>
            <w:tcW w:w="791" w:type="dxa"/>
            <w:tcBorders>
              <w:top w:val="nil"/>
              <w:left w:val="nil"/>
              <w:bottom w:val="single" w:sz="4" w:space="0" w:color="auto"/>
              <w:right w:val="single" w:sz="4" w:space="0" w:color="auto"/>
            </w:tcBorders>
            <w:shd w:val="clear" w:color="auto" w:fill="auto"/>
            <w:noWrap/>
            <w:vAlign w:val="bottom"/>
            <w:hideMark/>
          </w:tcPr>
          <w:p w14:paraId="1DCAC38D" w14:textId="77777777" w:rsidR="00CC6BB3" w:rsidRPr="00CC6BB3" w:rsidRDefault="00CC6BB3" w:rsidP="00CC6BB3">
            <w:pPr>
              <w:spacing w:after="0" w:line="240" w:lineRule="auto"/>
              <w:jc w:val="right"/>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40</w:t>
            </w:r>
          </w:p>
        </w:tc>
        <w:tc>
          <w:tcPr>
            <w:tcW w:w="1276" w:type="dxa"/>
            <w:tcBorders>
              <w:top w:val="nil"/>
              <w:left w:val="nil"/>
              <w:bottom w:val="single" w:sz="4" w:space="0" w:color="auto"/>
              <w:right w:val="single" w:sz="4" w:space="0" w:color="auto"/>
            </w:tcBorders>
            <w:shd w:val="clear" w:color="auto" w:fill="auto"/>
            <w:noWrap/>
            <w:vAlign w:val="bottom"/>
            <w:hideMark/>
          </w:tcPr>
          <w:p w14:paraId="06BCC7BA"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kljunova</w:t>
            </w:r>
          </w:p>
        </w:tc>
      </w:tr>
      <w:tr w:rsidR="00CC6BB3" w:rsidRPr="00CC6BB3" w14:paraId="07106304" w14:textId="77777777" w:rsidTr="00FE4BAF">
        <w:trPr>
          <w:trHeight w:val="288"/>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298AED3"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svraka (</w:t>
            </w:r>
            <w:r w:rsidRPr="00CC6BB3">
              <w:rPr>
                <w:rFonts w:ascii="Arial" w:eastAsia="Times New Roman" w:hAnsi="Arial" w:cs="Arial"/>
                <w:i/>
                <w:iCs/>
                <w:color w:val="000000"/>
                <w:sz w:val="18"/>
                <w:szCs w:val="18"/>
                <w:lang w:eastAsia="hr-HR"/>
              </w:rPr>
              <w:t>Pica pica</w:t>
            </w:r>
            <w:r w:rsidRPr="00CC6BB3">
              <w:rPr>
                <w:rFonts w:ascii="Arial" w:eastAsia="Times New Roman" w:hAnsi="Arial" w:cs="Arial"/>
                <w:color w:val="000000"/>
                <w:sz w:val="18"/>
                <w:szCs w:val="18"/>
                <w:lang w:eastAsia="hr-HR"/>
              </w:rPr>
              <w:t>)</w:t>
            </w:r>
          </w:p>
        </w:tc>
        <w:tc>
          <w:tcPr>
            <w:tcW w:w="791" w:type="dxa"/>
            <w:tcBorders>
              <w:top w:val="nil"/>
              <w:left w:val="nil"/>
              <w:bottom w:val="single" w:sz="4" w:space="0" w:color="auto"/>
              <w:right w:val="single" w:sz="4" w:space="0" w:color="auto"/>
            </w:tcBorders>
            <w:shd w:val="clear" w:color="auto" w:fill="auto"/>
            <w:noWrap/>
            <w:vAlign w:val="bottom"/>
            <w:hideMark/>
          </w:tcPr>
          <w:p w14:paraId="5677965D" w14:textId="77777777" w:rsidR="00CC6BB3" w:rsidRPr="00CC6BB3" w:rsidRDefault="00CC6BB3" w:rsidP="00CC6BB3">
            <w:pPr>
              <w:spacing w:after="0" w:line="240" w:lineRule="auto"/>
              <w:jc w:val="right"/>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50</w:t>
            </w:r>
          </w:p>
        </w:tc>
        <w:tc>
          <w:tcPr>
            <w:tcW w:w="1276" w:type="dxa"/>
            <w:tcBorders>
              <w:top w:val="nil"/>
              <w:left w:val="nil"/>
              <w:bottom w:val="single" w:sz="4" w:space="0" w:color="auto"/>
              <w:right w:val="single" w:sz="4" w:space="0" w:color="auto"/>
            </w:tcBorders>
            <w:shd w:val="clear" w:color="auto" w:fill="auto"/>
            <w:noWrap/>
            <w:vAlign w:val="bottom"/>
            <w:hideMark/>
          </w:tcPr>
          <w:p w14:paraId="44D05317"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kljunova</w:t>
            </w:r>
          </w:p>
        </w:tc>
      </w:tr>
      <w:tr w:rsidR="00CC6BB3" w:rsidRPr="00CC6BB3" w14:paraId="1AA5C0D1" w14:textId="77777777" w:rsidTr="00FE4BAF">
        <w:trPr>
          <w:trHeight w:val="288"/>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1AB332C6"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šojka kreštalica (</w:t>
            </w:r>
            <w:r w:rsidRPr="00CC6BB3">
              <w:rPr>
                <w:rFonts w:ascii="Arial" w:eastAsia="Times New Roman" w:hAnsi="Arial" w:cs="Arial"/>
                <w:i/>
                <w:iCs/>
                <w:color w:val="000000"/>
                <w:sz w:val="18"/>
                <w:szCs w:val="18"/>
                <w:lang w:eastAsia="hr-HR"/>
              </w:rPr>
              <w:t>Garrulus glandarius</w:t>
            </w:r>
            <w:r w:rsidRPr="00CC6BB3">
              <w:rPr>
                <w:rFonts w:ascii="Arial" w:eastAsia="Times New Roman" w:hAnsi="Arial" w:cs="Arial"/>
                <w:color w:val="000000"/>
                <w:sz w:val="18"/>
                <w:szCs w:val="18"/>
                <w:lang w:eastAsia="hr-HR"/>
              </w:rPr>
              <w:t>)</w:t>
            </w:r>
          </w:p>
        </w:tc>
        <w:tc>
          <w:tcPr>
            <w:tcW w:w="791" w:type="dxa"/>
            <w:tcBorders>
              <w:top w:val="nil"/>
              <w:left w:val="nil"/>
              <w:bottom w:val="single" w:sz="4" w:space="0" w:color="auto"/>
              <w:right w:val="single" w:sz="4" w:space="0" w:color="auto"/>
            </w:tcBorders>
            <w:shd w:val="clear" w:color="auto" w:fill="auto"/>
            <w:noWrap/>
            <w:vAlign w:val="bottom"/>
            <w:hideMark/>
          </w:tcPr>
          <w:p w14:paraId="67AF90BF" w14:textId="77777777" w:rsidR="00CC6BB3" w:rsidRPr="00CC6BB3" w:rsidRDefault="00CC6BB3" w:rsidP="00CC6BB3">
            <w:pPr>
              <w:spacing w:after="0" w:line="240" w:lineRule="auto"/>
              <w:jc w:val="right"/>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30</w:t>
            </w:r>
          </w:p>
        </w:tc>
        <w:tc>
          <w:tcPr>
            <w:tcW w:w="1276" w:type="dxa"/>
            <w:tcBorders>
              <w:top w:val="nil"/>
              <w:left w:val="nil"/>
              <w:bottom w:val="single" w:sz="4" w:space="0" w:color="auto"/>
              <w:right w:val="single" w:sz="4" w:space="0" w:color="auto"/>
            </w:tcBorders>
            <w:shd w:val="clear" w:color="auto" w:fill="auto"/>
            <w:noWrap/>
            <w:vAlign w:val="bottom"/>
            <w:hideMark/>
          </w:tcPr>
          <w:p w14:paraId="5550DFC7"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kljunova</w:t>
            </w:r>
          </w:p>
        </w:tc>
      </w:tr>
    </w:tbl>
    <w:p w14:paraId="6BC0F8E7" w14:textId="77777777" w:rsidR="00CC6BB3" w:rsidRDefault="00CC6BB3" w:rsidP="00CC6BB3">
      <w:pPr>
        <w:pStyle w:val="mojTekst"/>
        <w:spacing w:before="0" w:after="0"/>
        <w:rPr>
          <w:rFonts w:cs="Arial"/>
          <w:sz w:val="18"/>
          <w:szCs w:val="18"/>
        </w:rPr>
      </w:pPr>
    </w:p>
    <w:p w14:paraId="63E2DE80" w14:textId="65199DFE" w:rsidR="00CC6BB3" w:rsidRDefault="00CC6BB3" w:rsidP="00CC6BB3">
      <w:pPr>
        <w:pStyle w:val="mojTekst"/>
        <w:spacing w:before="0" w:after="0"/>
        <w:rPr>
          <w:rFonts w:cs="Arial"/>
          <w:sz w:val="18"/>
          <w:szCs w:val="18"/>
        </w:rPr>
      </w:pPr>
      <w:r w:rsidRPr="00CC6BB3">
        <w:rPr>
          <w:rFonts w:cs="Arial"/>
          <w:sz w:val="18"/>
          <w:szCs w:val="18"/>
        </w:rPr>
        <w:t>Programom zaštite divljači grada Karlovca za razdoblje od 01. travnja 2021. do 31. ožujka 2031. planirane su slijedeće radnje i aktivnosti:</w:t>
      </w:r>
    </w:p>
    <w:p w14:paraId="22CEFEA7" w14:textId="77777777" w:rsidR="00CC6BB3" w:rsidRPr="00CC6BB3" w:rsidRDefault="00CC6BB3" w:rsidP="00CC6BB3">
      <w:pPr>
        <w:pStyle w:val="mojTekst"/>
        <w:spacing w:before="0" w:after="0"/>
        <w:rPr>
          <w:rFonts w:cs="Arial"/>
          <w:sz w:val="18"/>
          <w:szCs w:val="18"/>
        </w:rPr>
      </w:pPr>
    </w:p>
    <w:p w14:paraId="117EC6C5" w14:textId="77777777" w:rsidR="00CC6BB3" w:rsidRPr="00CC6BB3" w:rsidRDefault="00CC6BB3" w:rsidP="00CC6BB3">
      <w:pPr>
        <w:pStyle w:val="mojTekst"/>
        <w:numPr>
          <w:ilvl w:val="0"/>
          <w:numId w:val="11"/>
        </w:numPr>
        <w:spacing w:before="0" w:after="0"/>
        <w:ind w:left="714" w:hanging="357"/>
        <w:contextualSpacing/>
        <w:rPr>
          <w:rFonts w:cs="Arial"/>
          <w:sz w:val="18"/>
          <w:szCs w:val="18"/>
        </w:rPr>
      </w:pPr>
      <w:r w:rsidRPr="00CC6BB3">
        <w:rPr>
          <w:rFonts w:cs="Arial"/>
          <w:sz w:val="18"/>
          <w:szCs w:val="18"/>
        </w:rPr>
        <w:t>prebrojavanje divljači i ostalih životinjskih vrsta prema godišnjoj dinamici,</w:t>
      </w:r>
    </w:p>
    <w:p w14:paraId="479C271E" w14:textId="77777777" w:rsidR="00CC6BB3" w:rsidRPr="00CC6BB3" w:rsidRDefault="00CC6BB3" w:rsidP="00CC6BB3">
      <w:pPr>
        <w:pStyle w:val="mojTekst"/>
        <w:numPr>
          <w:ilvl w:val="0"/>
          <w:numId w:val="11"/>
        </w:numPr>
        <w:spacing w:before="0" w:after="0"/>
        <w:ind w:left="714" w:hanging="357"/>
        <w:contextualSpacing/>
        <w:rPr>
          <w:rFonts w:cs="Arial"/>
          <w:sz w:val="18"/>
          <w:szCs w:val="18"/>
        </w:rPr>
      </w:pPr>
      <w:r w:rsidRPr="00CC6BB3">
        <w:rPr>
          <w:rFonts w:cs="Arial"/>
          <w:sz w:val="18"/>
          <w:szCs w:val="18"/>
        </w:rPr>
        <w:t>rad lovočuvarske službe, obilazak područja obuhvata Programa radi suzbijanja ne dozvoljenih radnji u vezi s lovnim gospodrenjem,</w:t>
      </w:r>
    </w:p>
    <w:p w14:paraId="4C95828A" w14:textId="77777777" w:rsidR="00CC6BB3" w:rsidRPr="00CC6BB3" w:rsidRDefault="00CC6BB3" w:rsidP="00CC6BB3">
      <w:pPr>
        <w:pStyle w:val="mojTekst"/>
        <w:numPr>
          <w:ilvl w:val="0"/>
          <w:numId w:val="11"/>
        </w:numPr>
        <w:spacing w:before="0" w:after="0"/>
        <w:ind w:left="714" w:hanging="357"/>
        <w:contextualSpacing/>
        <w:rPr>
          <w:rFonts w:cs="Arial"/>
          <w:sz w:val="18"/>
          <w:szCs w:val="18"/>
        </w:rPr>
      </w:pPr>
      <w:r w:rsidRPr="00CC6BB3">
        <w:rPr>
          <w:rFonts w:cs="Arial"/>
          <w:sz w:val="18"/>
          <w:szCs w:val="18"/>
        </w:rPr>
        <w:t>podjela zaštitnih sredstava korisnicima površina obuhvaćenih Programom radi sprječavnja šteta,</w:t>
      </w:r>
    </w:p>
    <w:p w14:paraId="1EBDBD67" w14:textId="77777777" w:rsidR="00CC6BB3" w:rsidRPr="00CC6BB3" w:rsidRDefault="00CC6BB3" w:rsidP="00CC6BB3">
      <w:pPr>
        <w:pStyle w:val="mojTekst"/>
        <w:numPr>
          <w:ilvl w:val="0"/>
          <w:numId w:val="11"/>
        </w:numPr>
        <w:spacing w:before="0" w:after="0"/>
        <w:ind w:left="714" w:hanging="357"/>
        <w:contextualSpacing/>
        <w:rPr>
          <w:rFonts w:cs="Arial"/>
          <w:sz w:val="18"/>
          <w:szCs w:val="18"/>
        </w:rPr>
      </w:pPr>
      <w:r w:rsidRPr="00CC6BB3">
        <w:rPr>
          <w:rFonts w:cs="Arial"/>
          <w:sz w:val="18"/>
          <w:szCs w:val="18"/>
        </w:rPr>
        <w:t>rastjerivanje divljači,</w:t>
      </w:r>
    </w:p>
    <w:p w14:paraId="7017E704" w14:textId="77777777" w:rsidR="00CC6BB3" w:rsidRPr="00CC6BB3" w:rsidRDefault="00CC6BB3" w:rsidP="00CC6BB3">
      <w:pPr>
        <w:pStyle w:val="mojTekst"/>
        <w:numPr>
          <w:ilvl w:val="0"/>
          <w:numId w:val="11"/>
        </w:numPr>
        <w:spacing w:before="0" w:after="0"/>
        <w:ind w:left="714" w:hanging="357"/>
        <w:contextualSpacing/>
        <w:rPr>
          <w:rFonts w:cs="Arial"/>
          <w:sz w:val="18"/>
          <w:szCs w:val="18"/>
        </w:rPr>
      </w:pPr>
      <w:r w:rsidRPr="00CC6BB3">
        <w:rPr>
          <w:rFonts w:cs="Arial"/>
          <w:sz w:val="18"/>
          <w:szCs w:val="18"/>
        </w:rPr>
        <w:t>hortikulturni i arborikulturni zahvati</w:t>
      </w:r>
    </w:p>
    <w:p w14:paraId="6006730C" w14:textId="77777777" w:rsidR="00CC6BB3" w:rsidRPr="00CC6BB3" w:rsidRDefault="00CC6BB3" w:rsidP="00CC6BB3">
      <w:pPr>
        <w:pStyle w:val="mojTekst"/>
        <w:numPr>
          <w:ilvl w:val="0"/>
          <w:numId w:val="11"/>
        </w:numPr>
        <w:spacing w:before="0" w:after="0"/>
        <w:ind w:left="714" w:hanging="357"/>
        <w:contextualSpacing/>
        <w:rPr>
          <w:rFonts w:cs="Arial"/>
          <w:sz w:val="18"/>
          <w:szCs w:val="18"/>
        </w:rPr>
      </w:pPr>
      <w:r w:rsidRPr="00CC6BB3">
        <w:rPr>
          <w:rFonts w:cs="Arial"/>
          <w:sz w:val="18"/>
          <w:szCs w:val="18"/>
        </w:rPr>
        <w:t>stupičarenje, sokolarenje,</w:t>
      </w:r>
    </w:p>
    <w:p w14:paraId="72787118" w14:textId="77777777" w:rsidR="00CC6BB3" w:rsidRPr="00CC6BB3" w:rsidRDefault="00CC6BB3" w:rsidP="00CC6BB3">
      <w:pPr>
        <w:pStyle w:val="mojTekst"/>
        <w:numPr>
          <w:ilvl w:val="0"/>
          <w:numId w:val="11"/>
        </w:numPr>
        <w:spacing w:before="0" w:after="0"/>
        <w:ind w:left="714" w:hanging="357"/>
        <w:contextualSpacing/>
        <w:rPr>
          <w:rFonts w:cs="Arial"/>
          <w:sz w:val="18"/>
          <w:szCs w:val="18"/>
        </w:rPr>
      </w:pPr>
      <w:r w:rsidRPr="00CC6BB3">
        <w:rPr>
          <w:rFonts w:cs="Arial"/>
          <w:sz w:val="18"/>
          <w:szCs w:val="18"/>
        </w:rPr>
        <w:t>eventualni odstrjel divljači uz poštivanje svih zakonskih i podzakonskih akata vezanih za tu aktivnost.</w:t>
      </w:r>
    </w:p>
    <w:p w14:paraId="3DCC8ACE" w14:textId="77777777" w:rsidR="00CC6BB3" w:rsidRDefault="00CC6BB3" w:rsidP="00CC6BB3">
      <w:pPr>
        <w:pStyle w:val="mojTekst"/>
        <w:spacing w:before="0" w:after="0"/>
        <w:rPr>
          <w:rFonts w:cs="Arial"/>
          <w:sz w:val="18"/>
          <w:szCs w:val="18"/>
        </w:rPr>
      </w:pPr>
    </w:p>
    <w:p w14:paraId="1197887A" w14:textId="6AF5E277" w:rsidR="00CC6BB3" w:rsidRDefault="00CC6BB3" w:rsidP="00CC6BB3">
      <w:pPr>
        <w:pStyle w:val="mojTekst"/>
        <w:spacing w:before="0" w:after="0"/>
        <w:rPr>
          <w:rFonts w:cs="Arial"/>
          <w:sz w:val="18"/>
          <w:szCs w:val="18"/>
        </w:rPr>
      </w:pPr>
      <w:r w:rsidRPr="00CC6BB3">
        <w:rPr>
          <w:rFonts w:cs="Arial"/>
          <w:sz w:val="18"/>
          <w:szCs w:val="18"/>
        </w:rPr>
        <w:t xml:space="preserve">Također, planirane su i mjere zaštite vezane za ekološku mrežu, i to kako slijedi: </w:t>
      </w:r>
    </w:p>
    <w:p w14:paraId="75FDE311" w14:textId="77777777" w:rsidR="00CC6BB3" w:rsidRPr="00CC6BB3" w:rsidRDefault="00CC6BB3" w:rsidP="00CC6BB3">
      <w:pPr>
        <w:pStyle w:val="mojTekst"/>
        <w:spacing w:before="0" w:after="0"/>
        <w:rPr>
          <w:rFonts w:cs="Arial"/>
          <w:sz w:val="18"/>
          <w:szCs w:val="18"/>
        </w:rPr>
      </w:pPr>
    </w:p>
    <w:p w14:paraId="7D5B7361" w14:textId="77777777" w:rsidR="00CC6BB3" w:rsidRPr="00CC6BB3" w:rsidRDefault="00CC6BB3" w:rsidP="00CC6BB3">
      <w:pPr>
        <w:pStyle w:val="mojTekst"/>
        <w:numPr>
          <w:ilvl w:val="0"/>
          <w:numId w:val="11"/>
        </w:numPr>
        <w:spacing w:before="0" w:after="0"/>
        <w:ind w:left="714" w:hanging="357"/>
        <w:contextualSpacing/>
        <w:rPr>
          <w:rFonts w:cs="Arial"/>
          <w:sz w:val="18"/>
          <w:szCs w:val="18"/>
        </w:rPr>
      </w:pPr>
      <w:r w:rsidRPr="00CC6BB3">
        <w:rPr>
          <w:rFonts w:cs="Arial"/>
          <w:sz w:val="18"/>
          <w:szCs w:val="18"/>
        </w:rPr>
        <w:t>Neće se koristit sredstva štetna za životinje  ili stanište prilikom provođenje mjera propisanih Programom zaštite divljači.</w:t>
      </w:r>
    </w:p>
    <w:p w14:paraId="38663FE2" w14:textId="77777777" w:rsidR="00CC6BB3" w:rsidRPr="00CC6BB3" w:rsidRDefault="00CC6BB3" w:rsidP="00CC6BB3">
      <w:pPr>
        <w:pStyle w:val="mojTekst"/>
        <w:numPr>
          <w:ilvl w:val="0"/>
          <w:numId w:val="11"/>
        </w:numPr>
        <w:spacing w:before="0" w:after="0"/>
        <w:ind w:left="714" w:hanging="357"/>
        <w:contextualSpacing/>
        <w:rPr>
          <w:rFonts w:cs="Arial"/>
          <w:sz w:val="18"/>
          <w:szCs w:val="18"/>
        </w:rPr>
      </w:pPr>
      <w:r w:rsidRPr="00CC6BB3">
        <w:rPr>
          <w:rFonts w:cs="Arial"/>
          <w:sz w:val="18"/>
          <w:szCs w:val="18"/>
        </w:rPr>
        <w:t>Neće se provoditi nikakva aktivnost kojom bi se uznemiravale ciljne vrste područja ekološke mreže ili se uništavalo njihovo stanište.</w:t>
      </w:r>
    </w:p>
    <w:p w14:paraId="45AD8D74" w14:textId="77777777" w:rsidR="00CC6BB3" w:rsidRPr="00CC6BB3" w:rsidRDefault="00CC6BB3" w:rsidP="00CC6BB3">
      <w:pPr>
        <w:pStyle w:val="mojTekst"/>
        <w:numPr>
          <w:ilvl w:val="0"/>
          <w:numId w:val="11"/>
        </w:numPr>
        <w:spacing w:before="0" w:after="0"/>
        <w:ind w:left="714" w:hanging="357"/>
        <w:contextualSpacing/>
        <w:rPr>
          <w:rFonts w:cs="Arial"/>
          <w:sz w:val="18"/>
          <w:szCs w:val="18"/>
        </w:rPr>
      </w:pPr>
      <w:r w:rsidRPr="00CC6BB3">
        <w:rPr>
          <w:rFonts w:cs="Arial"/>
          <w:sz w:val="18"/>
          <w:szCs w:val="18"/>
        </w:rPr>
        <w:t>Neće se zadirati u staništa niti će se provoditi bilo kakva aktivnost koja bi na bilo koji način ugrozila ciljna staništa ekološke mreže.</w:t>
      </w:r>
    </w:p>
    <w:p w14:paraId="2E187881" w14:textId="77777777" w:rsidR="00CC6BB3" w:rsidRPr="00CC6BB3" w:rsidRDefault="00CC6BB3" w:rsidP="00CC6BB3">
      <w:pPr>
        <w:pStyle w:val="mojTekst"/>
        <w:spacing w:before="0" w:after="0"/>
        <w:contextualSpacing/>
        <w:rPr>
          <w:rFonts w:cs="Arial"/>
          <w:sz w:val="18"/>
          <w:szCs w:val="18"/>
        </w:rPr>
      </w:pPr>
    </w:p>
    <w:p w14:paraId="7BD3ACC6" w14:textId="27FCFC7D" w:rsidR="00CC6BB3" w:rsidRDefault="00CC6BB3" w:rsidP="00CC6BB3">
      <w:pPr>
        <w:pStyle w:val="mojTekst"/>
        <w:spacing w:before="0" w:after="0"/>
        <w:contextualSpacing/>
        <w:rPr>
          <w:rFonts w:cs="Arial"/>
          <w:sz w:val="18"/>
          <w:szCs w:val="18"/>
        </w:rPr>
      </w:pPr>
      <w:r w:rsidRPr="00CC6BB3">
        <w:rPr>
          <w:rFonts w:cs="Arial"/>
          <w:sz w:val="18"/>
          <w:szCs w:val="18"/>
        </w:rPr>
        <w:t>U konačnici, prema Rješenju MINGOR-a (KLASA: UP/I 612-07/22-37/11, URBROJ: 517-10-2-3-22-2, 1. veljače 2022.) predmetni program zaštite divljači je prihvatljiv za ekološku mrežu te su propisane slijedeće mjere:</w:t>
      </w:r>
    </w:p>
    <w:p w14:paraId="2F6EFDE2" w14:textId="77777777" w:rsidR="00CC6BB3" w:rsidRPr="00CC6BB3" w:rsidRDefault="00CC6BB3" w:rsidP="00CC6BB3">
      <w:pPr>
        <w:pStyle w:val="mojTekst"/>
        <w:spacing w:before="0" w:after="0"/>
        <w:contextualSpacing/>
        <w:rPr>
          <w:rFonts w:cs="Arial"/>
          <w:sz w:val="18"/>
          <w:szCs w:val="18"/>
        </w:rPr>
      </w:pPr>
    </w:p>
    <w:p w14:paraId="029825D0" w14:textId="77777777" w:rsidR="00CC6BB3" w:rsidRPr="00CC6BB3" w:rsidRDefault="00CC6BB3" w:rsidP="00CC6BB3">
      <w:pPr>
        <w:pStyle w:val="mojTekst"/>
        <w:numPr>
          <w:ilvl w:val="0"/>
          <w:numId w:val="28"/>
        </w:numPr>
        <w:spacing w:before="0" w:after="0"/>
        <w:contextualSpacing/>
        <w:rPr>
          <w:rFonts w:cs="Arial"/>
          <w:sz w:val="18"/>
          <w:szCs w:val="18"/>
        </w:rPr>
      </w:pPr>
      <w:r w:rsidRPr="00CC6BB3">
        <w:rPr>
          <w:rFonts w:cs="Arial"/>
          <w:sz w:val="18"/>
          <w:szCs w:val="18"/>
        </w:rPr>
        <w:t>U dijelu obuhvata Programa koji se nalazi unutar granica zaštićenih područja Posebni rezervat Cret Banski Moravci, Spomenik parkovne arhitekture Karlovac – Vrbanićev perivoj i Spomenik parkovne arhitekture Karlovac – Marmontova aleja sve planirane lovne aktivnosti obavljati u suradnji s nadležnom javnom ustanovom za upravljanje zaštićenim područjem;</w:t>
      </w:r>
    </w:p>
    <w:p w14:paraId="21EF5609" w14:textId="77777777" w:rsidR="00CC6BB3" w:rsidRPr="00CC6BB3" w:rsidRDefault="00CC6BB3" w:rsidP="00CC6BB3">
      <w:pPr>
        <w:pStyle w:val="mojTekst"/>
        <w:numPr>
          <w:ilvl w:val="0"/>
          <w:numId w:val="28"/>
        </w:numPr>
        <w:spacing w:before="0" w:after="0"/>
        <w:contextualSpacing/>
        <w:rPr>
          <w:rFonts w:cs="Arial"/>
          <w:sz w:val="18"/>
          <w:szCs w:val="18"/>
        </w:rPr>
      </w:pPr>
      <w:r w:rsidRPr="00CC6BB3">
        <w:rPr>
          <w:rFonts w:cs="Arial"/>
          <w:sz w:val="18"/>
          <w:szCs w:val="18"/>
        </w:rPr>
        <w:t>u zoni radijusa 100 m od aktivnih gnijezda strogo zaštićenih ptica nije dopušteno provoditi lovne aktivnosti u vrijeme njihovog razmnožavanja,</w:t>
      </w:r>
    </w:p>
    <w:p w14:paraId="75C456F5" w14:textId="77777777" w:rsidR="00CC6BB3" w:rsidRPr="00CC6BB3" w:rsidRDefault="00CC6BB3" w:rsidP="00CC6BB3">
      <w:pPr>
        <w:pStyle w:val="mojTekst"/>
        <w:numPr>
          <w:ilvl w:val="0"/>
          <w:numId w:val="28"/>
        </w:numPr>
        <w:spacing w:before="0" w:after="0"/>
        <w:contextualSpacing/>
        <w:rPr>
          <w:rFonts w:cs="Arial"/>
          <w:sz w:val="18"/>
          <w:szCs w:val="18"/>
        </w:rPr>
      </w:pPr>
      <w:r w:rsidRPr="00CC6BB3">
        <w:rPr>
          <w:rFonts w:cs="Arial"/>
          <w:sz w:val="18"/>
          <w:szCs w:val="18"/>
        </w:rPr>
        <w:t>nije dopušteno uklanjati gnijezda strogo zaštićenih vrsta ptica; iznimno uklanjanje se može izvršiti temeljem Zakon o zaštiti prirode nakon provedenog postupka izuzeća od zabranjenih radnji sa strogo zaštićenim vrstama,</w:t>
      </w:r>
    </w:p>
    <w:p w14:paraId="0848F4FC" w14:textId="77777777" w:rsidR="00CC6BB3" w:rsidRPr="00CC6BB3" w:rsidRDefault="00CC6BB3" w:rsidP="00CC6BB3">
      <w:pPr>
        <w:pStyle w:val="mojTekst"/>
        <w:numPr>
          <w:ilvl w:val="0"/>
          <w:numId w:val="28"/>
        </w:numPr>
        <w:spacing w:before="0" w:after="0"/>
        <w:contextualSpacing/>
        <w:rPr>
          <w:rFonts w:cs="Arial"/>
          <w:sz w:val="18"/>
          <w:szCs w:val="18"/>
        </w:rPr>
      </w:pPr>
      <w:r w:rsidRPr="00CC6BB3">
        <w:rPr>
          <w:rFonts w:cs="Arial"/>
          <w:sz w:val="18"/>
          <w:szCs w:val="18"/>
        </w:rPr>
        <w:lastRenderedPageBreak/>
        <w:t>u slučaju nalaza kolonije šišmiša prekinuti i ne provoditi aktivnosti propisane Programom koje bi mogle uzrokovati njihovo uznemiravanje,</w:t>
      </w:r>
    </w:p>
    <w:p w14:paraId="71EB2450" w14:textId="77777777" w:rsidR="00CC6BB3" w:rsidRPr="00CC6BB3" w:rsidRDefault="00CC6BB3" w:rsidP="00CC6BB3">
      <w:pPr>
        <w:pStyle w:val="mojTekst"/>
        <w:numPr>
          <w:ilvl w:val="0"/>
          <w:numId w:val="28"/>
        </w:numPr>
        <w:spacing w:before="0" w:after="0"/>
        <w:contextualSpacing/>
        <w:rPr>
          <w:rFonts w:cs="Arial"/>
          <w:sz w:val="18"/>
          <w:szCs w:val="18"/>
        </w:rPr>
      </w:pPr>
      <w:r w:rsidRPr="00CC6BB3">
        <w:rPr>
          <w:rFonts w:cs="Arial"/>
          <w:sz w:val="18"/>
          <w:szCs w:val="18"/>
        </w:rPr>
        <w:t>u slučaju nalaza nastambe strogo zaštićene vrste vidra (</w:t>
      </w:r>
      <w:r w:rsidRPr="00CC6BB3">
        <w:rPr>
          <w:rFonts w:cs="Arial"/>
          <w:i/>
          <w:iCs/>
          <w:sz w:val="18"/>
          <w:szCs w:val="18"/>
        </w:rPr>
        <w:t>Lutra lutra</w:t>
      </w:r>
      <w:r w:rsidRPr="00CC6BB3">
        <w:rPr>
          <w:rFonts w:cs="Arial"/>
          <w:sz w:val="18"/>
          <w:szCs w:val="18"/>
        </w:rPr>
        <w:t>) ili nailaska na vidru ne provoditi aktivnosti propisane Programom i prekinuti provođenje aktivnosti propisanih Programom u radijusu od 300 m,</w:t>
      </w:r>
    </w:p>
    <w:p w14:paraId="64DCF6D0" w14:textId="77777777" w:rsidR="00CC6BB3" w:rsidRPr="00CC6BB3" w:rsidRDefault="00CC6BB3" w:rsidP="00CC6BB3">
      <w:pPr>
        <w:pStyle w:val="mojTekst"/>
        <w:numPr>
          <w:ilvl w:val="0"/>
          <w:numId w:val="28"/>
        </w:numPr>
        <w:spacing w:before="0" w:after="0"/>
        <w:contextualSpacing/>
        <w:rPr>
          <w:rFonts w:cs="Arial"/>
          <w:sz w:val="18"/>
          <w:szCs w:val="18"/>
        </w:rPr>
      </w:pPr>
      <w:r w:rsidRPr="00CC6BB3">
        <w:rPr>
          <w:rFonts w:cs="Arial"/>
          <w:sz w:val="18"/>
          <w:szCs w:val="18"/>
        </w:rPr>
        <w:t>svako utvrđivanje brojnog stanja (prebrojavanje) divlje mačke (</w:t>
      </w:r>
      <w:r w:rsidRPr="00CC6BB3">
        <w:rPr>
          <w:rFonts w:cs="Arial"/>
          <w:i/>
          <w:iCs/>
          <w:sz w:val="18"/>
          <w:szCs w:val="18"/>
        </w:rPr>
        <w:t>Felis silvestris</w:t>
      </w:r>
      <w:r w:rsidRPr="00CC6BB3">
        <w:rPr>
          <w:rFonts w:cs="Arial"/>
          <w:sz w:val="18"/>
          <w:szCs w:val="18"/>
        </w:rPr>
        <w:t>) i dabra (</w:t>
      </w:r>
      <w:r w:rsidRPr="00CC6BB3">
        <w:rPr>
          <w:rFonts w:cs="Arial"/>
          <w:i/>
          <w:iCs/>
          <w:sz w:val="18"/>
          <w:szCs w:val="18"/>
        </w:rPr>
        <w:t>Castor fiber</w:t>
      </w:r>
      <w:r w:rsidRPr="00CC6BB3">
        <w:rPr>
          <w:rFonts w:cs="Arial"/>
          <w:sz w:val="18"/>
          <w:szCs w:val="18"/>
        </w:rPr>
        <w:t>) obavljati u suradnji s nadležnom javnom ustanovom za upravljanje zaštićenim područjem,</w:t>
      </w:r>
    </w:p>
    <w:p w14:paraId="0BF57D2E" w14:textId="77777777" w:rsidR="00CC6BB3" w:rsidRPr="00CC6BB3" w:rsidRDefault="00CC6BB3" w:rsidP="00CC6BB3">
      <w:pPr>
        <w:pStyle w:val="mojTekst"/>
        <w:numPr>
          <w:ilvl w:val="0"/>
          <w:numId w:val="28"/>
        </w:numPr>
        <w:spacing w:before="0" w:after="0"/>
        <w:contextualSpacing/>
        <w:rPr>
          <w:rFonts w:cs="Arial"/>
          <w:sz w:val="18"/>
          <w:szCs w:val="18"/>
        </w:rPr>
      </w:pPr>
      <w:r w:rsidRPr="00CC6BB3">
        <w:rPr>
          <w:rFonts w:cs="Arial"/>
          <w:sz w:val="18"/>
          <w:szCs w:val="18"/>
        </w:rPr>
        <w:t>za strogo zaštićene vrste dabar (</w:t>
      </w:r>
      <w:r w:rsidRPr="00CC6BB3">
        <w:rPr>
          <w:rFonts w:cs="Arial"/>
          <w:i/>
          <w:iCs/>
          <w:sz w:val="18"/>
          <w:szCs w:val="18"/>
        </w:rPr>
        <w:t>Castor fiber</w:t>
      </w:r>
      <w:r w:rsidRPr="00CC6BB3">
        <w:rPr>
          <w:rFonts w:cs="Arial"/>
          <w:sz w:val="18"/>
          <w:szCs w:val="18"/>
        </w:rPr>
        <w:t>), vuk (</w:t>
      </w:r>
      <w:r w:rsidRPr="00CC6BB3">
        <w:rPr>
          <w:rFonts w:cs="Arial"/>
          <w:i/>
          <w:iCs/>
          <w:sz w:val="18"/>
          <w:szCs w:val="18"/>
        </w:rPr>
        <w:t>Canis lupus</w:t>
      </w:r>
      <w:r w:rsidRPr="00CC6BB3">
        <w:rPr>
          <w:rFonts w:cs="Arial"/>
          <w:sz w:val="18"/>
          <w:szCs w:val="18"/>
        </w:rPr>
        <w:t>) i divlja mačka (</w:t>
      </w:r>
      <w:r w:rsidRPr="00CC6BB3">
        <w:rPr>
          <w:rFonts w:cs="Arial"/>
          <w:i/>
          <w:iCs/>
          <w:sz w:val="18"/>
          <w:szCs w:val="18"/>
        </w:rPr>
        <w:t>Felis silvestris</w:t>
      </w:r>
      <w:r w:rsidRPr="00CC6BB3">
        <w:rPr>
          <w:rFonts w:cs="Arial"/>
          <w:sz w:val="18"/>
          <w:szCs w:val="18"/>
        </w:rPr>
        <w:t>) obavezno primjenjivati Plan upravljanja odnosno Plan gospodarenja za pojedinu vrstu,</w:t>
      </w:r>
    </w:p>
    <w:p w14:paraId="63D00B9A" w14:textId="77777777" w:rsidR="00CC6BB3" w:rsidRPr="00CC6BB3" w:rsidRDefault="00CC6BB3" w:rsidP="00CC6BB3">
      <w:pPr>
        <w:pStyle w:val="mojTekst"/>
        <w:numPr>
          <w:ilvl w:val="0"/>
          <w:numId w:val="28"/>
        </w:numPr>
        <w:spacing w:before="0" w:after="0"/>
        <w:contextualSpacing/>
        <w:rPr>
          <w:rFonts w:cs="Arial"/>
          <w:sz w:val="18"/>
          <w:szCs w:val="18"/>
        </w:rPr>
      </w:pPr>
      <w:r w:rsidRPr="00CC6BB3">
        <w:rPr>
          <w:rFonts w:cs="Arial"/>
          <w:sz w:val="18"/>
          <w:szCs w:val="18"/>
        </w:rPr>
        <w:t xml:space="preserve">svaki pronalazak uginule ili ozlijeđene strogo zaštićene životinjske vrste odmah prijaviti Zavodu za zaštitu okoliša i prirode putem obrasca dostupnog na internetskoj poveznici http://213.202.106.36/limesurvey/index.php/927612/lang-hr </w:t>
      </w:r>
    </w:p>
    <w:p w14:paraId="3F59EE22" w14:textId="216815E9" w:rsidR="00CC6BB3" w:rsidRDefault="00CC6BB3" w:rsidP="00CC6BB3">
      <w:pPr>
        <w:pStyle w:val="mojTekst"/>
        <w:numPr>
          <w:ilvl w:val="0"/>
          <w:numId w:val="28"/>
        </w:numPr>
        <w:spacing w:before="0" w:after="0"/>
        <w:contextualSpacing/>
        <w:rPr>
          <w:rFonts w:cs="Arial"/>
          <w:sz w:val="18"/>
          <w:szCs w:val="18"/>
        </w:rPr>
      </w:pPr>
      <w:r w:rsidRPr="00CC6BB3">
        <w:rPr>
          <w:rFonts w:cs="Arial"/>
          <w:sz w:val="18"/>
          <w:szCs w:val="18"/>
        </w:rPr>
        <w:t>u Obrascu za evidentiranje ugroženih i strogo zaštićenih vrsta (dostupan na internetskoj poveznici zavod@mingor.hr) potrebno je evidentirati opažanja i nalaze strogo zaštićenih vrsta te navedeni Obrazac jednom godišnje dostavljati Zavodu za zaštitu prirode i okoliša.</w:t>
      </w:r>
    </w:p>
    <w:p w14:paraId="311D566D" w14:textId="77777777" w:rsidR="00CC6BB3" w:rsidRPr="00CC6BB3" w:rsidRDefault="00CC6BB3" w:rsidP="00CC6BB3">
      <w:pPr>
        <w:pStyle w:val="mojTekst"/>
        <w:spacing w:before="0" w:after="0"/>
        <w:ind w:left="1069"/>
        <w:contextualSpacing/>
        <w:rPr>
          <w:rFonts w:cs="Arial"/>
          <w:sz w:val="18"/>
          <w:szCs w:val="18"/>
        </w:rPr>
      </w:pPr>
    </w:p>
    <w:p w14:paraId="78116A5C" w14:textId="0755BC77" w:rsidR="00CC6BB3" w:rsidRPr="00CC6BB3" w:rsidRDefault="00CC6BB3" w:rsidP="00CC6BB3">
      <w:pPr>
        <w:pStyle w:val="Heading3"/>
        <w:numPr>
          <w:ilvl w:val="0"/>
          <w:numId w:val="0"/>
        </w:numPr>
        <w:spacing w:before="0" w:after="0"/>
        <w:ind w:left="1419" w:hanging="851"/>
        <w:rPr>
          <w:bCs w:val="0"/>
          <w:sz w:val="18"/>
          <w:szCs w:val="18"/>
        </w:rPr>
      </w:pPr>
      <w:bookmarkStart w:id="208" w:name="_Toc89414462"/>
      <w:bookmarkStart w:id="209" w:name="_Toc126053028"/>
      <w:r>
        <w:rPr>
          <w:bCs w:val="0"/>
          <w:sz w:val="18"/>
          <w:szCs w:val="18"/>
        </w:rPr>
        <w:t xml:space="preserve">5.4.3. </w:t>
      </w:r>
      <w:r>
        <w:rPr>
          <w:bCs w:val="0"/>
          <w:sz w:val="18"/>
          <w:szCs w:val="18"/>
        </w:rPr>
        <w:tab/>
      </w:r>
      <w:r w:rsidRPr="00CC6BB3">
        <w:rPr>
          <w:bCs w:val="0"/>
          <w:sz w:val="18"/>
          <w:szCs w:val="18"/>
        </w:rPr>
        <w:t>Ciljevi i mjer</w:t>
      </w:r>
      <w:bookmarkEnd w:id="208"/>
      <w:r w:rsidRPr="00CC6BB3">
        <w:rPr>
          <w:bCs w:val="0"/>
          <w:sz w:val="18"/>
          <w:szCs w:val="18"/>
        </w:rPr>
        <w:t>e</w:t>
      </w:r>
      <w:bookmarkEnd w:id="209"/>
    </w:p>
    <w:p w14:paraId="5043ED26" w14:textId="77777777" w:rsidR="00CC6BB3" w:rsidRDefault="00CC6BB3" w:rsidP="00CC6BB3">
      <w:pPr>
        <w:spacing w:after="0" w:line="240" w:lineRule="auto"/>
        <w:rPr>
          <w:rFonts w:ascii="Arial" w:eastAsia="Times New Roman" w:hAnsi="Arial" w:cs="Arial"/>
          <w:sz w:val="18"/>
          <w:szCs w:val="18"/>
          <w:lang w:eastAsia="hr-HR"/>
        </w:rPr>
      </w:pPr>
    </w:p>
    <w:p w14:paraId="4F2A4DB9" w14:textId="7F2BD980" w:rsidR="00CC6BB3" w:rsidRPr="00CC6BB3" w:rsidRDefault="00CC6BB3" w:rsidP="00CC6BB3">
      <w:pPr>
        <w:spacing w:after="0" w:line="240" w:lineRule="auto"/>
        <w:rPr>
          <w:rFonts w:ascii="Arial" w:eastAsia="Times New Roman" w:hAnsi="Arial" w:cs="Arial"/>
          <w:sz w:val="18"/>
          <w:szCs w:val="18"/>
          <w:lang w:eastAsia="hr-HR"/>
        </w:rPr>
      </w:pPr>
      <w:r w:rsidRPr="00CC6BB3">
        <w:rPr>
          <w:rFonts w:ascii="Arial" w:eastAsia="Times New Roman" w:hAnsi="Arial" w:cs="Arial"/>
          <w:sz w:val="18"/>
          <w:szCs w:val="18"/>
          <w:lang w:eastAsia="hr-HR"/>
        </w:rPr>
        <w:t>Sukladno navedenom zakonodavnom okviru, pregledom stanja i pritisaka definiran je slijedeći specifični cilj za područje grada Karlovca:</w:t>
      </w:r>
    </w:p>
    <w:p w14:paraId="307E97DB" w14:textId="77777777" w:rsidR="00CC6BB3" w:rsidRDefault="00CC6BB3" w:rsidP="00CC6BB3">
      <w:pPr>
        <w:pStyle w:val="Caption"/>
        <w:keepNext/>
        <w:spacing w:before="0" w:after="0" w:line="240" w:lineRule="auto"/>
        <w:rPr>
          <w:rFonts w:cs="Arial"/>
          <w:i/>
          <w:iCs/>
          <w:sz w:val="18"/>
          <w:szCs w:val="18"/>
        </w:rPr>
      </w:pPr>
      <w:bookmarkStart w:id="210" w:name="_Toc124234467"/>
    </w:p>
    <w:p w14:paraId="24F48741" w14:textId="039474DE" w:rsidR="00CC6BB3" w:rsidRDefault="00CC6BB3" w:rsidP="00CC6BB3">
      <w:pPr>
        <w:pStyle w:val="Caption"/>
        <w:keepNext/>
        <w:spacing w:before="0" w:after="0" w:line="240" w:lineRule="auto"/>
        <w:rPr>
          <w:rFonts w:cs="Arial"/>
          <w:i/>
          <w:iCs/>
          <w:sz w:val="18"/>
          <w:szCs w:val="18"/>
        </w:rPr>
      </w:pPr>
      <w:r w:rsidRPr="00CC6BB3">
        <w:rPr>
          <w:rFonts w:cs="Arial"/>
          <w:i/>
          <w:iCs/>
          <w:sz w:val="18"/>
          <w:szCs w:val="18"/>
        </w:rPr>
        <w:t xml:space="preserve">Tablica </w:t>
      </w:r>
      <w:r w:rsidRPr="00CC6BB3">
        <w:rPr>
          <w:rFonts w:cs="Arial"/>
          <w:i/>
          <w:iCs/>
          <w:sz w:val="18"/>
          <w:szCs w:val="18"/>
        </w:rPr>
        <w:fldChar w:fldCharType="begin"/>
      </w:r>
      <w:r w:rsidRPr="00CC6BB3">
        <w:rPr>
          <w:rFonts w:cs="Arial"/>
          <w:i/>
          <w:iCs/>
          <w:sz w:val="18"/>
          <w:szCs w:val="18"/>
        </w:rPr>
        <w:instrText xml:space="preserve"> STYLEREF 2 \s </w:instrText>
      </w:r>
      <w:r w:rsidRPr="00CC6BB3">
        <w:rPr>
          <w:rFonts w:cs="Arial"/>
          <w:i/>
          <w:iCs/>
          <w:sz w:val="18"/>
          <w:szCs w:val="18"/>
        </w:rPr>
        <w:fldChar w:fldCharType="separate"/>
      </w:r>
      <w:r w:rsidRPr="00CC6BB3">
        <w:rPr>
          <w:rFonts w:cs="Arial"/>
          <w:i/>
          <w:iCs/>
          <w:noProof/>
          <w:sz w:val="18"/>
          <w:szCs w:val="18"/>
        </w:rPr>
        <w:t>5.4</w:t>
      </w:r>
      <w:r w:rsidRPr="00CC6BB3">
        <w:rPr>
          <w:rFonts w:cs="Arial"/>
          <w:i/>
          <w:iCs/>
          <w:sz w:val="18"/>
          <w:szCs w:val="18"/>
        </w:rPr>
        <w:fldChar w:fldCharType="end"/>
      </w:r>
      <w:r w:rsidRPr="00CC6BB3">
        <w:rPr>
          <w:rFonts w:cs="Arial"/>
          <w:i/>
          <w:iCs/>
          <w:sz w:val="18"/>
          <w:szCs w:val="18"/>
        </w:rPr>
        <w:noBreakHyphen/>
      </w:r>
      <w:r w:rsidRPr="00CC6BB3">
        <w:rPr>
          <w:rFonts w:cs="Arial"/>
          <w:i/>
          <w:iCs/>
          <w:sz w:val="18"/>
          <w:szCs w:val="18"/>
        </w:rPr>
        <w:fldChar w:fldCharType="begin"/>
      </w:r>
      <w:r w:rsidRPr="00CC6BB3">
        <w:rPr>
          <w:rFonts w:cs="Arial"/>
          <w:i/>
          <w:iCs/>
          <w:sz w:val="18"/>
          <w:szCs w:val="18"/>
        </w:rPr>
        <w:instrText xml:space="preserve"> SEQ Tablica \* ARABIC \s 2 </w:instrText>
      </w:r>
      <w:r w:rsidRPr="00CC6BB3">
        <w:rPr>
          <w:rFonts w:cs="Arial"/>
          <w:i/>
          <w:iCs/>
          <w:sz w:val="18"/>
          <w:szCs w:val="18"/>
        </w:rPr>
        <w:fldChar w:fldCharType="separate"/>
      </w:r>
      <w:r w:rsidRPr="00CC6BB3">
        <w:rPr>
          <w:rFonts w:cs="Arial"/>
          <w:i/>
          <w:iCs/>
          <w:noProof/>
          <w:sz w:val="18"/>
          <w:szCs w:val="18"/>
        </w:rPr>
        <w:t>3</w:t>
      </w:r>
      <w:r w:rsidRPr="00CC6BB3">
        <w:rPr>
          <w:rFonts w:cs="Arial"/>
          <w:i/>
          <w:iCs/>
          <w:sz w:val="18"/>
          <w:szCs w:val="18"/>
        </w:rPr>
        <w:fldChar w:fldCharType="end"/>
      </w:r>
      <w:r w:rsidRPr="00CC6BB3">
        <w:rPr>
          <w:rFonts w:cs="Arial"/>
          <w:i/>
          <w:iCs/>
          <w:sz w:val="18"/>
          <w:szCs w:val="18"/>
        </w:rPr>
        <w:t>. Cilj zaštite okoliša</w:t>
      </w:r>
      <w:r w:rsidRPr="00CC6BB3">
        <w:rPr>
          <w:rFonts w:eastAsia="Times New Roman" w:cs="Arial"/>
          <w:i/>
          <w:iCs/>
          <w:sz w:val="18"/>
          <w:szCs w:val="18"/>
          <w:lang w:eastAsia="hr-HR"/>
        </w:rPr>
        <w:t xml:space="preserve"> za </w:t>
      </w:r>
      <w:r w:rsidRPr="00CC6BB3">
        <w:rPr>
          <w:rFonts w:cs="Arial"/>
          <w:i/>
          <w:iCs/>
          <w:sz w:val="18"/>
          <w:szCs w:val="18"/>
        </w:rPr>
        <w:t xml:space="preserve">područje </w:t>
      </w:r>
      <w:r w:rsidRPr="00CC6BB3">
        <w:rPr>
          <w:rFonts w:eastAsia="Times New Roman" w:cs="Arial"/>
          <w:i/>
          <w:iCs/>
          <w:sz w:val="18"/>
          <w:szCs w:val="18"/>
          <w:lang w:eastAsia="hr-HR"/>
        </w:rPr>
        <w:t>g</w:t>
      </w:r>
      <w:r w:rsidRPr="00CC6BB3">
        <w:rPr>
          <w:rFonts w:cs="Arial"/>
          <w:i/>
          <w:iCs/>
          <w:sz w:val="18"/>
          <w:szCs w:val="18"/>
        </w:rPr>
        <w:t>rada Karlovca – lovstvo</w:t>
      </w:r>
      <w:bookmarkEnd w:id="210"/>
    </w:p>
    <w:tbl>
      <w:tblPr>
        <w:tblStyle w:val="TableGrid"/>
        <w:tblW w:w="0" w:type="auto"/>
        <w:tblLook w:val="04A0" w:firstRow="1" w:lastRow="0" w:firstColumn="1" w:lastColumn="0" w:noHBand="0" w:noVBand="1"/>
      </w:tblPr>
      <w:tblGrid>
        <w:gridCol w:w="832"/>
        <w:gridCol w:w="8230"/>
      </w:tblGrid>
      <w:tr w:rsidR="00CC6BB3" w:rsidRPr="00CC6BB3" w14:paraId="472D4ADB" w14:textId="77777777" w:rsidTr="00CC6BB3">
        <w:tc>
          <w:tcPr>
            <w:tcW w:w="832" w:type="dxa"/>
            <w:tcBorders>
              <w:top w:val="single" w:sz="4" w:space="0" w:color="auto"/>
              <w:left w:val="single" w:sz="4" w:space="0" w:color="auto"/>
              <w:bottom w:val="single" w:sz="4" w:space="0" w:color="auto"/>
              <w:right w:val="single" w:sz="4" w:space="0" w:color="auto"/>
            </w:tcBorders>
            <w:vAlign w:val="center"/>
            <w:hideMark/>
          </w:tcPr>
          <w:p w14:paraId="53F5824F" w14:textId="77777777" w:rsidR="00CC6BB3" w:rsidRPr="00CC6BB3" w:rsidRDefault="00CC6BB3" w:rsidP="00CC6BB3">
            <w:pPr>
              <w:spacing w:before="0" w:after="0"/>
              <w:jc w:val="center"/>
              <w:rPr>
                <w:rFonts w:ascii="Arial" w:hAnsi="Arial" w:cs="Arial"/>
                <w:sz w:val="18"/>
                <w:szCs w:val="18"/>
              </w:rPr>
            </w:pPr>
            <w:r w:rsidRPr="00CC6BB3">
              <w:rPr>
                <w:rFonts w:ascii="Arial" w:hAnsi="Arial" w:cs="Arial"/>
                <w:sz w:val="18"/>
                <w:szCs w:val="18"/>
              </w:rPr>
              <w:t>C1</w:t>
            </w:r>
          </w:p>
        </w:tc>
        <w:tc>
          <w:tcPr>
            <w:tcW w:w="8230" w:type="dxa"/>
            <w:tcBorders>
              <w:top w:val="single" w:sz="4" w:space="0" w:color="auto"/>
              <w:left w:val="single" w:sz="4" w:space="0" w:color="auto"/>
              <w:bottom w:val="single" w:sz="4" w:space="0" w:color="auto"/>
              <w:right w:val="single" w:sz="4" w:space="0" w:color="auto"/>
            </w:tcBorders>
            <w:vAlign w:val="center"/>
            <w:hideMark/>
          </w:tcPr>
          <w:p w14:paraId="0C94E54C" w14:textId="77777777" w:rsidR="00CC6BB3" w:rsidRPr="00CC6BB3" w:rsidRDefault="00CC6BB3" w:rsidP="00CC6BB3">
            <w:pPr>
              <w:spacing w:before="0" w:after="0"/>
              <w:rPr>
                <w:rFonts w:ascii="Arial" w:hAnsi="Arial" w:cs="Arial"/>
                <w:sz w:val="18"/>
                <w:szCs w:val="18"/>
              </w:rPr>
            </w:pPr>
            <w:r w:rsidRPr="00CC6BB3">
              <w:rPr>
                <w:rFonts w:ascii="Arial" w:hAnsi="Arial" w:cs="Arial"/>
                <w:sz w:val="18"/>
                <w:szCs w:val="18"/>
              </w:rPr>
              <w:t>Očuvanje prirodne ravnoteže i zaštita populacije divljih vrsta</w:t>
            </w:r>
          </w:p>
        </w:tc>
      </w:tr>
    </w:tbl>
    <w:p w14:paraId="2F9DA0E1" w14:textId="77777777" w:rsidR="00CC6BB3" w:rsidRPr="00CC6BB3" w:rsidRDefault="00CC6BB3" w:rsidP="00CC6BB3">
      <w:pPr>
        <w:pStyle w:val="mojTekst"/>
        <w:spacing w:before="0" w:after="0"/>
        <w:rPr>
          <w:rFonts w:cs="Arial"/>
          <w:sz w:val="18"/>
          <w:szCs w:val="18"/>
        </w:rPr>
      </w:pPr>
    </w:p>
    <w:p w14:paraId="78F1C487" w14:textId="77777777" w:rsidR="00675E8F" w:rsidRPr="00C63842" w:rsidRDefault="00675E8F" w:rsidP="00675E8F">
      <w:pPr>
        <w:pStyle w:val="mojTekst"/>
        <w:spacing w:before="0" w:after="0"/>
        <w:rPr>
          <w:rFonts w:cs="Arial"/>
          <w:sz w:val="18"/>
          <w:szCs w:val="18"/>
        </w:rPr>
      </w:pPr>
    </w:p>
    <w:p w14:paraId="7187176B" w14:textId="669A50BD" w:rsidR="00675E8F" w:rsidRPr="00675E8F" w:rsidRDefault="00675E8F" w:rsidP="00675E8F">
      <w:pPr>
        <w:spacing w:after="0" w:line="240" w:lineRule="auto"/>
        <w:rPr>
          <w:rFonts w:ascii="Arial" w:eastAsia="Times New Roman" w:hAnsi="Arial" w:cs="Arial"/>
          <w:b/>
          <w:bCs/>
          <w:sz w:val="18"/>
          <w:szCs w:val="18"/>
          <w:lang w:eastAsia="hr-HR"/>
        </w:rPr>
      </w:pPr>
    </w:p>
    <w:p w14:paraId="49186004" w14:textId="47284EDF" w:rsidR="00675E8F" w:rsidRPr="00675E8F" w:rsidRDefault="00675E8F" w:rsidP="00675E8F">
      <w:pPr>
        <w:spacing w:after="0" w:line="240" w:lineRule="auto"/>
        <w:rPr>
          <w:rFonts w:ascii="Arial" w:eastAsia="Times New Roman" w:hAnsi="Arial" w:cs="Arial"/>
          <w:b/>
          <w:bCs/>
          <w:sz w:val="18"/>
          <w:szCs w:val="18"/>
          <w:lang w:eastAsia="hr-HR"/>
        </w:rPr>
      </w:pPr>
    </w:p>
    <w:p w14:paraId="70669D8C" w14:textId="2BB6EA37" w:rsidR="00675E8F" w:rsidRPr="00675E8F" w:rsidRDefault="00675E8F" w:rsidP="00675E8F">
      <w:pPr>
        <w:spacing w:after="0" w:line="240" w:lineRule="auto"/>
        <w:rPr>
          <w:rFonts w:ascii="Arial" w:eastAsia="Times New Roman" w:hAnsi="Arial" w:cs="Arial"/>
          <w:b/>
          <w:bCs/>
          <w:sz w:val="18"/>
          <w:szCs w:val="18"/>
          <w:lang w:eastAsia="hr-HR"/>
        </w:rPr>
      </w:pPr>
    </w:p>
    <w:p w14:paraId="2343F841" w14:textId="019798E7" w:rsidR="00675E8F" w:rsidRPr="00675E8F" w:rsidRDefault="00675E8F" w:rsidP="00106544">
      <w:pPr>
        <w:spacing w:after="0" w:line="240" w:lineRule="auto"/>
        <w:rPr>
          <w:rFonts w:ascii="Arial" w:eastAsia="Times New Roman" w:hAnsi="Arial" w:cs="Arial"/>
          <w:b/>
          <w:bCs/>
          <w:sz w:val="18"/>
          <w:szCs w:val="18"/>
          <w:lang w:eastAsia="hr-HR"/>
        </w:rPr>
      </w:pPr>
    </w:p>
    <w:p w14:paraId="2FD18DBE" w14:textId="153771DE" w:rsidR="00675E8F" w:rsidRDefault="00675E8F" w:rsidP="00106544">
      <w:pPr>
        <w:spacing w:after="0" w:line="240" w:lineRule="auto"/>
        <w:rPr>
          <w:rFonts w:ascii="Arial" w:eastAsia="Times New Roman" w:hAnsi="Arial" w:cs="Arial"/>
          <w:b/>
          <w:bCs/>
          <w:sz w:val="18"/>
          <w:szCs w:val="18"/>
          <w:lang w:eastAsia="hr-HR"/>
        </w:rPr>
      </w:pPr>
    </w:p>
    <w:p w14:paraId="0B180757" w14:textId="33DE3A7C" w:rsidR="00675E8F" w:rsidRDefault="00675E8F" w:rsidP="00106544">
      <w:pPr>
        <w:spacing w:after="0" w:line="240" w:lineRule="auto"/>
        <w:rPr>
          <w:rFonts w:ascii="Arial" w:eastAsia="Times New Roman" w:hAnsi="Arial" w:cs="Arial"/>
          <w:b/>
          <w:bCs/>
          <w:sz w:val="18"/>
          <w:szCs w:val="18"/>
          <w:lang w:eastAsia="hr-HR"/>
        </w:rPr>
      </w:pPr>
    </w:p>
    <w:p w14:paraId="4F98F187" w14:textId="77777777" w:rsidR="00CC6BB3" w:rsidRDefault="00CC6BB3" w:rsidP="00106544">
      <w:pPr>
        <w:spacing w:after="0" w:line="240" w:lineRule="auto"/>
        <w:rPr>
          <w:rFonts w:ascii="Arial" w:eastAsia="Times New Roman" w:hAnsi="Arial" w:cs="Arial"/>
          <w:b/>
          <w:bCs/>
          <w:sz w:val="18"/>
          <w:szCs w:val="18"/>
          <w:lang w:eastAsia="hr-HR"/>
        </w:rPr>
        <w:sectPr w:rsidR="00CC6BB3" w:rsidSect="00CC6BB3">
          <w:pgSz w:w="11906" w:h="16838"/>
          <w:pgMar w:top="1417" w:right="1417" w:bottom="1417" w:left="1417" w:header="708" w:footer="708" w:gutter="0"/>
          <w:pgNumType w:start="108"/>
          <w:cols w:space="708"/>
          <w:docGrid w:linePitch="360"/>
        </w:sectPr>
      </w:pPr>
    </w:p>
    <w:p w14:paraId="68DCC83E" w14:textId="68972917" w:rsidR="00CC6BB3" w:rsidRDefault="00CC6BB3" w:rsidP="00CC6BB3">
      <w:pPr>
        <w:pStyle w:val="Caption"/>
        <w:keepNext/>
        <w:rPr>
          <w:rFonts w:cs="Arial"/>
          <w:i/>
          <w:iCs/>
          <w:sz w:val="18"/>
          <w:szCs w:val="18"/>
        </w:rPr>
      </w:pPr>
      <w:bookmarkStart w:id="211" w:name="_Toc124234468"/>
      <w:r w:rsidRPr="00CC6BB3">
        <w:rPr>
          <w:rFonts w:cs="Arial"/>
          <w:i/>
          <w:iCs/>
          <w:sz w:val="18"/>
          <w:szCs w:val="18"/>
        </w:rPr>
        <w:lastRenderedPageBreak/>
        <w:t xml:space="preserve">Tablica </w:t>
      </w:r>
      <w:r w:rsidRPr="00CC6BB3">
        <w:rPr>
          <w:rFonts w:cs="Arial"/>
          <w:i/>
          <w:iCs/>
          <w:sz w:val="18"/>
          <w:szCs w:val="18"/>
        </w:rPr>
        <w:fldChar w:fldCharType="begin"/>
      </w:r>
      <w:r w:rsidRPr="00CC6BB3">
        <w:rPr>
          <w:rFonts w:cs="Arial"/>
          <w:i/>
          <w:iCs/>
          <w:sz w:val="18"/>
          <w:szCs w:val="18"/>
        </w:rPr>
        <w:instrText xml:space="preserve"> STYLEREF 2 \s </w:instrText>
      </w:r>
      <w:r w:rsidRPr="00CC6BB3">
        <w:rPr>
          <w:rFonts w:cs="Arial"/>
          <w:i/>
          <w:iCs/>
          <w:sz w:val="18"/>
          <w:szCs w:val="18"/>
        </w:rPr>
        <w:fldChar w:fldCharType="separate"/>
      </w:r>
      <w:r w:rsidRPr="00CC6BB3">
        <w:rPr>
          <w:rFonts w:cs="Arial"/>
          <w:i/>
          <w:iCs/>
          <w:noProof/>
          <w:sz w:val="18"/>
          <w:szCs w:val="18"/>
        </w:rPr>
        <w:t>5.4</w:t>
      </w:r>
      <w:r w:rsidRPr="00CC6BB3">
        <w:rPr>
          <w:rFonts w:cs="Arial"/>
          <w:i/>
          <w:iCs/>
          <w:sz w:val="18"/>
          <w:szCs w:val="18"/>
        </w:rPr>
        <w:fldChar w:fldCharType="end"/>
      </w:r>
      <w:r w:rsidRPr="00CC6BB3">
        <w:rPr>
          <w:rFonts w:cs="Arial"/>
          <w:i/>
          <w:iCs/>
          <w:sz w:val="18"/>
          <w:szCs w:val="18"/>
        </w:rPr>
        <w:noBreakHyphen/>
      </w:r>
      <w:r w:rsidRPr="00CC6BB3">
        <w:rPr>
          <w:rFonts w:cs="Arial"/>
          <w:i/>
          <w:iCs/>
          <w:sz w:val="18"/>
          <w:szCs w:val="18"/>
        </w:rPr>
        <w:fldChar w:fldCharType="begin"/>
      </w:r>
      <w:r w:rsidRPr="00CC6BB3">
        <w:rPr>
          <w:rFonts w:cs="Arial"/>
          <w:i/>
          <w:iCs/>
          <w:sz w:val="18"/>
          <w:szCs w:val="18"/>
        </w:rPr>
        <w:instrText xml:space="preserve"> SEQ Tablica \* ARABIC \s 2 </w:instrText>
      </w:r>
      <w:r w:rsidRPr="00CC6BB3">
        <w:rPr>
          <w:rFonts w:cs="Arial"/>
          <w:i/>
          <w:iCs/>
          <w:sz w:val="18"/>
          <w:szCs w:val="18"/>
        </w:rPr>
        <w:fldChar w:fldCharType="separate"/>
      </w:r>
      <w:r w:rsidRPr="00CC6BB3">
        <w:rPr>
          <w:rFonts w:cs="Arial"/>
          <w:i/>
          <w:iCs/>
          <w:noProof/>
          <w:sz w:val="18"/>
          <w:szCs w:val="18"/>
        </w:rPr>
        <w:t>4</w:t>
      </w:r>
      <w:r w:rsidRPr="00CC6BB3">
        <w:rPr>
          <w:rFonts w:cs="Arial"/>
          <w:i/>
          <w:iCs/>
          <w:sz w:val="18"/>
          <w:szCs w:val="18"/>
        </w:rPr>
        <w:fldChar w:fldCharType="end"/>
      </w:r>
      <w:r w:rsidRPr="00CC6BB3">
        <w:rPr>
          <w:rFonts w:cs="Arial"/>
          <w:i/>
          <w:iCs/>
          <w:sz w:val="18"/>
          <w:szCs w:val="18"/>
        </w:rPr>
        <w:t xml:space="preserve">. Mjera za područje </w:t>
      </w:r>
      <w:r w:rsidRPr="00CC6BB3">
        <w:rPr>
          <w:rFonts w:eastAsia="Times New Roman" w:cs="Arial"/>
          <w:i/>
          <w:iCs/>
          <w:sz w:val="18"/>
          <w:szCs w:val="18"/>
          <w:lang w:eastAsia="hr-HR"/>
        </w:rPr>
        <w:t>g</w:t>
      </w:r>
      <w:r w:rsidRPr="00CC6BB3">
        <w:rPr>
          <w:rFonts w:cs="Arial"/>
          <w:i/>
          <w:iCs/>
          <w:sz w:val="18"/>
          <w:szCs w:val="18"/>
        </w:rPr>
        <w:t>rada Karlovca – lovstvo</w:t>
      </w:r>
      <w:bookmarkEnd w:id="211"/>
    </w:p>
    <w:p w14:paraId="0A103CBD" w14:textId="77777777" w:rsidR="00CC6BB3" w:rsidRPr="00CC6BB3" w:rsidRDefault="00CC6BB3" w:rsidP="00CC6BB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91"/>
        <w:gridCol w:w="786"/>
        <w:gridCol w:w="2814"/>
        <w:gridCol w:w="2774"/>
        <w:gridCol w:w="2652"/>
        <w:gridCol w:w="1373"/>
        <w:gridCol w:w="1481"/>
        <w:gridCol w:w="1408"/>
      </w:tblGrid>
      <w:tr w:rsidR="00CC6BB3" w:rsidRPr="00CC6BB3" w14:paraId="12DD34D6" w14:textId="77777777" w:rsidTr="00FE4BAF">
        <w:tc>
          <w:tcPr>
            <w:tcW w:w="591" w:type="dxa"/>
            <w:shd w:val="clear" w:color="auto" w:fill="D9D9D9"/>
            <w:tcMar>
              <w:top w:w="0" w:type="dxa"/>
              <w:left w:w="108" w:type="dxa"/>
              <w:bottom w:w="0" w:type="dxa"/>
              <w:right w:w="108" w:type="dxa"/>
            </w:tcMar>
            <w:vAlign w:val="center"/>
            <w:hideMark/>
          </w:tcPr>
          <w:p w14:paraId="78FAEAC8" w14:textId="77777777" w:rsidR="00CC6BB3" w:rsidRPr="00CC6BB3" w:rsidRDefault="00CC6BB3" w:rsidP="00FE4BAF">
            <w:pPr>
              <w:spacing w:before="40" w:after="40"/>
              <w:jc w:val="center"/>
              <w:rPr>
                <w:rFonts w:ascii="Arial" w:hAnsi="Arial" w:cs="Arial"/>
                <w:b/>
                <w:bCs/>
                <w:sz w:val="18"/>
                <w:szCs w:val="18"/>
                <w:lang w:eastAsia="hr-HR"/>
              </w:rPr>
            </w:pPr>
            <w:bookmarkStart w:id="212" w:name="_Hlk91137662"/>
            <w:r w:rsidRPr="00CC6BB3">
              <w:rPr>
                <w:rFonts w:ascii="Arial" w:hAnsi="Arial" w:cs="Arial"/>
                <w:b/>
                <w:bCs/>
                <w:sz w:val="18"/>
                <w:szCs w:val="18"/>
                <w:lang w:eastAsia="hr-HR"/>
              </w:rPr>
              <w:t>Cilj</w:t>
            </w:r>
          </w:p>
        </w:tc>
        <w:tc>
          <w:tcPr>
            <w:tcW w:w="786" w:type="dxa"/>
            <w:shd w:val="clear" w:color="auto" w:fill="D9D9D9"/>
            <w:tcMar>
              <w:top w:w="0" w:type="dxa"/>
              <w:left w:w="108" w:type="dxa"/>
              <w:bottom w:w="0" w:type="dxa"/>
              <w:right w:w="108" w:type="dxa"/>
            </w:tcMar>
            <w:vAlign w:val="center"/>
            <w:hideMark/>
          </w:tcPr>
          <w:p w14:paraId="4D0DE8F3" w14:textId="77777777" w:rsidR="00CC6BB3" w:rsidRPr="00CC6BB3" w:rsidRDefault="00CC6BB3" w:rsidP="00FE4BAF">
            <w:pPr>
              <w:spacing w:before="40" w:after="40"/>
              <w:jc w:val="center"/>
              <w:rPr>
                <w:rFonts w:ascii="Arial" w:hAnsi="Arial" w:cs="Arial"/>
                <w:b/>
                <w:bCs/>
                <w:sz w:val="18"/>
                <w:szCs w:val="18"/>
                <w:lang w:eastAsia="hr-HR"/>
              </w:rPr>
            </w:pPr>
            <w:r w:rsidRPr="00CC6BB3">
              <w:rPr>
                <w:rFonts w:ascii="Arial" w:hAnsi="Arial" w:cs="Arial"/>
                <w:b/>
                <w:bCs/>
                <w:color w:val="000000"/>
                <w:sz w:val="18"/>
                <w:szCs w:val="18"/>
                <w:lang w:eastAsia="hr-HR"/>
              </w:rPr>
              <w:t>Broj mjere</w:t>
            </w:r>
          </w:p>
        </w:tc>
        <w:tc>
          <w:tcPr>
            <w:tcW w:w="2814" w:type="dxa"/>
            <w:shd w:val="clear" w:color="auto" w:fill="D9D9D9"/>
            <w:tcMar>
              <w:top w:w="0" w:type="dxa"/>
              <w:left w:w="108" w:type="dxa"/>
              <w:bottom w:w="0" w:type="dxa"/>
              <w:right w:w="108" w:type="dxa"/>
            </w:tcMar>
            <w:vAlign w:val="center"/>
            <w:hideMark/>
          </w:tcPr>
          <w:p w14:paraId="29AE9A81" w14:textId="77777777" w:rsidR="00CC6BB3" w:rsidRPr="00CC6BB3" w:rsidRDefault="00CC6BB3" w:rsidP="00FE4BAF">
            <w:pPr>
              <w:spacing w:before="40" w:after="40"/>
              <w:jc w:val="center"/>
              <w:rPr>
                <w:rFonts w:ascii="Arial" w:hAnsi="Arial" w:cs="Arial"/>
                <w:b/>
                <w:bCs/>
                <w:sz w:val="18"/>
                <w:szCs w:val="18"/>
                <w:lang w:eastAsia="hr-HR"/>
              </w:rPr>
            </w:pPr>
            <w:r w:rsidRPr="00CC6BB3">
              <w:rPr>
                <w:rFonts w:ascii="Arial" w:hAnsi="Arial" w:cs="Arial"/>
                <w:b/>
                <w:bCs/>
                <w:color w:val="000000"/>
                <w:sz w:val="18"/>
                <w:szCs w:val="18"/>
                <w:lang w:eastAsia="hr-HR"/>
              </w:rPr>
              <w:t>Mjera</w:t>
            </w:r>
          </w:p>
        </w:tc>
        <w:tc>
          <w:tcPr>
            <w:tcW w:w="2774" w:type="dxa"/>
            <w:shd w:val="clear" w:color="auto" w:fill="D9D9D9"/>
            <w:vAlign w:val="center"/>
          </w:tcPr>
          <w:p w14:paraId="2A6A13BE" w14:textId="77777777" w:rsidR="00CC6BB3" w:rsidRPr="00CC6BB3" w:rsidRDefault="00CC6BB3" w:rsidP="00FE4BAF">
            <w:pPr>
              <w:spacing w:before="40" w:after="40"/>
              <w:jc w:val="center"/>
              <w:rPr>
                <w:rFonts w:ascii="Arial" w:hAnsi="Arial" w:cs="Arial"/>
                <w:b/>
                <w:bCs/>
                <w:color w:val="000000"/>
                <w:sz w:val="18"/>
                <w:szCs w:val="18"/>
                <w:lang w:eastAsia="hr-HR"/>
              </w:rPr>
            </w:pPr>
            <w:r w:rsidRPr="00CC6BB3">
              <w:rPr>
                <w:rFonts w:ascii="Arial" w:hAnsi="Arial" w:cs="Arial"/>
                <w:b/>
                <w:bCs/>
                <w:color w:val="000000"/>
                <w:sz w:val="18"/>
                <w:szCs w:val="18"/>
                <w:lang w:eastAsia="hr-HR"/>
              </w:rPr>
              <w:t>Ključni pokazatelji</w:t>
            </w:r>
          </w:p>
        </w:tc>
        <w:tc>
          <w:tcPr>
            <w:tcW w:w="2652" w:type="dxa"/>
            <w:shd w:val="clear" w:color="auto" w:fill="D9D9D9"/>
            <w:tcMar>
              <w:top w:w="0" w:type="dxa"/>
              <w:left w:w="108" w:type="dxa"/>
              <w:bottom w:w="0" w:type="dxa"/>
              <w:right w:w="108" w:type="dxa"/>
            </w:tcMar>
            <w:vAlign w:val="center"/>
            <w:hideMark/>
          </w:tcPr>
          <w:p w14:paraId="42842170" w14:textId="77777777" w:rsidR="00CC6BB3" w:rsidRPr="00CC6BB3" w:rsidRDefault="00CC6BB3" w:rsidP="00FE4BAF">
            <w:pPr>
              <w:spacing w:before="40" w:after="40"/>
              <w:jc w:val="center"/>
              <w:rPr>
                <w:rFonts w:ascii="Arial" w:hAnsi="Arial" w:cs="Arial"/>
                <w:b/>
                <w:bCs/>
                <w:sz w:val="18"/>
                <w:szCs w:val="18"/>
                <w:lang w:eastAsia="hr-HR"/>
              </w:rPr>
            </w:pPr>
            <w:r w:rsidRPr="00CC6BB3">
              <w:rPr>
                <w:rFonts w:ascii="Arial" w:hAnsi="Arial" w:cs="Arial"/>
                <w:b/>
                <w:bCs/>
                <w:color w:val="000000"/>
                <w:sz w:val="18"/>
                <w:szCs w:val="18"/>
                <w:lang w:eastAsia="hr-HR"/>
              </w:rPr>
              <w:t>Subjekti (nositelji /sudionici)</w:t>
            </w:r>
          </w:p>
        </w:tc>
        <w:tc>
          <w:tcPr>
            <w:tcW w:w="1373" w:type="dxa"/>
            <w:shd w:val="clear" w:color="auto" w:fill="D9D9D9"/>
            <w:tcMar>
              <w:top w:w="0" w:type="dxa"/>
              <w:left w:w="108" w:type="dxa"/>
              <w:bottom w:w="0" w:type="dxa"/>
              <w:right w:w="108" w:type="dxa"/>
            </w:tcMar>
            <w:vAlign w:val="center"/>
            <w:hideMark/>
          </w:tcPr>
          <w:p w14:paraId="62038F1E" w14:textId="77777777" w:rsidR="00CC6BB3" w:rsidRPr="00CC6BB3" w:rsidRDefault="00CC6BB3" w:rsidP="00FE4BAF">
            <w:pPr>
              <w:spacing w:before="40" w:after="40"/>
              <w:jc w:val="center"/>
              <w:rPr>
                <w:rFonts w:ascii="Arial" w:hAnsi="Arial" w:cs="Arial"/>
                <w:b/>
                <w:bCs/>
                <w:sz w:val="18"/>
                <w:szCs w:val="18"/>
                <w:lang w:eastAsia="hr-HR"/>
              </w:rPr>
            </w:pPr>
            <w:r w:rsidRPr="00CC6BB3">
              <w:rPr>
                <w:rFonts w:ascii="Arial" w:hAnsi="Arial" w:cs="Arial"/>
                <w:b/>
                <w:bCs/>
                <w:color w:val="000000"/>
                <w:sz w:val="18"/>
                <w:szCs w:val="18"/>
                <w:lang w:eastAsia="hr-HR"/>
              </w:rPr>
              <w:t>Rok</w:t>
            </w:r>
          </w:p>
        </w:tc>
        <w:tc>
          <w:tcPr>
            <w:tcW w:w="1481" w:type="dxa"/>
            <w:shd w:val="clear" w:color="auto" w:fill="D9D9D9"/>
            <w:tcMar>
              <w:top w:w="0" w:type="dxa"/>
              <w:left w:w="108" w:type="dxa"/>
              <w:bottom w:w="0" w:type="dxa"/>
              <w:right w:w="108" w:type="dxa"/>
            </w:tcMar>
            <w:vAlign w:val="center"/>
            <w:hideMark/>
          </w:tcPr>
          <w:p w14:paraId="3D964C0A" w14:textId="77777777" w:rsidR="00CC6BB3" w:rsidRPr="00CC6BB3" w:rsidRDefault="00CC6BB3" w:rsidP="00FE4BAF">
            <w:pPr>
              <w:spacing w:before="40" w:after="40"/>
              <w:jc w:val="center"/>
              <w:rPr>
                <w:rFonts w:ascii="Arial" w:hAnsi="Arial" w:cs="Arial"/>
                <w:b/>
                <w:bCs/>
                <w:sz w:val="18"/>
                <w:szCs w:val="18"/>
                <w:lang w:eastAsia="hr-HR"/>
              </w:rPr>
            </w:pPr>
            <w:r w:rsidRPr="00CC6BB3">
              <w:rPr>
                <w:rFonts w:ascii="Arial" w:hAnsi="Arial" w:cs="Arial"/>
                <w:b/>
                <w:bCs/>
                <w:color w:val="000000"/>
                <w:sz w:val="18"/>
                <w:szCs w:val="18"/>
                <w:lang w:eastAsia="hr-HR"/>
              </w:rPr>
              <w:t>Izvori financiranja</w:t>
            </w:r>
          </w:p>
        </w:tc>
        <w:tc>
          <w:tcPr>
            <w:tcW w:w="1408" w:type="dxa"/>
            <w:shd w:val="clear" w:color="auto" w:fill="D9D9D9"/>
            <w:tcMar>
              <w:top w:w="0" w:type="dxa"/>
              <w:left w:w="108" w:type="dxa"/>
              <w:bottom w:w="0" w:type="dxa"/>
              <w:right w:w="108" w:type="dxa"/>
            </w:tcMar>
            <w:vAlign w:val="center"/>
            <w:hideMark/>
          </w:tcPr>
          <w:p w14:paraId="49EFE2D0" w14:textId="77777777" w:rsidR="00CC6BB3" w:rsidRPr="00CC6BB3" w:rsidRDefault="00CC6BB3" w:rsidP="00FE4BAF">
            <w:pPr>
              <w:spacing w:before="40" w:after="40"/>
              <w:jc w:val="center"/>
              <w:rPr>
                <w:rFonts w:ascii="Arial" w:hAnsi="Arial" w:cs="Arial"/>
                <w:b/>
                <w:bCs/>
                <w:sz w:val="18"/>
                <w:szCs w:val="18"/>
                <w:lang w:eastAsia="hr-HR"/>
              </w:rPr>
            </w:pPr>
            <w:r w:rsidRPr="00CC6BB3">
              <w:rPr>
                <w:rFonts w:ascii="Arial" w:hAnsi="Arial" w:cs="Arial"/>
                <w:b/>
                <w:bCs/>
                <w:color w:val="000000"/>
                <w:sz w:val="18"/>
                <w:szCs w:val="18"/>
                <w:lang w:eastAsia="hr-HR"/>
              </w:rPr>
              <w:t>Procjena sredstava</w:t>
            </w:r>
          </w:p>
        </w:tc>
      </w:tr>
      <w:tr w:rsidR="00CC6BB3" w:rsidRPr="00CC6BB3" w14:paraId="13F741F0" w14:textId="77777777" w:rsidTr="00FE4BAF">
        <w:tc>
          <w:tcPr>
            <w:tcW w:w="591" w:type="dxa"/>
            <w:tcMar>
              <w:top w:w="0" w:type="dxa"/>
              <w:left w:w="108" w:type="dxa"/>
              <w:bottom w:w="0" w:type="dxa"/>
              <w:right w:w="108" w:type="dxa"/>
            </w:tcMar>
            <w:vAlign w:val="center"/>
            <w:hideMark/>
          </w:tcPr>
          <w:p w14:paraId="4B409F1A" w14:textId="77777777" w:rsidR="00CC6BB3" w:rsidRPr="00CC6BB3" w:rsidRDefault="00CC6BB3" w:rsidP="00FE4BAF">
            <w:pPr>
              <w:spacing w:before="40" w:after="40"/>
              <w:rPr>
                <w:rFonts w:ascii="Arial" w:hAnsi="Arial" w:cs="Arial"/>
                <w:sz w:val="18"/>
                <w:szCs w:val="18"/>
                <w:lang w:eastAsia="hr-HR"/>
              </w:rPr>
            </w:pPr>
            <w:r w:rsidRPr="00CC6BB3">
              <w:rPr>
                <w:rFonts w:ascii="Arial" w:hAnsi="Arial" w:cs="Arial"/>
                <w:sz w:val="18"/>
                <w:szCs w:val="18"/>
                <w:lang w:eastAsia="hr-HR"/>
              </w:rPr>
              <w:t>C1</w:t>
            </w:r>
          </w:p>
        </w:tc>
        <w:tc>
          <w:tcPr>
            <w:tcW w:w="786" w:type="dxa"/>
            <w:tcMar>
              <w:top w:w="0" w:type="dxa"/>
              <w:left w:w="108" w:type="dxa"/>
              <w:bottom w:w="0" w:type="dxa"/>
              <w:right w:w="108" w:type="dxa"/>
            </w:tcMar>
            <w:vAlign w:val="center"/>
            <w:hideMark/>
          </w:tcPr>
          <w:p w14:paraId="09248C7A" w14:textId="77777777" w:rsidR="00CC6BB3" w:rsidRPr="00CC6BB3" w:rsidRDefault="00CC6BB3" w:rsidP="00FE4BAF">
            <w:pPr>
              <w:spacing w:before="40" w:after="40"/>
              <w:rPr>
                <w:rFonts w:ascii="Arial" w:hAnsi="Arial" w:cs="Arial"/>
                <w:sz w:val="18"/>
                <w:szCs w:val="18"/>
                <w:lang w:eastAsia="hr-HR"/>
              </w:rPr>
            </w:pPr>
            <w:r w:rsidRPr="00CC6BB3">
              <w:rPr>
                <w:rFonts w:ascii="Arial" w:hAnsi="Arial" w:cs="Arial"/>
                <w:sz w:val="18"/>
                <w:szCs w:val="18"/>
                <w:lang w:eastAsia="hr-HR"/>
              </w:rPr>
              <w:t>M1</w:t>
            </w:r>
          </w:p>
        </w:tc>
        <w:tc>
          <w:tcPr>
            <w:tcW w:w="2814" w:type="dxa"/>
            <w:tcMar>
              <w:top w:w="0" w:type="dxa"/>
              <w:left w:w="108" w:type="dxa"/>
              <w:bottom w:w="0" w:type="dxa"/>
              <w:right w:w="108" w:type="dxa"/>
            </w:tcMar>
            <w:vAlign w:val="center"/>
          </w:tcPr>
          <w:p w14:paraId="5A2DEA9A" w14:textId="77777777" w:rsidR="00CC6BB3" w:rsidRPr="00CC6BB3" w:rsidRDefault="00CC6BB3" w:rsidP="00FE4BAF">
            <w:pPr>
              <w:spacing w:before="40" w:after="40"/>
              <w:rPr>
                <w:rFonts w:ascii="Arial" w:hAnsi="Arial" w:cs="Arial"/>
                <w:sz w:val="18"/>
                <w:szCs w:val="18"/>
                <w:lang w:eastAsia="hr-HR"/>
              </w:rPr>
            </w:pPr>
            <w:r w:rsidRPr="00CC6BB3">
              <w:rPr>
                <w:rFonts w:ascii="Arial" w:hAnsi="Arial" w:cs="Arial"/>
                <w:sz w:val="18"/>
                <w:szCs w:val="18"/>
                <w:lang w:eastAsia="hr-HR"/>
              </w:rPr>
              <w:t>Provoditi mjere zaštite divljači propisane Programom zaštite divljači grada Karlovca za razdoblje od 01. travnja 2021. do 31. ožujka 2031.</w:t>
            </w:r>
          </w:p>
        </w:tc>
        <w:tc>
          <w:tcPr>
            <w:tcW w:w="2774" w:type="dxa"/>
            <w:vAlign w:val="center"/>
          </w:tcPr>
          <w:p w14:paraId="2E8DFE52" w14:textId="77777777" w:rsidR="00CC6BB3" w:rsidRPr="00CC6BB3" w:rsidRDefault="00CC6BB3" w:rsidP="00FE4BAF">
            <w:pPr>
              <w:spacing w:before="40" w:after="40"/>
              <w:rPr>
                <w:rFonts w:ascii="Arial" w:hAnsi="Arial" w:cs="Arial"/>
                <w:sz w:val="18"/>
                <w:szCs w:val="18"/>
                <w:lang w:eastAsia="hr-HR"/>
              </w:rPr>
            </w:pPr>
            <w:r w:rsidRPr="00CC6BB3">
              <w:rPr>
                <w:rFonts w:ascii="Arial" w:hAnsi="Arial" w:cs="Arial"/>
                <w:sz w:val="18"/>
                <w:szCs w:val="18"/>
                <w:lang w:eastAsia="hr-HR"/>
              </w:rPr>
              <w:t>Prema Programu zaštite divljači grada Karlovca za razdoblje od 01. travnja 2019. do 31. ožujka 2031.</w:t>
            </w:r>
          </w:p>
        </w:tc>
        <w:tc>
          <w:tcPr>
            <w:tcW w:w="2652" w:type="dxa"/>
            <w:tcMar>
              <w:top w:w="0" w:type="dxa"/>
              <w:left w:w="108" w:type="dxa"/>
              <w:bottom w:w="0" w:type="dxa"/>
              <w:right w:w="108" w:type="dxa"/>
            </w:tcMar>
            <w:vAlign w:val="center"/>
          </w:tcPr>
          <w:p w14:paraId="18626A9B" w14:textId="77777777" w:rsidR="00CC6BB3" w:rsidRPr="00CC6BB3" w:rsidRDefault="00CC6BB3" w:rsidP="00FE4BAF">
            <w:pPr>
              <w:spacing w:before="40" w:after="40"/>
              <w:rPr>
                <w:rFonts w:ascii="Arial" w:hAnsi="Arial" w:cs="Arial"/>
                <w:sz w:val="18"/>
                <w:szCs w:val="18"/>
                <w:lang w:eastAsia="hr-HR"/>
              </w:rPr>
            </w:pPr>
            <w:r w:rsidRPr="00CC6BB3">
              <w:rPr>
                <w:rFonts w:ascii="Arial" w:hAnsi="Arial" w:cs="Arial"/>
                <w:sz w:val="18"/>
                <w:szCs w:val="18"/>
                <w:lang w:eastAsia="hr-HR"/>
              </w:rPr>
              <w:t>Lovački savez Karlovačke županije, lovačke udruge,, Javna ustanova za upravljanje zaštićenim dijelovima prirode na području Karlovačke županije, Grad Karlovac, Veleučilište u Karlovcu</w:t>
            </w:r>
          </w:p>
        </w:tc>
        <w:tc>
          <w:tcPr>
            <w:tcW w:w="1373" w:type="dxa"/>
            <w:tcMar>
              <w:top w:w="0" w:type="dxa"/>
              <w:left w:w="108" w:type="dxa"/>
              <w:bottom w:w="0" w:type="dxa"/>
              <w:right w:w="108" w:type="dxa"/>
            </w:tcMar>
            <w:vAlign w:val="center"/>
          </w:tcPr>
          <w:p w14:paraId="12A0757B" w14:textId="77777777" w:rsidR="00CC6BB3" w:rsidRPr="00CC6BB3" w:rsidRDefault="00CC6BB3" w:rsidP="00FE4BAF">
            <w:pPr>
              <w:spacing w:before="40" w:after="40"/>
              <w:rPr>
                <w:rFonts w:ascii="Arial" w:hAnsi="Arial" w:cs="Arial"/>
                <w:sz w:val="18"/>
                <w:szCs w:val="18"/>
                <w:lang w:eastAsia="hr-HR"/>
              </w:rPr>
            </w:pPr>
            <w:r w:rsidRPr="00CC6BB3">
              <w:rPr>
                <w:rFonts w:ascii="Arial" w:eastAsia="Times New Roman" w:hAnsi="Arial" w:cs="Arial"/>
                <w:sz w:val="18"/>
                <w:szCs w:val="18"/>
                <w:lang w:eastAsia="hr-HR"/>
              </w:rPr>
              <w:t>dugoročno (više od 4 god.), kontinuirano</w:t>
            </w:r>
          </w:p>
        </w:tc>
        <w:tc>
          <w:tcPr>
            <w:tcW w:w="1481" w:type="dxa"/>
            <w:tcMar>
              <w:top w:w="0" w:type="dxa"/>
              <w:left w:w="108" w:type="dxa"/>
              <w:bottom w:w="0" w:type="dxa"/>
              <w:right w:w="108" w:type="dxa"/>
            </w:tcMar>
            <w:vAlign w:val="center"/>
          </w:tcPr>
          <w:p w14:paraId="30C7B9DD" w14:textId="77777777" w:rsidR="00CC6BB3" w:rsidRPr="00CC6BB3" w:rsidRDefault="00CC6BB3" w:rsidP="00FE4BAF">
            <w:pPr>
              <w:spacing w:before="40" w:after="40"/>
              <w:rPr>
                <w:rFonts w:ascii="Arial" w:hAnsi="Arial" w:cs="Arial"/>
                <w:sz w:val="18"/>
                <w:szCs w:val="18"/>
                <w:lang w:eastAsia="hr-HR"/>
              </w:rPr>
            </w:pPr>
            <w:r w:rsidRPr="00CC6BB3">
              <w:rPr>
                <w:rFonts w:ascii="Arial" w:hAnsi="Arial" w:cs="Arial"/>
                <w:sz w:val="18"/>
                <w:szCs w:val="18"/>
                <w:lang w:eastAsia="hr-HR"/>
              </w:rPr>
              <w:t>Državni proračun, županijski proračun, gradski proračun, Europski strukturni i investicijski fondovi</w:t>
            </w:r>
          </w:p>
        </w:tc>
        <w:tc>
          <w:tcPr>
            <w:tcW w:w="1408" w:type="dxa"/>
            <w:shd w:val="clear" w:color="auto" w:fill="FFFFFF" w:themeFill="background1"/>
            <w:tcMar>
              <w:top w:w="0" w:type="dxa"/>
              <w:left w:w="108" w:type="dxa"/>
              <w:bottom w:w="0" w:type="dxa"/>
              <w:right w:w="108" w:type="dxa"/>
            </w:tcMar>
            <w:vAlign w:val="center"/>
          </w:tcPr>
          <w:p w14:paraId="79322661" w14:textId="77777777" w:rsidR="00CC6BB3" w:rsidRPr="00CC6BB3" w:rsidRDefault="00CC6BB3" w:rsidP="00FE4BAF">
            <w:pPr>
              <w:spacing w:before="40" w:after="40"/>
              <w:rPr>
                <w:rFonts w:ascii="Arial" w:hAnsi="Arial" w:cs="Arial"/>
                <w:sz w:val="18"/>
                <w:szCs w:val="18"/>
                <w:lang w:eastAsia="hr-HR"/>
              </w:rPr>
            </w:pPr>
            <w:r w:rsidRPr="00CC6BB3">
              <w:rPr>
                <w:rFonts w:ascii="Arial" w:hAnsi="Arial" w:cs="Arial"/>
                <w:sz w:val="18"/>
                <w:szCs w:val="18"/>
                <w:lang w:eastAsia="hr-HR"/>
              </w:rPr>
              <w:t>u skladu s osiguranim sredstvima i usvojenim Programom</w:t>
            </w:r>
            <w:r w:rsidRPr="00CC6BB3">
              <w:rPr>
                <w:rFonts w:ascii="Arial" w:hAnsi="Arial" w:cs="Arial"/>
                <w:strike/>
                <w:sz w:val="18"/>
                <w:szCs w:val="18"/>
                <w:lang w:eastAsia="hr-HR"/>
              </w:rPr>
              <w:t xml:space="preserve"> </w:t>
            </w:r>
          </w:p>
        </w:tc>
      </w:tr>
      <w:bookmarkEnd w:id="212"/>
    </w:tbl>
    <w:p w14:paraId="6F7666C5" w14:textId="2BF6C8EC" w:rsidR="00675E8F" w:rsidRDefault="00675E8F" w:rsidP="00106544">
      <w:pPr>
        <w:spacing w:after="0" w:line="240" w:lineRule="auto"/>
        <w:rPr>
          <w:rFonts w:ascii="Arial" w:eastAsia="Times New Roman" w:hAnsi="Arial" w:cs="Arial"/>
          <w:b/>
          <w:bCs/>
          <w:sz w:val="18"/>
          <w:szCs w:val="18"/>
          <w:lang w:eastAsia="hr-HR"/>
        </w:rPr>
      </w:pPr>
    </w:p>
    <w:p w14:paraId="3586CA4B" w14:textId="41FA77E3" w:rsidR="00CC6BB3" w:rsidRDefault="00CC6BB3" w:rsidP="00106544">
      <w:pPr>
        <w:spacing w:after="0" w:line="240" w:lineRule="auto"/>
        <w:rPr>
          <w:rFonts w:ascii="Arial" w:eastAsia="Times New Roman" w:hAnsi="Arial" w:cs="Arial"/>
          <w:b/>
          <w:bCs/>
          <w:sz w:val="18"/>
          <w:szCs w:val="18"/>
          <w:lang w:eastAsia="hr-HR"/>
        </w:rPr>
      </w:pPr>
    </w:p>
    <w:p w14:paraId="10B95A55" w14:textId="77777777" w:rsidR="00CC6BB3" w:rsidRDefault="00CC6BB3" w:rsidP="00106544">
      <w:pPr>
        <w:spacing w:after="0" w:line="240" w:lineRule="auto"/>
        <w:rPr>
          <w:rFonts w:ascii="Arial" w:eastAsia="Times New Roman" w:hAnsi="Arial" w:cs="Arial"/>
          <w:b/>
          <w:bCs/>
          <w:sz w:val="18"/>
          <w:szCs w:val="18"/>
          <w:lang w:eastAsia="hr-HR"/>
        </w:rPr>
        <w:sectPr w:rsidR="00CC6BB3" w:rsidSect="00CC6BB3">
          <w:pgSz w:w="16838" w:h="11906" w:orient="landscape"/>
          <w:pgMar w:top="1417" w:right="1417" w:bottom="1417" w:left="1417" w:header="708" w:footer="708" w:gutter="0"/>
          <w:pgNumType w:start="111"/>
          <w:cols w:space="708"/>
          <w:docGrid w:linePitch="360"/>
        </w:sectPr>
      </w:pPr>
    </w:p>
    <w:p w14:paraId="74008A1A" w14:textId="1444D31E" w:rsidR="00CC6BB3" w:rsidRPr="00CC6BB3" w:rsidRDefault="00CC6BB3" w:rsidP="00CC6BB3">
      <w:pPr>
        <w:pStyle w:val="Heading2"/>
        <w:numPr>
          <w:ilvl w:val="0"/>
          <w:numId w:val="0"/>
        </w:numPr>
        <w:spacing w:before="0" w:after="0"/>
        <w:ind w:left="1135" w:hanging="709"/>
        <w:rPr>
          <w:sz w:val="18"/>
          <w:szCs w:val="18"/>
        </w:rPr>
      </w:pPr>
      <w:bookmarkStart w:id="213" w:name="_Toc126053029"/>
      <w:r>
        <w:rPr>
          <w:sz w:val="18"/>
          <w:szCs w:val="18"/>
        </w:rPr>
        <w:lastRenderedPageBreak/>
        <w:t xml:space="preserve">5.5. </w:t>
      </w:r>
      <w:r>
        <w:rPr>
          <w:sz w:val="18"/>
          <w:szCs w:val="18"/>
        </w:rPr>
        <w:tab/>
      </w:r>
      <w:r w:rsidRPr="00CC6BB3">
        <w:rPr>
          <w:sz w:val="18"/>
          <w:szCs w:val="18"/>
        </w:rPr>
        <w:t>TURIZAM</w:t>
      </w:r>
      <w:bookmarkEnd w:id="213"/>
    </w:p>
    <w:p w14:paraId="265A553F" w14:textId="77777777" w:rsidR="00CC6BB3" w:rsidRDefault="00CC6BB3" w:rsidP="00CC6BB3">
      <w:pPr>
        <w:pStyle w:val="Heading3"/>
        <w:numPr>
          <w:ilvl w:val="0"/>
          <w:numId w:val="0"/>
        </w:numPr>
        <w:spacing w:before="0" w:after="0"/>
        <w:ind w:left="1419" w:hanging="851"/>
        <w:rPr>
          <w:bCs w:val="0"/>
          <w:sz w:val="18"/>
          <w:szCs w:val="18"/>
        </w:rPr>
      </w:pPr>
      <w:bookmarkStart w:id="214" w:name="_Toc106009101"/>
      <w:bookmarkStart w:id="215" w:name="_Toc126053030"/>
    </w:p>
    <w:p w14:paraId="53BF01A7" w14:textId="26E3F978" w:rsidR="00CC6BB3" w:rsidRPr="00CC6BB3" w:rsidRDefault="00CC6BB3" w:rsidP="00CC6BB3">
      <w:pPr>
        <w:pStyle w:val="Heading3"/>
        <w:numPr>
          <w:ilvl w:val="0"/>
          <w:numId w:val="0"/>
        </w:numPr>
        <w:spacing w:before="0" w:after="0"/>
        <w:ind w:left="1419" w:hanging="851"/>
        <w:rPr>
          <w:bCs w:val="0"/>
          <w:sz w:val="18"/>
          <w:szCs w:val="18"/>
        </w:rPr>
      </w:pPr>
      <w:r>
        <w:rPr>
          <w:bCs w:val="0"/>
          <w:sz w:val="18"/>
          <w:szCs w:val="18"/>
        </w:rPr>
        <w:t xml:space="preserve">5.5.1. </w:t>
      </w:r>
      <w:r>
        <w:rPr>
          <w:bCs w:val="0"/>
          <w:sz w:val="18"/>
          <w:szCs w:val="18"/>
        </w:rPr>
        <w:tab/>
      </w:r>
      <w:r w:rsidRPr="00CC6BB3">
        <w:rPr>
          <w:bCs w:val="0"/>
          <w:sz w:val="18"/>
          <w:szCs w:val="18"/>
        </w:rPr>
        <w:t>Zakonska regulativa</w:t>
      </w:r>
      <w:bookmarkEnd w:id="214"/>
      <w:bookmarkEnd w:id="215"/>
    </w:p>
    <w:p w14:paraId="3DB75420" w14:textId="77777777" w:rsidR="00CC6BB3" w:rsidRDefault="00CC6BB3" w:rsidP="00CC6BB3">
      <w:pPr>
        <w:pStyle w:val="mojTekst"/>
        <w:spacing w:before="0" w:after="0"/>
        <w:rPr>
          <w:rFonts w:cs="Arial"/>
          <w:sz w:val="18"/>
          <w:szCs w:val="18"/>
        </w:rPr>
      </w:pPr>
    </w:p>
    <w:p w14:paraId="61AF4765" w14:textId="7C3FFC19" w:rsidR="00CC6BB3" w:rsidRPr="00CC6BB3" w:rsidRDefault="00CC6BB3" w:rsidP="00CC6BB3">
      <w:pPr>
        <w:pStyle w:val="mojTekst"/>
        <w:spacing w:before="0" w:after="0"/>
        <w:rPr>
          <w:rFonts w:cs="Arial"/>
          <w:sz w:val="18"/>
          <w:szCs w:val="18"/>
        </w:rPr>
      </w:pPr>
      <w:r w:rsidRPr="00CC6BB3">
        <w:rPr>
          <w:rFonts w:cs="Arial"/>
          <w:sz w:val="18"/>
          <w:szCs w:val="18"/>
        </w:rPr>
        <w:t xml:space="preserve">Temeljni dokument koji postavlja glavne smjernice i strateški okvir održivog razvoja turizma u Republici Hrvatskoj je Strategija razvoja turizma Republike Hrvatske do 2020. godine („Narodne novine“ broj 55/13.) koja je donesena 2013. godine, a izrađena na temeljima Glavnog plana i strategije razvoja turizma Hrvatske izrađenog u razdoblju 2011. - 2012. godine od strane Instituta za turizam. </w:t>
      </w:r>
    </w:p>
    <w:p w14:paraId="233BEA1E" w14:textId="77777777" w:rsidR="00CC6BB3" w:rsidRDefault="00CC6BB3" w:rsidP="00CC6BB3">
      <w:pPr>
        <w:pStyle w:val="mojTekst"/>
        <w:spacing w:before="0" w:after="0"/>
        <w:rPr>
          <w:rFonts w:cs="Arial"/>
          <w:sz w:val="18"/>
          <w:szCs w:val="18"/>
        </w:rPr>
      </w:pPr>
    </w:p>
    <w:p w14:paraId="1C52E4D4" w14:textId="12E62C3D" w:rsidR="00CC6BB3" w:rsidRPr="00CC6BB3" w:rsidRDefault="00CC6BB3" w:rsidP="00CC6BB3">
      <w:pPr>
        <w:pStyle w:val="mojTekst"/>
        <w:spacing w:before="0" w:after="0"/>
        <w:rPr>
          <w:rFonts w:cs="Arial"/>
          <w:sz w:val="18"/>
          <w:szCs w:val="18"/>
        </w:rPr>
      </w:pPr>
      <w:r w:rsidRPr="00CC6BB3">
        <w:rPr>
          <w:rFonts w:cs="Arial"/>
          <w:sz w:val="18"/>
          <w:szCs w:val="18"/>
        </w:rPr>
        <w:t>Važeći zakoni i provedbeni propisi iz područja ugostiteljstva i turizma obuhvaćaju Zakon o pružanju usluga u turizmu („Narodne novine“ broj 130/17., 25/19.</w:t>
      </w:r>
      <w:r w:rsidRPr="00CC6BB3">
        <w:rPr>
          <w:rFonts w:eastAsia="Calibri" w:cs="Arial"/>
          <w:sz w:val="18"/>
          <w:szCs w:val="18"/>
          <w:lang w:eastAsia="en-US"/>
        </w:rPr>
        <w:t>, 98/19., 42/20., 70/21.</w:t>
      </w:r>
      <w:r w:rsidRPr="00CC6BB3">
        <w:rPr>
          <w:rFonts w:cs="Arial"/>
          <w:sz w:val="18"/>
          <w:szCs w:val="18"/>
        </w:rPr>
        <w:t xml:space="preserve">) i njegove provedbene propise, Zakon o </w:t>
      </w:r>
      <w:r w:rsidRPr="00CC6BB3">
        <w:rPr>
          <w:rFonts w:eastAsia="Calibri" w:cs="Arial"/>
          <w:sz w:val="18"/>
          <w:szCs w:val="18"/>
          <w:lang w:eastAsia="en-US"/>
        </w:rPr>
        <w:t>ugostiteljskoj djelatnosti (</w:t>
      </w:r>
      <w:r w:rsidRPr="00CC6BB3">
        <w:rPr>
          <w:rFonts w:cs="Arial"/>
          <w:sz w:val="18"/>
          <w:szCs w:val="18"/>
        </w:rPr>
        <w:t>„Narodne novine“ broj</w:t>
      </w:r>
      <w:r w:rsidRPr="00CC6BB3">
        <w:rPr>
          <w:rFonts w:eastAsia="Calibri" w:cs="Arial"/>
          <w:sz w:val="18"/>
          <w:szCs w:val="18"/>
          <w:lang w:eastAsia="en-US"/>
        </w:rPr>
        <w:t xml:space="preserve"> 85/15., 121/16., 99/18., 25/19., 32/20., 42/20.), Zakon o turističkim zajednicama i </w:t>
      </w:r>
      <w:r w:rsidRPr="00CC6BB3">
        <w:rPr>
          <w:rFonts w:cs="Arial"/>
          <w:sz w:val="18"/>
          <w:szCs w:val="18"/>
        </w:rPr>
        <w:t xml:space="preserve">promicanju hrvatskog turizma („Narodne novine“ broj 52/19., 42/20.) i njihove brojne provedbene propise. </w:t>
      </w:r>
    </w:p>
    <w:p w14:paraId="7B2E260D" w14:textId="77777777" w:rsidR="00CC6BB3" w:rsidRDefault="00CC6BB3" w:rsidP="00CC6BB3">
      <w:pPr>
        <w:pStyle w:val="mojTekst"/>
        <w:spacing w:before="0" w:after="0"/>
        <w:rPr>
          <w:rFonts w:cs="Arial"/>
          <w:sz w:val="18"/>
          <w:szCs w:val="18"/>
        </w:rPr>
      </w:pPr>
    </w:p>
    <w:p w14:paraId="33216B83" w14:textId="3476B29D" w:rsidR="00CC6BB3" w:rsidRDefault="00CC6BB3" w:rsidP="00CC6BB3">
      <w:pPr>
        <w:pStyle w:val="mojTekst"/>
        <w:spacing w:before="0" w:after="0"/>
        <w:rPr>
          <w:rFonts w:cs="Arial"/>
          <w:sz w:val="18"/>
          <w:szCs w:val="18"/>
        </w:rPr>
      </w:pPr>
      <w:r w:rsidRPr="00CC6BB3">
        <w:rPr>
          <w:rFonts w:cs="Arial"/>
          <w:sz w:val="18"/>
          <w:szCs w:val="18"/>
        </w:rPr>
        <w:t>Zaštita okoliša i turizam povezani su još kroz brojne zakone i pravilnike, naročito one koji se odnose na zaštićena prirodna i kulturna područja. Važnost okoliša se naglašava i u turističkim razvojnim strategijama u kojima je prostor i očuvan okoliš prepoznat kao najvrjedniji nacionalni turistički potencijal.</w:t>
      </w:r>
    </w:p>
    <w:p w14:paraId="48AF0E78" w14:textId="77777777" w:rsidR="00CC6BB3" w:rsidRPr="00CC6BB3" w:rsidRDefault="00CC6BB3" w:rsidP="00CC6BB3">
      <w:pPr>
        <w:pStyle w:val="mojTekst"/>
        <w:spacing w:before="0" w:after="0"/>
        <w:rPr>
          <w:rFonts w:cs="Arial"/>
          <w:sz w:val="18"/>
          <w:szCs w:val="18"/>
        </w:rPr>
      </w:pPr>
    </w:p>
    <w:p w14:paraId="242659E8" w14:textId="2E974507" w:rsidR="00CC6BB3" w:rsidRPr="00CC6BB3" w:rsidRDefault="00CC6BB3" w:rsidP="00CC6BB3">
      <w:pPr>
        <w:pStyle w:val="Heading3"/>
        <w:numPr>
          <w:ilvl w:val="0"/>
          <w:numId w:val="0"/>
        </w:numPr>
        <w:spacing w:before="0" w:after="0"/>
        <w:ind w:left="1419" w:hanging="851"/>
        <w:rPr>
          <w:sz w:val="18"/>
          <w:szCs w:val="18"/>
        </w:rPr>
      </w:pPr>
      <w:bookmarkStart w:id="216" w:name="_Toc126053031"/>
      <w:r>
        <w:rPr>
          <w:sz w:val="18"/>
          <w:szCs w:val="18"/>
        </w:rPr>
        <w:t>5.5.2.</w:t>
      </w:r>
      <w:r>
        <w:rPr>
          <w:sz w:val="18"/>
          <w:szCs w:val="18"/>
        </w:rPr>
        <w:tab/>
      </w:r>
      <w:r w:rsidRPr="00CC6BB3">
        <w:rPr>
          <w:sz w:val="18"/>
          <w:szCs w:val="18"/>
        </w:rPr>
        <w:t>Prikaz stanja</w:t>
      </w:r>
      <w:bookmarkEnd w:id="216"/>
    </w:p>
    <w:p w14:paraId="64035679" w14:textId="77777777" w:rsidR="00CC6BB3" w:rsidRDefault="00CC6BB3" w:rsidP="00CC6BB3">
      <w:pPr>
        <w:pStyle w:val="mojTekst"/>
        <w:spacing w:before="0" w:after="0"/>
        <w:rPr>
          <w:rFonts w:cs="Arial"/>
          <w:sz w:val="18"/>
          <w:szCs w:val="18"/>
        </w:rPr>
      </w:pPr>
    </w:p>
    <w:p w14:paraId="6E53E089" w14:textId="6CC88781" w:rsidR="00CC6BB3" w:rsidRPr="00CC6BB3" w:rsidRDefault="00CC6BB3" w:rsidP="00CC6BB3">
      <w:pPr>
        <w:pStyle w:val="mojTekst"/>
        <w:spacing w:before="0" w:after="0"/>
        <w:rPr>
          <w:rFonts w:cs="Arial"/>
          <w:sz w:val="18"/>
          <w:szCs w:val="18"/>
        </w:rPr>
      </w:pPr>
      <w:r w:rsidRPr="00CC6BB3">
        <w:rPr>
          <w:rFonts w:cs="Arial"/>
          <w:sz w:val="18"/>
          <w:szCs w:val="18"/>
        </w:rPr>
        <w:t>Turistička zajednica Grada Karlovca poduzima brojne aktivnosti usmjerene k razvoju Karlovca kao prepoznatljivog turističkog odredišta.</w:t>
      </w:r>
    </w:p>
    <w:p w14:paraId="38E47517" w14:textId="77777777" w:rsidR="00CC6BB3" w:rsidRDefault="00CC6BB3" w:rsidP="00CC6BB3">
      <w:pPr>
        <w:pStyle w:val="mojTekst"/>
        <w:spacing w:before="0" w:after="0"/>
        <w:rPr>
          <w:rFonts w:cs="Arial"/>
          <w:sz w:val="18"/>
          <w:szCs w:val="18"/>
        </w:rPr>
      </w:pPr>
    </w:p>
    <w:p w14:paraId="22D9DE02" w14:textId="2F6CB405" w:rsidR="00CC6BB3" w:rsidRDefault="00CC6BB3" w:rsidP="00CC6BB3">
      <w:pPr>
        <w:pStyle w:val="mojTekst"/>
        <w:spacing w:before="0" w:after="0"/>
        <w:rPr>
          <w:rFonts w:cs="Arial"/>
          <w:sz w:val="18"/>
          <w:szCs w:val="18"/>
        </w:rPr>
      </w:pPr>
      <w:r w:rsidRPr="00CC6BB3">
        <w:rPr>
          <w:rFonts w:cs="Arial"/>
          <w:sz w:val="18"/>
          <w:szCs w:val="18"/>
        </w:rPr>
        <w:t>Važan segment upravljanja destinacijom je motivacija lokalnog stanovništva za uključivanje u turističke tijekove kroz poticanje i pomaganje malog obrtništva i zanatstva koji obogaćuju turističku ponudu. U okviru ove mjere provode se sljedeće aktivnosti:</w:t>
      </w:r>
    </w:p>
    <w:p w14:paraId="7842F449" w14:textId="77777777" w:rsidR="00CC6BB3" w:rsidRPr="00CC6BB3" w:rsidRDefault="00CC6BB3" w:rsidP="00CC6BB3">
      <w:pPr>
        <w:pStyle w:val="mojTekst"/>
        <w:spacing w:before="0" w:after="0"/>
        <w:rPr>
          <w:rFonts w:cs="Arial"/>
          <w:sz w:val="18"/>
          <w:szCs w:val="18"/>
        </w:rPr>
      </w:pPr>
    </w:p>
    <w:p w14:paraId="1B26BE7B" w14:textId="77777777" w:rsidR="00CC6BB3" w:rsidRPr="00CC6BB3" w:rsidRDefault="00CC6BB3" w:rsidP="00CC6BB3">
      <w:pPr>
        <w:pStyle w:val="mojTekst"/>
        <w:numPr>
          <w:ilvl w:val="0"/>
          <w:numId w:val="22"/>
        </w:numPr>
        <w:spacing w:before="0" w:after="0"/>
        <w:rPr>
          <w:rFonts w:cs="Arial"/>
          <w:sz w:val="18"/>
          <w:szCs w:val="18"/>
        </w:rPr>
      </w:pPr>
      <w:r w:rsidRPr="00CC6BB3">
        <w:rPr>
          <w:rFonts w:cs="Arial"/>
          <w:sz w:val="18"/>
          <w:szCs w:val="18"/>
        </w:rPr>
        <w:t>nastavak okupljanja relevantnih dionika i uspostava sustava upravljanja destinacijom kroz IQM projekt</w:t>
      </w:r>
    </w:p>
    <w:p w14:paraId="386640A9" w14:textId="77777777" w:rsidR="00CC6BB3" w:rsidRPr="00CC6BB3" w:rsidRDefault="00CC6BB3" w:rsidP="00CC6BB3">
      <w:pPr>
        <w:pStyle w:val="mojTekst"/>
        <w:numPr>
          <w:ilvl w:val="0"/>
          <w:numId w:val="22"/>
        </w:numPr>
        <w:spacing w:before="0" w:after="0"/>
        <w:rPr>
          <w:rFonts w:cs="Arial"/>
          <w:sz w:val="18"/>
          <w:szCs w:val="18"/>
        </w:rPr>
      </w:pPr>
      <w:r w:rsidRPr="00CC6BB3">
        <w:rPr>
          <w:rFonts w:cs="Arial"/>
          <w:sz w:val="18"/>
          <w:szCs w:val="18"/>
        </w:rPr>
        <w:t>izrada akcijskog plana brendiranja Karlovca kao turističke destinacije</w:t>
      </w:r>
    </w:p>
    <w:p w14:paraId="45CB7447" w14:textId="77777777" w:rsidR="00CC6BB3" w:rsidRPr="00CC6BB3" w:rsidRDefault="00CC6BB3" w:rsidP="00CC6BB3">
      <w:pPr>
        <w:pStyle w:val="mojTekst"/>
        <w:numPr>
          <w:ilvl w:val="0"/>
          <w:numId w:val="22"/>
        </w:numPr>
        <w:spacing w:before="0" w:after="0"/>
        <w:rPr>
          <w:rFonts w:cs="Arial"/>
          <w:sz w:val="18"/>
          <w:szCs w:val="18"/>
        </w:rPr>
      </w:pPr>
      <w:r w:rsidRPr="00CC6BB3">
        <w:rPr>
          <w:rFonts w:cs="Arial"/>
          <w:sz w:val="18"/>
          <w:szCs w:val="18"/>
        </w:rPr>
        <w:t>provedba akcijskog plana</w:t>
      </w:r>
    </w:p>
    <w:p w14:paraId="29389C50" w14:textId="77777777" w:rsidR="00CC6BB3" w:rsidRPr="00CC6BB3" w:rsidRDefault="00CC6BB3" w:rsidP="00CC6BB3">
      <w:pPr>
        <w:pStyle w:val="mojTekst"/>
        <w:numPr>
          <w:ilvl w:val="0"/>
          <w:numId w:val="22"/>
        </w:numPr>
        <w:spacing w:before="0" w:after="0"/>
        <w:rPr>
          <w:rFonts w:cs="Arial"/>
          <w:sz w:val="18"/>
          <w:szCs w:val="18"/>
        </w:rPr>
      </w:pPr>
      <w:r w:rsidRPr="00CC6BB3">
        <w:rPr>
          <w:rFonts w:cs="Arial"/>
          <w:sz w:val="18"/>
          <w:szCs w:val="18"/>
        </w:rPr>
        <w:t>provođenje promotivnih aktivnosti na nacionalnoj i međunarodnoj razini</w:t>
      </w:r>
    </w:p>
    <w:p w14:paraId="7BD17EB4" w14:textId="77777777" w:rsidR="00CC6BB3" w:rsidRPr="00CC6BB3" w:rsidRDefault="00CC6BB3" w:rsidP="00CC6BB3">
      <w:pPr>
        <w:pStyle w:val="mojTekst"/>
        <w:numPr>
          <w:ilvl w:val="0"/>
          <w:numId w:val="22"/>
        </w:numPr>
        <w:spacing w:before="0" w:after="0"/>
        <w:rPr>
          <w:rFonts w:cs="Arial"/>
          <w:sz w:val="18"/>
          <w:szCs w:val="18"/>
        </w:rPr>
      </w:pPr>
      <w:r w:rsidRPr="00CC6BB3">
        <w:rPr>
          <w:rFonts w:cs="Arial"/>
          <w:sz w:val="18"/>
          <w:szCs w:val="18"/>
        </w:rPr>
        <w:t>jačanje kapaciteta Turističke zajednice grada Karlovca</w:t>
      </w:r>
    </w:p>
    <w:p w14:paraId="67A90985" w14:textId="77777777" w:rsidR="00CC6BB3" w:rsidRDefault="00CC6BB3" w:rsidP="00CC6BB3">
      <w:pPr>
        <w:pStyle w:val="mojTekst"/>
        <w:spacing w:before="0" w:after="0"/>
        <w:rPr>
          <w:rFonts w:cs="Arial"/>
          <w:sz w:val="18"/>
          <w:szCs w:val="18"/>
        </w:rPr>
      </w:pPr>
    </w:p>
    <w:p w14:paraId="2EF6B0D5" w14:textId="3BA297DF" w:rsidR="00CC6BB3" w:rsidRPr="00CC6BB3" w:rsidRDefault="00CC6BB3" w:rsidP="00CC6BB3">
      <w:pPr>
        <w:pStyle w:val="mojTekst"/>
        <w:spacing w:before="0" w:after="0"/>
        <w:rPr>
          <w:rFonts w:cs="Arial"/>
          <w:sz w:val="18"/>
          <w:szCs w:val="18"/>
        </w:rPr>
      </w:pPr>
      <w:r w:rsidRPr="00CC6BB3">
        <w:rPr>
          <w:rFonts w:cs="Arial"/>
          <w:sz w:val="18"/>
          <w:szCs w:val="18"/>
        </w:rPr>
        <w:t>Tijekom proteklog razdoblja snažno se, u okrilju kontinentalnog turizma, razvio čitav niz oblika i vrsta turizma, pa i zasebni selektivni oblici koji se postupno klasificiraju u zasebne tržišne niše te čine znakoviti tržišni brend.</w:t>
      </w:r>
    </w:p>
    <w:p w14:paraId="3DD13D9F" w14:textId="77777777" w:rsidR="00CC6BB3" w:rsidRDefault="00CC6BB3" w:rsidP="00CC6BB3">
      <w:pPr>
        <w:pStyle w:val="mojTekst"/>
        <w:spacing w:before="0" w:after="0"/>
        <w:rPr>
          <w:rFonts w:cs="Arial"/>
          <w:sz w:val="18"/>
          <w:szCs w:val="18"/>
        </w:rPr>
      </w:pPr>
    </w:p>
    <w:p w14:paraId="48EAB584" w14:textId="5ADF2668" w:rsidR="00CC6BB3" w:rsidRPr="00CC6BB3" w:rsidRDefault="00CC6BB3" w:rsidP="00CC6BB3">
      <w:pPr>
        <w:pStyle w:val="mojTekst"/>
        <w:spacing w:before="0" w:after="0"/>
        <w:rPr>
          <w:rFonts w:cs="Arial"/>
          <w:sz w:val="18"/>
          <w:szCs w:val="18"/>
        </w:rPr>
      </w:pPr>
      <w:r w:rsidRPr="00CC6BB3">
        <w:rPr>
          <w:rFonts w:cs="Arial"/>
          <w:sz w:val="18"/>
          <w:szCs w:val="18"/>
        </w:rPr>
        <w:t>To su: kulturni turizam, lovni i ribolovni, ruralni turizam, eno-gastronomski turizam, ciklo turizam, avanturistički turizam, vjerski turizam, riječni turizam, urbani (gradski) turizam, poslovni (kongresni) turizam, turizam artificijelnih atrakcija i drugi.</w:t>
      </w:r>
    </w:p>
    <w:p w14:paraId="6E3D51B6" w14:textId="77777777" w:rsidR="00CC6BB3" w:rsidRDefault="00CC6BB3" w:rsidP="00CC6BB3">
      <w:pPr>
        <w:pStyle w:val="mojTekst"/>
        <w:spacing w:before="0" w:after="0"/>
        <w:rPr>
          <w:rFonts w:cs="Arial"/>
          <w:sz w:val="18"/>
          <w:szCs w:val="18"/>
        </w:rPr>
      </w:pPr>
    </w:p>
    <w:p w14:paraId="6F42767F" w14:textId="6D66BE84" w:rsidR="00CC6BB3" w:rsidRDefault="00CC6BB3" w:rsidP="00CC6BB3">
      <w:pPr>
        <w:pStyle w:val="mojTekst"/>
        <w:spacing w:before="0" w:after="0"/>
        <w:rPr>
          <w:rFonts w:cs="Arial"/>
          <w:sz w:val="18"/>
          <w:szCs w:val="18"/>
        </w:rPr>
      </w:pPr>
      <w:r w:rsidRPr="00CC6BB3">
        <w:rPr>
          <w:rFonts w:cs="Arial"/>
          <w:sz w:val="18"/>
          <w:szCs w:val="18"/>
        </w:rPr>
        <w:t>Pandemija bolesti koronavirusa odrazila se negativno na turistički promet u Karlovcu te je nakon višegodišnjeg rasta, u 2020. godini u odnosu na 2019. bilo 46% manje noćenja i 67% manje dolazaka. U 2021. godini vidljiv je lagani porast turističkog prometa u odnosu na 2020., a   bilo je 26.708 dolazaka (od čega je bilo 19.575 dolazaka stranih turista) i 57.826 noćenja (od čega je bilo 35.268 noćenja stranih turista. Turisti su prosječno noćili 2,17 dana (strani turisti su prosječno noćili 1,81 dan, a domaći 3,17 dana). Zabilježeni su dolasci turista iz 64 države, a najviše noćenja ostvarili su turisti iz Hrvatske (22.554), zatim Njemačke (5.709), Poljske (5.189), Bosne i Hercegovine (2.896), Češke (2.140) te ostalih zemalja.</w:t>
      </w:r>
    </w:p>
    <w:p w14:paraId="19A7CF6F" w14:textId="77777777" w:rsidR="00CC6BB3" w:rsidRPr="00CC6BB3" w:rsidRDefault="00CC6BB3" w:rsidP="00CC6BB3">
      <w:pPr>
        <w:pStyle w:val="mojTekst"/>
        <w:spacing w:before="0" w:after="0"/>
        <w:rPr>
          <w:rFonts w:cs="Arial"/>
          <w:sz w:val="18"/>
          <w:szCs w:val="18"/>
        </w:rPr>
      </w:pPr>
    </w:p>
    <w:p w14:paraId="63C8D567" w14:textId="77777777" w:rsidR="00CC6BB3" w:rsidRPr="00CC6BB3" w:rsidRDefault="00CC6BB3" w:rsidP="00CC6BB3">
      <w:pPr>
        <w:keepNext/>
        <w:spacing w:after="0" w:line="240" w:lineRule="auto"/>
        <w:jc w:val="center"/>
        <w:rPr>
          <w:rFonts w:ascii="Arial" w:hAnsi="Arial" w:cs="Arial"/>
          <w:sz w:val="18"/>
          <w:szCs w:val="18"/>
        </w:rPr>
      </w:pPr>
      <w:r w:rsidRPr="00CC6BB3">
        <w:rPr>
          <w:rFonts w:ascii="Arial" w:hAnsi="Arial" w:cs="Arial"/>
          <w:noProof/>
          <w:sz w:val="18"/>
          <w:szCs w:val="18"/>
          <w:lang w:val="en-US"/>
        </w:rPr>
        <w:drawing>
          <wp:inline distT="0" distB="0" distL="0" distR="0" wp14:anchorId="59B16507" wp14:editId="2004A626">
            <wp:extent cx="4895850" cy="2190750"/>
            <wp:effectExtent l="0" t="0" r="0" b="0"/>
            <wp:docPr id="21" name="Grafikon 21">
              <a:extLst xmlns:a="http://schemas.openxmlformats.org/drawingml/2006/main">
                <a:ext uri="{FF2B5EF4-FFF2-40B4-BE49-F238E27FC236}">
                  <a16:creationId xmlns:a16="http://schemas.microsoft.com/office/drawing/2014/main" id="{AF73A32D-B623-4C47-8ABC-34414D66ED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AAFC695" w14:textId="77777777" w:rsidR="00CC6BB3" w:rsidRPr="00CC6BB3" w:rsidRDefault="00CC6BB3" w:rsidP="00CC6BB3">
      <w:pPr>
        <w:pStyle w:val="Caption"/>
        <w:spacing w:before="0" w:after="0" w:line="240" w:lineRule="auto"/>
        <w:jc w:val="center"/>
        <w:rPr>
          <w:rFonts w:cs="Arial"/>
          <w:i/>
          <w:iCs/>
          <w:sz w:val="18"/>
          <w:szCs w:val="18"/>
        </w:rPr>
      </w:pPr>
      <w:bookmarkStart w:id="217" w:name="_Toc124234265"/>
      <w:r w:rsidRPr="00CC6BB3">
        <w:rPr>
          <w:rFonts w:cs="Arial"/>
          <w:i/>
          <w:iCs/>
          <w:sz w:val="18"/>
          <w:szCs w:val="18"/>
        </w:rPr>
        <w:t xml:space="preserve">Slika </w:t>
      </w:r>
      <w:r w:rsidRPr="00CC6BB3">
        <w:rPr>
          <w:rFonts w:cs="Arial"/>
          <w:i/>
          <w:iCs/>
          <w:sz w:val="18"/>
          <w:szCs w:val="18"/>
        </w:rPr>
        <w:fldChar w:fldCharType="begin"/>
      </w:r>
      <w:r w:rsidRPr="00CC6BB3">
        <w:rPr>
          <w:rFonts w:cs="Arial"/>
          <w:i/>
          <w:iCs/>
          <w:sz w:val="18"/>
          <w:szCs w:val="18"/>
        </w:rPr>
        <w:instrText xml:space="preserve"> STYLEREF 2 \s </w:instrText>
      </w:r>
      <w:r w:rsidRPr="00CC6BB3">
        <w:rPr>
          <w:rFonts w:cs="Arial"/>
          <w:i/>
          <w:iCs/>
          <w:sz w:val="18"/>
          <w:szCs w:val="18"/>
        </w:rPr>
        <w:fldChar w:fldCharType="separate"/>
      </w:r>
      <w:r w:rsidRPr="00CC6BB3">
        <w:rPr>
          <w:rFonts w:cs="Arial"/>
          <w:i/>
          <w:iCs/>
          <w:noProof/>
          <w:sz w:val="18"/>
          <w:szCs w:val="18"/>
        </w:rPr>
        <w:t>5.5</w:t>
      </w:r>
      <w:r w:rsidRPr="00CC6BB3">
        <w:rPr>
          <w:rFonts w:cs="Arial"/>
          <w:i/>
          <w:iCs/>
          <w:sz w:val="18"/>
          <w:szCs w:val="18"/>
        </w:rPr>
        <w:fldChar w:fldCharType="end"/>
      </w:r>
      <w:r w:rsidRPr="00CC6BB3">
        <w:rPr>
          <w:rFonts w:cs="Arial"/>
          <w:i/>
          <w:iCs/>
          <w:sz w:val="18"/>
          <w:szCs w:val="18"/>
        </w:rPr>
        <w:noBreakHyphen/>
      </w:r>
      <w:r w:rsidRPr="00CC6BB3">
        <w:rPr>
          <w:rFonts w:cs="Arial"/>
          <w:i/>
          <w:iCs/>
          <w:sz w:val="18"/>
          <w:szCs w:val="18"/>
        </w:rPr>
        <w:fldChar w:fldCharType="begin"/>
      </w:r>
      <w:r w:rsidRPr="00CC6BB3">
        <w:rPr>
          <w:rFonts w:cs="Arial"/>
          <w:i/>
          <w:iCs/>
          <w:sz w:val="18"/>
          <w:szCs w:val="18"/>
        </w:rPr>
        <w:instrText xml:space="preserve"> SEQ Slika \* ARABIC \s 2 </w:instrText>
      </w:r>
      <w:r w:rsidRPr="00CC6BB3">
        <w:rPr>
          <w:rFonts w:cs="Arial"/>
          <w:i/>
          <w:iCs/>
          <w:sz w:val="18"/>
          <w:szCs w:val="18"/>
        </w:rPr>
        <w:fldChar w:fldCharType="separate"/>
      </w:r>
      <w:r w:rsidRPr="00CC6BB3">
        <w:rPr>
          <w:rFonts w:cs="Arial"/>
          <w:i/>
          <w:iCs/>
          <w:noProof/>
          <w:sz w:val="18"/>
          <w:szCs w:val="18"/>
        </w:rPr>
        <w:t>1</w:t>
      </w:r>
      <w:r w:rsidRPr="00CC6BB3">
        <w:rPr>
          <w:rFonts w:cs="Arial"/>
          <w:i/>
          <w:iCs/>
          <w:sz w:val="18"/>
          <w:szCs w:val="18"/>
        </w:rPr>
        <w:fldChar w:fldCharType="end"/>
      </w:r>
      <w:r w:rsidRPr="00CC6BB3">
        <w:rPr>
          <w:rFonts w:cs="Arial"/>
          <w:i/>
          <w:iCs/>
          <w:sz w:val="18"/>
          <w:szCs w:val="18"/>
        </w:rPr>
        <w:t>. Dolasci i noćenja turista 2017. – 2021. (Izvor: Turistička zajednica grada Karlovca)</w:t>
      </w:r>
      <w:bookmarkEnd w:id="217"/>
    </w:p>
    <w:p w14:paraId="346206C4" w14:textId="77777777" w:rsidR="00CC6BB3" w:rsidRPr="00CC6BB3" w:rsidRDefault="00CC6BB3" w:rsidP="00CC6BB3">
      <w:pPr>
        <w:spacing w:after="0" w:line="240" w:lineRule="auto"/>
        <w:rPr>
          <w:rFonts w:ascii="Arial" w:hAnsi="Arial" w:cs="Arial"/>
          <w:sz w:val="18"/>
          <w:szCs w:val="18"/>
        </w:rPr>
      </w:pPr>
    </w:p>
    <w:p w14:paraId="2FAA4F5E" w14:textId="55CD8401" w:rsidR="00CC6BB3" w:rsidRDefault="00CC6BB3" w:rsidP="00CC6BB3">
      <w:pPr>
        <w:pStyle w:val="mojTekst"/>
        <w:spacing w:before="0" w:after="0"/>
        <w:rPr>
          <w:rFonts w:cs="Arial"/>
          <w:b/>
          <w:bCs/>
          <w:i/>
          <w:iCs/>
          <w:sz w:val="18"/>
          <w:szCs w:val="18"/>
        </w:rPr>
      </w:pPr>
      <w:r w:rsidRPr="00CC6BB3">
        <w:rPr>
          <w:rFonts w:cs="Arial"/>
          <w:b/>
          <w:bCs/>
          <w:i/>
          <w:iCs/>
          <w:sz w:val="18"/>
          <w:szCs w:val="18"/>
        </w:rPr>
        <w:lastRenderedPageBreak/>
        <w:t>Smještajni kapaciteti</w:t>
      </w:r>
    </w:p>
    <w:p w14:paraId="484DFA6C" w14:textId="77777777" w:rsidR="00CC6BB3" w:rsidRPr="00CC6BB3" w:rsidRDefault="00CC6BB3" w:rsidP="00CC6BB3">
      <w:pPr>
        <w:pStyle w:val="mojTekst"/>
        <w:spacing w:before="0" w:after="0"/>
        <w:rPr>
          <w:rFonts w:cs="Arial"/>
          <w:b/>
          <w:bCs/>
          <w:i/>
          <w:iCs/>
          <w:sz w:val="18"/>
          <w:szCs w:val="18"/>
        </w:rPr>
      </w:pPr>
    </w:p>
    <w:p w14:paraId="33B38B89" w14:textId="77777777" w:rsidR="00CC6BB3" w:rsidRPr="00CC6BB3" w:rsidRDefault="00CC6BB3" w:rsidP="00CC6BB3">
      <w:pPr>
        <w:pStyle w:val="mojTekst"/>
        <w:spacing w:before="0" w:after="0"/>
        <w:rPr>
          <w:rFonts w:cs="Arial"/>
          <w:sz w:val="18"/>
          <w:szCs w:val="18"/>
        </w:rPr>
      </w:pPr>
      <w:r w:rsidRPr="00CC6BB3">
        <w:rPr>
          <w:rFonts w:cs="Arial"/>
          <w:sz w:val="18"/>
          <w:szCs w:val="18"/>
        </w:rPr>
        <w:t>U Karlovcu je na dan 31.12.2021. godine bilo registrirano 113 objekata za turistički  smještaj s ukupno 1117 kreveta i 56 dodatnih (pomoćnih) kreveta.</w:t>
      </w:r>
    </w:p>
    <w:p w14:paraId="1FF402A1" w14:textId="77777777" w:rsidR="00CC6BB3" w:rsidRDefault="00CC6BB3" w:rsidP="00CC6BB3">
      <w:pPr>
        <w:pStyle w:val="mojTekst"/>
        <w:spacing w:before="0" w:after="0"/>
        <w:rPr>
          <w:rFonts w:cs="Arial"/>
          <w:sz w:val="18"/>
          <w:szCs w:val="18"/>
        </w:rPr>
      </w:pPr>
    </w:p>
    <w:p w14:paraId="09FCDE11" w14:textId="728CD5D3" w:rsidR="00CC6BB3" w:rsidRPr="00CC6BB3" w:rsidRDefault="00CC6BB3" w:rsidP="00CC6BB3">
      <w:pPr>
        <w:pStyle w:val="mojTekst"/>
        <w:spacing w:before="0" w:after="0"/>
        <w:rPr>
          <w:rFonts w:cs="Arial"/>
          <w:sz w:val="18"/>
          <w:szCs w:val="18"/>
        </w:rPr>
      </w:pPr>
      <w:r w:rsidRPr="00CC6BB3">
        <w:rPr>
          <w:rFonts w:cs="Arial"/>
          <w:sz w:val="18"/>
          <w:szCs w:val="18"/>
        </w:rPr>
        <w:t>Najveći broj noćenja ostvaren je u objektima u domaćinstvu (31.324), zatim u hotelima (16.966), hostelima (5.344) i u smještajnim objektima registriranim kao obrt ili tvrtka (3.486). U ostalim vrstama smještajnih objekata ostvaren je mali broj noćenja, a kamp nije bio otvoren u 2020. i 2021. godini te nije bilo niti ostvarenih noćenja.</w:t>
      </w:r>
    </w:p>
    <w:p w14:paraId="2BDF6CC7" w14:textId="77777777" w:rsidR="00CC6BB3" w:rsidRDefault="00CC6BB3" w:rsidP="00CC6BB3">
      <w:pPr>
        <w:pStyle w:val="Caption"/>
        <w:keepNext/>
        <w:spacing w:before="0" w:after="0" w:line="240" w:lineRule="auto"/>
        <w:rPr>
          <w:rFonts w:cs="Arial"/>
          <w:i/>
          <w:iCs/>
          <w:sz w:val="18"/>
          <w:szCs w:val="18"/>
        </w:rPr>
      </w:pPr>
      <w:bookmarkStart w:id="218" w:name="_Toc124234469"/>
    </w:p>
    <w:p w14:paraId="44DFD6BE" w14:textId="6F15A171" w:rsidR="00CC6BB3" w:rsidRPr="00CC6BB3" w:rsidRDefault="00CC6BB3" w:rsidP="00CC6BB3">
      <w:pPr>
        <w:pStyle w:val="Caption"/>
        <w:keepNext/>
        <w:spacing w:before="0" w:after="0" w:line="240" w:lineRule="auto"/>
        <w:rPr>
          <w:rFonts w:cs="Arial"/>
          <w:i/>
          <w:iCs/>
          <w:sz w:val="18"/>
          <w:szCs w:val="18"/>
        </w:rPr>
      </w:pPr>
      <w:r w:rsidRPr="00CC6BB3">
        <w:rPr>
          <w:rFonts w:cs="Arial"/>
          <w:i/>
          <w:iCs/>
          <w:sz w:val="18"/>
          <w:szCs w:val="18"/>
        </w:rPr>
        <w:t xml:space="preserve">Tablica </w:t>
      </w:r>
      <w:r w:rsidRPr="00CC6BB3">
        <w:rPr>
          <w:rFonts w:cs="Arial"/>
          <w:i/>
          <w:iCs/>
          <w:sz w:val="18"/>
          <w:szCs w:val="18"/>
        </w:rPr>
        <w:fldChar w:fldCharType="begin"/>
      </w:r>
      <w:r w:rsidRPr="00CC6BB3">
        <w:rPr>
          <w:rFonts w:cs="Arial"/>
          <w:i/>
          <w:iCs/>
          <w:sz w:val="18"/>
          <w:szCs w:val="18"/>
        </w:rPr>
        <w:instrText xml:space="preserve"> STYLEREF 2 \s </w:instrText>
      </w:r>
      <w:r w:rsidRPr="00CC6BB3">
        <w:rPr>
          <w:rFonts w:cs="Arial"/>
          <w:i/>
          <w:iCs/>
          <w:sz w:val="18"/>
          <w:szCs w:val="18"/>
        </w:rPr>
        <w:fldChar w:fldCharType="separate"/>
      </w:r>
      <w:r w:rsidRPr="00CC6BB3">
        <w:rPr>
          <w:rFonts w:cs="Arial"/>
          <w:i/>
          <w:iCs/>
          <w:noProof/>
          <w:sz w:val="18"/>
          <w:szCs w:val="18"/>
        </w:rPr>
        <w:t>5.5</w:t>
      </w:r>
      <w:r w:rsidRPr="00CC6BB3">
        <w:rPr>
          <w:rFonts w:cs="Arial"/>
          <w:i/>
          <w:iCs/>
          <w:sz w:val="18"/>
          <w:szCs w:val="18"/>
        </w:rPr>
        <w:fldChar w:fldCharType="end"/>
      </w:r>
      <w:r w:rsidRPr="00CC6BB3">
        <w:rPr>
          <w:rFonts w:cs="Arial"/>
          <w:i/>
          <w:iCs/>
          <w:sz w:val="18"/>
          <w:szCs w:val="18"/>
        </w:rPr>
        <w:noBreakHyphen/>
      </w:r>
      <w:r w:rsidRPr="00CC6BB3">
        <w:rPr>
          <w:rFonts w:cs="Arial"/>
          <w:i/>
          <w:iCs/>
          <w:sz w:val="18"/>
          <w:szCs w:val="18"/>
        </w:rPr>
        <w:fldChar w:fldCharType="begin"/>
      </w:r>
      <w:r w:rsidRPr="00CC6BB3">
        <w:rPr>
          <w:rFonts w:cs="Arial"/>
          <w:i/>
          <w:iCs/>
          <w:sz w:val="18"/>
          <w:szCs w:val="18"/>
        </w:rPr>
        <w:instrText xml:space="preserve"> SEQ Tablica \* ARABIC \s 2 </w:instrText>
      </w:r>
      <w:r w:rsidRPr="00CC6BB3">
        <w:rPr>
          <w:rFonts w:cs="Arial"/>
          <w:i/>
          <w:iCs/>
          <w:sz w:val="18"/>
          <w:szCs w:val="18"/>
        </w:rPr>
        <w:fldChar w:fldCharType="separate"/>
      </w:r>
      <w:r w:rsidRPr="00CC6BB3">
        <w:rPr>
          <w:rFonts w:cs="Arial"/>
          <w:i/>
          <w:iCs/>
          <w:noProof/>
          <w:sz w:val="18"/>
          <w:szCs w:val="18"/>
        </w:rPr>
        <w:t>1</w:t>
      </w:r>
      <w:r w:rsidRPr="00CC6BB3">
        <w:rPr>
          <w:rFonts w:cs="Arial"/>
          <w:i/>
          <w:iCs/>
          <w:sz w:val="18"/>
          <w:szCs w:val="18"/>
        </w:rPr>
        <w:fldChar w:fldCharType="end"/>
      </w:r>
      <w:r w:rsidRPr="00CC6BB3">
        <w:rPr>
          <w:rFonts w:cs="Arial"/>
          <w:i/>
          <w:iCs/>
          <w:sz w:val="18"/>
          <w:szCs w:val="18"/>
        </w:rPr>
        <w:t>. Smještajni kapaciteti u Karlovcu na dan 31.12.2021. godine (Izvor: Turistička zajednica grada Karlovca)</w:t>
      </w:r>
      <w:bookmarkEnd w:id="218"/>
    </w:p>
    <w:tbl>
      <w:tblPr>
        <w:tblW w:w="8443" w:type="dxa"/>
        <w:jc w:val="center"/>
        <w:tblLook w:val="04A0" w:firstRow="1" w:lastRow="0" w:firstColumn="1" w:lastColumn="0" w:noHBand="0" w:noVBand="1"/>
      </w:tblPr>
      <w:tblGrid>
        <w:gridCol w:w="3065"/>
        <w:gridCol w:w="1317"/>
        <w:gridCol w:w="1617"/>
        <w:gridCol w:w="1172"/>
        <w:gridCol w:w="1272"/>
      </w:tblGrid>
      <w:tr w:rsidR="00CC6BB3" w:rsidRPr="00CC6BB3" w14:paraId="06E9C6E5" w14:textId="77777777" w:rsidTr="00FE4BAF">
        <w:trPr>
          <w:trHeight w:val="20"/>
          <w:jc w:val="center"/>
        </w:trPr>
        <w:tc>
          <w:tcPr>
            <w:tcW w:w="3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A3E0313" w14:textId="77777777" w:rsidR="00CC6BB3" w:rsidRPr="00CC6BB3" w:rsidRDefault="00CC6BB3" w:rsidP="00CC6BB3">
            <w:pPr>
              <w:spacing w:after="0" w:line="240" w:lineRule="auto"/>
              <w:jc w:val="center"/>
              <w:rPr>
                <w:rFonts w:ascii="Arial" w:eastAsia="Times New Roman" w:hAnsi="Arial" w:cs="Arial"/>
                <w:b/>
                <w:bCs/>
                <w:color w:val="000000"/>
                <w:sz w:val="18"/>
                <w:szCs w:val="18"/>
                <w:lang w:eastAsia="hr-HR"/>
              </w:rPr>
            </w:pPr>
            <w:r w:rsidRPr="00CC6BB3">
              <w:rPr>
                <w:rFonts w:ascii="Arial" w:eastAsia="Times New Roman" w:hAnsi="Arial" w:cs="Arial"/>
                <w:b/>
                <w:bCs/>
                <w:color w:val="000000"/>
                <w:sz w:val="18"/>
                <w:szCs w:val="18"/>
                <w:lang w:eastAsia="hr-HR"/>
              </w:rPr>
              <w:t>VRSTA OBJEKTA</w:t>
            </w:r>
          </w:p>
        </w:tc>
        <w:tc>
          <w:tcPr>
            <w:tcW w:w="131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808D7C1" w14:textId="77777777" w:rsidR="00CC6BB3" w:rsidRPr="00CC6BB3" w:rsidRDefault="00CC6BB3" w:rsidP="00CC6BB3">
            <w:pPr>
              <w:spacing w:after="0" w:line="240" w:lineRule="auto"/>
              <w:jc w:val="center"/>
              <w:rPr>
                <w:rFonts w:ascii="Arial" w:eastAsia="Times New Roman" w:hAnsi="Arial" w:cs="Arial"/>
                <w:b/>
                <w:bCs/>
                <w:color w:val="000000"/>
                <w:sz w:val="18"/>
                <w:szCs w:val="18"/>
                <w:lang w:eastAsia="hr-HR"/>
              </w:rPr>
            </w:pPr>
            <w:r w:rsidRPr="00CC6BB3">
              <w:rPr>
                <w:rFonts w:ascii="Arial" w:eastAsia="Times New Roman" w:hAnsi="Arial" w:cs="Arial"/>
                <w:b/>
                <w:bCs/>
                <w:color w:val="000000"/>
                <w:sz w:val="18"/>
                <w:szCs w:val="18"/>
                <w:lang w:eastAsia="hr-HR"/>
              </w:rPr>
              <w:t>BROJ OBJEKATA</w:t>
            </w:r>
          </w:p>
        </w:tc>
        <w:tc>
          <w:tcPr>
            <w:tcW w:w="161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649D783" w14:textId="77777777" w:rsidR="00CC6BB3" w:rsidRPr="00CC6BB3" w:rsidRDefault="00CC6BB3" w:rsidP="00CC6BB3">
            <w:pPr>
              <w:spacing w:after="0" w:line="240" w:lineRule="auto"/>
              <w:jc w:val="center"/>
              <w:rPr>
                <w:rFonts w:ascii="Arial" w:eastAsia="Times New Roman" w:hAnsi="Arial" w:cs="Arial"/>
                <w:b/>
                <w:bCs/>
                <w:color w:val="000000"/>
                <w:sz w:val="18"/>
                <w:szCs w:val="18"/>
                <w:lang w:eastAsia="hr-HR"/>
              </w:rPr>
            </w:pPr>
            <w:r w:rsidRPr="00CC6BB3">
              <w:rPr>
                <w:rFonts w:ascii="Arial" w:eastAsia="Times New Roman" w:hAnsi="Arial" w:cs="Arial"/>
                <w:b/>
                <w:bCs/>
                <w:color w:val="000000"/>
                <w:sz w:val="18"/>
                <w:szCs w:val="18"/>
                <w:lang w:eastAsia="hr-HR"/>
              </w:rPr>
              <w:t>BROJ SMJEŠTAJNIH JEDINICA</w:t>
            </w:r>
          </w:p>
        </w:tc>
        <w:tc>
          <w:tcPr>
            <w:tcW w:w="1172"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9DD929B" w14:textId="77777777" w:rsidR="00CC6BB3" w:rsidRPr="00CC6BB3" w:rsidRDefault="00CC6BB3" w:rsidP="00CC6BB3">
            <w:pPr>
              <w:spacing w:after="0" w:line="240" w:lineRule="auto"/>
              <w:jc w:val="center"/>
              <w:rPr>
                <w:rFonts w:ascii="Arial" w:eastAsia="Times New Roman" w:hAnsi="Arial" w:cs="Arial"/>
                <w:b/>
                <w:bCs/>
                <w:color w:val="000000"/>
                <w:sz w:val="18"/>
                <w:szCs w:val="18"/>
                <w:lang w:eastAsia="hr-HR"/>
              </w:rPr>
            </w:pPr>
            <w:r w:rsidRPr="00CC6BB3">
              <w:rPr>
                <w:rFonts w:ascii="Arial" w:eastAsia="Times New Roman" w:hAnsi="Arial" w:cs="Arial"/>
                <w:b/>
                <w:bCs/>
                <w:color w:val="000000"/>
                <w:sz w:val="18"/>
                <w:szCs w:val="18"/>
                <w:lang w:eastAsia="hr-HR"/>
              </w:rPr>
              <w:t>BROJ KREVETA</w:t>
            </w:r>
          </w:p>
        </w:tc>
        <w:tc>
          <w:tcPr>
            <w:tcW w:w="1272"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44E323A" w14:textId="77777777" w:rsidR="00CC6BB3" w:rsidRPr="00CC6BB3" w:rsidRDefault="00CC6BB3" w:rsidP="00CC6BB3">
            <w:pPr>
              <w:spacing w:after="0" w:line="240" w:lineRule="auto"/>
              <w:jc w:val="center"/>
              <w:rPr>
                <w:rFonts w:ascii="Arial" w:eastAsia="Times New Roman" w:hAnsi="Arial" w:cs="Arial"/>
                <w:b/>
                <w:bCs/>
                <w:color w:val="000000"/>
                <w:sz w:val="18"/>
                <w:szCs w:val="18"/>
                <w:lang w:eastAsia="hr-HR"/>
              </w:rPr>
            </w:pPr>
            <w:r w:rsidRPr="00CC6BB3">
              <w:rPr>
                <w:rFonts w:ascii="Arial" w:eastAsia="Times New Roman" w:hAnsi="Arial" w:cs="Arial"/>
                <w:b/>
                <w:bCs/>
                <w:color w:val="000000"/>
                <w:sz w:val="18"/>
                <w:szCs w:val="18"/>
                <w:lang w:eastAsia="hr-HR"/>
              </w:rPr>
              <w:t>BROJ DODATNIH KREVETA</w:t>
            </w:r>
          </w:p>
        </w:tc>
      </w:tr>
      <w:tr w:rsidR="00CC6BB3" w:rsidRPr="00CC6BB3" w14:paraId="48242838" w14:textId="77777777" w:rsidTr="00FE4BAF">
        <w:trPr>
          <w:trHeight w:val="20"/>
          <w:jc w:val="center"/>
        </w:trPr>
        <w:tc>
          <w:tcPr>
            <w:tcW w:w="3065" w:type="dxa"/>
            <w:tcBorders>
              <w:top w:val="nil"/>
              <w:left w:val="single" w:sz="4" w:space="0" w:color="auto"/>
              <w:bottom w:val="single" w:sz="4" w:space="0" w:color="auto"/>
              <w:right w:val="single" w:sz="4" w:space="0" w:color="auto"/>
            </w:tcBorders>
            <w:shd w:val="clear" w:color="auto" w:fill="auto"/>
            <w:vAlign w:val="center"/>
            <w:hideMark/>
          </w:tcPr>
          <w:p w14:paraId="51800147"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HOTELI</w:t>
            </w:r>
          </w:p>
        </w:tc>
        <w:tc>
          <w:tcPr>
            <w:tcW w:w="1317" w:type="dxa"/>
            <w:tcBorders>
              <w:top w:val="nil"/>
              <w:left w:val="nil"/>
              <w:bottom w:val="single" w:sz="4" w:space="0" w:color="auto"/>
              <w:right w:val="single" w:sz="4" w:space="0" w:color="auto"/>
            </w:tcBorders>
            <w:shd w:val="clear" w:color="auto" w:fill="auto"/>
            <w:vAlign w:val="center"/>
            <w:hideMark/>
          </w:tcPr>
          <w:p w14:paraId="36BDE293"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4</w:t>
            </w:r>
          </w:p>
        </w:tc>
        <w:tc>
          <w:tcPr>
            <w:tcW w:w="1617" w:type="dxa"/>
            <w:tcBorders>
              <w:top w:val="nil"/>
              <w:left w:val="nil"/>
              <w:bottom w:val="single" w:sz="4" w:space="0" w:color="auto"/>
              <w:right w:val="single" w:sz="4" w:space="0" w:color="auto"/>
            </w:tcBorders>
            <w:shd w:val="clear" w:color="auto" w:fill="auto"/>
            <w:vAlign w:val="center"/>
            <w:hideMark/>
          </w:tcPr>
          <w:p w14:paraId="2DA9FCD1"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149</w:t>
            </w:r>
          </w:p>
        </w:tc>
        <w:tc>
          <w:tcPr>
            <w:tcW w:w="1172" w:type="dxa"/>
            <w:tcBorders>
              <w:top w:val="nil"/>
              <w:left w:val="nil"/>
              <w:bottom w:val="single" w:sz="4" w:space="0" w:color="auto"/>
              <w:right w:val="single" w:sz="4" w:space="0" w:color="auto"/>
            </w:tcBorders>
            <w:shd w:val="clear" w:color="auto" w:fill="auto"/>
            <w:vAlign w:val="center"/>
            <w:hideMark/>
          </w:tcPr>
          <w:p w14:paraId="6D54A87A"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269</w:t>
            </w:r>
          </w:p>
        </w:tc>
        <w:tc>
          <w:tcPr>
            <w:tcW w:w="1272" w:type="dxa"/>
            <w:tcBorders>
              <w:top w:val="nil"/>
              <w:left w:val="nil"/>
              <w:bottom w:val="single" w:sz="4" w:space="0" w:color="auto"/>
              <w:right w:val="single" w:sz="4" w:space="0" w:color="auto"/>
            </w:tcBorders>
            <w:shd w:val="clear" w:color="auto" w:fill="auto"/>
            <w:vAlign w:val="center"/>
            <w:hideMark/>
          </w:tcPr>
          <w:p w14:paraId="63D04641"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0</w:t>
            </w:r>
          </w:p>
        </w:tc>
      </w:tr>
      <w:tr w:rsidR="00CC6BB3" w:rsidRPr="00CC6BB3" w14:paraId="56A6183E" w14:textId="77777777" w:rsidTr="00FE4BAF">
        <w:trPr>
          <w:trHeight w:val="20"/>
          <w:jc w:val="center"/>
        </w:trPr>
        <w:tc>
          <w:tcPr>
            <w:tcW w:w="3065" w:type="dxa"/>
            <w:tcBorders>
              <w:top w:val="nil"/>
              <w:left w:val="single" w:sz="4" w:space="0" w:color="auto"/>
              <w:bottom w:val="single" w:sz="4" w:space="0" w:color="auto"/>
              <w:right w:val="single" w:sz="4" w:space="0" w:color="auto"/>
            </w:tcBorders>
            <w:shd w:val="clear" w:color="auto" w:fill="auto"/>
            <w:vAlign w:val="center"/>
            <w:hideMark/>
          </w:tcPr>
          <w:p w14:paraId="2E27C8CF"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HOSTELI</w:t>
            </w:r>
          </w:p>
        </w:tc>
        <w:tc>
          <w:tcPr>
            <w:tcW w:w="1317" w:type="dxa"/>
            <w:tcBorders>
              <w:top w:val="nil"/>
              <w:left w:val="nil"/>
              <w:bottom w:val="single" w:sz="4" w:space="0" w:color="auto"/>
              <w:right w:val="single" w:sz="4" w:space="0" w:color="auto"/>
            </w:tcBorders>
            <w:shd w:val="clear" w:color="auto" w:fill="auto"/>
            <w:vAlign w:val="center"/>
            <w:hideMark/>
          </w:tcPr>
          <w:p w14:paraId="474F6638"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3</w:t>
            </w:r>
          </w:p>
        </w:tc>
        <w:tc>
          <w:tcPr>
            <w:tcW w:w="1617" w:type="dxa"/>
            <w:tcBorders>
              <w:top w:val="nil"/>
              <w:left w:val="nil"/>
              <w:bottom w:val="single" w:sz="4" w:space="0" w:color="auto"/>
              <w:right w:val="single" w:sz="4" w:space="0" w:color="auto"/>
            </w:tcBorders>
            <w:shd w:val="clear" w:color="auto" w:fill="auto"/>
            <w:vAlign w:val="center"/>
            <w:hideMark/>
          </w:tcPr>
          <w:p w14:paraId="4C1154F3"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67</w:t>
            </w:r>
          </w:p>
        </w:tc>
        <w:tc>
          <w:tcPr>
            <w:tcW w:w="1172" w:type="dxa"/>
            <w:tcBorders>
              <w:top w:val="nil"/>
              <w:left w:val="nil"/>
              <w:bottom w:val="single" w:sz="4" w:space="0" w:color="auto"/>
              <w:right w:val="single" w:sz="4" w:space="0" w:color="auto"/>
            </w:tcBorders>
            <w:shd w:val="clear" w:color="auto" w:fill="auto"/>
            <w:vAlign w:val="center"/>
            <w:hideMark/>
          </w:tcPr>
          <w:p w14:paraId="4FF4C99D"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209</w:t>
            </w:r>
          </w:p>
        </w:tc>
        <w:tc>
          <w:tcPr>
            <w:tcW w:w="1272" w:type="dxa"/>
            <w:tcBorders>
              <w:top w:val="nil"/>
              <w:left w:val="nil"/>
              <w:bottom w:val="single" w:sz="4" w:space="0" w:color="auto"/>
              <w:right w:val="single" w:sz="4" w:space="0" w:color="auto"/>
            </w:tcBorders>
            <w:shd w:val="clear" w:color="auto" w:fill="auto"/>
            <w:vAlign w:val="center"/>
            <w:hideMark/>
          </w:tcPr>
          <w:p w14:paraId="7CE775FB"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0</w:t>
            </w:r>
          </w:p>
        </w:tc>
      </w:tr>
      <w:tr w:rsidR="00CC6BB3" w:rsidRPr="00CC6BB3" w14:paraId="23EC2628" w14:textId="77777777" w:rsidTr="00FE4BAF">
        <w:trPr>
          <w:trHeight w:val="20"/>
          <w:jc w:val="center"/>
        </w:trPr>
        <w:tc>
          <w:tcPr>
            <w:tcW w:w="3065" w:type="dxa"/>
            <w:tcBorders>
              <w:top w:val="nil"/>
              <w:left w:val="single" w:sz="4" w:space="0" w:color="auto"/>
              <w:bottom w:val="single" w:sz="4" w:space="0" w:color="auto"/>
              <w:right w:val="single" w:sz="4" w:space="0" w:color="auto"/>
            </w:tcBorders>
            <w:shd w:val="clear" w:color="auto" w:fill="auto"/>
            <w:vAlign w:val="center"/>
            <w:hideMark/>
          </w:tcPr>
          <w:p w14:paraId="3CFCD851"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UČENIČKI DOM</w:t>
            </w:r>
          </w:p>
        </w:tc>
        <w:tc>
          <w:tcPr>
            <w:tcW w:w="1317" w:type="dxa"/>
            <w:tcBorders>
              <w:top w:val="nil"/>
              <w:left w:val="nil"/>
              <w:bottom w:val="single" w:sz="4" w:space="0" w:color="auto"/>
              <w:right w:val="single" w:sz="4" w:space="0" w:color="auto"/>
            </w:tcBorders>
            <w:shd w:val="clear" w:color="auto" w:fill="auto"/>
            <w:vAlign w:val="center"/>
            <w:hideMark/>
          </w:tcPr>
          <w:p w14:paraId="4B037471"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1</w:t>
            </w:r>
          </w:p>
        </w:tc>
        <w:tc>
          <w:tcPr>
            <w:tcW w:w="1617" w:type="dxa"/>
            <w:tcBorders>
              <w:top w:val="nil"/>
              <w:left w:val="nil"/>
              <w:bottom w:val="single" w:sz="4" w:space="0" w:color="auto"/>
              <w:right w:val="single" w:sz="4" w:space="0" w:color="auto"/>
            </w:tcBorders>
            <w:shd w:val="clear" w:color="auto" w:fill="auto"/>
            <w:vAlign w:val="center"/>
            <w:hideMark/>
          </w:tcPr>
          <w:p w14:paraId="5E96E4CC"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26</w:t>
            </w:r>
          </w:p>
        </w:tc>
        <w:tc>
          <w:tcPr>
            <w:tcW w:w="1172" w:type="dxa"/>
            <w:tcBorders>
              <w:top w:val="nil"/>
              <w:left w:val="nil"/>
              <w:bottom w:val="single" w:sz="4" w:space="0" w:color="auto"/>
              <w:right w:val="single" w:sz="4" w:space="0" w:color="auto"/>
            </w:tcBorders>
            <w:shd w:val="clear" w:color="auto" w:fill="auto"/>
            <w:vAlign w:val="center"/>
            <w:hideMark/>
          </w:tcPr>
          <w:p w14:paraId="5DD44677"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104</w:t>
            </w:r>
          </w:p>
        </w:tc>
        <w:tc>
          <w:tcPr>
            <w:tcW w:w="1272" w:type="dxa"/>
            <w:tcBorders>
              <w:top w:val="nil"/>
              <w:left w:val="nil"/>
              <w:bottom w:val="single" w:sz="4" w:space="0" w:color="auto"/>
              <w:right w:val="single" w:sz="4" w:space="0" w:color="auto"/>
            </w:tcBorders>
            <w:shd w:val="clear" w:color="auto" w:fill="auto"/>
            <w:vAlign w:val="center"/>
            <w:hideMark/>
          </w:tcPr>
          <w:p w14:paraId="33A033B3"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0</w:t>
            </w:r>
          </w:p>
        </w:tc>
      </w:tr>
      <w:tr w:rsidR="00CC6BB3" w:rsidRPr="00CC6BB3" w14:paraId="76891CBB" w14:textId="77777777" w:rsidTr="00FE4BAF">
        <w:trPr>
          <w:trHeight w:val="20"/>
          <w:jc w:val="center"/>
        </w:trPr>
        <w:tc>
          <w:tcPr>
            <w:tcW w:w="3065" w:type="dxa"/>
            <w:tcBorders>
              <w:top w:val="nil"/>
              <w:left w:val="single" w:sz="4" w:space="0" w:color="auto"/>
              <w:bottom w:val="single" w:sz="4" w:space="0" w:color="auto"/>
              <w:right w:val="single" w:sz="4" w:space="0" w:color="auto"/>
            </w:tcBorders>
            <w:shd w:val="clear" w:color="auto" w:fill="auto"/>
            <w:vAlign w:val="center"/>
            <w:hideMark/>
          </w:tcPr>
          <w:p w14:paraId="358094FD"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SMJEŠTAJ - OBRTI I TVRTKE</w:t>
            </w:r>
          </w:p>
        </w:tc>
        <w:tc>
          <w:tcPr>
            <w:tcW w:w="1317" w:type="dxa"/>
            <w:tcBorders>
              <w:top w:val="nil"/>
              <w:left w:val="nil"/>
              <w:bottom w:val="single" w:sz="4" w:space="0" w:color="auto"/>
              <w:right w:val="single" w:sz="4" w:space="0" w:color="auto"/>
            </w:tcBorders>
            <w:shd w:val="clear" w:color="auto" w:fill="auto"/>
            <w:vAlign w:val="center"/>
            <w:hideMark/>
          </w:tcPr>
          <w:p w14:paraId="20E07A30"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9</w:t>
            </w:r>
          </w:p>
        </w:tc>
        <w:tc>
          <w:tcPr>
            <w:tcW w:w="1617" w:type="dxa"/>
            <w:tcBorders>
              <w:top w:val="nil"/>
              <w:left w:val="nil"/>
              <w:bottom w:val="single" w:sz="4" w:space="0" w:color="auto"/>
              <w:right w:val="single" w:sz="4" w:space="0" w:color="auto"/>
            </w:tcBorders>
            <w:shd w:val="clear" w:color="auto" w:fill="auto"/>
            <w:vAlign w:val="center"/>
            <w:hideMark/>
          </w:tcPr>
          <w:p w14:paraId="5EBC59D4"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47</w:t>
            </w:r>
          </w:p>
        </w:tc>
        <w:tc>
          <w:tcPr>
            <w:tcW w:w="1172" w:type="dxa"/>
            <w:tcBorders>
              <w:top w:val="nil"/>
              <w:left w:val="nil"/>
              <w:bottom w:val="single" w:sz="4" w:space="0" w:color="auto"/>
              <w:right w:val="single" w:sz="4" w:space="0" w:color="auto"/>
            </w:tcBorders>
            <w:shd w:val="clear" w:color="auto" w:fill="auto"/>
            <w:vAlign w:val="center"/>
            <w:hideMark/>
          </w:tcPr>
          <w:p w14:paraId="7ACF0469"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99</w:t>
            </w:r>
          </w:p>
        </w:tc>
        <w:tc>
          <w:tcPr>
            <w:tcW w:w="1272" w:type="dxa"/>
            <w:tcBorders>
              <w:top w:val="nil"/>
              <w:left w:val="nil"/>
              <w:bottom w:val="single" w:sz="4" w:space="0" w:color="auto"/>
              <w:right w:val="single" w:sz="4" w:space="0" w:color="auto"/>
            </w:tcBorders>
            <w:shd w:val="clear" w:color="auto" w:fill="auto"/>
            <w:vAlign w:val="center"/>
            <w:hideMark/>
          </w:tcPr>
          <w:p w14:paraId="72E92DA6"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6</w:t>
            </w:r>
          </w:p>
        </w:tc>
      </w:tr>
      <w:tr w:rsidR="00CC6BB3" w:rsidRPr="00CC6BB3" w14:paraId="666424E7" w14:textId="77777777" w:rsidTr="00FE4BAF">
        <w:trPr>
          <w:trHeight w:val="20"/>
          <w:jc w:val="center"/>
        </w:trPr>
        <w:tc>
          <w:tcPr>
            <w:tcW w:w="3065" w:type="dxa"/>
            <w:tcBorders>
              <w:top w:val="nil"/>
              <w:left w:val="single" w:sz="4" w:space="0" w:color="auto"/>
              <w:bottom w:val="single" w:sz="4" w:space="0" w:color="auto"/>
              <w:right w:val="single" w:sz="4" w:space="0" w:color="auto"/>
            </w:tcBorders>
            <w:shd w:val="clear" w:color="auto" w:fill="auto"/>
            <w:vAlign w:val="center"/>
            <w:hideMark/>
          </w:tcPr>
          <w:p w14:paraId="052033A3"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OBJEKTI U DOMAĆINSTVU</w:t>
            </w:r>
          </w:p>
        </w:tc>
        <w:tc>
          <w:tcPr>
            <w:tcW w:w="1317" w:type="dxa"/>
            <w:tcBorders>
              <w:top w:val="nil"/>
              <w:left w:val="nil"/>
              <w:bottom w:val="single" w:sz="4" w:space="0" w:color="auto"/>
              <w:right w:val="single" w:sz="4" w:space="0" w:color="auto"/>
            </w:tcBorders>
            <w:shd w:val="clear" w:color="auto" w:fill="auto"/>
            <w:vAlign w:val="center"/>
            <w:hideMark/>
          </w:tcPr>
          <w:p w14:paraId="3F69B7E0"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94</w:t>
            </w:r>
          </w:p>
        </w:tc>
        <w:tc>
          <w:tcPr>
            <w:tcW w:w="1617" w:type="dxa"/>
            <w:tcBorders>
              <w:top w:val="nil"/>
              <w:left w:val="nil"/>
              <w:bottom w:val="single" w:sz="4" w:space="0" w:color="auto"/>
              <w:right w:val="single" w:sz="4" w:space="0" w:color="auto"/>
            </w:tcBorders>
            <w:shd w:val="clear" w:color="auto" w:fill="auto"/>
            <w:vAlign w:val="center"/>
            <w:hideMark/>
          </w:tcPr>
          <w:p w14:paraId="55BFE70A"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149</w:t>
            </w:r>
          </w:p>
        </w:tc>
        <w:tc>
          <w:tcPr>
            <w:tcW w:w="1172" w:type="dxa"/>
            <w:tcBorders>
              <w:top w:val="nil"/>
              <w:left w:val="nil"/>
              <w:bottom w:val="single" w:sz="4" w:space="0" w:color="auto"/>
              <w:right w:val="single" w:sz="4" w:space="0" w:color="auto"/>
            </w:tcBorders>
            <w:shd w:val="clear" w:color="auto" w:fill="auto"/>
            <w:vAlign w:val="center"/>
            <w:hideMark/>
          </w:tcPr>
          <w:p w14:paraId="3E0F3C3B"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407</w:t>
            </w:r>
          </w:p>
        </w:tc>
        <w:tc>
          <w:tcPr>
            <w:tcW w:w="1272" w:type="dxa"/>
            <w:tcBorders>
              <w:top w:val="nil"/>
              <w:left w:val="nil"/>
              <w:bottom w:val="single" w:sz="4" w:space="0" w:color="auto"/>
              <w:right w:val="single" w:sz="4" w:space="0" w:color="auto"/>
            </w:tcBorders>
            <w:shd w:val="clear" w:color="auto" w:fill="auto"/>
            <w:vAlign w:val="center"/>
            <w:hideMark/>
          </w:tcPr>
          <w:p w14:paraId="698675DA"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50</w:t>
            </w:r>
          </w:p>
        </w:tc>
      </w:tr>
      <w:tr w:rsidR="00CC6BB3" w:rsidRPr="00CC6BB3" w14:paraId="54912EC3" w14:textId="77777777" w:rsidTr="00FE4BAF">
        <w:trPr>
          <w:trHeight w:val="20"/>
          <w:jc w:val="center"/>
        </w:trPr>
        <w:tc>
          <w:tcPr>
            <w:tcW w:w="3065" w:type="dxa"/>
            <w:tcBorders>
              <w:top w:val="nil"/>
              <w:left w:val="single" w:sz="4" w:space="0" w:color="auto"/>
              <w:bottom w:val="single" w:sz="4" w:space="0" w:color="auto"/>
              <w:right w:val="single" w:sz="4" w:space="0" w:color="auto"/>
            </w:tcBorders>
            <w:shd w:val="clear" w:color="auto" w:fill="auto"/>
            <w:vAlign w:val="center"/>
            <w:hideMark/>
          </w:tcPr>
          <w:p w14:paraId="2AE8A3A9"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OBJEKTI NA OPG-U</w:t>
            </w:r>
          </w:p>
        </w:tc>
        <w:tc>
          <w:tcPr>
            <w:tcW w:w="1317" w:type="dxa"/>
            <w:tcBorders>
              <w:top w:val="nil"/>
              <w:left w:val="nil"/>
              <w:bottom w:val="single" w:sz="4" w:space="0" w:color="auto"/>
              <w:right w:val="single" w:sz="4" w:space="0" w:color="auto"/>
            </w:tcBorders>
            <w:shd w:val="clear" w:color="auto" w:fill="auto"/>
            <w:vAlign w:val="center"/>
            <w:hideMark/>
          </w:tcPr>
          <w:p w14:paraId="39DB59E5"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1</w:t>
            </w:r>
          </w:p>
        </w:tc>
        <w:tc>
          <w:tcPr>
            <w:tcW w:w="1617" w:type="dxa"/>
            <w:tcBorders>
              <w:top w:val="nil"/>
              <w:left w:val="nil"/>
              <w:bottom w:val="single" w:sz="4" w:space="0" w:color="auto"/>
              <w:right w:val="single" w:sz="4" w:space="0" w:color="auto"/>
            </w:tcBorders>
            <w:shd w:val="clear" w:color="auto" w:fill="auto"/>
            <w:vAlign w:val="center"/>
            <w:hideMark/>
          </w:tcPr>
          <w:p w14:paraId="2F147551"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1</w:t>
            </w:r>
          </w:p>
        </w:tc>
        <w:tc>
          <w:tcPr>
            <w:tcW w:w="1172" w:type="dxa"/>
            <w:tcBorders>
              <w:top w:val="nil"/>
              <w:left w:val="nil"/>
              <w:bottom w:val="single" w:sz="4" w:space="0" w:color="auto"/>
              <w:right w:val="single" w:sz="4" w:space="0" w:color="auto"/>
            </w:tcBorders>
            <w:shd w:val="clear" w:color="auto" w:fill="auto"/>
            <w:vAlign w:val="center"/>
            <w:hideMark/>
          </w:tcPr>
          <w:p w14:paraId="3EE57712"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4</w:t>
            </w:r>
          </w:p>
        </w:tc>
        <w:tc>
          <w:tcPr>
            <w:tcW w:w="1272" w:type="dxa"/>
            <w:tcBorders>
              <w:top w:val="nil"/>
              <w:left w:val="nil"/>
              <w:bottom w:val="single" w:sz="4" w:space="0" w:color="auto"/>
              <w:right w:val="single" w:sz="4" w:space="0" w:color="auto"/>
            </w:tcBorders>
            <w:shd w:val="clear" w:color="auto" w:fill="auto"/>
            <w:vAlign w:val="center"/>
            <w:hideMark/>
          </w:tcPr>
          <w:p w14:paraId="0415D4CB"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0</w:t>
            </w:r>
          </w:p>
        </w:tc>
      </w:tr>
      <w:tr w:rsidR="00CC6BB3" w:rsidRPr="00CC6BB3" w14:paraId="1DB6609A" w14:textId="77777777" w:rsidTr="00FE4BAF">
        <w:trPr>
          <w:trHeight w:val="20"/>
          <w:jc w:val="center"/>
        </w:trPr>
        <w:tc>
          <w:tcPr>
            <w:tcW w:w="3065" w:type="dxa"/>
            <w:tcBorders>
              <w:top w:val="nil"/>
              <w:left w:val="single" w:sz="4" w:space="0" w:color="auto"/>
              <w:bottom w:val="single" w:sz="4" w:space="0" w:color="auto"/>
              <w:right w:val="single" w:sz="4" w:space="0" w:color="auto"/>
            </w:tcBorders>
            <w:shd w:val="clear" w:color="auto" w:fill="auto"/>
            <w:vAlign w:val="center"/>
            <w:hideMark/>
          </w:tcPr>
          <w:p w14:paraId="60BBBF76" w14:textId="77777777" w:rsidR="00CC6BB3" w:rsidRPr="00CC6BB3" w:rsidRDefault="00CC6BB3" w:rsidP="00CC6BB3">
            <w:pPr>
              <w:spacing w:after="0" w:line="240" w:lineRule="auto"/>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KAMP</w:t>
            </w:r>
          </w:p>
        </w:tc>
        <w:tc>
          <w:tcPr>
            <w:tcW w:w="1317" w:type="dxa"/>
            <w:tcBorders>
              <w:top w:val="nil"/>
              <w:left w:val="nil"/>
              <w:bottom w:val="single" w:sz="4" w:space="0" w:color="auto"/>
              <w:right w:val="single" w:sz="4" w:space="0" w:color="auto"/>
            </w:tcBorders>
            <w:shd w:val="clear" w:color="auto" w:fill="auto"/>
            <w:vAlign w:val="center"/>
            <w:hideMark/>
          </w:tcPr>
          <w:p w14:paraId="1DACFCCB"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1</w:t>
            </w:r>
          </w:p>
        </w:tc>
        <w:tc>
          <w:tcPr>
            <w:tcW w:w="1617" w:type="dxa"/>
            <w:tcBorders>
              <w:top w:val="nil"/>
              <w:left w:val="nil"/>
              <w:bottom w:val="single" w:sz="4" w:space="0" w:color="auto"/>
              <w:right w:val="single" w:sz="4" w:space="0" w:color="auto"/>
            </w:tcBorders>
            <w:shd w:val="clear" w:color="auto" w:fill="auto"/>
            <w:vAlign w:val="center"/>
            <w:hideMark/>
          </w:tcPr>
          <w:p w14:paraId="106AB2F1"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7</w:t>
            </w:r>
          </w:p>
        </w:tc>
        <w:tc>
          <w:tcPr>
            <w:tcW w:w="1172" w:type="dxa"/>
            <w:tcBorders>
              <w:top w:val="nil"/>
              <w:left w:val="nil"/>
              <w:bottom w:val="single" w:sz="4" w:space="0" w:color="auto"/>
              <w:right w:val="single" w:sz="4" w:space="0" w:color="auto"/>
            </w:tcBorders>
            <w:shd w:val="clear" w:color="auto" w:fill="auto"/>
            <w:vAlign w:val="center"/>
            <w:hideMark/>
          </w:tcPr>
          <w:p w14:paraId="685F8E0E"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25</w:t>
            </w:r>
          </w:p>
        </w:tc>
        <w:tc>
          <w:tcPr>
            <w:tcW w:w="1272" w:type="dxa"/>
            <w:tcBorders>
              <w:top w:val="nil"/>
              <w:left w:val="nil"/>
              <w:bottom w:val="single" w:sz="4" w:space="0" w:color="auto"/>
              <w:right w:val="single" w:sz="4" w:space="0" w:color="auto"/>
            </w:tcBorders>
            <w:shd w:val="clear" w:color="auto" w:fill="auto"/>
            <w:vAlign w:val="center"/>
            <w:hideMark/>
          </w:tcPr>
          <w:p w14:paraId="34D9AC5E" w14:textId="77777777" w:rsidR="00CC6BB3" w:rsidRPr="00CC6BB3" w:rsidRDefault="00CC6BB3" w:rsidP="00CC6BB3">
            <w:pPr>
              <w:spacing w:after="0" w:line="240" w:lineRule="auto"/>
              <w:jc w:val="center"/>
              <w:rPr>
                <w:rFonts w:ascii="Arial" w:eastAsia="Times New Roman" w:hAnsi="Arial" w:cs="Arial"/>
                <w:color w:val="000000"/>
                <w:sz w:val="18"/>
                <w:szCs w:val="18"/>
                <w:lang w:eastAsia="hr-HR"/>
              </w:rPr>
            </w:pPr>
            <w:r w:rsidRPr="00CC6BB3">
              <w:rPr>
                <w:rFonts w:ascii="Arial" w:eastAsia="Times New Roman" w:hAnsi="Arial" w:cs="Arial"/>
                <w:color w:val="000000"/>
                <w:sz w:val="18"/>
                <w:szCs w:val="18"/>
                <w:lang w:eastAsia="hr-HR"/>
              </w:rPr>
              <w:t>0</w:t>
            </w:r>
          </w:p>
        </w:tc>
      </w:tr>
      <w:tr w:rsidR="00CC6BB3" w:rsidRPr="00CC6BB3" w14:paraId="6FCC5CAD" w14:textId="77777777" w:rsidTr="00FE4BAF">
        <w:trPr>
          <w:trHeight w:val="20"/>
          <w:jc w:val="center"/>
        </w:trPr>
        <w:tc>
          <w:tcPr>
            <w:tcW w:w="3065" w:type="dxa"/>
            <w:tcBorders>
              <w:top w:val="nil"/>
              <w:left w:val="single" w:sz="4" w:space="0" w:color="auto"/>
              <w:bottom w:val="single" w:sz="4" w:space="0" w:color="auto"/>
              <w:right w:val="single" w:sz="4" w:space="0" w:color="auto"/>
            </w:tcBorders>
            <w:shd w:val="clear" w:color="auto" w:fill="auto"/>
            <w:vAlign w:val="center"/>
            <w:hideMark/>
          </w:tcPr>
          <w:p w14:paraId="78A4AE3D" w14:textId="77777777" w:rsidR="00CC6BB3" w:rsidRPr="00CC6BB3" w:rsidRDefault="00CC6BB3" w:rsidP="00CC6BB3">
            <w:pPr>
              <w:spacing w:after="0" w:line="240" w:lineRule="auto"/>
              <w:jc w:val="center"/>
              <w:rPr>
                <w:rFonts w:ascii="Arial" w:eastAsia="Times New Roman" w:hAnsi="Arial" w:cs="Arial"/>
                <w:b/>
                <w:bCs/>
                <w:color w:val="000000"/>
                <w:sz w:val="18"/>
                <w:szCs w:val="18"/>
                <w:lang w:eastAsia="hr-HR"/>
              </w:rPr>
            </w:pPr>
            <w:r w:rsidRPr="00CC6BB3">
              <w:rPr>
                <w:rFonts w:ascii="Arial" w:eastAsia="Times New Roman" w:hAnsi="Arial" w:cs="Arial"/>
                <w:b/>
                <w:bCs/>
                <w:color w:val="000000"/>
                <w:sz w:val="18"/>
                <w:szCs w:val="18"/>
                <w:lang w:eastAsia="hr-HR"/>
              </w:rPr>
              <w:t>UKUPNO:</w:t>
            </w:r>
          </w:p>
        </w:tc>
        <w:tc>
          <w:tcPr>
            <w:tcW w:w="1317" w:type="dxa"/>
            <w:tcBorders>
              <w:top w:val="nil"/>
              <w:left w:val="nil"/>
              <w:bottom w:val="single" w:sz="4" w:space="0" w:color="auto"/>
              <w:right w:val="single" w:sz="4" w:space="0" w:color="auto"/>
            </w:tcBorders>
            <w:shd w:val="clear" w:color="auto" w:fill="auto"/>
            <w:vAlign w:val="center"/>
            <w:hideMark/>
          </w:tcPr>
          <w:p w14:paraId="60BD4023" w14:textId="77777777" w:rsidR="00CC6BB3" w:rsidRPr="00CC6BB3" w:rsidRDefault="00CC6BB3" w:rsidP="00CC6BB3">
            <w:pPr>
              <w:spacing w:after="0" w:line="240" w:lineRule="auto"/>
              <w:jc w:val="center"/>
              <w:rPr>
                <w:rFonts w:ascii="Arial" w:eastAsia="Times New Roman" w:hAnsi="Arial" w:cs="Arial"/>
                <w:b/>
                <w:bCs/>
                <w:color w:val="000000"/>
                <w:sz w:val="18"/>
                <w:szCs w:val="18"/>
                <w:lang w:eastAsia="hr-HR"/>
              </w:rPr>
            </w:pPr>
            <w:r w:rsidRPr="00CC6BB3">
              <w:rPr>
                <w:rFonts w:ascii="Arial" w:eastAsia="Times New Roman" w:hAnsi="Arial" w:cs="Arial"/>
                <w:b/>
                <w:bCs/>
                <w:color w:val="000000"/>
                <w:sz w:val="18"/>
                <w:szCs w:val="18"/>
                <w:lang w:eastAsia="hr-HR"/>
              </w:rPr>
              <w:t>113</w:t>
            </w:r>
          </w:p>
        </w:tc>
        <w:tc>
          <w:tcPr>
            <w:tcW w:w="1617" w:type="dxa"/>
            <w:tcBorders>
              <w:top w:val="nil"/>
              <w:left w:val="nil"/>
              <w:bottom w:val="single" w:sz="4" w:space="0" w:color="auto"/>
              <w:right w:val="single" w:sz="4" w:space="0" w:color="auto"/>
            </w:tcBorders>
            <w:shd w:val="clear" w:color="auto" w:fill="auto"/>
            <w:vAlign w:val="center"/>
            <w:hideMark/>
          </w:tcPr>
          <w:p w14:paraId="575260CB" w14:textId="77777777" w:rsidR="00CC6BB3" w:rsidRPr="00CC6BB3" w:rsidRDefault="00CC6BB3" w:rsidP="00CC6BB3">
            <w:pPr>
              <w:spacing w:after="0" w:line="240" w:lineRule="auto"/>
              <w:jc w:val="center"/>
              <w:rPr>
                <w:rFonts w:ascii="Arial" w:eastAsia="Times New Roman" w:hAnsi="Arial" w:cs="Arial"/>
                <w:b/>
                <w:bCs/>
                <w:color w:val="000000"/>
                <w:sz w:val="18"/>
                <w:szCs w:val="18"/>
                <w:lang w:eastAsia="hr-HR"/>
              </w:rPr>
            </w:pPr>
            <w:r w:rsidRPr="00CC6BB3">
              <w:rPr>
                <w:rFonts w:ascii="Arial" w:eastAsia="Times New Roman" w:hAnsi="Arial" w:cs="Arial"/>
                <w:b/>
                <w:bCs/>
                <w:color w:val="000000"/>
                <w:sz w:val="18"/>
                <w:szCs w:val="18"/>
                <w:lang w:eastAsia="hr-HR"/>
              </w:rPr>
              <w:t>446</w:t>
            </w:r>
          </w:p>
        </w:tc>
        <w:tc>
          <w:tcPr>
            <w:tcW w:w="1172" w:type="dxa"/>
            <w:tcBorders>
              <w:top w:val="nil"/>
              <w:left w:val="nil"/>
              <w:bottom w:val="single" w:sz="4" w:space="0" w:color="auto"/>
              <w:right w:val="single" w:sz="4" w:space="0" w:color="auto"/>
            </w:tcBorders>
            <w:shd w:val="clear" w:color="auto" w:fill="auto"/>
            <w:vAlign w:val="center"/>
            <w:hideMark/>
          </w:tcPr>
          <w:p w14:paraId="0E584309" w14:textId="77777777" w:rsidR="00CC6BB3" w:rsidRPr="00CC6BB3" w:rsidRDefault="00CC6BB3" w:rsidP="00CC6BB3">
            <w:pPr>
              <w:spacing w:after="0" w:line="240" w:lineRule="auto"/>
              <w:jc w:val="center"/>
              <w:rPr>
                <w:rFonts w:ascii="Arial" w:eastAsia="Times New Roman" w:hAnsi="Arial" w:cs="Arial"/>
                <w:b/>
                <w:bCs/>
                <w:color w:val="000000"/>
                <w:sz w:val="18"/>
                <w:szCs w:val="18"/>
                <w:lang w:eastAsia="hr-HR"/>
              </w:rPr>
            </w:pPr>
            <w:r w:rsidRPr="00CC6BB3">
              <w:rPr>
                <w:rFonts w:ascii="Arial" w:eastAsia="Times New Roman" w:hAnsi="Arial" w:cs="Arial"/>
                <w:b/>
                <w:bCs/>
                <w:color w:val="000000"/>
                <w:sz w:val="18"/>
                <w:szCs w:val="18"/>
                <w:lang w:eastAsia="hr-HR"/>
              </w:rPr>
              <w:t>1117</w:t>
            </w:r>
          </w:p>
        </w:tc>
        <w:tc>
          <w:tcPr>
            <w:tcW w:w="1272" w:type="dxa"/>
            <w:tcBorders>
              <w:top w:val="nil"/>
              <w:left w:val="nil"/>
              <w:bottom w:val="single" w:sz="4" w:space="0" w:color="auto"/>
              <w:right w:val="single" w:sz="4" w:space="0" w:color="auto"/>
            </w:tcBorders>
            <w:shd w:val="clear" w:color="auto" w:fill="auto"/>
            <w:vAlign w:val="center"/>
            <w:hideMark/>
          </w:tcPr>
          <w:p w14:paraId="6B106A56" w14:textId="77777777" w:rsidR="00CC6BB3" w:rsidRPr="00CC6BB3" w:rsidRDefault="00CC6BB3" w:rsidP="00CC6BB3">
            <w:pPr>
              <w:spacing w:after="0" w:line="240" w:lineRule="auto"/>
              <w:jc w:val="center"/>
              <w:rPr>
                <w:rFonts w:ascii="Arial" w:eastAsia="Times New Roman" w:hAnsi="Arial" w:cs="Arial"/>
                <w:b/>
                <w:bCs/>
                <w:color w:val="000000"/>
                <w:sz w:val="18"/>
                <w:szCs w:val="18"/>
                <w:lang w:eastAsia="hr-HR"/>
              </w:rPr>
            </w:pPr>
            <w:r w:rsidRPr="00CC6BB3">
              <w:rPr>
                <w:rFonts w:ascii="Arial" w:eastAsia="Times New Roman" w:hAnsi="Arial" w:cs="Arial"/>
                <w:b/>
                <w:bCs/>
                <w:color w:val="000000"/>
                <w:sz w:val="18"/>
                <w:szCs w:val="18"/>
                <w:lang w:eastAsia="hr-HR"/>
              </w:rPr>
              <w:t>56</w:t>
            </w:r>
          </w:p>
        </w:tc>
      </w:tr>
    </w:tbl>
    <w:p w14:paraId="0E0C475F" w14:textId="77777777" w:rsidR="00CC6BB3" w:rsidRPr="00CC6BB3" w:rsidRDefault="00CC6BB3" w:rsidP="00CC6BB3">
      <w:pPr>
        <w:spacing w:after="0" w:line="240" w:lineRule="auto"/>
        <w:rPr>
          <w:rFonts w:ascii="Arial" w:hAnsi="Arial" w:cs="Arial"/>
          <w:sz w:val="18"/>
          <w:szCs w:val="18"/>
        </w:rPr>
      </w:pPr>
    </w:p>
    <w:p w14:paraId="081AB7FE" w14:textId="77777777" w:rsidR="00CC6BB3" w:rsidRPr="00CC6BB3" w:rsidRDefault="00CC6BB3" w:rsidP="00CC6BB3">
      <w:pPr>
        <w:keepNext/>
        <w:spacing w:after="0" w:line="240" w:lineRule="auto"/>
        <w:jc w:val="center"/>
        <w:rPr>
          <w:rFonts w:ascii="Arial" w:hAnsi="Arial" w:cs="Arial"/>
          <w:sz w:val="18"/>
          <w:szCs w:val="18"/>
        </w:rPr>
      </w:pPr>
      <w:r w:rsidRPr="00CC6BB3">
        <w:rPr>
          <w:rFonts w:ascii="Arial" w:hAnsi="Arial" w:cs="Arial"/>
          <w:noProof/>
          <w:sz w:val="18"/>
          <w:szCs w:val="18"/>
          <w:lang w:val="en-US"/>
        </w:rPr>
        <w:drawing>
          <wp:inline distT="0" distB="0" distL="0" distR="0" wp14:anchorId="3FF14795" wp14:editId="2653F154">
            <wp:extent cx="5093075" cy="3102909"/>
            <wp:effectExtent l="0" t="0" r="12700" b="2540"/>
            <wp:docPr id="4" name="Grafikon 3">
              <a:extLst xmlns:a="http://schemas.openxmlformats.org/drawingml/2006/main">
                <a:ext uri="{FF2B5EF4-FFF2-40B4-BE49-F238E27FC236}">
                  <a16:creationId xmlns:a16="http://schemas.microsoft.com/office/drawing/2014/main" id="{84BC6240-A5D1-491F-949C-849F078E7B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41152C2" w14:textId="77777777" w:rsidR="00CC6BB3" w:rsidRPr="00CC6BB3" w:rsidRDefault="00CC6BB3" w:rsidP="00CC6BB3">
      <w:pPr>
        <w:pStyle w:val="Caption"/>
        <w:spacing w:before="0" w:after="0" w:line="240" w:lineRule="auto"/>
        <w:jc w:val="center"/>
        <w:rPr>
          <w:rFonts w:cs="Arial"/>
          <w:i/>
          <w:iCs/>
          <w:sz w:val="18"/>
          <w:szCs w:val="18"/>
        </w:rPr>
      </w:pPr>
      <w:bookmarkStart w:id="219" w:name="_Toc124234266"/>
      <w:r w:rsidRPr="00CC6BB3">
        <w:rPr>
          <w:rFonts w:cs="Arial"/>
          <w:i/>
          <w:iCs/>
          <w:sz w:val="18"/>
          <w:szCs w:val="18"/>
        </w:rPr>
        <w:t xml:space="preserve">Slika </w:t>
      </w:r>
      <w:r w:rsidRPr="00CC6BB3">
        <w:rPr>
          <w:rFonts w:cs="Arial"/>
          <w:i/>
          <w:iCs/>
          <w:sz w:val="18"/>
          <w:szCs w:val="18"/>
        </w:rPr>
        <w:fldChar w:fldCharType="begin"/>
      </w:r>
      <w:r w:rsidRPr="00CC6BB3">
        <w:rPr>
          <w:rFonts w:cs="Arial"/>
          <w:i/>
          <w:iCs/>
          <w:sz w:val="18"/>
          <w:szCs w:val="18"/>
        </w:rPr>
        <w:instrText xml:space="preserve"> STYLEREF 2 \s </w:instrText>
      </w:r>
      <w:r w:rsidRPr="00CC6BB3">
        <w:rPr>
          <w:rFonts w:cs="Arial"/>
          <w:i/>
          <w:iCs/>
          <w:sz w:val="18"/>
          <w:szCs w:val="18"/>
        </w:rPr>
        <w:fldChar w:fldCharType="separate"/>
      </w:r>
      <w:r w:rsidRPr="00CC6BB3">
        <w:rPr>
          <w:rFonts w:cs="Arial"/>
          <w:i/>
          <w:iCs/>
          <w:noProof/>
          <w:sz w:val="18"/>
          <w:szCs w:val="18"/>
        </w:rPr>
        <w:t>5.5</w:t>
      </w:r>
      <w:r w:rsidRPr="00CC6BB3">
        <w:rPr>
          <w:rFonts w:cs="Arial"/>
          <w:i/>
          <w:iCs/>
          <w:sz w:val="18"/>
          <w:szCs w:val="18"/>
        </w:rPr>
        <w:fldChar w:fldCharType="end"/>
      </w:r>
      <w:r w:rsidRPr="00CC6BB3">
        <w:rPr>
          <w:rFonts w:cs="Arial"/>
          <w:i/>
          <w:iCs/>
          <w:sz w:val="18"/>
          <w:szCs w:val="18"/>
        </w:rPr>
        <w:noBreakHyphen/>
      </w:r>
      <w:r w:rsidRPr="00CC6BB3">
        <w:rPr>
          <w:rFonts w:cs="Arial"/>
          <w:i/>
          <w:iCs/>
          <w:sz w:val="18"/>
          <w:szCs w:val="18"/>
        </w:rPr>
        <w:fldChar w:fldCharType="begin"/>
      </w:r>
      <w:r w:rsidRPr="00CC6BB3">
        <w:rPr>
          <w:rFonts w:cs="Arial"/>
          <w:i/>
          <w:iCs/>
          <w:sz w:val="18"/>
          <w:szCs w:val="18"/>
        </w:rPr>
        <w:instrText xml:space="preserve"> SEQ Slika \* ARABIC \s 2 </w:instrText>
      </w:r>
      <w:r w:rsidRPr="00CC6BB3">
        <w:rPr>
          <w:rFonts w:cs="Arial"/>
          <w:i/>
          <w:iCs/>
          <w:sz w:val="18"/>
          <w:szCs w:val="18"/>
        </w:rPr>
        <w:fldChar w:fldCharType="separate"/>
      </w:r>
      <w:r w:rsidRPr="00CC6BB3">
        <w:rPr>
          <w:rFonts w:cs="Arial"/>
          <w:i/>
          <w:iCs/>
          <w:noProof/>
          <w:sz w:val="18"/>
          <w:szCs w:val="18"/>
        </w:rPr>
        <w:t>2</w:t>
      </w:r>
      <w:r w:rsidRPr="00CC6BB3">
        <w:rPr>
          <w:rFonts w:cs="Arial"/>
          <w:i/>
          <w:iCs/>
          <w:sz w:val="18"/>
          <w:szCs w:val="18"/>
        </w:rPr>
        <w:fldChar w:fldCharType="end"/>
      </w:r>
      <w:r w:rsidRPr="00CC6BB3">
        <w:rPr>
          <w:rFonts w:cs="Arial"/>
          <w:i/>
          <w:iCs/>
          <w:sz w:val="18"/>
          <w:szCs w:val="18"/>
        </w:rPr>
        <w:t>. Broj noćenja prema vrsti objekta za smještaj (Izvor: Turistička zajednica grada Karlovca)</w:t>
      </w:r>
      <w:bookmarkEnd w:id="219"/>
    </w:p>
    <w:p w14:paraId="27A09AE5" w14:textId="77777777" w:rsidR="00CC6BB3" w:rsidRPr="00CC6BB3" w:rsidRDefault="00CC6BB3" w:rsidP="00CC6BB3">
      <w:pPr>
        <w:pStyle w:val="mojTekst"/>
        <w:spacing w:before="0" w:after="0"/>
        <w:rPr>
          <w:rFonts w:cs="Arial"/>
          <w:sz w:val="18"/>
          <w:szCs w:val="18"/>
        </w:rPr>
      </w:pPr>
    </w:p>
    <w:p w14:paraId="5763026E" w14:textId="4B2753CF" w:rsidR="00CC6BB3" w:rsidRPr="00CC6BB3" w:rsidRDefault="00CC6BB3" w:rsidP="00CC6BB3">
      <w:pPr>
        <w:pStyle w:val="Heading3"/>
        <w:numPr>
          <w:ilvl w:val="0"/>
          <w:numId w:val="0"/>
        </w:numPr>
        <w:spacing w:before="0" w:after="0"/>
        <w:ind w:left="1419" w:hanging="851"/>
        <w:rPr>
          <w:bCs w:val="0"/>
          <w:sz w:val="18"/>
          <w:szCs w:val="18"/>
        </w:rPr>
      </w:pPr>
      <w:bookmarkStart w:id="220" w:name="_Toc126053032"/>
      <w:r>
        <w:rPr>
          <w:bCs w:val="0"/>
          <w:sz w:val="18"/>
          <w:szCs w:val="18"/>
        </w:rPr>
        <w:t xml:space="preserve">5.5.3. </w:t>
      </w:r>
      <w:r>
        <w:rPr>
          <w:bCs w:val="0"/>
          <w:sz w:val="18"/>
          <w:szCs w:val="18"/>
        </w:rPr>
        <w:tab/>
      </w:r>
      <w:r w:rsidRPr="00CC6BB3">
        <w:rPr>
          <w:bCs w:val="0"/>
          <w:sz w:val="18"/>
          <w:szCs w:val="18"/>
        </w:rPr>
        <w:t>Ciljevi i mjere</w:t>
      </w:r>
      <w:bookmarkEnd w:id="220"/>
    </w:p>
    <w:p w14:paraId="0C611B7E" w14:textId="77777777" w:rsidR="00CC6BB3" w:rsidRPr="00CC6BB3" w:rsidRDefault="00CC6BB3" w:rsidP="00CC6BB3">
      <w:pPr>
        <w:pStyle w:val="mojTekst"/>
        <w:spacing w:before="0" w:after="0"/>
        <w:rPr>
          <w:rFonts w:cs="Arial"/>
          <w:sz w:val="18"/>
          <w:szCs w:val="18"/>
        </w:rPr>
      </w:pPr>
      <w:r w:rsidRPr="00CC6BB3">
        <w:rPr>
          <w:rFonts w:cs="Arial"/>
          <w:sz w:val="18"/>
          <w:szCs w:val="18"/>
        </w:rPr>
        <w:t>Sukladno navedenom zakonodavnom okviru, pregledom stanja i pritisaka te izrađenim Master planom razvoja turizma grada Karlovca definirani su slijedeći specifični cilj za područje grada Karlovca:</w:t>
      </w:r>
    </w:p>
    <w:p w14:paraId="7508B640" w14:textId="77777777" w:rsidR="00CC6BB3" w:rsidRDefault="00CC6BB3" w:rsidP="00CC6BB3">
      <w:pPr>
        <w:pStyle w:val="Caption"/>
        <w:keepNext/>
        <w:spacing w:before="0" w:after="0" w:line="240" w:lineRule="auto"/>
        <w:rPr>
          <w:rFonts w:cs="Arial"/>
          <w:i/>
          <w:iCs/>
          <w:sz w:val="18"/>
          <w:szCs w:val="18"/>
        </w:rPr>
      </w:pPr>
      <w:bookmarkStart w:id="221" w:name="_Toc124234470"/>
    </w:p>
    <w:p w14:paraId="046868F9" w14:textId="3EC70B49" w:rsidR="00CC6BB3" w:rsidRPr="00CC6BB3" w:rsidRDefault="00CC6BB3" w:rsidP="00CC6BB3">
      <w:pPr>
        <w:pStyle w:val="Caption"/>
        <w:keepNext/>
        <w:spacing w:before="0" w:after="0" w:line="240" w:lineRule="auto"/>
        <w:rPr>
          <w:rFonts w:cs="Arial"/>
          <w:i/>
          <w:iCs/>
          <w:sz w:val="18"/>
          <w:szCs w:val="18"/>
        </w:rPr>
      </w:pPr>
      <w:r w:rsidRPr="00CC6BB3">
        <w:rPr>
          <w:rFonts w:cs="Arial"/>
          <w:i/>
          <w:iCs/>
          <w:sz w:val="18"/>
          <w:szCs w:val="18"/>
        </w:rPr>
        <w:t xml:space="preserve">Tablica </w:t>
      </w:r>
      <w:r w:rsidRPr="00CC6BB3">
        <w:rPr>
          <w:rFonts w:cs="Arial"/>
          <w:i/>
          <w:iCs/>
          <w:sz w:val="18"/>
          <w:szCs w:val="18"/>
        </w:rPr>
        <w:fldChar w:fldCharType="begin"/>
      </w:r>
      <w:r w:rsidRPr="00CC6BB3">
        <w:rPr>
          <w:rFonts w:cs="Arial"/>
          <w:i/>
          <w:iCs/>
          <w:sz w:val="18"/>
          <w:szCs w:val="18"/>
        </w:rPr>
        <w:instrText xml:space="preserve"> STYLEREF 2 \s </w:instrText>
      </w:r>
      <w:r w:rsidRPr="00CC6BB3">
        <w:rPr>
          <w:rFonts w:cs="Arial"/>
          <w:i/>
          <w:iCs/>
          <w:sz w:val="18"/>
          <w:szCs w:val="18"/>
        </w:rPr>
        <w:fldChar w:fldCharType="separate"/>
      </w:r>
      <w:r w:rsidRPr="00CC6BB3">
        <w:rPr>
          <w:rFonts w:cs="Arial"/>
          <w:i/>
          <w:iCs/>
          <w:noProof/>
          <w:sz w:val="18"/>
          <w:szCs w:val="18"/>
        </w:rPr>
        <w:t>5.5</w:t>
      </w:r>
      <w:r w:rsidRPr="00CC6BB3">
        <w:rPr>
          <w:rFonts w:cs="Arial"/>
          <w:i/>
          <w:iCs/>
          <w:sz w:val="18"/>
          <w:szCs w:val="18"/>
        </w:rPr>
        <w:fldChar w:fldCharType="end"/>
      </w:r>
      <w:r w:rsidRPr="00CC6BB3">
        <w:rPr>
          <w:rFonts w:cs="Arial"/>
          <w:i/>
          <w:iCs/>
          <w:sz w:val="18"/>
          <w:szCs w:val="18"/>
        </w:rPr>
        <w:noBreakHyphen/>
      </w:r>
      <w:r w:rsidRPr="00CC6BB3">
        <w:rPr>
          <w:rFonts w:cs="Arial"/>
          <w:i/>
          <w:iCs/>
          <w:sz w:val="18"/>
          <w:szCs w:val="18"/>
        </w:rPr>
        <w:fldChar w:fldCharType="begin"/>
      </w:r>
      <w:r w:rsidRPr="00CC6BB3">
        <w:rPr>
          <w:rFonts w:cs="Arial"/>
          <w:i/>
          <w:iCs/>
          <w:sz w:val="18"/>
          <w:szCs w:val="18"/>
        </w:rPr>
        <w:instrText xml:space="preserve"> SEQ Tablica \* ARABIC \s 2 </w:instrText>
      </w:r>
      <w:r w:rsidRPr="00CC6BB3">
        <w:rPr>
          <w:rFonts w:cs="Arial"/>
          <w:i/>
          <w:iCs/>
          <w:sz w:val="18"/>
          <w:szCs w:val="18"/>
        </w:rPr>
        <w:fldChar w:fldCharType="separate"/>
      </w:r>
      <w:r w:rsidRPr="00CC6BB3">
        <w:rPr>
          <w:rFonts w:cs="Arial"/>
          <w:i/>
          <w:iCs/>
          <w:noProof/>
          <w:sz w:val="18"/>
          <w:szCs w:val="18"/>
        </w:rPr>
        <w:t>2</w:t>
      </w:r>
      <w:r w:rsidRPr="00CC6BB3">
        <w:rPr>
          <w:rFonts w:cs="Arial"/>
          <w:i/>
          <w:iCs/>
          <w:sz w:val="18"/>
          <w:szCs w:val="18"/>
        </w:rPr>
        <w:fldChar w:fldCharType="end"/>
      </w:r>
      <w:r w:rsidRPr="00CC6BB3">
        <w:rPr>
          <w:rFonts w:cs="Arial"/>
          <w:i/>
          <w:iCs/>
          <w:sz w:val="18"/>
          <w:szCs w:val="18"/>
        </w:rPr>
        <w:t xml:space="preserve">. Ciljevi razvoja turizma za područje </w:t>
      </w:r>
      <w:r w:rsidRPr="00CC6BB3">
        <w:rPr>
          <w:rFonts w:eastAsia="Times New Roman" w:cs="Arial"/>
          <w:i/>
          <w:iCs/>
          <w:sz w:val="18"/>
          <w:szCs w:val="18"/>
          <w:lang w:eastAsia="hr-HR"/>
        </w:rPr>
        <w:t>g</w:t>
      </w:r>
      <w:r w:rsidRPr="00CC6BB3">
        <w:rPr>
          <w:rFonts w:cs="Arial"/>
          <w:i/>
          <w:iCs/>
          <w:sz w:val="18"/>
          <w:szCs w:val="18"/>
        </w:rPr>
        <w:t>rada Karlovca</w:t>
      </w:r>
      <w:bookmarkEnd w:id="221"/>
    </w:p>
    <w:tbl>
      <w:tblPr>
        <w:tblStyle w:val="TableGrid"/>
        <w:tblW w:w="0" w:type="auto"/>
        <w:tblLook w:val="04A0" w:firstRow="1" w:lastRow="0" w:firstColumn="1" w:lastColumn="0" w:noHBand="0" w:noVBand="1"/>
      </w:tblPr>
      <w:tblGrid>
        <w:gridCol w:w="831"/>
        <w:gridCol w:w="8231"/>
      </w:tblGrid>
      <w:tr w:rsidR="00CC6BB3" w:rsidRPr="00CC6BB3" w14:paraId="6B10ED9F" w14:textId="77777777" w:rsidTr="00FE4BAF">
        <w:tc>
          <w:tcPr>
            <w:tcW w:w="846" w:type="dxa"/>
            <w:tcBorders>
              <w:top w:val="single" w:sz="4" w:space="0" w:color="auto"/>
              <w:left w:val="single" w:sz="4" w:space="0" w:color="auto"/>
              <w:bottom w:val="single" w:sz="4" w:space="0" w:color="auto"/>
              <w:right w:val="single" w:sz="4" w:space="0" w:color="auto"/>
            </w:tcBorders>
            <w:vAlign w:val="center"/>
            <w:hideMark/>
          </w:tcPr>
          <w:p w14:paraId="348FD4C6" w14:textId="77777777" w:rsidR="00CC6BB3" w:rsidRPr="00CC6BB3" w:rsidRDefault="00CC6BB3" w:rsidP="00CC6BB3">
            <w:pPr>
              <w:spacing w:before="0" w:after="0"/>
              <w:jc w:val="center"/>
              <w:rPr>
                <w:rFonts w:ascii="Arial" w:hAnsi="Arial" w:cs="Arial"/>
                <w:sz w:val="18"/>
                <w:szCs w:val="18"/>
              </w:rPr>
            </w:pPr>
            <w:r w:rsidRPr="00CC6BB3">
              <w:rPr>
                <w:rFonts w:ascii="Arial" w:hAnsi="Arial" w:cs="Arial"/>
                <w:sz w:val="18"/>
                <w:szCs w:val="18"/>
              </w:rPr>
              <w:t>C1</w:t>
            </w:r>
          </w:p>
        </w:tc>
        <w:tc>
          <w:tcPr>
            <w:tcW w:w="8497" w:type="dxa"/>
            <w:tcBorders>
              <w:top w:val="single" w:sz="4" w:space="0" w:color="auto"/>
              <w:left w:val="single" w:sz="4" w:space="0" w:color="auto"/>
              <w:bottom w:val="single" w:sz="4" w:space="0" w:color="auto"/>
              <w:right w:val="single" w:sz="4" w:space="0" w:color="auto"/>
            </w:tcBorders>
            <w:vAlign w:val="center"/>
            <w:hideMark/>
          </w:tcPr>
          <w:p w14:paraId="0CE2923D" w14:textId="77777777" w:rsidR="00CC6BB3" w:rsidRPr="00CC6BB3" w:rsidRDefault="00CC6BB3" w:rsidP="00CC6BB3">
            <w:pPr>
              <w:spacing w:before="0" w:after="0"/>
              <w:rPr>
                <w:rFonts w:ascii="Arial" w:hAnsi="Arial" w:cs="Arial"/>
                <w:sz w:val="18"/>
                <w:szCs w:val="18"/>
              </w:rPr>
            </w:pPr>
            <w:r w:rsidRPr="00CC6BB3">
              <w:rPr>
                <w:rFonts w:ascii="Arial" w:hAnsi="Arial" w:cs="Arial"/>
                <w:sz w:val="18"/>
                <w:szCs w:val="18"/>
              </w:rPr>
              <w:t>Zaštita i unaprjeđenje svih resursnih potencijala i njihovo što potpunije valoriziranje</w:t>
            </w:r>
          </w:p>
        </w:tc>
      </w:tr>
      <w:tr w:rsidR="00CC6BB3" w:rsidRPr="00CC6BB3" w14:paraId="4AD9DBF8" w14:textId="77777777" w:rsidTr="00FE4BAF">
        <w:tc>
          <w:tcPr>
            <w:tcW w:w="846" w:type="dxa"/>
            <w:tcBorders>
              <w:top w:val="single" w:sz="4" w:space="0" w:color="auto"/>
              <w:left w:val="single" w:sz="4" w:space="0" w:color="auto"/>
              <w:bottom w:val="single" w:sz="4" w:space="0" w:color="auto"/>
              <w:right w:val="single" w:sz="4" w:space="0" w:color="auto"/>
            </w:tcBorders>
            <w:vAlign w:val="center"/>
          </w:tcPr>
          <w:p w14:paraId="0378E733" w14:textId="77777777" w:rsidR="00CC6BB3" w:rsidRPr="00CC6BB3" w:rsidRDefault="00CC6BB3" w:rsidP="00CC6BB3">
            <w:pPr>
              <w:spacing w:before="0" w:after="0"/>
              <w:jc w:val="center"/>
              <w:rPr>
                <w:rFonts w:ascii="Arial" w:hAnsi="Arial" w:cs="Arial"/>
                <w:sz w:val="18"/>
                <w:szCs w:val="18"/>
              </w:rPr>
            </w:pPr>
            <w:r w:rsidRPr="00CC6BB3">
              <w:rPr>
                <w:rFonts w:ascii="Arial" w:hAnsi="Arial" w:cs="Arial"/>
                <w:sz w:val="18"/>
                <w:szCs w:val="18"/>
              </w:rPr>
              <w:t>C2</w:t>
            </w:r>
          </w:p>
        </w:tc>
        <w:tc>
          <w:tcPr>
            <w:tcW w:w="8497" w:type="dxa"/>
            <w:tcBorders>
              <w:top w:val="single" w:sz="4" w:space="0" w:color="auto"/>
              <w:left w:val="single" w:sz="4" w:space="0" w:color="auto"/>
              <w:bottom w:val="single" w:sz="4" w:space="0" w:color="auto"/>
              <w:right w:val="single" w:sz="4" w:space="0" w:color="auto"/>
            </w:tcBorders>
            <w:vAlign w:val="center"/>
          </w:tcPr>
          <w:p w14:paraId="504A3B82" w14:textId="77777777" w:rsidR="00CC6BB3" w:rsidRPr="00CC6BB3" w:rsidRDefault="00CC6BB3" w:rsidP="00CC6BB3">
            <w:pPr>
              <w:spacing w:before="0" w:after="0"/>
              <w:rPr>
                <w:rFonts w:ascii="Arial" w:hAnsi="Arial" w:cs="Arial"/>
                <w:sz w:val="18"/>
                <w:szCs w:val="18"/>
              </w:rPr>
            </w:pPr>
            <w:r w:rsidRPr="00CC6BB3">
              <w:rPr>
                <w:rFonts w:ascii="Arial" w:hAnsi="Arial" w:cs="Arial"/>
                <w:sz w:val="18"/>
                <w:szCs w:val="18"/>
              </w:rPr>
              <w:t>Uravnotežen razvoj turizma osmišljen na načelu održivosti</w:t>
            </w:r>
          </w:p>
        </w:tc>
      </w:tr>
      <w:tr w:rsidR="00CC6BB3" w:rsidRPr="00CC6BB3" w14:paraId="6FB6489D" w14:textId="77777777" w:rsidTr="00FE4BAF">
        <w:tc>
          <w:tcPr>
            <w:tcW w:w="846" w:type="dxa"/>
            <w:tcBorders>
              <w:top w:val="single" w:sz="4" w:space="0" w:color="auto"/>
              <w:left w:val="single" w:sz="4" w:space="0" w:color="auto"/>
              <w:bottom w:val="single" w:sz="4" w:space="0" w:color="auto"/>
              <w:right w:val="single" w:sz="4" w:space="0" w:color="auto"/>
            </w:tcBorders>
            <w:vAlign w:val="center"/>
          </w:tcPr>
          <w:p w14:paraId="22D88898" w14:textId="77777777" w:rsidR="00CC6BB3" w:rsidRPr="00CC6BB3" w:rsidRDefault="00CC6BB3" w:rsidP="00CC6BB3">
            <w:pPr>
              <w:spacing w:before="0" w:after="0"/>
              <w:jc w:val="center"/>
              <w:rPr>
                <w:rFonts w:ascii="Arial" w:hAnsi="Arial" w:cs="Arial"/>
                <w:sz w:val="18"/>
                <w:szCs w:val="18"/>
              </w:rPr>
            </w:pPr>
            <w:r w:rsidRPr="00CC6BB3">
              <w:rPr>
                <w:rFonts w:ascii="Arial" w:hAnsi="Arial" w:cs="Arial"/>
                <w:sz w:val="18"/>
                <w:szCs w:val="18"/>
              </w:rPr>
              <w:t>C3</w:t>
            </w:r>
          </w:p>
        </w:tc>
        <w:tc>
          <w:tcPr>
            <w:tcW w:w="8497" w:type="dxa"/>
            <w:tcBorders>
              <w:top w:val="single" w:sz="4" w:space="0" w:color="auto"/>
              <w:left w:val="single" w:sz="4" w:space="0" w:color="auto"/>
              <w:bottom w:val="single" w:sz="4" w:space="0" w:color="auto"/>
              <w:right w:val="single" w:sz="4" w:space="0" w:color="auto"/>
            </w:tcBorders>
            <w:vAlign w:val="center"/>
          </w:tcPr>
          <w:p w14:paraId="67FCFE57" w14:textId="77777777" w:rsidR="00CC6BB3" w:rsidRPr="00CC6BB3" w:rsidRDefault="00CC6BB3" w:rsidP="00CC6BB3">
            <w:pPr>
              <w:spacing w:before="0" w:after="0"/>
              <w:rPr>
                <w:rFonts w:ascii="Arial" w:hAnsi="Arial" w:cs="Arial"/>
                <w:sz w:val="18"/>
                <w:szCs w:val="18"/>
              </w:rPr>
            </w:pPr>
            <w:r w:rsidRPr="00CC6BB3">
              <w:rPr>
                <w:rFonts w:ascii="Arial" w:hAnsi="Arial" w:cs="Arial"/>
                <w:sz w:val="18"/>
                <w:szCs w:val="18"/>
              </w:rPr>
              <w:t>Omogućavanje sektoru turizma preuzimanje veće uloge u podizanju kakvoće okoliša</w:t>
            </w:r>
          </w:p>
        </w:tc>
      </w:tr>
      <w:tr w:rsidR="00CC6BB3" w:rsidRPr="00CC6BB3" w14:paraId="321B2EEC" w14:textId="77777777" w:rsidTr="00FE4BAF">
        <w:tc>
          <w:tcPr>
            <w:tcW w:w="846" w:type="dxa"/>
            <w:tcBorders>
              <w:top w:val="single" w:sz="4" w:space="0" w:color="auto"/>
              <w:left w:val="single" w:sz="4" w:space="0" w:color="auto"/>
              <w:bottom w:val="single" w:sz="4" w:space="0" w:color="auto"/>
              <w:right w:val="single" w:sz="4" w:space="0" w:color="auto"/>
            </w:tcBorders>
            <w:vAlign w:val="center"/>
          </w:tcPr>
          <w:p w14:paraId="3F0C9649" w14:textId="77777777" w:rsidR="00CC6BB3" w:rsidRPr="00CC6BB3" w:rsidRDefault="00CC6BB3" w:rsidP="00CC6BB3">
            <w:pPr>
              <w:spacing w:before="0" w:after="0"/>
              <w:jc w:val="center"/>
              <w:rPr>
                <w:rFonts w:ascii="Arial" w:hAnsi="Arial" w:cs="Arial"/>
                <w:sz w:val="18"/>
                <w:szCs w:val="18"/>
              </w:rPr>
            </w:pPr>
            <w:r w:rsidRPr="00CC6BB3">
              <w:rPr>
                <w:rFonts w:ascii="Arial" w:hAnsi="Arial" w:cs="Arial"/>
                <w:sz w:val="18"/>
                <w:szCs w:val="18"/>
              </w:rPr>
              <w:t>C4</w:t>
            </w:r>
          </w:p>
        </w:tc>
        <w:tc>
          <w:tcPr>
            <w:tcW w:w="8497" w:type="dxa"/>
            <w:tcBorders>
              <w:top w:val="single" w:sz="4" w:space="0" w:color="auto"/>
              <w:left w:val="single" w:sz="4" w:space="0" w:color="auto"/>
              <w:bottom w:val="single" w:sz="4" w:space="0" w:color="auto"/>
              <w:right w:val="single" w:sz="4" w:space="0" w:color="auto"/>
            </w:tcBorders>
            <w:vAlign w:val="center"/>
          </w:tcPr>
          <w:p w14:paraId="60EE540C" w14:textId="77777777" w:rsidR="00CC6BB3" w:rsidRPr="00CC6BB3" w:rsidRDefault="00CC6BB3" w:rsidP="00CC6BB3">
            <w:pPr>
              <w:spacing w:before="0" w:after="0"/>
              <w:rPr>
                <w:rFonts w:ascii="Arial" w:hAnsi="Arial" w:cs="Arial"/>
                <w:sz w:val="18"/>
                <w:szCs w:val="18"/>
              </w:rPr>
            </w:pPr>
            <w:r w:rsidRPr="00CC6BB3">
              <w:rPr>
                <w:rFonts w:ascii="Arial" w:hAnsi="Arial" w:cs="Arial"/>
                <w:sz w:val="18"/>
                <w:szCs w:val="18"/>
              </w:rPr>
              <w:t>Održivo korištenje prirodne i kulturne baštine u turističke svrhe</w:t>
            </w:r>
          </w:p>
        </w:tc>
      </w:tr>
    </w:tbl>
    <w:p w14:paraId="57E3D00D" w14:textId="77777777" w:rsidR="00CC6BB3" w:rsidRPr="00CC6BB3" w:rsidRDefault="00CC6BB3" w:rsidP="00CC6BB3">
      <w:pPr>
        <w:pStyle w:val="mojTekst"/>
        <w:spacing w:before="0" w:after="0"/>
        <w:rPr>
          <w:rFonts w:cs="Arial"/>
          <w:sz w:val="18"/>
          <w:szCs w:val="18"/>
        </w:rPr>
      </w:pPr>
    </w:p>
    <w:p w14:paraId="64905929" w14:textId="77777777" w:rsidR="00CC6BB3" w:rsidRPr="00CC6BB3" w:rsidRDefault="00CC6BB3" w:rsidP="00CC6BB3">
      <w:pPr>
        <w:spacing w:after="0" w:line="240" w:lineRule="auto"/>
        <w:rPr>
          <w:rFonts w:ascii="Arial" w:eastAsia="Times New Roman" w:hAnsi="Arial" w:cs="Arial"/>
          <w:b/>
          <w:bCs/>
          <w:sz w:val="18"/>
          <w:szCs w:val="18"/>
          <w:lang w:eastAsia="hr-HR"/>
        </w:rPr>
      </w:pPr>
    </w:p>
    <w:p w14:paraId="50892F3F" w14:textId="39E6594E" w:rsidR="00675E8F" w:rsidRPr="00CC6BB3" w:rsidRDefault="00675E8F" w:rsidP="00106544">
      <w:pPr>
        <w:spacing w:after="0" w:line="240" w:lineRule="auto"/>
        <w:rPr>
          <w:rFonts w:ascii="Arial" w:eastAsia="Times New Roman" w:hAnsi="Arial" w:cs="Arial"/>
          <w:b/>
          <w:bCs/>
          <w:sz w:val="18"/>
          <w:szCs w:val="18"/>
          <w:lang w:eastAsia="hr-HR"/>
        </w:rPr>
      </w:pPr>
    </w:p>
    <w:p w14:paraId="54FCE1DF" w14:textId="04720E5E" w:rsidR="00675E8F" w:rsidRDefault="00675E8F" w:rsidP="00106544">
      <w:pPr>
        <w:spacing w:after="0" w:line="240" w:lineRule="auto"/>
        <w:rPr>
          <w:rFonts w:ascii="Arial" w:eastAsia="Times New Roman" w:hAnsi="Arial" w:cs="Arial"/>
          <w:b/>
          <w:bCs/>
          <w:sz w:val="18"/>
          <w:szCs w:val="18"/>
          <w:lang w:eastAsia="hr-HR"/>
        </w:rPr>
      </w:pPr>
    </w:p>
    <w:p w14:paraId="30ECF243" w14:textId="77777777" w:rsidR="00CC6BB3" w:rsidRDefault="00CC6BB3" w:rsidP="00106544">
      <w:pPr>
        <w:spacing w:after="0" w:line="240" w:lineRule="auto"/>
        <w:rPr>
          <w:rFonts w:ascii="Arial" w:eastAsia="Times New Roman" w:hAnsi="Arial" w:cs="Arial"/>
          <w:b/>
          <w:bCs/>
          <w:sz w:val="18"/>
          <w:szCs w:val="18"/>
          <w:lang w:eastAsia="hr-HR"/>
        </w:rPr>
        <w:sectPr w:rsidR="00CC6BB3" w:rsidSect="00CC6BB3">
          <w:pgSz w:w="11906" w:h="16838"/>
          <w:pgMar w:top="1417" w:right="1417" w:bottom="1417" w:left="1417" w:header="708" w:footer="708" w:gutter="0"/>
          <w:pgNumType w:start="112"/>
          <w:cols w:space="708"/>
          <w:docGrid w:linePitch="360"/>
        </w:sectPr>
      </w:pPr>
    </w:p>
    <w:p w14:paraId="60E9EC36" w14:textId="77777777" w:rsidR="00CC6BB3" w:rsidRPr="00CC6BB3" w:rsidRDefault="00CC6BB3" w:rsidP="00CC6BB3">
      <w:pPr>
        <w:pStyle w:val="Caption"/>
        <w:keepNext/>
        <w:rPr>
          <w:rFonts w:cs="Arial"/>
          <w:i/>
          <w:iCs/>
          <w:sz w:val="18"/>
          <w:szCs w:val="18"/>
        </w:rPr>
      </w:pPr>
      <w:bookmarkStart w:id="222" w:name="_Toc124234471"/>
      <w:r w:rsidRPr="00CC6BB3">
        <w:rPr>
          <w:rFonts w:cs="Arial"/>
          <w:i/>
          <w:iCs/>
          <w:sz w:val="18"/>
          <w:szCs w:val="18"/>
        </w:rPr>
        <w:lastRenderedPageBreak/>
        <w:t xml:space="preserve">Tablica </w:t>
      </w:r>
      <w:r w:rsidRPr="00CC6BB3">
        <w:rPr>
          <w:rFonts w:cs="Arial"/>
          <w:i/>
          <w:iCs/>
          <w:sz w:val="18"/>
          <w:szCs w:val="18"/>
        </w:rPr>
        <w:fldChar w:fldCharType="begin"/>
      </w:r>
      <w:r w:rsidRPr="00CC6BB3">
        <w:rPr>
          <w:rFonts w:cs="Arial"/>
          <w:i/>
          <w:iCs/>
          <w:sz w:val="18"/>
          <w:szCs w:val="18"/>
        </w:rPr>
        <w:instrText xml:space="preserve"> STYLEREF 2 \s </w:instrText>
      </w:r>
      <w:r w:rsidRPr="00CC6BB3">
        <w:rPr>
          <w:rFonts w:cs="Arial"/>
          <w:i/>
          <w:iCs/>
          <w:sz w:val="18"/>
          <w:szCs w:val="18"/>
        </w:rPr>
        <w:fldChar w:fldCharType="separate"/>
      </w:r>
      <w:r w:rsidRPr="00CC6BB3">
        <w:rPr>
          <w:rFonts w:cs="Arial"/>
          <w:i/>
          <w:iCs/>
          <w:noProof/>
          <w:sz w:val="18"/>
          <w:szCs w:val="18"/>
        </w:rPr>
        <w:t>5.5</w:t>
      </w:r>
      <w:r w:rsidRPr="00CC6BB3">
        <w:rPr>
          <w:rFonts w:cs="Arial"/>
          <w:i/>
          <w:iCs/>
          <w:sz w:val="18"/>
          <w:szCs w:val="18"/>
        </w:rPr>
        <w:fldChar w:fldCharType="end"/>
      </w:r>
      <w:r w:rsidRPr="00CC6BB3">
        <w:rPr>
          <w:rFonts w:cs="Arial"/>
          <w:i/>
          <w:iCs/>
          <w:sz w:val="18"/>
          <w:szCs w:val="18"/>
        </w:rPr>
        <w:noBreakHyphen/>
      </w:r>
      <w:r w:rsidRPr="00CC6BB3">
        <w:rPr>
          <w:rFonts w:cs="Arial"/>
          <w:i/>
          <w:iCs/>
          <w:sz w:val="18"/>
          <w:szCs w:val="18"/>
        </w:rPr>
        <w:fldChar w:fldCharType="begin"/>
      </w:r>
      <w:r w:rsidRPr="00CC6BB3">
        <w:rPr>
          <w:rFonts w:cs="Arial"/>
          <w:i/>
          <w:iCs/>
          <w:sz w:val="18"/>
          <w:szCs w:val="18"/>
        </w:rPr>
        <w:instrText xml:space="preserve"> SEQ Tablica \* ARABIC \s 2 </w:instrText>
      </w:r>
      <w:r w:rsidRPr="00CC6BB3">
        <w:rPr>
          <w:rFonts w:cs="Arial"/>
          <w:i/>
          <w:iCs/>
          <w:sz w:val="18"/>
          <w:szCs w:val="18"/>
        </w:rPr>
        <w:fldChar w:fldCharType="separate"/>
      </w:r>
      <w:r w:rsidRPr="00CC6BB3">
        <w:rPr>
          <w:rFonts w:cs="Arial"/>
          <w:i/>
          <w:iCs/>
          <w:noProof/>
          <w:sz w:val="18"/>
          <w:szCs w:val="18"/>
        </w:rPr>
        <w:t>3</w:t>
      </w:r>
      <w:r w:rsidRPr="00CC6BB3">
        <w:rPr>
          <w:rFonts w:cs="Arial"/>
          <w:i/>
          <w:iCs/>
          <w:sz w:val="18"/>
          <w:szCs w:val="18"/>
        </w:rPr>
        <w:fldChar w:fldCharType="end"/>
      </w:r>
      <w:r w:rsidRPr="00CC6BB3">
        <w:rPr>
          <w:rFonts w:cs="Arial"/>
          <w:i/>
          <w:iCs/>
          <w:sz w:val="18"/>
          <w:szCs w:val="18"/>
        </w:rPr>
        <w:t>. Mjere razvoja turizma za područje</w:t>
      </w:r>
      <w:r w:rsidRPr="00CC6BB3">
        <w:rPr>
          <w:rFonts w:eastAsia="Times New Roman" w:cs="Arial"/>
          <w:i/>
          <w:iCs/>
          <w:sz w:val="18"/>
          <w:szCs w:val="18"/>
          <w:lang w:eastAsia="hr-HR"/>
        </w:rPr>
        <w:t xml:space="preserve"> g</w:t>
      </w:r>
      <w:r w:rsidRPr="00CC6BB3">
        <w:rPr>
          <w:rFonts w:cs="Arial"/>
          <w:i/>
          <w:iCs/>
          <w:sz w:val="18"/>
          <w:szCs w:val="18"/>
        </w:rPr>
        <w:t>rada Karlovca</w:t>
      </w:r>
      <w:bookmarkEnd w:id="222"/>
    </w:p>
    <w:tbl>
      <w:tblPr>
        <w:tblStyle w:val="TableGrid"/>
        <w:tblW w:w="0" w:type="auto"/>
        <w:tblLook w:val="04A0" w:firstRow="1" w:lastRow="0" w:firstColumn="1" w:lastColumn="0" w:noHBand="0" w:noVBand="1"/>
      </w:tblPr>
      <w:tblGrid>
        <w:gridCol w:w="581"/>
        <w:gridCol w:w="782"/>
        <w:gridCol w:w="4019"/>
        <w:gridCol w:w="2126"/>
        <w:gridCol w:w="2268"/>
        <w:gridCol w:w="1418"/>
        <w:gridCol w:w="1490"/>
        <w:gridCol w:w="1195"/>
      </w:tblGrid>
      <w:tr w:rsidR="00CC6BB3" w:rsidRPr="00CC6BB3" w14:paraId="1E2727B8" w14:textId="77777777" w:rsidTr="00FE4BAF">
        <w:tc>
          <w:tcPr>
            <w:tcW w:w="581" w:type="dxa"/>
            <w:shd w:val="clear" w:color="auto" w:fill="D9D9D9" w:themeFill="background1" w:themeFillShade="D9"/>
            <w:vAlign w:val="center"/>
          </w:tcPr>
          <w:p w14:paraId="0917B075"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Cilj</w:t>
            </w:r>
          </w:p>
        </w:tc>
        <w:tc>
          <w:tcPr>
            <w:tcW w:w="782" w:type="dxa"/>
            <w:shd w:val="clear" w:color="auto" w:fill="D9D9D9" w:themeFill="background1" w:themeFillShade="D9"/>
            <w:vAlign w:val="center"/>
          </w:tcPr>
          <w:p w14:paraId="6CD92E00"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Broj mjere</w:t>
            </w:r>
          </w:p>
        </w:tc>
        <w:tc>
          <w:tcPr>
            <w:tcW w:w="4019" w:type="dxa"/>
            <w:shd w:val="clear" w:color="auto" w:fill="D9D9D9" w:themeFill="background1" w:themeFillShade="D9"/>
            <w:vAlign w:val="center"/>
          </w:tcPr>
          <w:p w14:paraId="62C6AA5D"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Mjera</w:t>
            </w:r>
          </w:p>
        </w:tc>
        <w:tc>
          <w:tcPr>
            <w:tcW w:w="2126" w:type="dxa"/>
            <w:shd w:val="clear" w:color="auto" w:fill="D9D9D9" w:themeFill="background1" w:themeFillShade="D9"/>
            <w:vAlign w:val="center"/>
          </w:tcPr>
          <w:p w14:paraId="7A828F11"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Ključni pokazatelji</w:t>
            </w:r>
          </w:p>
        </w:tc>
        <w:tc>
          <w:tcPr>
            <w:tcW w:w="2268" w:type="dxa"/>
            <w:shd w:val="clear" w:color="auto" w:fill="D9D9D9" w:themeFill="background1" w:themeFillShade="D9"/>
            <w:vAlign w:val="center"/>
          </w:tcPr>
          <w:p w14:paraId="7DB784D8"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Subjekti (nositelji /sudionici)</w:t>
            </w:r>
          </w:p>
        </w:tc>
        <w:tc>
          <w:tcPr>
            <w:tcW w:w="1418" w:type="dxa"/>
            <w:shd w:val="clear" w:color="auto" w:fill="D9D9D9" w:themeFill="background1" w:themeFillShade="D9"/>
            <w:vAlign w:val="center"/>
          </w:tcPr>
          <w:p w14:paraId="04705479"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Rok</w:t>
            </w:r>
          </w:p>
        </w:tc>
        <w:tc>
          <w:tcPr>
            <w:tcW w:w="1490" w:type="dxa"/>
            <w:shd w:val="clear" w:color="auto" w:fill="D9D9D9" w:themeFill="background1" w:themeFillShade="D9"/>
            <w:vAlign w:val="center"/>
          </w:tcPr>
          <w:p w14:paraId="64655F20"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Izvori financiranja</w:t>
            </w:r>
          </w:p>
        </w:tc>
        <w:tc>
          <w:tcPr>
            <w:tcW w:w="1195" w:type="dxa"/>
            <w:shd w:val="clear" w:color="auto" w:fill="D9D9D9" w:themeFill="background1" w:themeFillShade="D9"/>
            <w:vAlign w:val="center"/>
          </w:tcPr>
          <w:p w14:paraId="1FFF3F2B"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Procjena sredstava</w:t>
            </w:r>
          </w:p>
        </w:tc>
      </w:tr>
      <w:tr w:rsidR="00CC6BB3" w:rsidRPr="00CC6BB3" w14:paraId="7CD6D5D9" w14:textId="77777777" w:rsidTr="00FE4BAF">
        <w:tc>
          <w:tcPr>
            <w:tcW w:w="581" w:type="dxa"/>
            <w:vAlign w:val="center"/>
          </w:tcPr>
          <w:p w14:paraId="5F2B822D"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C2, C3</w:t>
            </w:r>
          </w:p>
        </w:tc>
        <w:tc>
          <w:tcPr>
            <w:tcW w:w="782" w:type="dxa"/>
            <w:vAlign w:val="center"/>
          </w:tcPr>
          <w:p w14:paraId="232DEB5D"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M1</w:t>
            </w:r>
          </w:p>
        </w:tc>
        <w:tc>
          <w:tcPr>
            <w:tcW w:w="4019" w:type="dxa"/>
            <w:vAlign w:val="center"/>
          </w:tcPr>
          <w:p w14:paraId="33AB21A8"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Nastaviti planiranje i izgradnju pješačkih i biciklističkih staza/ruta te poticati korištenje bicikla kao prijevoznog sredstva što uključuje kulturnu baštinu u pješačke i biciklističke rute te postavljanje informacija o kulturnoj baštini na pješačkim i biciklističkim rutama</w:t>
            </w:r>
          </w:p>
        </w:tc>
        <w:tc>
          <w:tcPr>
            <w:tcW w:w="2126" w:type="dxa"/>
            <w:vAlign w:val="center"/>
          </w:tcPr>
          <w:p w14:paraId="4736FFD3"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Broj subvencioniranih projekata povoljnih za okoliš.</w:t>
            </w:r>
          </w:p>
          <w:p w14:paraId="24011AAB"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Duljina (km) izgrađenih biciklističkih staza.</w:t>
            </w:r>
          </w:p>
        </w:tc>
        <w:tc>
          <w:tcPr>
            <w:tcW w:w="2268" w:type="dxa"/>
            <w:shd w:val="clear" w:color="auto" w:fill="auto"/>
            <w:vAlign w:val="center"/>
          </w:tcPr>
          <w:p w14:paraId="5968E3DE"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 xml:space="preserve">Grad Karlovac, Turistička zajednica Grada Karlovca, fondovi Europske unije </w:t>
            </w:r>
          </w:p>
        </w:tc>
        <w:tc>
          <w:tcPr>
            <w:tcW w:w="1418" w:type="dxa"/>
            <w:vAlign w:val="center"/>
          </w:tcPr>
          <w:p w14:paraId="27FA9C02"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srednjoročno (2-4 god.), trajno</w:t>
            </w:r>
          </w:p>
        </w:tc>
        <w:tc>
          <w:tcPr>
            <w:tcW w:w="1490" w:type="dxa"/>
            <w:vAlign w:val="center"/>
          </w:tcPr>
          <w:p w14:paraId="543FC2D4"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 xml:space="preserve">gradski proračun, </w:t>
            </w:r>
          </w:p>
          <w:p w14:paraId="2D223182"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EU fondovi</w:t>
            </w:r>
          </w:p>
        </w:tc>
        <w:tc>
          <w:tcPr>
            <w:tcW w:w="1195" w:type="dxa"/>
            <w:vAlign w:val="center"/>
          </w:tcPr>
          <w:p w14:paraId="13D210AF"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u skladu s osiguranim sredstvima</w:t>
            </w:r>
          </w:p>
        </w:tc>
      </w:tr>
      <w:tr w:rsidR="00CC6BB3" w:rsidRPr="00CC6BB3" w14:paraId="19C86A4F" w14:textId="77777777" w:rsidTr="00FE4BAF">
        <w:tc>
          <w:tcPr>
            <w:tcW w:w="581" w:type="dxa"/>
            <w:vAlign w:val="center"/>
          </w:tcPr>
          <w:p w14:paraId="58D6E296"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C1, C2, C3, C4</w:t>
            </w:r>
          </w:p>
        </w:tc>
        <w:tc>
          <w:tcPr>
            <w:tcW w:w="782" w:type="dxa"/>
            <w:vAlign w:val="center"/>
          </w:tcPr>
          <w:p w14:paraId="46BF7EF7"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M2</w:t>
            </w:r>
          </w:p>
        </w:tc>
        <w:tc>
          <w:tcPr>
            <w:tcW w:w="4019" w:type="dxa"/>
            <w:vAlign w:val="center"/>
          </w:tcPr>
          <w:p w14:paraId="3B76A7D7"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 xml:space="preserve">Educirati i razvijati ekološku svijest i način razmišljanja i postupanja u smjeru održivog turizma kod predstavnika Grada, turističke zajednice, djelatnika državne uprave (npr. policija) i lokalnih dionika o vrijednostima prirode, okoliša i kulturne baštine te značaju njihove zaštite </w:t>
            </w:r>
          </w:p>
        </w:tc>
        <w:tc>
          <w:tcPr>
            <w:tcW w:w="2126" w:type="dxa"/>
            <w:vAlign w:val="center"/>
          </w:tcPr>
          <w:p w14:paraId="5211C257"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Broj održanih edukacija/ radionica.</w:t>
            </w:r>
          </w:p>
        </w:tc>
        <w:tc>
          <w:tcPr>
            <w:tcW w:w="2268" w:type="dxa"/>
            <w:vAlign w:val="center"/>
          </w:tcPr>
          <w:p w14:paraId="0E595847"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Grad Karlovac, Regionalna razvojna agencija Karlovačke županije</w:t>
            </w:r>
          </w:p>
        </w:tc>
        <w:tc>
          <w:tcPr>
            <w:tcW w:w="1418" w:type="dxa"/>
            <w:vAlign w:val="center"/>
          </w:tcPr>
          <w:p w14:paraId="149C5903"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kontinuirano i trajno</w:t>
            </w:r>
          </w:p>
        </w:tc>
        <w:tc>
          <w:tcPr>
            <w:tcW w:w="1490" w:type="dxa"/>
            <w:vAlign w:val="center"/>
          </w:tcPr>
          <w:p w14:paraId="4D0F8AED"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 xml:space="preserve">gradski proračun; EU fondovi </w:t>
            </w:r>
          </w:p>
        </w:tc>
        <w:tc>
          <w:tcPr>
            <w:tcW w:w="1195" w:type="dxa"/>
            <w:vAlign w:val="center"/>
          </w:tcPr>
          <w:p w14:paraId="685180D5"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u skladu s osiguranim sredstvima</w:t>
            </w:r>
          </w:p>
        </w:tc>
      </w:tr>
      <w:tr w:rsidR="00CC6BB3" w:rsidRPr="00CC6BB3" w14:paraId="5F6CA04B" w14:textId="77777777" w:rsidTr="00FE4BAF">
        <w:tc>
          <w:tcPr>
            <w:tcW w:w="581" w:type="dxa"/>
            <w:vAlign w:val="center"/>
          </w:tcPr>
          <w:p w14:paraId="38A32700"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C1, C2, C3, C4</w:t>
            </w:r>
          </w:p>
        </w:tc>
        <w:tc>
          <w:tcPr>
            <w:tcW w:w="782" w:type="dxa"/>
            <w:vAlign w:val="center"/>
          </w:tcPr>
          <w:p w14:paraId="661BFDB8"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M3</w:t>
            </w:r>
          </w:p>
        </w:tc>
        <w:tc>
          <w:tcPr>
            <w:tcW w:w="4019" w:type="dxa"/>
            <w:vAlign w:val="center"/>
          </w:tcPr>
          <w:p w14:paraId="5AE16A10"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Brendiranje Karlovca kao destinacije kontinentalnog turizma u smjeru razvoja održivog kontinentalnog turizma internacionalizacijom i promocijom na nacionalnoj i međunarodnoj razini, ali i izgradnjom i obnovom turističke infrastrukture, poticanjem razvoja različitih oblika turističke ponude te poticanjem i organiziranjem lokalnih, regionalnih, državnih i međunarodnih zabavnih, kulturnih, sportskih i rekreacijskih, poslovnih te vjerskih manifestacija u svrhu razvoja turizma.</w:t>
            </w:r>
          </w:p>
        </w:tc>
        <w:tc>
          <w:tcPr>
            <w:tcW w:w="2126" w:type="dxa"/>
            <w:vAlign w:val="center"/>
          </w:tcPr>
          <w:p w14:paraId="14AEC913"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Izrada plana o provedbi aktivnosti.</w:t>
            </w:r>
          </w:p>
        </w:tc>
        <w:tc>
          <w:tcPr>
            <w:tcW w:w="2268" w:type="dxa"/>
            <w:vAlign w:val="center"/>
          </w:tcPr>
          <w:p w14:paraId="1064888A"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Grad Karlovac, Regionalna razvojna agencija Karlovačke županije, prema Planu razvoja grada Karlovca 2021. - 2030.</w:t>
            </w:r>
          </w:p>
        </w:tc>
        <w:tc>
          <w:tcPr>
            <w:tcW w:w="1418" w:type="dxa"/>
            <w:vAlign w:val="center"/>
          </w:tcPr>
          <w:p w14:paraId="7BD6D72B"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kontinuirano i trajno</w:t>
            </w:r>
          </w:p>
        </w:tc>
        <w:tc>
          <w:tcPr>
            <w:tcW w:w="1490" w:type="dxa"/>
            <w:vAlign w:val="center"/>
          </w:tcPr>
          <w:p w14:paraId="7C097FEF"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gradski proračun; EU fondovi prema Planu razvoja grada Karlovca 2021. - 2030.</w:t>
            </w:r>
          </w:p>
        </w:tc>
        <w:tc>
          <w:tcPr>
            <w:tcW w:w="1195" w:type="dxa"/>
            <w:vAlign w:val="center"/>
          </w:tcPr>
          <w:p w14:paraId="137DE2A5"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u skladu s osiguranim sredstvima</w:t>
            </w:r>
          </w:p>
        </w:tc>
      </w:tr>
    </w:tbl>
    <w:p w14:paraId="269DE446" w14:textId="124B06C8" w:rsidR="00675E8F" w:rsidRPr="00CC6BB3" w:rsidRDefault="00675E8F" w:rsidP="00106544">
      <w:pPr>
        <w:spacing w:after="0" w:line="240" w:lineRule="auto"/>
        <w:rPr>
          <w:rFonts w:ascii="Arial" w:eastAsia="Times New Roman" w:hAnsi="Arial" w:cs="Arial"/>
          <w:b/>
          <w:bCs/>
          <w:sz w:val="18"/>
          <w:szCs w:val="18"/>
          <w:lang w:eastAsia="hr-HR"/>
        </w:rPr>
      </w:pPr>
    </w:p>
    <w:p w14:paraId="634FE6B8" w14:textId="77777777" w:rsidR="00675E8F" w:rsidRDefault="00675E8F" w:rsidP="00106544">
      <w:pPr>
        <w:spacing w:after="0" w:line="240" w:lineRule="auto"/>
        <w:rPr>
          <w:rFonts w:ascii="Arial" w:eastAsia="Times New Roman" w:hAnsi="Arial" w:cs="Arial"/>
          <w:b/>
          <w:bCs/>
          <w:sz w:val="18"/>
          <w:szCs w:val="18"/>
          <w:lang w:eastAsia="hr-HR"/>
        </w:rPr>
      </w:pPr>
    </w:p>
    <w:p w14:paraId="30509608" w14:textId="06540372" w:rsidR="00675E8F" w:rsidRDefault="00675E8F" w:rsidP="00106544">
      <w:pPr>
        <w:spacing w:after="0" w:line="240" w:lineRule="auto"/>
        <w:rPr>
          <w:rFonts w:ascii="Arial" w:eastAsia="Times New Roman" w:hAnsi="Arial" w:cs="Arial"/>
          <w:b/>
          <w:bCs/>
          <w:sz w:val="18"/>
          <w:szCs w:val="18"/>
          <w:lang w:eastAsia="hr-HR"/>
        </w:rPr>
      </w:pPr>
    </w:p>
    <w:p w14:paraId="6014E25C" w14:textId="1C3CDB3C" w:rsidR="00CC6BB3" w:rsidRDefault="00CC6BB3" w:rsidP="00106544">
      <w:pPr>
        <w:spacing w:after="0" w:line="240" w:lineRule="auto"/>
        <w:rPr>
          <w:rFonts w:ascii="Arial" w:eastAsia="Times New Roman" w:hAnsi="Arial" w:cs="Arial"/>
          <w:b/>
          <w:bCs/>
          <w:sz w:val="18"/>
          <w:szCs w:val="18"/>
          <w:lang w:eastAsia="hr-HR"/>
        </w:rPr>
      </w:pPr>
    </w:p>
    <w:p w14:paraId="65B35148" w14:textId="2B4211BF" w:rsidR="00CC6BB3" w:rsidRDefault="00CC6BB3" w:rsidP="00106544">
      <w:pPr>
        <w:spacing w:after="0" w:line="240" w:lineRule="auto"/>
        <w:rPr>
          <w:rFonts w:ascii="Arial" w:eastAsia="Times New Roman" w:hAnsi="Arial" w:cs="Arial"/>
          <w:b/>
          <w:bCs/>
          <w:sz w:val="18"/>
          <w:szCs w:val="18"/>
          <w:lang w:eastAsia="hr-HR"/>
        </w:rPr>
      </w:pPr>
    </w:p>
    <w:p w14:paraId="20AF9704" w14:textId="0B414B00" w:rsidR="00CC6BB3" w:rsidRDefault="00CC6BB3" w:rsidP="00106544">
      <w:pPr>
        <w:spacing w:after="0" w:line="240" w:lineRule="auto"/>
        <w:rPr>
          <w:rFonts w:ascii="Arial" w:eastAsia="Times New Roman" w:hAnsi="Arial" w:cs="Arial"/>
          <w:b/>
          <w:bCs/>
          <w:sz w:val="18"/>
          <w:szCs w:val="18"/>
          <w:lang w:eastAsia="hr-HR"/>
        </w:rPr>
      </w:pPr>
    </w:p>
    <w:p w14:paraId="5E3FDC41" w14:textId="77777777" w:rsidR="00CC6BB3" w:rsidRDefault="00CC6BB3" w:rsidP="00106544">
      <w:pPr>
        <w:spacing w:after="0" w:line="240" w:lineRule="auto"/>
        <w:rPr>
          <w:rFonts w:ascii="Arial" w:eastAsia="Times New Roman" w:hAnsi="Arial" w:cs="Arial"/>
          <w:b/>
          <w:bCs/>
          <w:sz w:val="18"/>
          <w:szCs w:val="18"/>
          <w:lang w:eastAsia="hr-HR"/>
        </w:rPr>
        <w:sectPr w:rsidR="00CC6BB3" w:rsidSect="00CC6BB3">
          <w:pgSz w:w="16838" w:h="11906" w:orient="landscape"/>
          <w:pgMar w:top="1417" w:right="1417" w:bottom="1417" w:left="1417" w:header="708" w:footer="708" w:gutter="0"/>
          <w:pgNumType w:start="114"/>
          <w:cols w:space="708"/>
          <w:docGrid w:linePitch="360"/>
        </w:sectPr>
      </w:pPr>
    </w:p>
    <w:p w14:paraId="20A4C02F" w14:textId="3BD76DA4" w:rsidR="00CC6BB3" w:rsidRPr="00CC6BB3" w:rsidRDefault="00CC6BB3" w:rsidP="00CC6BB3">
      <w:pPr>
        <w:pStyle w:val="Heading2"/>
        <w:numPr>
          <w:ilvl w:val="0"/>
          <w:numId w:val="0"/>
        </w:numPr>
        <w:spacing w:before="0" w:after="0"/>
        <w:ind w:left="1135" w:hanging="709"/>
        <w:rPr>
          <w:sz w:val="18"/>
          <w:szCs w:val="18"/>
        </w:rPr>
      </w:pPr>
      <w:bookmarkStart w:id="223" w:name="_Toc126053033"/>
      <w:r>
        <w:rPr>
          <w:sz w:val="18"/>
          <w:szCs w:val="18"/>
        </w:rPr>
        <w:lastRenderedPageBreak/>
        <w:t xml:space="preserve">5.6. </w:t>
      </w:r>
      <w:r>
        <w:rPr>
          <w:sz w:val="18"/>
          <w:szCs w:val="18"/>
        </w:rPr>
        <w:tab/>
      </w:r>
      <w:r w:rsidRPr="00CC6BB3">
        <w:rPr>
          <w:sz w:val="18"/>
          <w:szCs w:val="18"/>
        </w:rPr>
        <w:t>PROMET</w:t>
      </w:r>
      <w:bookmarkEnd w:id="223"/>
    </w:p>
    <w:p w14:paraId="61B77A93" w14:textId="77777777" w:rsidR="00CC6BB3" w:rsidRDefault="00CC6BB3" w:rsidP="00CC6BB3">
      <w:pPr>
        <w:pStyle w:val="Heading3"/>
        <w:numPr>
          <w:ilvl w:val="0"/>
          <w:numId w:val="0"/>
        </w:numPr>
        <w:spacing w:before="0" w:after="0"/>
        <w:ind w:left="1419" w:hanging="851"/>
        <w:rPr>
          <w:bCs w:val="0"/>
          <w:sz w:val="18"/>
          <w:szCs w:val="18"/>
        </w:rPr>
      </w:pPr>
      <w:bookmarkStart w:id="224" w:name="_Toc106009097"/>
      <w:bookmarkStart w:id="225" w:name="_Toc126053034"/>
    </w:p>
    <w:p w14:paraId="6B6D91A8" w14:textId="1FC24258" w:rsidR="00CC6BB3" w:rsidRPr="00CC6BB3" w:rsidRDefault="00CC6BB3" w:rsidP="00CC6BB3">
      <w:pPr>
        <w:pStyle w:val="Heading3"/>
        <w:numPr>
          <w:ilvl w:val="0"/>
          <w:numId w:val="0"/>
        </w:numPr>
        <w:spacing w:before="0" w:after="0"/>
        <w:ind w:left="1419" w:hanging="851"/>
        <w:rPr>
          <w:bCs w:val="0"/>
          <w:sz w:val="18"/>
          <w:szCs w:val="18"/>
        </w:rPr>
      </w:pPr>
      <w:r>
        <w:rPr>
          <w:bCs w:val="0"/>
          <w:sz w:val="18"/>
          <w:szCs w:val="18"/>
        </w:rPr>
        <w:t xml:space="preserve">5.6.1. </w:t>
      </w:r>
      <w:r>
        <w:rPr>
          <w:bCs w:val="0"/>
          <w:sz w:val="18"/>
          <w:szCs w:val="18"/>
        </w:rPr>
        <w:tab/>
      </w:r>
      <w:r w:rsidRPr="00CC6BB3">
        <w:rPr>
          <w:bCs w:val="0"/>
          <w:sz w:val="18"/>
          <w:szCs w:val="18"/>
        </w:rPr>
        <w:t>Zakonska regulativa</w:t>
      </w:r>
      <w:bookmarkEnd w:id="224"/>
      <w:bookmarkEnd w:id="225"/>
    </w:p>
    <w:p w14:paraId="656599D7" w14:textId="77777777" w:rsidR="00CC6BB3" w:rsidRDefault="00CC6BB3" w:rsidP="00CC6BB3">
      <w:pPr>
        <w:pStyle w:val="mojTekst"/>
        <w:spacing w:before="0" w:after="0"/>
        <w:rPr>
          <w:rFonts w:cs="Arial"/>
          <w:sz w:val="18"/>
          <w:szCs w:val="18"/>
        </w:rPr>
      </w:pPr>
    </w:p>
    <w:p w14:paraId="6579B7EA" w14:textId="05CBBABB" w:rsidR="00CC6BB3" w:rsidRDefault="00CC6BB3" w:rsidP="00CC6BB3">
      <w:pPr>
        <w:pStyle w:val="mojTekst"/>
        <w:spacing w:before="0" w:after="0"/>
        <w:rPr>
          <w:rFonts w:cs="Arial"/>
          <w:sz w:val="18"/>
          <w:szCs w:val="18"/>
        </w:rPr>
      </w:pPr>
      <w:r w:rsidRPr="00CC6BB3">
        <w:rPr>
          <w:rFonts w:cs="Arial"/>
          <w:sz w:val="18"/>
          <w:szCs w:val="18"/>
        </w:rPr>
        <w:t>Temeljni dokument koji postavlja glavne smjernice i strateški okvir održivog prometnog razvoja u Republici Hrvatskoj je Strategija prometnog razvoja Republike Hrvatske za razdoblje od 2017. do 2030. godine („Narodne novine“ broj 84/17.). Strategija definira mjere u sektoru prometa vezane za međunarodni i unutarnji promet u svim prometnim segmentima neovisno od izvora financiranja. Strategija osigurava okvir za razvoj i definira sinergijske elemente s drugim strategijama ili procjenama (Koncept Funkcionalnih Regija, glavni planovi, sektorske strategije itd.). Strategija prometnog razvoja Republike Hrvatske za razdoblje od 2017. do 2030. godine uzima u obzir europske strategije i zahtjeve i temelji se na sveobuhvatnoj analizi stanja hrvatske (specifični ciljevi za Republiku Hrvatsku). Strategija se temelji na detaljnoj analizi prometnog sektora, kao i glavnih pokretača razvoja prometa u Republici Hrvatskoj. Iz procjena na strateškoj razini ili razini projekta identificirane su brojne hipoteze. Potvrđene hipoteze su pretvorene u glavne nalaze. Glavni nalazi pretvoreni su u ciljeve, što posljedično dovodi do mjera u području investicija, rada i organizacije prometnog sektora.</w:t>
      </w:r>
    </w:p>
    <w:p w14:paraId="73C74171" w14:textId="77777777" w:rsidR="00CC6BB3" w:rsidRPr="00CC6BB3" w:rsidRDefault="00CC6BB3" w:rsidP="00CC6BB3">
      <w:pPr>
        <w:pStyle w:val="mojTekst"/>
        <w:spacing w:before="0" w:after="0"/>
        <w:rPr>
          <w:rFonts w:cs="Arial"/>
          <w:sz w:val="18"/>
          <w:szCs w:val="18"/>
        </w:rPr>
      </w:pPr>
    </w:p>
    <w:p w14:paraId="09917CC7" w14:textId="15FD8BE3" w:rsidR="00CC6BB3" w:rsidRPr="00CC6BB3" w:rsidRDefault="00CC6BB3" w:rsidP="00CC6BB3">
      <w:pPr>
        <w:pStyle w:val="Heading3"/>
        <w:numPr>
          <w:ilvl w:val="0"/>
          <w:numId w:val="0"/>
        </w:numPr>
        <w:spacing w:before="0" w:after="0"/>
        <w:ind w:left="1419" w:hanging="851"/>
        <w:rPr>
          <w:bCs w:val="0"/>
          <w:sz w:val="18"/>
          <w:szCs w:val="18"/>
        </w:rPr>
      </w:pPr>
      <w:bookmarkStart w:id="226" w:name="_Toc126053035"/>
      <w:r>
        <w:rPr>
          <w:bCs w:val="0"/>
          <w:sz w:val="18"/>
          <w:szCs w:val="18"/>
        </w:rPr>
        <w:t xml:space="preserve">5.6.2. </w:t>
      </w:r>
      <w:r>
        <w:rPr>
          <w:bCs w:val="0"/>
          <w:sz w:val="18"/>
          <w:szCs w:val="18"/>
        </w:rPr>
        <w:tab/>
      </w:r>
      <w:r w:rsidRPr="00CC6BB3">
        <w:rPr>
          <w:bCs w:val="0"/>
          <w:sz w:val="18"/>
          <w:szCs w:val="18"/>
        </w:rPr>
        <w:t>Prikaz stanja</w:t>
      </w:r>
      <w:bookmarkEnd w:id="226"/>
    </w:p>
    <w:p w14:paraId="14A55A79" w14:textId="77777777" w:rsidR="00CC6BB3" w:rsidRDefault="00CC6BB3" w:rsidP="00CC6BB3">
      <w:pPr>
        <w:pStyle w:val="mojTekst"/>
        <w:spacing w:before="0" w:after="0"/>
        <w:rPr>
          <w:rFonts w:cs="Arial"/>
          <w:b/>
          <w:bCs/>
          <w:i/>
          <w:iCs/>
          <w:sz w:val="18"/>
          <w:szCs w:val="18"/>
        </w:rPr>
      </w:pPr>
    </w:p>
    <w:p w14:paraId="2D6C9FEE" w14:textId="3AEC41CE" w:rsidR="00CC6BB3" w:rsidRPr="00CC6BB3" w:rsidRDefault="00CC6BB3" w:rsidP="00CC6BB3">
      <w:pPr>
        <w:pStyle w:val="mojTekst"/>
        <w:spacing w:before="0" w:after="0"/>
        <w:rPr>
          <w:rFonts w:cs="Arial"/>
          <w:b/>
          <w:bCs/>
          <w:i/>
          <w:iCs/>
          <w:sz w:val="18"/>
          <w:szCs w:val="18"/>
        </w:rPr>
      </w:pPr>
      <w:r w:rsidRPr="00CC6BB3">
        <w:rPr>
          <w:rFonts w:cs="Arial"/>
          <w:b/>
          <w:bCs/>
          <w:i/>
          <w:iCs/>
          <w:sz w:val="18"/>
          <w:szCs w:val="18"/>
        </w:rPr>
        <w:t>Cestovni promet</w:t>
      </w:r>
    </w:p>
    <w:p w14:paraId="7A9303B4" w14:textId="77777777" w:rsidR="00CC6BB3" w:rsidRDefault="00CC6BB3" w:rsidP="00CC6BB3">
      <w:pPr>
        <w:pStyle w:val="mojTekst"/>
        <w:spacing w:before="0" w:after="0"/>
        <w:rPr>
          <w:rFonts w:cs="Arial"/>
          <w:sz w:val="18"/>
          <w:szCs w:val="18"/>
        </w:rPr>
      </w:pPr>
    </w:p>
    <w:p w14:paraId="3B404BCC" w14:textId="268C973F" w:rsidR="00CC6BB3" w:rsidRPr="00CC6BB3" w:rsidRDefault="00CC6BB3" w:rsidP="00CC6BB3">
      <w:pPr>
        <w:pStyle w:val="mojTekst"/>
        <w:spacing w:before="0" w:after="0"/>
        <w:rPr>
          <w:rFonts w:cs="Arial"/>
          <w:sz w:val="18"/>
          <w:szCs w:val="18"/>
        </w:rPr>
      </w:pPr>
      <w:r w:rsidRPr="00CC6BB3">
        <w:rPr>
          <w:rFonts w:cs="Arial"/>
          <w:sz w:val="18"/>
          <w:szCs w:val="18"/>
        </w:rPr>
        <w:t xml:space="preserve">Područjem Grada Karlovca prolaze značajne cestovne prometnice navedene u </w:t>
      </w:r>
      <w:r w:rsidRPr="00CC6BB3">
        <w:rPr>
          <w:rFonts w:cs="Arial"/>
          <w:b/>
          <w:bCs/>
          <w:sz w:val="18"/>
          <w:szCs w:val="18"/>
        </w:rPr>
        <w:fldChar w:fldCharType="begin"/>
      </w:r>
      <w:r w:rsidRPr="00CC6BB3">
        <w:rPr>
          <w:rFonts w:cs="Arial"/>
          <w:b/>
          <w:bCs/>
          <w:sz w:val="18"/>
          <w:szCs w:val="18"/>
        </w:rPr>
        <w:instrText xml:space="preserve"> REF _Ref111802922 \h  \* MERGEFORMAT </w:instrText>
      </w:r>
      <w:r w:rsidRPr="00CC6BB3">
        <w:rPr>
          <w:rFonts w:cs="Arial"/>
          <w:b/>
          <w:bCs/>
          <w:sz w:val="18"/>
          <w:szCs w:val="18"/>
        </w:rPr>
      </w:r>
      <w:r w:rsidRPr="00CC6BB3">
        <w:rPr>
          <w:rFonts w:cs="Arial"/>
          <w:b/>
          <w:bCs/>
          <w:sz w:val="18"/>
          <w:szCs w:val="18"/>
        </w:rPr>
        <w:fldChar w:fldCharType="separate"/>
      </w:r>
      <w:r w:rsidRPr="00CC6BB3">
        <w:rPr>
          <w:rFonts w:cs="Arial"/>
          <w:b/>
          <w:bCs/>
          <w:sz w:val="18"/>
          <w:szCs w:val="18"/>
        </w:rPr>
        <w:t xml:space="preserve">Tablica </w:t>
      </w:r>
      <w:r w:rsidRPr="00CC6BB3">
        <w:rPr>
          <w:rFonts w:cs="Arial"/>
          <w:b/>
          <w:bCs/>
          <w:noProof/>
          <w:sz w:val="18"/>
          <w:szCs w:val="18"/>
        </w:rPr>
        <w:t>5.6</w:t>
      </w:r>
      <w:r w:rsidRPr="00CC6BB3">
        <w:rPr>
          <w:rFonts w:cs="Arial"/>
          <w:b/>
          <w:bCs/>
          <w:noProof/>
          <w:sz w:val="18"/>
          <w:szCs w:val="18"/>
        </w:rPr>
        <w:noBreakHyphen/>
        <w:t>1</w:t>
      </w:r>
      <w:r w:rsidRPr="00CC6BB3">
        <w:rPr>
          <w:rFonts w:cs="Arial"/>
          <w:b/>
          <w:bCs/>
          <w:sz w:val="18"/>
          <w:szCs w:val="18"/>
        </w:rPr>
        <w:fldChar w:fldCharType="end"/>
      </w:r>
      <w:r w:rsidRPr="00CC6BB3">
        <w:rPr>
          <w:rFonts w:cs="Arial"/>
          <w:sz w:val="18"/>
          <w:szCs w:val="18"/>
        </w:rPr>
        <w:t xml:space="preserve">. , a </w:t>
      </w:r>
      <w:r w:rsidRPr="00CC6BB3">
        <w:rPr>
          <w:rFonts w:cs="Arial"/>
          <w:b/>
          <w:bCs/>
          <w:sz w:val="18"/>
          <w:szCs w:val="18"/>
        </w:rPr>
        <w:fldChar w:fldCharType="begin"/>
      </w:r>
      <w:r w:rsidRPr="00CC6BB3">
        <w:rPr>
          <w:rFonts w:cs="Arial"/>
          <w:b/>
          <w:bCs/>
          <w:sz w:val="18"/>
          <w:szCs w:val="18"/>
        </w:rPr>
        <w:instrText xml:space="preserve"> REF _Ref116312760 \h  \* MERGEFORMAT </w:instrText>
      </w:r>
      <w:r w:rsidRPr="00CC6BB3">
        <w:rPr>
          <w:rFonts w:cs="Arial"/>
          <w:b/>
          <w:bCs/>
          <w:sz w:val="18"/>
          <w:szCs w:val="18"/>
        </w:rPr>
      </w:r>
      <w:r w:rsidRPr="00CC6BB3">
        <w:rPr>
          <w:rFonts w:cs="Arial"/>
          <w:b/>
          <w:bCs/>
          <w:sz w:val="18"/>
          <w:szCs w:val="18"/>
        </w:rPr>
        <w:fldChar w:fldCharType="separate"/>
      </w:r>
      <w:r w:rsidRPr="00CC6BB3">
        <w:rPr>
          <w:rFonts w:cs="Arial"/>
          <w:b/>
          <w:bCs/>
          <w:sz w:val="18"/>
          <w:szCs w:val="18"/>
        </w:rPr>
        <w:t xml:space="preserve">Slika </w:t>
      </w:r>
      <w:r w:rsidRPr="00CC6BB3">
        <w:rPr>
          <w:rFonts w:cs="Arial"/>
          <w:b/>
          <w:bCs/>
          <w:noProof/>
          <w:sz w:val="18"/>
          <w:szCs w:val="18"/>
        </w:rPr>
        <w:t>5.6</w:t>
      </w:r>
      <w:r w:rsidRPr="00CC6BB3">
        <w:rPr>
          <w:rFonts w:cs="Arial"/>
          <w:b/>
          <w:bCs/>
          <w:noProof/>
          <w:sz w:val="18"/>
          <w:szCs w:val="18"/>
        </w:rPr>
        <w:noBreakHyphen/>
        <w:t>1</w:t>
      </w:r>
      <w:r w:rsidRPr="00CC6BB3">
        <w:rPr>
          <w:rFonts w:cs="Arial"/>
          <w:b/>
          <w:bCs/>
          <w:sz w:val="18"/>
          <w:szCs w:val="18"/>
        </w:rPr>
        <w:fldChar w:fldCharType="end"/>
      </w:r>
      <w:r w:rsidRPr="00CC6BB3">
        <w:rPr>
          <w:rFonts w:cs="Arial"/>
          <w:sz w:val="18"/>
          <w:szCs w:val="18"/>
        </w:rPr>
        <w:t xml:space="preserve"> prikazuje kartu cestovne mreže na području Grada Karlovca i šire. Ukupna duljina nerazvrstanih cesta na području Grada Karlovca iznosi 604 km, od čega je 419 km asfaltiranih cesta, a 184,6 km makadam.</w:t>
      </w:r>
    </w:p>
    <w:p w14:paraId="6D1DB38D" w14:textId="77777777" w:rsidR="00CC6BB3" w:rsidRDefault="00CC6BB3" w:rsidP="00CC6BB3">
      <w:pPr>
        <w:pStyle w:val="Caption"/>
        <w:keepNext/>
        <w:spacing w:before="0" w:after="0" w:line="240" w:lineRule="auto"/>
        <w:rPr>
          <w:rFonts w:cs="Arial"/>
          <w:i/>
          <w:iCs/>
          <w:sz w:val="18"/>
          <w:szCs w:val="18"/>
        </w:rPr>
      </w:pPr>
      <w:bookmarkStart w:id="227" w:name="_Ref111802922"/>
      <w:bookmarkStart w:id="228" w:name="_Toc124234472"/>
    </w:p>
    <w:p w14:paraId="2CA89EE3" w14:textId="75021CF4" w:rsidR="00CC6BB3" w:rsidRPr="00CC6BB3" w:rsidRDefault="00CC6BB3" w:rsidP="00CC6BB3">
      <w:pPr>
        <w:pStyle w:val="Caption"/>
        <w:keepNext/>
        <w:spacing w:before="0" w:after="0" w:line="240" w:lineRule="auto"/>
        <w:rPr>
          <w:rFonts w:cs="Arial"/>
          <w:i/>
          <w:iCs/>
          <w:sz w:val="18"/>
          <w:szCs w:val="18"/>
        </w:rPr>
      </w:pPr>
      <w:r w:rsidRPr="00CC6BB3">
        <w:rPr>
          <w:rFonts w:cs="Arial"/>
          <w:i/>
          <w:iCs/>
          <w:sz w:val="18"/>
          <w:szCs w:val="18"/>
        </w:rPr>
        <w:t xml:space="preserve">Tablica </w:t>
      </w:r>
      <w:r w:rsidRPr="00CC6BB3">
        <w:rPr>
          <w:rFonts w:cs="Arial"/>
          <w:i/>
          <w:iCs/>
          <w:sz w:val="18"/>
          <w:szCs w:val="18"/>
        </w:rPr>
        <w:fldChar w:fldCharType="begin"/>
      </w:r>
      <w:r w:rsidRPr="00CC6BB3">
        <w:rPr>
          <w:rFonts w:cs="Arial"/>
          <w:i/>
          <w:iCs/>
          <w:sz w:val="18"/>
          <w:szCs w:val="18"/>
        </w:rPr>
        <w:instrText xml:space="preserve"> STYLEREF 2 \s </w:instrText>
      </w:r>
      <w:r w:rsidRPr="00CC6BB3">
        <w:rPr>
          <w:rFonts w:cs="Arial"/>
          <w:i/>
          <w:iCs/>
          <w:sz w:val="18"/>
          <w:szCs w:val="18"/>
        </w:rPr>
        <w:fldChar w:fldCharType="separate"/>
      </w:r>
      <w:r w:rsidRPr="00CC6BB3">
        <w:rPr>
          <w:rFonts w:cs="Arial"/>
          <w:i/>
          <w:iCs/>
          <w:noProof/>
          <w:sz w:val="18"/>
          <w:szCs w:val="18"/>
        </w:rPr>
        <w:t>5.6</w:t>
      </w:r>
      <w:r w:rsidRPr="00CC6BB3">
        <w:rPr>
          <w:rFonts w:cs="Arial"/>
          <w:i/>
          <w:iCs/>
          <w:sz w:val="18"/>
          <w:szCs w:val="18"/>
        </w:rPr>
        <w:fldChar w:fldCharType="end"/>
      </w:r>
      <w:r w:rsidRPr="00CC6BB3">
        <w:rPr>
          <w:rFonts w:cs="Arial"/>
          <w:i/>
          <w:iCs/>
          <w:sz w:val="18"/>
          <w:szCs w:val="18"/>
        </w:rPr>
        <w:noBreakHyphen/>
      </w:r>
      <w:r w:rsidRPr="00CC6BB3">
        <w:rPr>
          <w:rFonts w:cs="Arial"/>
          <w:i/>
          <w:iCs/>
          <w:sz w:val="18"/>
          <w:szCs w:val="18"/>
        </w:rPr>
        <w:fldChar w:fldCharType="begin"/>
      </w:r>
      <w:r w:rsidRPr="00CC6BB3">
        <w:rPr>
          <w:rFonts w:cs="Arial"/>
          <w:i/>
          <w:iCs/>
          <w:sz w:val="18"/>
          <w:szCs w:val="18"/>
        </w:rPr>
        <w:instrText xml:space="preserve"> SEQ Tablica \* ARABIC \s 2 </w:instrText>
      </w:r>
      <w:r w:rsidRPr="00CC6BB3">
        <w:rPr>
          <w:rFonts w:cs="Arial"/>
          <w:i/>
          <w:iCs/>
          <w:sz w:val="18"/>
          <w:szCs w:val="18"/>
        </w:rPr>
        <w:fldChar w:fldCharType="separate"/>
      </w:r>
      <w:r w:rsidRPr="00CC6BB3">
        <w:rPr>
          <w:rFonts w:cs="Arial"/>
          <w:i/>
          <w:iCs/>
          <w:noProof/>
          <w:sz w:val="18"/>
          <w:szCs w:val="18"/>
        </w:rPr>
        <w:t>1</w:t>
      </w:r>
      <w:r w:rsidRPr="00CC6BB3">
        <w:rPr>
          <w:rFonts w:cs="Arial"/>
          <w:i/>
          <w:iCs/>
          <w:sz w:val="18"/>
          <w:szCs w:val="18"/>
        </w:rPr>
        <w:fldChar w:fldCharType="end"/>
      </w:r>
      <w:bookmarkEnd w:id="227"/>
      <w:r w:rsidRPr="00CC6BB3">
        <w:rPr>
          <w:rFonts w:cs="Arial"/>
          <w:i/>
          <w:iCs/>
          <w:sz w:val="18"/>
          <w:szCs w:val="18"/>
        </w:rPr>
        <w:t>: Značajne prometnice na području Grada Karlovca</w:t>
      </w:r>
      <w:bookmarkEnd w:id="228"/>
    </w:p>
    <w:tbl>
      <w:tblPr>
        <w:tblStyle w:val="TableGrid26"/>
        <w:tblW w:w="0" w:type="auto"/>
        <w:tblLook w:val="04A0" w:firstRow="1" w:lastRow="0" w:firstColumn="1" w:lastColumn="0" w:noHBand="0" w:noVBand="1"/>
      </w:tblPr>
      <w:tblGrid>
        <w:gridCol w:w="1448"/>
        <w:gridCol w:w="985"/>
        <w:gridCol w:w="6629"/>
      </w:tblGrid>
      <w:tr w:rsidR="00CC6BB3" w:rsidRPr="00CC6BB3" w14:paraId="678831AD" w14:textId="77777777" w:rsidTr="00FE4BAF">
        <w:tc>
          <w:tcPr>
            <w:tcW w:w="1466" w:type="dxa"/>
            <w:vAlign w:val="center"/>
          </w:tcPr>
          <w:p w14:paraId="5BE432C5" w14:textId="77777777" w:rsidR="00CC6BB3" w:rsidRPr="00CC6BB3" w:rsidRDefault="00CC6BB3" w:rsidP="00CC6BB3">
            <w:pPr>
              <w:spacing w:before="0" w:after="0"/>
              <w:jc w:val="center"/>
              <w:rPr>
                <w:rFonts w:ascii="Arial" w:hAnsi="Arial" w:cs="Arial"/>
                <w:sz w:val="18"/>
                <w:szCs w:val="18"/>
              </w:rPr>
            </w:pPr>
            <w:r w:rsidRPr="00CC6BB3">
              <w:rPr>
                <w:rFonts w:ascii="Arial" w:hAnsi="Arial" w:cs="Arial"/>
                <w:sz w:val="18"/>
                <w:szCs w:val="18"/>
              </w:rPr>
              <w:t>Autocesta</w:t>
            </w:r>
          </w:p>
        </w:tc>
        <w:tc>
          <w:tcPr>
            <w:tcW w:w="989" w:type="dxa"/>
            <w:vAlign w:val="center"/>
          </w:tcPr>
          <w:p w14:paraId="5C7C9445" w14:textId="77777777" w:rsidR="00CC6BB3" w:rsidRPr="00CC6BB3" w:rsidRDefault="00CC6BB3" w:rsidP="00CC6BB3">
            <w:pPr>
              <w:spacing w:before="0" w:after="0"/>
              <w:jc w:val="left"/>
              <w:rPr>
                <w:rFonts w:ascii="Arial" w:hAnsi="Arial" w:cs="Arial"/>
                <w:sz w:val="18"/>
                <w:szCs w:val="18"/>
              </w:rPr>
            </w:pPr>
            <w:r w:rsidRPr="00CC6BB3">
              <w:rPr>
                <w:rFonts w:ascii="Arial" w:hAnsi="Arial" w:cs="Arial"/>
                <w:sz w:val="18"/>
                <w:szCs w:val="18"/>
              </w:rPr>
              <w:t>A1</w:t>
            </w:r>
          </w:p>
        </w:tc>
        <w:tc>
          <w:tcPr>
            <w:tcW w:w="6888" w:type="dxa"/>
            <w:vAlign w:val="center"/>
          </w:tcPr>
          <w:p w14:paraId="3250F9B4" w14:textId="77777777" w:rsidR="00CC6BB3" w:rsidRPr="00CC6BB3" w:rsidRDefault="00CC6BB3" w:rsidP="00CC6BB3">
            <w:pPr>
              <w:spacing w:before="0" w:after="0"/>
              <w:jc w:val="left"/>
              <w:rPr>
                <w:rFonts w:ascii="Arial" w:hAnsi="Arial" w:cs="Arial"/>
                <w:sz w:val="18"/>
                <w:szCs w:val="18"/>
              </w:rPr>
            </w:pPr>
            <w:r w:rsidRPr="00CC6BB3">
              <w:rPr>
                <w:rFonts w:ascii="Arial" w:hAnsi="Arial" w:cs="Arial"/>
                <w:sz w:val="18"/>
                <w:szCs w:val="18"/>
              </w:rPr>
              <w:t>Zagreb (čvorište Lučko, A3) – Karlovac – čvorište Bosiljevo 2 (A6) – Split – Ploče – Opuzen – Zavala (granica RH/BiH) – Dubrovnik</w:t>
            </w:r>
          </w:p>
        </w:tc>
      </w:tr>
      <w:tr w:rsidR="00CC6BB3" w:rsidRPr="00CC6BB3" w14:paraId="5D69C9CC" w14:textId="77777777" w:rsidTr="00FE4BAF">
        <w:tc>
          <w:tcPr>
            <w:tcW w:w="1466" w:type="dxa"/>
            <w:vMerge w:val="restart"/>
            <w:vAlign w:val="center"/>
          </w:tcPr>
          <w:p w14:paraId="6EE69808" w14:textId="77777777" w:rsidR="00CC6BB3" w:rsidRPr="00CC6BB3" w:rsidRDefault="00CC6BB3" w:rsidP="00CC6BB3">
            <w:pPr>
              <w:spacing w:before="0" w:after="0"/>
              <w:jc w:val="center"/>
              <w:rPr>
                <w:rFonts w:ascii="Arial" w:hAnsi="Arial" w:cs="Arial"/>
                <w:sz w:val="18"/>
                <w:szCs w:val="18"/>
              </w:rPr>
            </w:pPr>
            <w:r w:rsidRPr="00CC6BB3">
              <w:rPr>
                <w:rFonts w:ascii="Arial" w:hAnsi="Arial" w:cs="Arial"/>
                <w:sz w:val="18"/>
                <w:szCs w:val="18"/>
              </w:rPr>
              <w:t>Državna cesta</w:t>
            </w:r>
          </w:p>
        </w:tc>
        <w:tc>
          <w:tcPr>
            <w:tcW w:w="989" w:type="dxa"/>
            <w:vAlign w:val="center"/>
          </w:tcPr>
          <w:p w14:paraId="1F63511C" w14:textId="77777777" w:rsidR="00CC6BB3" w:rsidRPr="00CC6BB3" w:rsidRDefault="00CC6BB3" w:rsidP="00CC6BB3">
            <w:pPr>
              <w:spacing w:before="0" w:after="0"/>
              <w:jc w:val="left"/>
              <w:rPr>
                <w:rFonts w:ascii="Arial" w:hAnsi="Arial" w:cs="Arial"/>
                <w:sz w:val="18"/>
                <w:szCs w:val="18"/>
              </w:rPr>
            </w:pPr>
            <w:r w:rsidRPr="00CC6BB3">
              <w:rPr>
                <w:rFonts w:ascii="Arial" w:hAnsi="Arial" w:cs="Arial"/>
                <w:sz w:val="18"/>
                <w:szCs w:val="18"/>
              </w:rPr>
              <w:t>D1</w:t>
            </w:r>
          </w:p>
        </w:tc>
        <w:tc>
          <w:tcPr>
            <w:tcW w:w="6888" w:type="dxa"/>
            <w:vAlign w:val="center"/>
          </w:tcPr>
          <w:p w14:paraId="402B6FB8" w14:textId="77777777" w:rsidR="00CC6BB3" w:rsidRPr="00CC6BB3" w:rsidRDefault="00CC6BB3" w:rsidP="00CC6BB3">
            <w:pPr>
              <w:spacing w:before="0" w:after="0"/>
              <w:jc w:val="left"/>
              <w:rPr>
                <w:rFonts w:ascii="Arial" w:hAnsi="Arial" w:cs="Arial"/>
                <w:sz w:val="18"/>
                <w:szCs w:val="18"/>
              </w:rPr>
            </w:pPr>
            <w:r w:rsidRPr="00CC6BB3">
              <w:rPr>
                <w:rFonts w:ascii="Arial" w:hAnsi="Arial" w:cs="Arial"/>
                <w:sz w:val="18"/>
                <w:szCs w:val="18"/>
              </w:rPr>
              <w:t>Gornji Macelj (A2) – Krapina – Ivanec Bistranski (A2) – Zagreb (A1) – Karlovac – Gračac – Knin -Sinj – Split (D8)</w:t>
            </w:r>
          </w:p>
        </w:tc>
      </w:tr>
      <w:tr w:rsidR="00CC6BB3" w:rsidRPr="00CC6BB3" w14:paraId="23FAC863" w14:textId="77777777" w:rsidTr="00FE4BAF">
        <w:tc>
          <w:tcPr>
            <w:tcW w:w="1466" w:type="dxa"/>
            <w:vMerge/>
          </w:tcPr>
          <w:p w14:paraId="3E6F7CCA" w14:textId="77777777" w:rsidR="00CC6BB3" w:rsidRPr="00CC6BB3" w:rsidRDefault="00CC6BB3" w:rsidP="00CC6BB3">
            <w:pPr>
              <w:spacing w:before="0" w:after="0"/>
              <w:rPr>
                <w:rFonts w:ascii="Arial" w:hAnsi="Arial" w:cs="Arial"/>
                <w:sz w:val="18"/>
                <w:szCs w:val="18"/>
              </w:rPr>
            </w:pPr>
          </w:p>
        </w:tc>
        <w:tc>
          <w:tcPr>
            <w:tcW w:w="989" w:type="dxa"/>
            <w:vAlign w:val="center"/>
          </w:tcPr>
          <w:p w14:paraId="56131784" w14:textId="77777777" w:rsidR="00CC6BB3" w:rsidRPr="00CC6BB3" w:rsidRDefault="00CC6BB3" w:rsidP="00CC6BB3">
            <w:pPr>
              <w:spacing w:before="0" w:after="0"/>
              <w:jc w:val="left"/>
              <w:rPr>
                <w:rFonts w:ascii="Arial" w:hAnsi="Arial" w:cs="Arial"/>
                <w:sz w:val="18"/>
                <w:szCs w:val="18"/>
              </w:rPr>
            </w:pPr>
            <w:r w:rsidRPr="00CC6BB3">
              <w:rPr>
                <w:rFonts w:ascii="Arial" w:hAnsi="Arial" w:cs="Arial"/>
                <w:sz w:val="18"/>
                <w:szCs w:val="18"/>
              </w:rPr>
              <w:t>D3</w:t>
            </w:r>
          </w:p>
        </w:tc>
        <w:tc>
          <w:tcPr>
            <w:tcW w:w="6888" w:type="dxa"/>
            <w:vAlign w:val="center"/>
          </w:tcPr>
          <w:p w14:paraId="3579FD64" w14:textId="77777777" w:rsidR="00CC6BB3" w:rsidRPr="00CC6BB3" w:rsidRDefault="00CC6BB3" w:rsidP="00CC6BB3">
            <w:pPr>
              <w:spacing w:before="0" w:after="0"/>
              <w:jc w:val="left"/>
              <w:rPr>
                <w:rFonts w:ascii="Arial" w:hAnsi="Arial" w:cs="Arial"/>
                <w:sz w:val="18"/>
                <w:szCs w:val="18"/>
              </w:rPr>
            </w:pPr>
            <w:r w:rsidRPr="00CC6BB3">
              <w:rPr>
                <w:rFonts w:ascii="Arial" w:hAnsi="Arial" w:cs="Arial"/>
                <w:sz w:val="18"/>
                <w:szCs w:val="18"/>
              </w:rPr>
              <w:t xml:space="preserve">Goričan (GP Goričan (granica (RH/Mađarska) – A4) – Hodošan (A4) – Čakovec – Varaždin – Breznički Hum – Popovec (A1) – Karlovac (D1) – Rijeka (D8) </w:t>
            </w:r>
          </w:p>
        </w:tc>
      </w:tr>
      <w:tr w:rsidR="00CC6BB3" w:rsidRPr="00CC6BB3" w14:paraId="151C2831" w14:textId="77777777" w:rsidTr="00FE4BAF">
        <w:tc>
          <w:tcPr>
            <w:tcW w:w="1466" w:type="dxa"/>
            <w:vMerge/>
          </w:tcPr>
          <w:p w14:paraId="66E63662" w14:textId="77777777" w:rsidR="00CC6BB3" w:rsidRPr="00CC6BB3" w:rsidRDefault="00CC6BB3" w:rsidP="00CC6BB3">
            <w:pPr>
              <w:spacing w:before="0" w:after="0"/>
              <w:rPr>
                <w:rFonts w:ascii="Arial" w:hAnsi="Arial" w:cs="Arial"/>
                <w:sz w:val="18"/>
                <w:szCs w:val="18"/>
              </w:rPr>
            </w:pPr>
          </w:p>
        </w:tc>
        <w:tc>
          <w:tcPr>
            <w:tcW w:w="989" w:type="dxa"/>
            <w:vAlign w:val="center"/>
          </w:tcPr>
          <w:p w14:paraId="28C14530" w14:textId="77777777" w:rsidR="00CC6BB3" w:rsidRPr="00CC6BB3" w:rsidRDefault="00CC6BB3" w:rsidP="00CC6BB3">
            <w:pPr>
              <w:spacing w:before="0" w:after="0"/>
              <w:jc w:val="left"/>
              <w:rPr>
                <w:rFonts w:ascii="Arial" w:hAnsi="Arial" w:cs="Arial"/>
                <w:sz w:val="18"/>
                <w:szCs w:val="18"/>
              </w:rPr>
            </w:pPr>
            <w:r w:rsidRPr="00CC6BB3">
              <w:rPr>
                <w:rFonts w:ascii="Arial" w:hAnsi="Arial" w:cs="Arial"/>
                <w:sz w:val="18"/>
                <w:szCs w:val="18"/>
              </w:rPr>
              <w:t>D6</w:t>
            </w:r>
          </w:p>
        </w:tc>
        <w:tc>
          <w:tcPr>
            <w:tcW w:w="6888" w:type="dxa"/>
            <w:vAlign w:val="center"/>
          </w:tcPr>
          <w:p w14:paraId="19881862" w14:textId="77777777" w:rsidR="00CC6BB3" w:rsidRPr="00CC6BB3" w:rsidRDefault="00CC6BB3" w:rsidP="00CC6BB3">
            <w:pPr>
              <w:spacing w:before="0" w:after="0"/>
              <w:jc w:val="left"/>
              <w:rPr>
                <w:rFonts w:ascii="Arial" w:hAnsi="Arial" w:cs="Arial"/>
                <w:sz w:val="18"/>
                <w:szCs w:val="18"/>
              </w:rPr>
            </w:pPr>
            <w:r w:rsidRPr="00CC6BB3">
              <w:rPr>
                <w:rFonts w:ascii="Arial" w:hAnsi="Arial" w:cs="Arial"/>
                <w:sz w:val="18"/>
                <w:szCs w:val="18"/>
              </w:rPr>
              <w:t>Jurovski Brod (GP Jurovski Brod (granica RH/Slovenija)) – Ribnik – Karlovac (D3) – Brezova Glava (D1) – Vojnić – Glina – Matijevići (GP Dvor (granica RH/BiH))</w:t>
            </w:r>
          </w:p>
        </w:tc>
      </w:tr>
      <w:tr w:rsidR="00CC6BB3" w:rsidRPr="00CC6BB3" w14:paraId="7F9EAF99" w14:textId="77777777" w:rsidTr="00FE4BAF">
        <w:tc>
          <w:tcPr>
            <w:tcW w:w="1466" w:type="dxa"/>
            <w:vMerge/>
          </w:tcPr>
          <w:p w14:paraId="743EA94D" w14:textId="77777777" w:rsidR="00CC6BB3" w:rsidRPr="00CC6BB3" w:rsidRDefault="00CC6BB3" w:rsidP="00CC6BB3">
            <w:pPr>
              <w:spacing w:before="0" w:after="0"/>
              <w:rPr>
                <w:rFonts w:ascii="Arial" w:hAnsi="Arial" w:cs="Arial"/>
                <w:sz w:val="18"/>
                <w:szCs w:val="18"/>
              </w:rPr>
            </w:pPr>
          </w:p>
        </w:tc>
        <w:tc>
          <w:tcPr>
            <w:tcW w:w="989" w:type="dxa"/>
            <w:vAlign w:val="center"/>
          </w:tcPr>
          <w:p w14:paraId="22F1F672" w14:textId="77777777" w:rsidR="00CC6BB3" w:rsidRPr="00CC6BB3" w:rsidRDefault="00CC6BB3" w:rsidP="00CC6BB3">
            <w:pPr>
              <w:spacing w:before="0" w:after="0"/>
              <w:jc w:val="left"/>
              <w:rPr>
                <w:rFonts w:ascii="Arial" w:hAnsi="Arial" w:cs="Arial"/>
                <w:sz w:val="18"/>
                <w:szCs w:val="18"/>
              </w:rPr>
            </w:pPr>
            <w:r w:rsidRPr="00CC6BB3">
              <w:rPr>
                <w:rFonts w:ascii="Arial" w:hAnsi="Arial" w:cs="Arial"/>
                <w:sz w:val="18"/>
                <w:szCs w:val="18"/>
              </w:rPr>
              <w:t>D23</w:t>
            </w:r>
          </w:p>
        </w:tc>
        <w:tc>
          <w:tcPr>
            <w:tcW w:w="6888" w:type="dxa"/>
            <w:vAlign w:val="center"/>
          </w:tcPr>
          <w:p w14:paraId="3788367A" w14:textId="77777777" w:rsidR="00CC6BB3" w:rsidRPr="00CC6BB3" w:rsidRDefault="00CC6BB3" w:rsidP="00CC6BB3">
            <w:pPr>
              <w:spacing w:before="0" w:after="0"/>
              <w:jc w:val="left"/>
              <w:rPr>
                <w:rFonts w:ascii="Arial" w:hAnsi="Arial" w:cs="Arial"/>
                <w:sz w:val="18"/>
                <w:szCs w:val="18"/>
              </w:rPr>
            </w:pPr>
            <w:r w:rsidRPr="00CC6BB3">
              <w:rPr>
                <w:rFonts w:ascii="Arial" w:hAnsi="Arial" w:cs="Arial"/>
                <w:sz w:val="18"/>
                <w:szCs w:val="18"/>
              </w:rPr>
              <w:t>Duga Resa (D3) – Josipdol – Jezerane – Senj (D8)</w:t>
            </w:r>
          </w:p>
        </w:tc>
      </w:tr>
      <w:tr w:rsidR="00CC6BB3" w:rsidRPr="00CC6BB3" w14:paraId="574C2C83" w14:textId="77777777" w:rsidTr="00FE4BAF">
        <w:tc>
          <w:tcPr>
            <w:tcW w:w="1466" w:type="dxa"/>
            <w:vMerge/>
          </w:tcPr>
          <w:p w14:paraId="05C37327" w14:textId="77777777" w:rsidR="00CC6BB3" w:rsidRPr="00CC6BB3" w:rsidRDefault="00CC6BB3" w:rsidP="00CC6BB3">
            <w:pPr>
              <w:spacing w:before="0" w:after="0"/>
              <w:rPr>
                <w:rFonts w:ascii="Arial" w:hAnsi="Arial" w:cs="Arial"/>
                <w:sz w:val="18"/>
                <w:szCs w:val="18"/>
              </w:rPr>
            </w:pPr>
          </w:p>
        </w:tc>
        <w:tc>
          <w:tcPr>
            <w:tcW w:w="989" w:type="dxa"/>
            <w:vAlign w:val="center"/>
          </w:tcPr>
          <w:p w14:paraId="3625484E" w14:textId="77777777" w:rsidR="00CC6BB3" w:rsidRPr="00CC6BB3" w:rsidRDefault="00CC6BB3" w:rsidP="00CC6BB3">
            <w:pPr>
              <w:spacing w:before="0" w:after="0"/>
              <w:jc w:val="left"/>
              <w:rPr>
                <w:rFonts w:ascii="Arial" w:hAnsi="Arial" w:cs="Arial"/>
                <w:sz w:val="18"/>
                <w:szCs w:val="18"/>
              </w:rPr>
            </w:pPr>
            <w:r w:rsidRPr="00CC6BB3">
              <w:rPr>
                <w:rFonts w:ascii="Arial" w:hAnsi="Arial" w:cs="Arial"/>
                <w:sz w:val="18"/>
                <w:szCs w:val="18"/>
              </w:rPr>
              <w:t>D36</w:t>
            </w:r>
          </w:p>
        </w:tc>
        <w:tc>
          <w:tcPr>
            <w:tcW w:w="6888" w:type="dxa"/>
            <w:vAlign w:val="center"/>
          </w:tcPr>
          <w:p w14:paraId="4F53A776" w14:textId="77777777" w:rsidR="00CC6BB3" w:rsidRPr="00CC6BB3" w:rsidRDefault="00CC6BB3" w:rsidP="00CC6BB3">
            <w:pPr>
              <w:spacing w:before="0" w:after="0"/>
              <w:jc w:val="left"/>
              <w:rPr>
                <w:rFonts w:ascii="Arial" w:hAnsi="Arial" w:cs="Arial"/>
                <w:sz w:val="18"/>
                <w:szCs w:val="18"/>
              </w:rPr>
            </w:pPr>
            <w:r w:rsidRPr="00CC6BB3">
              <w:rPr>
                <w:rFonts w:ascii="Arial" w:hAnsi="Arial" w:cs="Arial"/>
                <w:sz w:val="18"/>
                <w:szCs w:val="18"/>
              </w:rPr>
              <w:t>Karlovac (A1/D1) – Pokupsko (D31) – Gladovec Pokupski (D31) – Žažina (D30) – Sisak – Popovača (Ž3124)</w:t>
            </w:r>
          </w:p>
        </w:tc>
      </w:tr>
      <w:tr w:rsidR="00CC6BB3" w:rsidRPr="00CC6BB3" w14:paraId="5B27950B" w14:textId="77777777" w:rsidTr="00FE4BAF">
        <w:tc>
          <w:tcPr>
            <w:tcW w:w="1466" w:type="dxa"/>
            <w:vMerge w:val="restart"/>
            <w:vAlign w:val="center"/>
          </w:tcPr>
          <w:p w14:paraId="205484D8" w14:textId="77777777" w:rsidR="00CC6BB3" w:rsidRPr="00CC6BB3" w:rsidRDefault="00CC6BB3" w:rsidP="00CC6BB3">
            <w:pPr>
              <w:spacing w:before="0" w:after="0"/>
              <w:jc w:val="center"/>
              <w:rPr>
                <w:rFonts w:ascii="Arial" w:hAnsi="Arial" w:cs="Arial"/>
                <w:sz w:val="18"/>
                <w:szCs w:val="18"/>
              </w:rPr>
            </w:pPr>
            <w:r w:rsidRPr="00CC6BB3">
              <w:rPr>
                <w:rFonts w:ascii="Arial" w:hAnsi="Arial" w:cs="Arial"/>
                <w:sz w:val="18"/>
                <w:szCs w:val="18"/>
              </w:rPr>
              <w:t>Županijska cesta</w:t>
            </w:r>
          </w:p>
        </w:tc>
        <w:tc>
          <w:tcPr>
            <w:tcW w:w="989" w:type="dxa"/>
            <w:vAlign w:val="center"/>
          </w:tcPr>
          <w:p w14:paraId="6579117B" w14:textId="77777777" w:rsidR="00CC6BB3" w:rsidRPr="00CC6BB3" w:rsidRDefault="00CC6BB3" w:rsidP="00CC6BB3">
            <w:pPr>
              <w:spacing w:before="0" w:after="0"/>
              <w:jc w:val="left"/>
              <w:rPr>
                <w:rFonts w:ascii="Arial" w:hAnsi="Arial" w:cs="Arial"/>
                <w:sz w:val="18"/>
                <w:szCs w:val="18"/>
              </w:rPr>
            </w:pPr>
            <w:r w:rsidRPr="00CC6BB3">
              <w:rPr>
                <w:rFonts w:ascii="Arial" w:hAnsi="Arial" w:cs="Arial"/>
                <w:sz w:val="18"/>
                <w:szCs w:val="18"/>
              </w:rPr>
              <w:t>Ž3179</w:t>
            </w:r>
          </w:p>
        </w:tc>
        <w:tc>
          <w:tcPr>
            <w:tcW w:w="6888" w:type="dxa"/>
            <w:vAlign w:val="center"/>
          </w:tcPr>
          <w:p w14:paraId="70A092AB" w14:textId="77777777" w:rsidR="00CC6BB3" w:rsidRPr="00CC6BB3" w:rsidRDefault="00CC6BB3" w:rsidP="00CC6BB3">
            <w:pPr>
              <w:spacing w:before="0" w:after="0"/>
              <w:jc w:val="left"/>
              <w:rPr>
                <w:rFonts w:ascii="Arial" w:hAnsi="Arial" w:cs="Arial"/>
                <w:sz w:val="18"/>
                <w:szCs w:val="18"/>
              </w:rPr>
            </w:pPr>
            <w:r w:rsidRPr="00CC6BB3">
              <w:rPr>
                <w:rFonts w:ascii="Arial" w:hAnsi="Arial" w:cs="Arial"/>
                <w:sz w:val="18"/>
                <w:szCs w:val="18"/>
              </w:rPr>
              <w:t>Novigrad na Dobri</w:t>
            </w:r>
          </w:p>
        </w:tc>
      </w:tr>
      <w:tr w:rsidR="00CC6BB3" w:rsidRPr="00CC6BB3" w14:paraId="65FB24DE" w14:textId="77777777" w:rsidTr="00FE4BAF">
        <w:tc>
          <w:tcPr>
            <w:tcW w:w="1466" w:type="dxa"/>
            <w:vMerge/>
          </w:tcPr>
          <w:p w14:paraId="188DA8A1" w14:textId="77777777" w:rsidR="00CC6BB3" w:rsidRPr="00CC6BB3" w:rsidRDefault="00CC6BB3" w:rsidP="00CC6BB3">
            <w:pPr>
              <w:spacing w:before="0" w:after="0"/>
              <w:rPr>
                <w:rFonts w:ascii="Arial" w:hAnsi="Arial" w:cs="Arial"/>
                <w:sz w:val="18"/>
                <w:szCs w:val="18"/>
              </w:rPr>
            </w:pPr>
          </w:p>
        </w:tc>
        <w:tc>
          <w:tcPr>
            <w:tcW w:w="989" w:type="dxa"/>
            <w:vAlign w:val="center"/>
          </w:tcPr>
          <w:p w14:paraId="0D8AF5F8" w14:textId="77777777" w:rsidR="00CC6BB3" w:rsidRPr="00CC6BB3" w:rsidRDefault="00CC6BB3" w:rsidP="00CC6BB3">
            <w:pPr>
              <w:spacing w:before="0" w:after="0"/>
              <w:jc w:val="left"/>
              <w:rPr>
                <w:rFonts w:ascii="Arial" w:hAnsi="Arial" w:cs="Arial"/>
                <w:sz w:val="18"/>
                <w:szCs w:val="18"/>
              </w:rPr>
            </w:pPr>
            <w:r w:rsidRPr="00CC6BB3">
              <w:rPr>
                <w:rFonts w:ascii="Arial" w:hAnsi="Arial" w:cs="Arial"/>
                <w:sz w:val="18"/>
                <w:szCs w:val="18"/>
              </w:rPr>
              <w:t>Ž3185</w:t>
            </w:r>
          </w:p>
        </w:tc>
        <w:tc>
          <w:tcPr>
            <w:tcW w:w="6888" w:type="dxa"/>
            <w:vAlign w:val="center"/>
          </w:tcPr>
          <w:p w14:paraId="270AD787" w14:textId="77777777" w:rsidR="00CC6BB3" w:rsidRPr="00CC6BB3" w:rsidRDefault="00CC6BB3" w:rsidP="00CC6BB3">
            <w:pPr>
              <w:spacing w:before="0" w:after="0"/>
              <w:jc w:val="left"/>
              <w:rPr>
                <w:rFonts w:ascii="Arial" w:hAnsi="Arial" w:cs="Arial"/>
                <w:sz w:val="18"/>
                <w:szCs w:val="18"/>
              </w:rPr>
            </w:pPr>
            <w:r w:rsidRPr="00CC6BB3">
              <w:rPr>
                <w:rFonts w:ascii="Arial" w:hAnsi="Arial" w:cs="Arial"/>
                <w:sz w:val="18"/>
                <w:szCs w:val="18"/>
              </w:rPr>
              <w:t>A.G. Grada Karlovca – Barilović – Perjasica – Generalski Stol (D23)</w:t>
            </w:r>
          </w:p>
        </w:tc>
      </w:tr>
      <w:tr w:rsidR="00CC6BB3" w:rsidRPr="00CC6BB3" w14:paraId="419468B4" w14:textId="77777777" w:rsidTr="00FE4BAF">
        <w:tc>
          <w:tcPr>
            <w:tcW w:w="1466" w:type="dxa"/>
            <w:vMerge/>
          </w:tcPr>
          <w:p w14:paraId="6EC235C8" w14:textId="77777777" w:rsidR="00CC6BB3" w:rsidRPr="00CC6BB3" w:rsidRDefault="00CC6BB3" w:rsidP="00CC6BB3">
            <w:pPr>
              <w:spacing w:before="0" w:after="0"/>
              <w:rPr>
                <w:rFonts w:ascii="Arial" w:hAnsi="Arial" w:cs="Arial"/>
                <w:sz w:val="18"/>
                <w:szCs w:val="18"/>
              </w:rPr>
            </w:pPr>
          </w:p>
        </w:tc>
        <w:tc>
          <w:tcPr>
            <w:tcW w:w="989" w:type="dxa"/>
            <w:vAlign w:val="center"/>
          </w:tcPr>
          <w:p w14:paraId="2B963165" w14:textId="77777777" w:rsidR="00CC6BB3" w:rsidRPr="00CC6BB3" w:rsidRDefault="00CC6BB3" w:rsidP="00CC6BB3">
            <w:pPr>
              <w:spacing w:before="0" w:after="0"/>
              <w:jc w:val="left"/>
              <w:rPr>
                <w:rFonts w:ascii="Arial" w:hAnsi="Arial" w:cs="Arial"/>
                <w:sz w:val="18"/>
                <w:szCs w:val="18"/>
              </w:rPr>
            </w:pPr>
            <w:r w:rsidRPr="00CC6BB3">
              <w:rPr>
                <w:rFonts w:ascii="Arial" w:hAnsi="Arial" w:cs="Arial"/>
                <w:sz w:val="18"/>
                <w:szCs w:val="18"/>
              </w:rPr>
              <w:t>Ž3186</w:t>
            </w:r>
          </w:p>
        </w:tc>
        <w:tc>
          <w:tcPr>
            <w:tcW w:w="6888" w:type="dxa"/>
            <w:vAlign w:val="center"/>
          </w:tcPr>
          <w:p w14:paraId="3BF1AD5C" w14:textId="77777777" w:rsidR="00CC6BB3" w:rsidRPr="00CC6BB3" w:rsidRDefault="00CC6BB3" w:rsidP="00CC6BB3">
            <w:pPr>
              <w:spacing w:before="0" w:after="0"/>
              <w:jc w:val="left"/>
              <w:rPr>
                <w:rFonts w:ascii="Arial" w:hAnsi="Arial" w:cs="Arial"/>
                <w:sz w:val="18"/>
                <w:szCs w:val="18"/>
              </w:rPr>
            </w:pPr>
            <w:r w:rsidRPr="00CC6BB3">
              <w:rPr>
                <w:rFonts w:ascii="Arial" w:hAnsi="Arial" w:cs="Arial"/>
                <w:sz w:val="18"/>
                <w:szCs w:val="18"/>
              </w:rPr>
              <w:t>A.G. Grada Karlovca (Banski Moravci) -A.G. Grada Karlovca (Donji Sjeničak) – A.G. Grada Karlovca (Gornji Sjeničak) – Gvozd – Perna (Ž3228)</w:t>
            </w:r>
          </w:p>
        </w:tc>
      </w:tr>
      <w:tr w:rsidR="00CC6BB3" w:rsidRPr="00CC6BB3" w14:paraId="18712318" w14:textId="77777777" w:rsidTr="00FE4BAF">
        <w:tc>
          <w:tcPr>
            <w:tcW w:w="1466" w:type="dxa"/>
            <w:vMerge w:val="restart"/>
          </w:tcPr>
          <w:p w14:paraId="7581A9C3" w14:textId="77777777" w:rsidR="00CC6BB3" w:rsidRPr="00CC6BB3" w:rsidRDefault="00CC6BB3" w:rsidP="00CC6BB3">
            <w:pPr>
              <w:spacing w:before="0" w:after="0"/>
              <w:rPr>
                <w:rFonts w:ascii="Arial" w:hAnsi="Arial" w:cs="Arial"/>
                <w:sz w:val="18"/>
                <w:szCs w:val="18"/>
              </w:rPr>
            </w:pPr>
          </w:p>
        </w:tc>
        <w:tc>
          <w:tcPr>
            <w:tcW w:w="989" w:type="dxa"/>
            <w:vAlign w:val="center"/>
          </w:tcPr>
          <w:p w14:paraId="0A5A9F05" w14:textId="77777777" w:rsidR="00CC6BB3" w:rsidRPr="00CC6BB3" w:rsidRDefault="00CC6BB3" w:rsidP="00CC6BB3">
            <w:pPr>
              <w:spacing w:before="0" w:after="0"/>
              <w:jc w:val="left"/>
              <w:rPr>
                <w:rFonts w:ascii="Arial" w:hAnsi="Arial" w:cs="Arial"/>
                <w:sz w:val="18"/>
                <w:szCs w:val="18"/>
              </w:rPr>
            </w:pPr>
            <w:r w:rsidRPr="00CC6BB3">
              <w:rPr>
                <w:rFonts w:ascii="Arial" w:hAnsi="Arial" w:cs="Arial"/>
                <w:sz w:val="18"/>
                <w:szCs w:val="18"/>
              </w:rPr>
              <w:t>Prijašnja Ž3147</w:t>
            </w:r>
          </w:p>
        </w:tc>
        <w:tc>
          <w:tcPr>
            <w:tcW w:w="6888" w:type="dxa"/>
            <w:vAlign w:val="center"/>
          </w:tcPr>
          <w:p w14:paraId="51933BFC" w14:textId="77777777" w:rsidR="00CC6BB3" w:rsidRPr="00CC6BB3" w:rsidRDefault="00CC6BB3" w:rsidP="00CC6BB3">
            <w:pPr>
              <w:spacing w:before="0" w:after="0"/>
              <w:jc w:val="left"/>
              <w:rPr>
                <w:rFonts w:ascii="Arial" w:hAnsi="Arial" w:cs="Arial"/>
                <w:sz w:val="18"/>
                <w:szCs w:val="18"/>
              </w:rPr>
            </w:pPr>
            <w:r w:rsidRPr="00CC6BB3">
              <w:rPr>
                <w:rFonts w:ascii="Arial" w:hAnsi="Arial" w:cs="Arial"/>
                <w:sz w:val="18"/>
                <w:szCs w:val="18"/>
              </w:rPr>
              <w:t xml:space="preserve">Donje Pokupje (D505) – Donja Jelsa  - Borlin (D6) </w:t>
            </w:r>
          </w:p>
        </w:tc>
      </w:tr>
      <w:tr w:rsidR="00CC6BB3" w:rsidRPr="00CC6BB3" w14:paraId="6EDA2953" w14:textId="77777777" w:rsidTr="00FE4BAF">
        <w:tc>
          <w:tcPr>
            <w:tcW w:w="1466" w:type="dxa"/>
            <w:vMerge/>
          </w:tcPr>
          <w:p w14:paraId="475BFC73" w14:textId="77777777" w:rsidR="00CC6BB3" w:rsidRPr="00CC6BB3" w:rsidRDefault="00CC6BB3" w:rsidP="00CC6BB3">
            <w:pPr>
              <w:spacing w:before="0" w:after="0"/>
              <w:rPr>
                <w:rFonts w:ascii="Arial" w:hAnsi="Arial" w:cs="Arial"/>
                <w:sz w:val="18"/>
                <w:szCs w:val="18"/>
              </w:rPr>
            </w:pPr>
          </w:p>
        </w:tc>
        <w:tc>
          <w:tcPr>
            <w:tcW w:w="989" w:type="dxa"/>
            <w:vAlign w:val="center"/>
          </w:tcPr>
          <w:p w14:paraId="2EF0B27A" w14:textId="77777777" w:rsidR="00CC6BB3" w:rsidRPr="00CC6BB3" w:rsidRDefault="00CC6BB3" w:rsidP="00CC6BB3">
            <w:pPr>
              <w:spacing w:before="0" w:after="0"/>
              <w:jc w:val="left"/>
              <w:rPr>
                <w:rFonts w:ascii="Arial" w:hAnsi="Arial" w:cs="Arial"/>
                <w:sz w:val="18"/>
                <w:szCs w:val="18"/>
              </w:rPr>
            </w:pPr>
            <w:r w:rsidRPr="00CC6BB3">
              <w:rPr>
                <w:rFonts w:ascii="Arial" w:hAnsi="Arial" w:cs="Arial"/>
                <w:sz w:val="18"/>
                <w:szCs w:val="18"/>
              </w:rPr>
              <w:t>Prijašnja Ž3418</w:t>
            </w:r>
          </w:p>
        </w:tc>
        <w:tc>
          <w:tcPr>
            <w:tcW w:w="6888" w:type="dxa"/>
            <w:vAlign w:val="center"/>
          </w:tcPr>
          <w:p w14:paraId="62FBBEF8" w14:textId="77777777" w:rsidR="00CC6BB3" w:rsidRPr="00CC6BB3" w:rsidRDefault="00CC6BB3" w:rsidP="00CC6BB3">
            <w:pPr>
              <w:spacing w:before="0" w:after="0"/>
              <w:jc w:val="left"/>
              <w:rPr>
                <w:rFonts w:ascii="Arial" w:hAnsi="Arial" w:cs="Arial"/>
                <w:sz w:val="18"/>
                <w:szCs w:val="18"/>
              </w:rPr>
            </w:pPr>
            <w:r w:rsidRPr="00CC6BB3">
              <w:rPr>
                <w:rFonts w:ascii="Arial" w:hAnsi="Arial" w:cs="Arial"/>
                <w:sz w:val="18"/>
                <w:szCs w:val="18"/>
              </w:rPr>
              <w:t>Karlovac – D36 – D1</w:t>
            </w:r>
          </w:p>
        </w:tc>
      </w:tr>
      <w:tr w:rsidR="00CC6BB3" w:rsidRPr="00CC6BB3" w14:paraId="3F3C7D52" w14:textId="77777777" w:rsidTr="00FE4BAF">
        <w:tc>
          <w:tcPr>
            <w:tcW w:w="1466" w:type="dxa"/>
            <w:vMerge/>
          </w:tcPr>
          <w:p w14:paraId="4270514F" w14:textId="77777777" w:rsidR="00CC6BB3" w:rsidRPr="00CC6BB3" w:rsidRDefault="00CC6BB3" w:rsidP="00CC6BB3">
            <w:pPr>
              <w:spacing w:before="0" w:after="0"/>
              <w:rPr>
                <w:rFonts w:ascii="Arial" w:hAnsi="Arial" w:cs="Arial"/>
                <w:sz w:val="18"/>
                <w:szCs w:val="18"/>
              </w:rPr>
            </w:pPr>
          </w:p>
        </w:tc>
        <w:tc>
          <w:tcPr>
            <w:tcW w:w="989" w:type="dxa"/>
            <w:vAlign w:val="center"/>
          </w:tcPr>
          <w:p w14:paraId="69EC1CC9" w14:textId="77777777" w:rsidR="00CC6BB3" w:rsidRPr="00CC6BB3" w:rsidRDefault="00CC6BB3" w:rsidP="00CC6BB3">
            <w:pPr>
              <w:spacing w:before="0" w:after="0"/>
              <w:jc w:val="left"/>
              <w:rPr>
                <w:rFonts w:ascii="Arial" w:hAnsi="Arial" w:cs="Arial"/>
                <w:sz w:val="18"/>
                <w:szCs w:val="18"/>
              </w:rPr>
            </w:pPr>
            <w:r w:rsidRPr="00CC6BB3">
              <w:rPr>
                <w:rFonts w:ascii="Arial" w:hAnsi="Arial" w:cs="Arial"/>
                <w:sz w:val="18"/>
                <w:szCs w:val="18"/>
              </w:rPr>
              <w:t>Prijašnja Ž3149</w:t>
            </w:r>
          </w:p>
        </w:tc>
        <w:tc>
          <w:tcPr>
            <w:tcW w:w="6888" w:type="dxa"/>
            <w:vAlign w:val="center"/>
          </w:tcPr>
          <w:p w14:paraId="22194A1A" w14:textId="77777777" w:rsidR="00CC6BB3" w:rsidRPr="00CC6BB3" w:rsidRDefault="00CC6BB3" w:rsidP="00CC6BB3">
            <w:pPr>
              <w:spacing w:before="0" w:after="0"/>
              <w:jc w:val="left"/>
              <w:rPr>
                <w:rFonts w:ascii="Arial" w:hAnsi="Arial" w:cs="Arial"/>
                <w:sz w:val="18"/>
                <w:szCs w:val="18"/>
              </w:rPr>
            </w:pPr>
            <w:r w:rsidRPr="00CC6BB3">
              <w:rPr>
                <w:rFonts w:ascii="Arial" w:hAnsi="Arial" w:cs="Arial"/>
                <w:sz w:val="18"/>
                <w:szCs w:val="18"/>
              </w:rPr>
              <w:t>D36 – Vodostaj</w:t>
            </w:r>
          </w:p>
        </w:tc>
      </w:tr>
    </w:tbl>
    <w:p w14:paraId="0EA07D45" w14:textId="77777777" w:rsidR="00CC6BB3" w:rsidRPr="00CC6BB3" w:rsidRDefault="00CC6BB3" w:rsidP="00CC6BB3">
      <w:pPr>
        <w:spacing w:after="0" w:line="240" w:lineRule="auto"/>
        <w:rPr>
          <w:rFonts w:ascii="Arial" w:eastAsia="Times New Roman" w:hAnsi="Arial" w:cs="Arial"/>
          <w:sz w:val="18"/>
          <w:szCs w:val="18"/>
          <w:lang w:eastAsia="hr-HR"/>
        </w:rPr>
      </w:pPr>
    </w:p>
    <w:p w14:paraId="3DF288AC" w14:textId="77777777" w:rsidR="00CC6BB3" w:rsidRPr="00CC6BB3" w:rsidRDefault="00CC6BB3" w:rsidP="00CC6BB3">
      <w:pPr>
        <w:keepNext/>
        <w:spacing w:after="0" w:line="240" w:lineRule="auto"/>
        <w:jc w:val="center"/>
        <w:rPr>
          <w:rFonts w:ascii="Arial" w:hAnsi="Arial" w:cs="Arial"/>
          <w:sz w:val="18"/>
          <w:szCs w:val="18"/>
        </w:rPr>
      </w:pPr>
      <w:r w:rsidRPr="00CC6BB3">
        <w:rPr>
          <w:rFonts w:ascii="Arial" w:eastAsia="Times New Roman" w:hAnsi="Arial" w:cs="Arial"/>
          <w:b/>
          <w:bCs/>
          <w:noProof/>
          <w:sz w:val="18"/>
          <w:szCs w:val="18"/>
          <w:lang w:val="en-US"/>
        </w:rPr>
        <w:lastRenderedPageBreak/>
        <w:drawing>
          <wp:inline distT="0" distB="0" distL="0" distR="0" wp14:anchorId="0F4EC780" wp14:editId="5C4843E7">
            <wp:extent cx="4800600" cy="3403522"/>
            <wp:effectExtent l="0" t="0" r="0" b="6985"/>
            <wp:docPr id="5" name="Slika 2"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descr="Slika na kojoj se prikazuje karta&#10;&#10;Opis je automatski generiran"/>
                    <pic:cNvPicPr/>
                  </pic:nvPicPr>
                  <pic:blipFill>
                    <a:blip r:embed="rId38">
                      <a:extLst>
                        <a:ext uri="{28A0092B-C50C-407E-A947-70E740481C1C}">
                          <a14:useLocalDpi xmlns:a14="http://schemas.microsoft.com/office/drawing/2010/main" val="0"/>
                        </a:ext>
                      </a:extLst>
                    </a:blip>
                    <a:stretch>
                      <a:fillRect/>
                    </a:stretch>
                  </pic:blipFill>
                  <pic:spPr>
                    <a:xfrm>
                      <a:off x="0" y="0"/>
                      <a:ext cx="4829058" cy="3423698"/>
                    </a:xfrm>
                    <a:prstGeom prst="rect">
                      <a:avLst/>
                    </a:prstGeom>
                  </pic:spPr>
                </pic:pic>
              </a:graphicData>
            </a:graphic>
          </wp:inline>
        </w:drawing>
      </w:r>
    </w:p>
    <w:p w14:paraId="1C7208B3" w14:textId="77777777" w:rsidR="00CC6BB3" w:rsidRPr="00CC6BB3" w:rsidRDefault="00CC6BB3" w:rsidP="00CC6BB3">
      <w:pPr>
        <w:pStyle w:val="Caption"/>
        <w:spacing w:before="0" w:after="0" w:line="240" w:lineRule="auto"/>
        <w:jc w:val="center"/>
        <w:rPr>
          <w:rFonts w:cs="Arial"/>
          <w:i/>
          <w:iCs/>
          <w:sz w:val="18"/>
          <w:szCs w:val="18"/>
          <w:lang w:eastAsia="hr-HR"/>
        </w:rPr>
      </w:pPr>
      <w:bookmarkStart w:id="229" w:name="_Ref116312760"/>
      <w:bookmarkStart w:id="230" w:name="_Toc124234267"/>
      <w:r w:rsidRPr="00CC6BB3">
        <w:rPr>
          <w:rFonts w:cs="Arial"/>
          <w:i/>
          <w:iCs/>
          <w:sz w:val="18"/>
          <w:szCs w:val="18"/>
        </w:rPr>
        <w:t xml:space="preserve">Slika </w:t>
      </w:r>
      <w:r w:rsidRPr="00CC6BB3">
        <w:rPr>
          <w:rFonts w:cs="Arial"/>
          <w:i/>
          <w:iCs/>
          <w:sz w:val="18"/>
          <w:szCs w:val="18"/>
        </w:rPr>
        <w:fldChar w:fldCharType="begin"/>
      </w:r>
      <w:r w:rsidRPr="00CC6BB3">
        <w:rPr>
          <w:rFonts w:cs="Arial"/>
          <w:i/>
          <w:iCs/>
          <w:sz w:val="18"/>
          <w:szCs w:val="18"/>
        </w:rPr>
        <w:instrText xml:space="preserve"> STYLEREF 2 \s </w:instrText>
      </w:r>
      <w:r w:rsidRPr="00CC6BB3">
        <w:rPr>
          <w:rFonts w:cs="Arial"/>
          <w:i/>
          <w:iCs/>
          <w:sz w:val="18"/>
          <w:szCs w:val="18"/>
        </w:rPr>
        <w:fldChar w:fldCharType="separate"/>
      </w:r>
      <w:r w:rsidRPr="00CC6BB3">
        <w:rPr>
          <w:rFonts w:cs="Arial"/>
          <w:i/>
          <w:iCs/>
          <w:noProof/>
          <w:sz w:val="18"/>
          <w:szCs w:val="18"/>
        </w:rPr>
        <w:t>5.6</w:t>
      </w:r>
      <w:r w:rsidRPr="00CC6BB3">
        <w:rPr>
          <w:rFonts w:cs="Arial"/>
          <w:i/>
          <w:iCs/>
          <w:sz w:val="18"/>
          <w:szCs w:val="18"/>
        </w:rPr>
        <w:fldChar w:fldCharType="end"/>
      </w:r>
      <w:r w:rsidRPr="00CC6BB3">
        <w:rPr>
          <w:rFonts w:cs="Arial"/>
          <w:i/>
          <w:iCs/>
          <w:sz w:val="18"/>
          <w:szCs w:val="18"/>
        </w:rPr>
        <w:noBreakHyphen/>
      </w:r>
      <w:r w:rsidRPr="00CC6BB3">
        <w:rPr>
          <w:rFonts w:cs="Arial"/>
          <w:i/>
          <w:iCs/>
          <w:sz w:val="18"/>
          <w:szCs w:val="18"/>
        </w:rPr>
        <w:fldChar w:fldCharType="begin"/>
      </w:r>
      <w:r w:rsidRPr="00CC6BB3">
        <w:rPr>
          <w:rFonts w:cs="Arial"/>
          <w:i/>
          <w:iCs/>
          <w:sz w:val="18"/>
          <w:szCs w:val="18"/>
        </w:rPr>
        <w:instrText xml:space="preserve"> SEQ Slika \* ARABIC \s 2 </w:instrText>
      </w:r>
      <w:r w:rsidRPr="00CC6BB3">
        <w:rPr>
          <w:rFonts w:cs="Arial"/>
          <w:i/>
          <w:iCs/>
          <w:sz w:val="18"/>
          <w:szCs w:val="18"/>
        </w:rPr>
        <w:fldChar w:fldCharType="separate"/>
      </w:r>
      <w:r w:rsidRPr="00CC6BB3">
        <w:rPr>
          <w:rFonts w:cs="Arial"/>
          <w:i/>
          <w:iCs/>
          <w:noProof/>
          <w:sz w:val="18"/>
          <w:szCs w:val="18"/>
        </w:rPr>
        <w:t>1</w:t>
      </w:r>
      <w:r w:rsidRPr="00CC6BB3">
        <w:rPr>
          <w:rFonts w:cs="Arial"/>
          <w:i/>
          <w:iCs/>
          <w:sz w:val="18"/>
          <w:szCs w:val="18"/>
        </w:rPr>
        <w:fldChar w:fldCharType="end"/>
      </w:r>
      <w:bookmarkEnd w:id="229"/>
      <w:r w:rsidRPr="00CC6BB3">
        <w:rPr>
          <w:rFonts w:cs="Arial"/>
          <w:i/>
          <w:iCs/>
          <w:sz w:val="18"/>
          <w:szCs w:val="18"/>
        </w:rPr>
        <w:t xml:space="preserve">. </w:t>
      </w:r>
      <w:r w:rsidRPr="00CC6BB3">
        <w:rPr>
          <w:rFonts w:cs="Arial"/>
          <w:i/>
          <w:iCs/>
          <w:sz w:val="18"/>
          <w:szCs w:val="18"/>
          <w:lang w:eastAsia="hr-HR"/>
        </w:rPr>
        <w:t>Cestovna mreža na području Grada Karlovca i šire</w:t>
      </w:r>
      <w:r w:rsidRPr="00CC6BB3">
        <w:rPr>
          <w:rFonts w:cs="Arial"/>
          <w:i/>
          <w:iCs/>
          <w:sz w:val="18"/>
          <w:szCs w:val="18"/>
          <w:vertAlign w:val="superscript"/>
          <w:lang w:eastAsia="hr-HR"/>
        </w:rPr>
        <w:footnoteReference w:id="35"/>
      </w:r>
      <w:bookmarkEnd w:id="230"/>
    </w:p>
    <w:p w14:paraId="29A8DFF9" w14:textId="77777777" w:rsidR="00CC6BB3" w:rsidRDefault="00CC6BB3" w:rsidP="00CC6BB3">
      <w:pPr>
        <w:pStyle w:val="mojTekst"/>
        <w:spacing w:before="0" w:after="0"/>
        <w:rPr>
          <w:rFonts w:cs="Arial"/>
          <w:b/>
          <w:bCs/>
          <w:i/>
          <w:iCs/>
          <w:sz w:val="18"/>
          <w:szCs w:val="18"/>
        </w:rPr>
      </w:pPr>
    </w:p>
    <w:p w14:paraId="5DC4892D" w14:textId="277E0C41" w:rsidR="00CC6BB3" w:rsidRPr="00CC6BB3" w:rsidRDefault="00CC6BB3" w:rsidP="00CC6BB3">
      <w:pPr>
        <w:pStyle w:val="mojTekst"/>
        <w:spacing w:before="0" w:after="0"/>
        <w:rPr>
          <w:rFonts w:cs="Arial"/>
          <w:b/>
          <w:bCs/>
          <w:i/>
          <w:iCs/>
          <w:sz w:val="18"/>
          <w:szCs w:val="18"/>
        </w:rPr>
      </w:pPr>
      <w:r w:rsidRPr="00CC6BB3">
        <w:rPr>
          <w:rFonts w:cs="Arial"/>
          <w:b/>
          <w:bCs/>
          <w:i/>
          <w:iCs/>
          <w:sz w:val="18"/>
          <w:szCs w:val="18"/>
        </w:rPr>
        <w:t>Željeznički promet</w:t>
      </w:r>
    </w:p>
    <w:p w14:paraId="2F40CB62" w14:textId="77777777" w:rsidR="00CC6BB3" w:rsidRDefault="00CC6BB3" w:rsidP="00CC6BB3">
      <w:pPr>
        <w:pStyle w:val="mojTekst"/>
        <w:spacing w:before="0" w:after="0"/>
        <w:rPr>
          <w:rFonts w:cs="Arial"/>
          <w:sz w:val="18"/>
          <w:szCs w:val="18"/>
        </w:rPr>
      </w:pPr>
    </w:p>
    <w:p w14:paraId="57CF6E7E" w14:textId="4EA51C70" w:rsidR="00CC6BB3" w:rsidRPr="00CC6BB3" w:rsidRDefault="00CC6BB3" w:rsidP="00CC6BB3">
      <w:pPr>
        <w:pStyle w:val="mojTekst"/>
        <w:spacing w:before="0" w:after="0"/>
        <w:rPr>
          <w:rFonts w:cs="Arial"/>
          <w:sz w:val="18"/>
          <w:szCs w:val="18"/>
        </w:rPr>
      </w:pPr>
      <w:r w:rsidRPr="00CC6BB3">
        <w:rPr>
          <w:rFonts w:cs="Arial"/>
          <w:sz w:val="18"/>
          <w:szCs w:val="18"/>
        </w:rPr>
        <w:t xml:space="preserve">Područjem grada Karlovca prolazi međunarodna željeznička pruga M202 Zagreb Glavni kolodvor – Karlovac – Rijeka te lokalna željeznička pruga L103 Karlovac – Kamanje – DG. </w:t>
      </w:r>
    </w:p>
    <w:p w14:paraId="4BCECE3C" w14:textId="77777777" w:rsidR="00CC6BB3" w:rsidRPr="00CC6BB3" w:rsidRDefault="00CC6BB3" w:rsidP="00CC6BB3">
      <w:pPr>
        <w:keepNext/>
        <w:spacing w:after="0" w:line="240" w:lineRule="auto"/>
        <w:jc w:val="center"/>
        <w:rPr>
          <w:rFonts w:ascii="Arial" w:hAnsi="Arial" w:cs="Arial"/>
          <w:sz w:val="18"/>
          <w:szCs w:val="18"/>
        </w:rPr>
      </w:pPr>
      <w:r w:rsidRPr="00CC6BB3">
        <w:rPr>
          <w:rFonts w:ascii="Arial" w:hAnsi="Arial" w:cs="Arial"/>
          <w:noProof/>
          <w:sz w:val="18"/>
          <w:szCs w:val="18"/>
          <w:lang w:val="en-US"/>
        </w:rPr>
        <w:drawing>
          <wp:inline distT="0" distB="0" distL="0" distR="0" wp14:anchorId="5B61DCEB" wp14:editId="546501B4">
            <wp:extent cx="3342447" cy="3403600"/>
            <wp:effectExtent l="0" t="0" r="0" b="6350"/>
            <wp:docPr id="16" name="Slika 3"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descr="Slika na kojoj se prikazuje karta&#10;&#10;Opis je automatski generiran"/>
                    <pic:cNvPicPr/>
                  </pic:nvPicPr>
                  <pic:blipFill rotWithShape="1">
                    <a:blip r:embed="rId39">
                      <a:extLst>
                        <a:ext uri="{28A0092B-C50C-407E-A947-70E740481C1C}">
                          <a14:useLocalDpi xmlns:a14="http://schemas.microsoft.com/office/drawing/2010/main" val="0"/>
                        </a:ext>
                      </a:extLst>
                    </a:blip>
                    <a:srcRect t="1626" b="1606"/>
                    <a:stretch/>
                  </pic:blipFill>
                  <pic:spPr bwMode="auto">
                    <a:xfrm>
                      <a:off x="0" y="0"/>
                      <a:ext cx="3343054" cy="3404218"/>
                    </a:xfrm>
                    <a:prstGeom prst="rect">
                      <a:avLst/>
                    </a:prstGeom>
                    <a:ln>
                      <a:noFill/>
                    </a:ln>
                    <a:extLst>
                      <a:ext uri="{53640926-AAD7-44D8-BBD7-CCE9431645EC}">
                        <a14:shadowObscured xmlns:a14="http://schemas.microsoft.com/office/drawing/2010/main"/>
                      </a:ext>
                    </a:extLst>
                  </pic:spPr>
                </pic:pic>
              </a:graphicData>
            </a:graphic>
          </wp:inline>
        </w:drawing>
      </w:r>
    </w:p>
    <w:p w14:paraId="57CAB44E" w14:textId="77777777" w:rsidR="00CC6BB3" w:rsidRPr="00CC6BB3" w:rsidRDefault="00CC6BB3" w:rsidP="00CC6BB3">
      <w:pPr>
        <w:pStyle w:val="Caption"/>
        <w:spacing w:before="0" w:after="0" w:line="240" w:lineRule="auto"/>
        <w:jc w:val="center"/>
        <w:rPr>
          <w:rFonts w:cs="Arial"/>
          <w:i/>
          <w:iCs/>
          <w:sz w:val="18"/>
          <w:szCs w:val="18"/>
        </w:rPr>
      </w:pPr>
      <w:bookmarkStart w:id="231" w:name="_Toc124234268"/>
      <w:r w:rsidRPr="00CC6BB3">
        <w:rPr>
          <w:rFonts w:cs="Arial"/>
          <w:i/>
          <w:iCs/>
          <w:sz w:val="18"/>
          <w:szCs w:val="18"/>
        </w:rPr>
        <w:t xml:space="preserve">Slika </w:t>
      </w:r>
      <w:r w:rsidRPr="00CC6BB3">
        <w:rPr>
          <w:rFonts w:cs="Arial"/>
          <w:i/>
          <w:iCs/>
          <w:sz w:val="18"/>
          <w:szCs w:val="18"/>
        </w:rPr>
        <w:fldChar w:fldCharType="begin"/>
      </w:r>
      <w:r w:rsidRPr="00CC6BB3">
        <w:rPr>
          <w:rFonts w:cs="Arial"/>
          <w:i/>
          <w:iCs/>
          <w:sz w:val="18"/>
          <w:szCs w:val="18"/>
        </w:rPr>
        <w:instrText xml:space="preserve"> STYLEREF 2 \s </w:instrText>
      </w:r>
      <w:r w:rsidRPr="00CC6BB3">
        <w:rPr>
          <w:rFonts w:cs="Arial"/>
          <w:i/>
          <w:iCs/>
          <w:sz w:val="18"/>
          <w:szCs w:val="18"/>
        </w:rPr>
        <w:fldChar w:fldCharType="separate"/>
      </w:r>
      <w:r w:rsidRPr="00CC6BB3">
        <w:rPr>
          <w:rFonts w:cs="Arial"/>
          <w:i/>
          <w:iCs/>
          <w:noProof/>
          <w:sz w:val="18"/>
          <w:szCs w:val="18"/>
        </w:rPr>
        <w:t>5.6</w:t>
      </w:r>
      <w:r w:rsidRPr="00CC6BB3">
        <w:rPr>
          <w:rFonts w:cs="Arial"/>
          <w:i/>
          <w:iCs/>
          <w:sz w:val="18"/>
          <w:szCs w:val="18"/>
        </w:rPr>
        <w:fldChar w:fldCharType="end"/>
      </w:r>
      <w:r w:rsidRPr="00CC6BB3">
        <w:rPr>
          <w:rFonts w:cs="Arial"/>
          <w:i/>
          <w:iCs/>
          <w:sz w:val="18"/>
          <w:szCs w:val="18"/>
        </w:rPr>
        <w:noBreakHyphen/>
      </w:r>
      <w:r w:rsidRPr="00CC6BB3">
        <w:rPr>
          <w:rFonts w:cs="Arial"/>
          <w:i/>
          <w:iCs/>
          <w:sz w:val="18"/>
          <w:szCs w:val="18"/>
        </w:rPr>
        <w:fldChar w:fldCharType="begin"/>
      </w:r>
      <w:r w:rsidRPr="00CC6BB3">
        <w:rPr>
          <w:rFonts w:cs="Arial"/>
          <w:i/>
          <w:iCs/>
          <w:sz w:val="18"/>
          <w:szCs w:val="18"/>
        </w:rPr>
        <w:instrText xml:space="preserve"> SEQ Slika \* ARABIC \s 2 </w:instrText>
      </w:r>
      <w:r w:rsidRPr="00CC6BB3">
        <w:rPr>
          <w:rFonts w:cs="Arial"/>
          <w:i/>
          <w:iCs/>
          <w:sz w:val="18"/>
          <w:szCs w:val="18"/>
        </w:rPr>
        <w:fldChar w:fldCharType="separate"/>
      </w:r>
      <w:r w:rsidRPr="00CC6BB3">
        <w:rPr>
          <w:rFonts w:cs="Arial"/>
          <w:i/>
          <w:iCs/>
          <w:noProof/>
          <w:sz w:val="18"/>
          <w:szCs w:val="18"/>
        </w:rPr>
        <w:t>2</w:t>
      </w:r>
      <w:r w:rsidRPr="00CC6BB3">
        <w:rPr>
          <w:rFonts w:cs="Arial"/>
          <w:i/>
          <w:iCs/>
          <w:sz w:val="18"/>
          <w:szCs w:val="18"/>
        </w:rPr>
        <w:fldChar w:fldCharType="end"/>
      </w:r>
      <w:r w:rsidRPr="00CC6BB3">
        <w:rPr>
          <w:rFonts w:cs="Arial"/>
          <w:i/>
          <w:iCs/>
          <w:sz w:val="18"/>
          <w:szCs w:val="18"/>
        </w:rPr>
        <w:t>. Željezničke pruge na području Grada Karlovca i šire</w:t>
      </w:r>
      <w:r w:rsidRPr="00CC6BB3">
        <w:rPr>
          <w:rFonts w:cs="Arial"/>
          <w:i/>
          <w:iCs/>
          <w:sz w:val="18"/>
          <w:szCs w:val="18"/>
          <w:vertAlign w:val="superscript"/>
        </w:rPr>
        <w:footnoteReference w:id="36"/>
      </w:r>
      <w:bookmarkEnd w:id="231"/>
    </w:p>
    <w:p w14:paraId="6A5C0076" w14:textId="77777777" w:rsidR="00CC6BB3" w:rsidRDefault="00CC6BB3" w:rsidP="00CC6BB3">
      <w:pPr>
        <w:pStyle w:val="mojTekst"/>
        <w:spacing w:before="0" w:after="0"/>
        <w:rPr>
          <w:rFonts w:cs="Arial"/>
          <w:sz w:val="18"/>
          <w:szCs w:val="18"/>
        </w:rPr>
      </w:pPr>
    </w:p>
    <w:p w14:paraId="1673EC61" w14:textId="63C72825" w:rsidR="00CC6BB3" w:rsidRPr="00CC6BB3" w:rsidRDefault="00CC6BB3" w:rsidP="00CC6BB3">
      <w:pPr>
        <w:pStyle w:val="mojTekst"/>
        <w:spacing w:before="0" w:after="0"/>
        <w:rPr>
          <w:rFonts w:cs="Arial"/>
          <w:sz w:val="18"/>
          <w:szCs w:val="18"/>
        </w:rPr>
      </w:pPr>
      <w:r w:rsidRPr="00CC6BB3">
        <w:rPr>
          <w:rFonts w:cs="Arial"/>
          <w:sz w:val="18"/>
          <w:szCs w:val="18"/>
        </w:rPr>
        <w:t xml:space="preserve">Željeznički kolodvor Karlovac nalazi se u naselju Banija. U njemu staju vlakovi u lokalnom, regionalnom i međunarodnom prometu putnika. Željezničko stajalište Karlovac Centar izgrađeno je 2007. godine, nalazi se nasuprot Autobusnog kolodvora te je s njime povezan pothodnikom koji prolazi ispod raskrižja Ulice kralja Tomislava, Trga hrvatskih branitelja i Prilaza Većeslava Holjevca. Za razliku od željezničkog kolodvora Karlovac, </w:t>
      </w:r>
      <w:r w:rsidRPr="00CC6BB3">
        <w:rPr>
          <w:rFonts w:cs="Arial"/>
          <w:sz w:val="18"/>
          <w:szCs w:val="18"/>
        </w:rPr>
        <w:lastRenderedPageBreak/>
        <w:t>opremljen je potrebnom opremom za osobe smanjene pokretljivosti. Više putnika koristi stajalište Karlovac Centar nego željeznički kolodvor Karlovac (usred bolje povezanosti s javnim autobusnim prijevozom).</w:t>
      </w:r>
    </w:p>
    <w:p w14:paraId="6D51E66A" w14:textId="77777777" w:rsidR="00CC6BB3" w:rsidRDefault="00CC6BB3" w:rsidP="00CC6BB3">
      <w:pPr>
        <w:pStyle w:val="mojTekst"/>
        <w:spacing w:before="0" w:after="0"/>
        <w:rPr>
          <w:rFonts w:cs="Arial"/>
          <w:b/>
          <w:bCs/>
          <w:i/>
          <w:iCs/>
          <w:sz w:val="18"/>
          <w:szCs w:val="18"/>
        </w:rPr>
      </w:pPr>
    </w:p>
    <w:p w14:paraId="7840091F" w14:textId="668A93B8" w:rsidR="00CC6BB3" w:rsidRPr="00CC6BB3" w:rsidRDefault="00CC6BB3" w:rsidP="00CC6BB3">
      <w:pPr>
        <w:pStyle w:val="mojTekst"/>
        <w:spacing w:before="0" w:after="0"/>
        <w:rPr>
          <w:rFonts w:cs="Arial"/>
          <w:b/>
          <w:bCs/>
          <w:i/>
          <w:iCs/>
          <w:sz w:val="18"/>
          <w:szCs w:val="18"/>
        </w:rPr>
      </w:pPr>
      <w:r w:rsidRPr="00CC6BB3">
        <w:rPr>
          <w:rFonts w:cs="Arial"/>
          <w:b/>
          <w:bCs/>
          <w:i/>
          <w:iCs/>
          <w:sz w:val="18"/>
          <w:szCs w:val="18"/>
        </w:rPr>
        <w:t>Javni prijevoz putnika</w:t>
      </w:r>
    </w:p>
    <w:p w14:paraId="1FB05CF2" w14:textId="77777777" w:rsidR="00CC6BB3" w:rsidRDefault="00CC6BB3" w:rsidP="00CC6BB3">
      <w:pPr>
        <w:pStyle w:val="mojTekst"/>
        <w:spacing w:before="0" w:after="0"/>
        <w:rPr>
          <w:rFonts w:cs="Arial"/>
          <w:sz w:val="18"/>
          <w:szCs w:val="18"/>
        </w:rPr>
      </w:pPr>
    </w:p>
    <w:p w14:paraId="4BAAD9D4" w14:textId="4BEA68C9" w:rsidR="00CC6BB3" w:rsidRPr="00CC6BB3" w:rsidRDefault="00CC6BB3" w:rsidP="00CC6BB3">
      <w:pPr>
        <w:pStyle w:val="mojTekst"/>
        <w:spacing w:before="0" w:after="0"/>
        <w:rPr>
          <w:rFonts w:cs="Arial"/>
          <w:sz w:val="18"/>
          <w:szCs w:val="18"/>
        </w:rPr>
      </w:pPr>
      <w:r w:rsidRPr="00CC6BB3">
        <w:rPr>
          <w:rFonts w:cs="Arial"/>
          <w:sz w:val="18"/>
          <w:szCs w:val="18"/>
        </w:rPr>
        <w:t>Autotransport Karlovac d.o.o. obavlja poslove prijevoza putnika u javnom gradskom prometu na području Grada Karlovca. Javni gradski promet odvija se autobusnim linijama. Prema službenim podacima Grada Karlovca ukupan broj autobusnih stajališta je 199, a prema podacima Autotransporta Karlovac d.o.o. broj operativnih stajališta prema popisu stajališta iz voznih redova iznosi 285. Uz autobusna stajališta, u Gradu Karlovcu nalazi se Autobusni kolodvor koji služi kao središnji putnički terminal za komunalne, županijske, međužupanijske i međunarodne linije.</w:t>
      </w:r>
    </w:p>
    <w:p w14:paraId="0358A3BE" w14:textId="77777777" w:rsidR="00CC6BB3" w:rsidRDefault="00CC6BB3" w:rsidP="00CC6BB3">
      <w:pPr>
        <w:pStyle w:val="mojTekst"/>
        <w:spacing w:before="0" w:after="0"/>
        <w:rPr>
          <w:rFonts w:cs="Arial"/>
          <w:b/>
          <w:bCs/>
          <w:i/>
          <w:iCs/>
          <w:sz w:val="18"/>
          <w:szCs w:val="18"/>
        </w:rPr>
      </w:pPr>
    </w:p>
    <w:p w14:paraId="747385AF" w14:textId="446C21C7" w:rsidR="00CC6BB3" w:rsidRPr="00CC6BB3" w:rsidRDefault="00CC6BB3" w:rsidP="00CC6BB3">
      <w:pPr>
        <w:pStyle w:val="mojTekst"/>
        <w:spacing w:before="0" w:after="0"/>
        <w:rPr>
          <w:rFonts w:cs="Arial"/>
          <w:b/>
          <w:bCs/>
          <w:i/>
          <w:iCs/>
          <w:sz w:val="18"/>
          <w:szCs w:val="18"/>
        </w:rPr>
      </w:pPr>
      <w:r w:rsidRPr="00CC6BB3">
        <w:rPr>
          <w:rFonts w:cs="Arial"/>
          <w:b/>
          <w:bCs/>
          <w:i/>
          <w:iCs/>
          <w:sz w:val="18"/>
          <w:szCs w:val="18"/>
        </w:rPr>
        <w:t>Donošenje SUMP-a (engl. Sustainable Urban Mobility Plan - SUMP)</w:t>
      </w:r>
    </w:p>
    <w:p w14:paraId="41DFAA71" w14:textId="77777777" w:rsidR="00CC6BB3" w:rsidRDefault="00CC6BB3" w:rsidP="00CC6BB3">
      <w:pPr>
        <w:pStyle w:val="mojTekst"/>
        <w:spacing w:before="0" w:after="0"/>
        <w:rPr>
          <w:rFonts w:cs="Arial"/>
          <w:sz w:val="18"/>
          <w:szCs w:val="18"/>
        </w:rPr>
      </w:pPr>
    </w:p>
    <w:p w14:paraId="0EDC8B74" w14:textId="3C9A8ABE" w:rsidR="00CC6BB3" w:rsidRDefault="00CC6BB3" w:rsidP="00CC6BB3">
      <w:pPr>
        <w:pStyle w:val="mojTekst"/>
        <w:spacing w:before="0" w:after="0"/>
        <w:rPr>
          <w:rFonts w:cs="Arial"/>
          <w:sz w:val="18"/>
          <w:szCs w:val="18"/>
        </w:rPr>
      </w:pPr>
      <w:r w:rsidRPr="00CC6BB3">
        <w:rPr>
          <w:rFonts w:cs="Arial"/>
          <w:sz w:val="18"/>
          <w:szCs w:val="18"/>
        </w:rPr>
        <w:t>Plan održive urbane mobilnosti je plan koji se temelji na suvremenom pristupu prometno-prostornom planiranju gdje se u prvi plan stavlja čovjek, a ne osobni automobil. Planom se definiraju smjernice i mjere za razvoj prometnog sustava čija je svrha povećanje mobilnosti svih korisnika prometnog sustava, a ne samo povećanje kapaciteta cestovnih prometnica. Plan se nadovezuje na postojeće prometno-prostorne planove uz integracijske, participacijske i evaluacijske principe kako bi zadovoljio potrebe stanovnika gradova za mobilnošću, danas i u budućnosti, te osigurao bolju kvalitetu života u gradovima i njihovoj okolini.</w:t>
      </w:r>
      <w:r w:rsidRPr="00CC6BB3">
        <w:rPr>
          <w:rFonts w:eastAsia="Calibri" w:cs="Arial"/>
          <w:sz w:val="18"/>
          <w:szCs w:val="18"/>
          <w:lang w:eastAsia="en-US"/>
        </w:rPr>
        <w:t xml:space="preserve"> </w:t>
      </w:r>
      <w:r w:rsidRPr="00CC6BB3">
        <w:rPr>
          <w:rFonts w:cs="Arial"/>
          <w:sz w:val="18"/>
          <w:szCs w:val="18"/>
        </w:rPr>
        <w:t>Grad Karlovac treba uzeti u obzir činjenicu da se Plan održive urbane mobilnosti nadograđuje na postojeće planove i služi kao strateška podloga za održivi razvoj prometnog sustava. Plan pruža učinkovitiji i integrirani pregled prometnih nedostataka, potreba i konceptualnih rješenja na temelju kojih je potrebno izraditi detaljniju dokumentaciju nužnu za njihovo provođenje.</w:t>
      </w:r>
    </w:p>
    <w:p w14:paraId="0FC95EC3" w14:textId="77777777" w:rsidR="00CC6BB3" w:rsidRPr="00CC6BB3" w:rsidRDefault="00CC6BB3" w:rsidP="00CC6BB3">
      <w:pPr>
        <w:pStyle w:val="mojTekst"/>
        <w:spacing w:before="0" w:after="0"/>
        <w:rPr>
          <w:rFonts w:cs="Arial"/>
          <w:sz w:val="18"/>
          <w:szCs w:val="18"/>
        </w:rPr>
      </w:pPr>
    </w:p>
    <w:p w14:paraId="3DDEA4CD" w14:textId="0ED5FC58" w:rsidR="00CC6BB3" w:rsidRPr="00CC6BB3" w:rsidRDefault="00CC6BB3" w:rsidP="00CC6BB3">
      <w:pPr>
        <w:pStyle w:val="Heading3"/>
        <w:numPr>
          <w:ilvl w:val="0"/>
          <w:numId w:val="0"/>
        </w:numPr>
        <w:spacing w:before="0" w:after="0"/>
        <w:ind w:left="1419" w:hanging="851"/>
        <w:rPr>
          <w:bCs w:val="0"/>
          <w:sz w:val="18"/>
          <w:szCs w:val="18"/>
        </w:rPr>
      </w:pPr>
      <w:bookmarkStart w:id="232" w:name="_Toc126053036"/>
      <w:r>
        <w:rPr>
          <w:bCs w:val="0"/>
          <w:sz w:val="18"/>
          <w:szCs w:val="18"/>
        </w:rPr>
        <w:t>5.6.3.</w:t>
      </w:r>
      <w:r>
        <w:rPr>
          <w:bCs w:val="0"/>
          <w:sz w:val="18"/>
          <w:szCs w:val="18"/>
        </w:rPr>
        <w:tab/>
      </w:r>
      <w:r w:rsidRPr="00CC6BB3">
        <w:rPr>
          <w:bCs w:val="0"/>
          <w:sz w:val="18"/>
          <w:szCs w:val="18"/>
        </w:rPr>
        <w:t>Ciljevi i mjere</w:t>
      </w:r>
      <w:bookmarkEnd w:id="232"/>
    </w:p>
    <w:p w14:paraId="704ED9B2" w14:textId="77777777" w:rsidR="00CC6BB3" w:rsidRDefault="00CC6BB3" w:rsidP="00CC6BB3">
      <w:pPr>
        <w:spacing w:after="0" w:line="240" w:lineRule="auto"/>
        <w:rPr>
          <w:rFonts w:ascii="Arial" w:eastAsia="Times New Roman" w:hAnsi="Arial" w:cs="Arial"/>
          <w:sz w:val="18"/>
          <w:szCs w:val="18"/>
          <w:lang w:eastAsia="hr-HR"/>
        </w:rPr>
      </w:pPr>
    </w:p>
    <w:p w14:paraId="45A1F359" w14:textId="77777777" w:rsidR="00CC6BB3" w:rsidRDefault="00CC6BB3" w:rsidP="00CC6BB3">
      <w:pPr>
        <w:pStyle w:val="Caption"/>
        <w:keepNext/>
        <w:spacing w:before="0" w:after="0" w:line="240" w:lineRule="auto"/>
        <w:rPr>
          <w:rFonts w:cs="Arial"/>
          <w:i/>
          <w:iCs/>
          <w:sz w:val="18"/>
          <w:szCs w:val="18"/>
        </w:rPr>
      </w:pPr>
      <w:r w:rsidRPr="00CC6BB3">
        <w:rPr>
          <w:rFonts w:eastAsia="Times New Roman" w:cs="Arial"/>
          <w:sz w:val="18"/>
          <w:szCs w:val="18"/>
          <w:lang w:eastAsia="hr-HR"/>
        </w:rPr>
        <w:t>Sukladno navedenom zakonodavnom okviru, pregledom stanja i pritisaka definiran je sljedeći specifični cilj za područje grada Karlovca:</w:t>
      </w:r>
      <w:bookmarkStart w:id="233" w:name="_Toc124234473"/>
      <w:r w:rsidRPr="00CC6BB3">
        <w:rPr>
          <w:rFonts w:cs="Arial"/>
          <w:i/>
          <w:iCs/>
          <w:sz w:val="18"/>
          <w:szCs w:val="18"/>
        </w:rPr>
        <w:t xml:space="preserve"> </w:t>
      </w:r>
    </w:p>
    <w:p w14:paraId="61DAF26B" w14:textId="77777777" w:rsidR="00CC6BB3" w:rsidRDefault="00CC6BB3" w:rsidP="00CC6BB3">
      <w:pPr>
        <w:pStyle w:val="Caption"/>
        <w:keepNext/>
        <w:spacing w:before="0" w:after="0" w:line="240" w:lineRule="auto"/>
        <w:rPr>
          <w:rFonts w:cs="Arial"/>
          <w:i/>
          <w:iCs/>
          <w:sz w:val="18"/>
          <w:szCs w:val="18"/>
        </w:rPr>
      </w:pPr>
    </w:p>
    <w:p w14:paraId="592BBE62" w14:textId="710181BC" w:rsidR="00CC6BB3" w:rsidRPr="00CC6BB3" w:rsidRDefault="00CC6BB3" w:rsidP="00CC6BB3">
      <w:pPr>
        <w:pStyle w:val="Caption"/>
        <w:keepNext/>
        <w:spacing w:before="0" w:after="0" w:line="240" w:lineRule="auto"/>
        <w:rPr>
          <w:rFonts w:cs="Arial"/>
          <w:i/>
          <w:iCs/>
          <w:sz w:val="18"/>
          <w:szCs w:val="18"/>
        </w:rPr>
      </w:pPr>
      <w:r w:rsidRPr="00CC6BB3">
        <w:rPr>
          <w:rFonts w:cs="Arial"/>
          <w:i/>
          <w:iCs/>
          <w:sz w:val="18"/>
          <w:szCs w:val="18"/>
        </w:rPr>
        <w:t xml:space="preserve">Tablica </w:t>
      </w:r>
      <w:r w:rsidRPr="00CC6BB3">
        <w:rPr>
          <w:rFonts w:cs="Arial"/>
          <w:i/>
          <w:iCs/>
          <w:sz w:val="18"/>
          <w:szCs w:val="18"/>
        </w:rPr>
        <w:fldChar w:fldCharType="begin"/>
      </w:r>
      <w:r w:rsidRPr="00CC6BB3">
        <w:rPr>
          <w:rFonts w:cs="Arial"/>
          <w:i/>
          <w:iCs/>
          <w:sz w:val="18"/>
          <w:szCs w:val="18"/>
        </w:rPr>
        <w:instrText xml:space="preserve"> STYLEREF 2 \s </w:instrText>
      </w:r>
      <w:r w:rsidRPr="00CC6BB3">
        <w:rPr>
          <w:rFonts w:cs="Arial"/>
          <w:i/>
          <w:iCs/>
          <w:sz w:val="18"/>
          <w:szCs w:val="18"/>
        </w:rPr>
        <w:fldChar w:fldCharType="separate"/>
      </w:r>
      <w:r w:rsidRPr="00CC6BB3">
        <w:rPr>
          <w:rFonts w:cs="Arial"/>
          <w:i/>
          <w:iCs/>
          <w:noProof/>
          <w:sz w:val="18"/>
          <w:szCs w:val="18"/>
        </w:rPr>
        <w:t>5.6</w:t>
      </w:r>
      <w:r w:rsidRPr="00CC6BB3">
        <w:rPr>
          <w:rFonts w:cs="Arial"/>
          <w:i/>
          <w:iCs/>
          <w:sz w:val="18"/>
          <w:szCs w:val="18"/>
        </w:rPr>
        <w:fldChar w:fldCharType="end"/>
      </w:r>
      <w:r w:rsidRPr="00CC6BB3">
        <w:rPr>
          <w:rFonts w:cs="Arial"/>
          <w:i/>
          <w:iCs/>
          <w:sz w:val="18"/>
          <w:szCs w:val="18"/>
        </w:rPr>
        <w:noBreakHyphen/>
      </w:r>
      <w:r w:rsidRPr="00CC6BB3">
        <w:rPr>
          <w:rFonts w:cs="Arial"/>
          <w:i/>
          <w:iCs/>
          <w:sz w:val="18"/>
          <w:szCs w:val="18"/>
        </w:rPr>
        <w:fldChar w:fldCharType="begin"/>
      </w:r>
      <w:r w:rsidRPr="00CC6BB3">
        <w:rPr>
          <w:rFonts w:cs="Arial"/>
          <w:i/>
          <w:iCs/>
          <w:sz w:val="18"/>
          <w:szCs w:val="18"/>
        </w:rPr>
        <w:instrText xml:space="preserve"> SEQ Tablica \* ARABIC \s 2 </w:instrText>
      </w:r>
      <w:r w:rsidRPr="00CC6BB3">
        <w:rPr>
          <w:rFonts w:cs="Arial"/>
          <w:i/>
          <w:iCs/>
          <w:sz w:val="18"/>
          <w:szCs w:val="18"/>
        </w:rPr>
        <w:fldChar w:fldCharType="separate"/>
      </w:r>
      <w:r w:rsidRPr="00CC6BB3">
        <w:rPr>
          <w:rFonts w:cs="Arial"/>
          <w:i/>
          <w:iCs/>
          <w:noProof/>
          <w:sz w:val="18"/>
          <w:szCs w:val="18"/>
        </w:rPr>
        <w:t>2</w:t>
      </w:r>
      <w:r w:rsidRPr="00CC6BB3">
        <w:rPr>
          <w:rFonts w:cs="Arial"/>
          <w:i/>
          <w:iCs/>
          <w:sz w:val="18"/>
          <w:szCs w:val="18"/>
        </w:rPr>
        <w:fldChar w:fldCharType="end"/>
      </w:r>
      <w:r w:rsidRPr="00CC6BB3">
        <w:rPr>
          <w:rFonts w:cs="Arial"/>
          <w:i/>
          <w:iCs/>
          <w:sz w:val="18"/>
          <w:szCs w:val="18"/>
        </w:rPr>
        <w:t xml:space="preserve">. Ciljevi prometnog razvoja za područje </w:t>
      </w:r>
      <w:r w:rsidRPr="00CC6BB3">
        <w:rPr>
          <w:rFonts w:eastAsia="Times New Roman" w:cs="Arial"/>
          <w:i/>
          <w:iCs/>
          <w:sz w:val="18"/>
          <w:szCs w:val="18"/>
          <w:lang w:eastAsia="hr-HR"/>
        </w:rPr>
        <w:t>g</w:t>
      </w:r>
      <w:r w:rsidRPr="00CC6BB3">
        <w:rPr>
          <w:rFonts w:cs="Arial"/>
          <w:i/>
          <w:iCs/>
          <w:sz w:val="18"/>
          <w:szCs w:val="18"/>
        </w:rPr>
        <w:t>rada Karlovca</w:t>
      </w:r>
    </w:p>
    <w:tbl>
      <w:tblPr>
        <w:tblStyle w:val="TableGrid"/>
        <w:tblW w:w="0" w:type="auto"/>
        <w:tblLook w:val="04A0" w:firstRow="1" w:lastRow="0" w:firstColumn="1" w:lastColumn="0" w:noHBand="0" w:noVBand="1"/>
      </w:tblPr>
      <w:tblGrid>
        <w:gridCol w:w="831"/>
        <w:gridCol w:w="8231"/>
      </w:tblGrid>
      <w:tr w:rsidR="00CC6BB3" w:rsidRPr="00CC6BB3" w14:paraId="748C2677" w14:textId="77777777" w:rsidTr="008D5574">
        <w:tc>
          <w:tcPr>
            <w:tcW w:w="846" w:type="dxa"/>
            <w:tcBorders>
              <w:top w:val="single" w:sz="4" w:space="0" w:color="auto"/>
              <w:left w:val="single" w:sz="4" w:space="0" w:color="auto"/>
              <w:bottom w:val="single" w:sz="4" w:space="0" w:color="auto"/>
              <w:right w:val="single" w:sz="4" w:space="0" w:color="auto"/>
            </w:tcBorders>
            <w:vAlign w:val="center"/>
            <w:hideMark/>
          </w:tcPr>
          <w:p w14:paraId="7E339043" w14:textId="77777777" w:rsidR="00CC6BB3" w:rsidRPr="00CC6BB3" w:rsidRDefault="00CC6BB3" w:rsidP="008D5574">
            <w:pPr>
              <w:spacing w:before="0" w:after="0"/>
              <w:jc w:val="center"/>
              <w:rPr>
                <w:rFonts w:ascii="Arial" w:hAnsi="Arial" w:cs="Arial"/>
                <w:sz w:val="18"/>
                <w:szCs w:val="18"/>
              </w:rPr>
            </w:pPr>
            <w:r w:rsidRPr="00CC6BB3">
              <w:rPr>
                <w:rFonts w:ascii="Arial" w:hAnsi="Arial" w:cs="Arial"/>
                <w:sz w:val="18"/>
                <w:szCs w:val="18"/>
              </w:rPr>
              <w:t>C1</w:t>
            </w:r>
          </w:p>
        </w:tc>
        <w:tc>
          <w:tcPr>
            <w:tcW w:w="8497" w:type="dxa"/>
            <w:tcBorders>
              <w:top w:val="single" w:sz="4" w:space="0" w:color="auto"/>
              <w:left w:val="single" w:sz="4" w:space="0" w:color="auto"/>
              <w:bottom w:val="single" w:sz="4" w:space="0" w:color="auto"/>
              <w:right w:val="single" w:sz="4" w:space="0" w:color="auto"/>
            </w:tcBorders>
            <w:vAlign w:val="center"/>
            <w:hideMark/>
          </w:tcPr>
          <w:p w14:paraId="1B32524D" w14:textId="77777777" w:rsidR="00CC6BB3" w:rsidRPr="00CC6BB3" w:rsidRDefault="00CC6BB3" w:rsidP="008D5574">
            <w:pPr>
              <w:spacing w:before="0" w:after="0"/>
              <w:rPr>
                <w:rFonts w:ascii="Arial" w:hAnsi="Arial" w:cs="Arial"/>
                <w:sz w:val="18"/>
                <w:szCs w:val="18"/>
              </w:rPr>
            </w:pPr>
            <w:r w:rsidRPr="00CC6BB3">
              <w:rPr>
                <w:rFonts w:ascii="Arial" w:hAnsi="Arial" w:cs="Arial"/>
                <w:sz w:val="18"/>
                <w:szCs w:val="18"/>
              </w:rPr>
              <w:t>Ostvariti integraciju aktivnosti razvoja i planiranja na razini gradskog područja u sektoru prometne infrastrukture</w:t>
            </w:r>
          </w:p>
        </w:tc>
      </w:tr>
    </w:tbl>
    <w:p w14:paraId="4A9DFBEC" w14:textId="77777777" w:rsidR="00CC6BB3" w:rsidRDefault="00CC6BB3" w:rsidP="00CC6BB3">
      <w:pPr>
        <w:spacing w:after="0" w:line="240" w:lineRule="auto"/>
        <w:rPr>
          <w:rFonts w:ascii="Arial" w:eastAsia="Times New Roman" w:hAnsi="Arial" w:cs="Arial"/>
          <w:sz w:val="18"/>
          <w:szCs w:val="18"/>
          <w:lang w:eastAsia="hr-HR"/>
        </w:rPr>
      </w:pPr>
    </w:p>
    <w:p w14:paraId="1EC2C2C1" w14:textId="77777777" w:rsidR="00CC6BB3" w:rsidRDefault="00CC6BB3" w:rsidP="00CC6BB3">
      <w:pPr>
        <w:spacing w:after="0" w:line="240" w:lineRule="auto"/>
        <w:rPr>
          <w:rFonts w:ascii="Arial" w:eastAsia="Times New Roman" w:hAnsi="Arial" w:cs="Arial"/>
          <w:sz w:val="18"/>
          <w:szCs w:val="18"/>
          <w:lang w:eastAsia="hr-HR"/>
        </w:rPr>
      </w:pPr>
    </w:p>
    <w:p w14:paraId="21CC4963" w14:textId="77777777" w:rsidR="00CC6BB3" w:rsidRDefault="00CC6BB3" w:rsidP="00CC6BB3">
      <w:pPr>
        <w:spacing w:after="0" w:line="240" w:lineRule="auto"/>
        <w:rPr>
          <w:rFonts w:ascii="Arial" w:eastAsia="Times New Roman" w:hAnsi="Arial" w:cs="Arial"/>
          <w:sz w:val="18"/>
          <w:szCs w:val="18"/>
          <w:lang w:eastAsia="hr-HR"/>
        </w:rPr>
        <w:sectPr w:rsidR="00CC6BB3" w:rsidSect="00CC6BB3">
          <w:pgSz w:w="11906" w:h="16838"/>
          <w:pgMar w:top="1417" w:right="1417" w:bottom="1417" w:left="1417" w:header="708" w:footer="708" w:gutter="0"/>
          <w:pgNumType w:start="115"/>
          <w:cols w:space="708"/>
          <w:docGrid w:linePitch="360"/>
        </w:sectPr>
      </w:pPr>
    </w:p>
    <w:p w14:paraId="0414CB61" w14:textId="77777777" w:rsidR="00CC6BB3" w:rsidRDefault="00CC6BB3" w:rsidP="00CC6BB3">
      <w:pPr>
        <w:spacing w:after="0" w:line="240" w:lineRule="auto"/>
        <w:rPr>
          <w:rFonts w:ascii="Arial" w:eastAsia="Times New Roman" w:hAnsi="Arial" w:cs="Arial"/>
          <w:sz w:val="18"/>
          <w:szCs w:val="18"/>
          <w:lang w:eastAsia="hr-HR"/>
        </w:rPr>
      </w:pPr>
    </w:p>
    <w:p w14:paraId="7ED41884" w14:textId="77777777" w:rsidR="00CC6BB3" w:rsidRPr="00CC6BB3" w:rsidRDefault="00CC6BB3" w:rsidP="00CC6BB3">
      <w:pPr>
        <w:pStyle w:val="Caption"/>
        <w:keepNext/>
        <w:rPr>
          <w:rFonts w:cs="Arial"/>
          <w:i/>
          <w:iCs/>
          <w:sz w:val="18"/>
          <w:szCs w:val="18"/>
        </w:rPr>
      </w:pPr>
      <w:bookmarkStart w:id="234" w:name="_Toc124234474"/>
      <w:r w:rsidRPr="00CC6BB3">
        <w:rPr>
          <w:rFonts w:cs="Arial"/>
          <w:i/>
          <w:iCs/>
          <w:sz w:val="18"/>
          <w:szCs w:val="18"/>
        </w:rPr>
        <w:t xml:space="preserve">Tablica </w:t>
      </w:r>
      <w:r w:rsidRPr="00CC6BB3">
        <w:rPr>
          <w:rFonts w:cs="Arial"/>
          <w:i/>
          <w:iCs/>
          <w:sz w:val="18"/>
          <w:szCs w:val="18"/>
        </w:rPr>
        <w:fldChar w:fldCharType="begin"/>
      </w:r>
      <w:r w:rsidRPr="00CC6BB3">
        <w:rPr>
          <w:rFonts w:cs="Arial"/>
          <w:i/>
          <w:iCs/>
          <w:sz w:val="18"/>
          <w:szCs w:val="18"/>
        </w:rPr>
        <w:instrText xml:space="preserve"> STYLEREF 2 \s </w:instrText>
      </w:r>
      <w:r w:rsidRPr="00CC6BB3">
        <w:rPr>
          <w:rFonts w:cs="Arial"/>
          <w:i/>
          <w:iCs/>
          <w:sz w:val="18"/>
          <w:szCs w:val="18"/>
        </w:rPr>
        <w:fldChar w:fldCharType="separate"/>
      </w:r>
      <w:r w:rsidRPr="00CC6BB3">
        <w:rPr>
          <w:rFonts w:cs="Arial"/>
          <w:i/>
          <w:iCs/>
          <w:noProof/>
          <w:sz w:val="18"/>
          <w:szCs w:val="18"/>
        </w:rPr>
        <w:t>5.6</w:t>
      </w:r>
      <w:r w:rsidRPr="00CC6BB3">
        <w:rPr>
          <w:rFonts w:cs="Arial"/>
          <w:i/>
          <w:iCs/>
          <w:sz w:val="18"/>
          <w:szCs w:val="18"/>
        </w:rPr>
        <w:fldChar w:fldCharType="end"/>
      </w:r>
      <w:r w:rsidRPr="00CC6BB3">
        <w:rPr>
          <w:rFonts w:cs="Arial"/>
          <w:i/>
          <w:iCs/>
          <w:sz w:val="18"/>
          <w:szCs w:val="18"/>
        </w:rPr>
        <w:noBreakHyphen/>
      </w:r>
      <w:r w:rsidRPr="00CC6BB3">
        <w:rPr>
          <w:rFonts w:cs="Arial"/>
          <w:i/>
          <w:iCs/>
          <w:sz w:val="18"/>
          <w:szCs w:val="18"/>
        </w:rPr>
        <w:fldChar w:fldCharType="begin"/>
      </w:r>
      <w:r w:rsidRPr="00CC6BB3">
        <w:rPr>
          <w:rFonts w:cs="Arial"/>
          <w:i/>
          <w:iCs/>
          <w:sz w:val="18"/>
          <w:szCs w:val="18"/>
        </w:rPr>
        <w:instrText xml:space="preserve"> SEQ Tablica \* ARABIC \s 2 </w:instrText>
      </w:r>
      <w:r w:rsidRPr="00CC6BB3">
        <w:rPr>
          <w:rFonts w:cs="Arial"/>
          <w:i/>
          <w:iCs/>
          <w:sz w:val="18"/>
          <w:szCs w:val="18"/>
        </w:rPr>
        <w:fldChar w:fldCharType="separate"/>
      </w:r>
      <w:r w:rsidRPr="00CC6BB3">
        <w:rPr>
          <w:rFonts w:cs="Arial"/>
          <w:i/>
          <w:iCs/>
          <w:noProof/>
          <w:sz w:val="18"/>
          <w:szCs w:val="18"/>
        </w:rPr>
        <w:t>3</w:t>
      </w:r>
      <w:r w:rsidRPr="00CC6BB3">
        <w:rPr>
          <w:rFonts w:cs="Arial"/>
          <w:i/>
          <w:iCs/>
          <w:sz w:val="18"/>
          <w:szCs w:val="18"/>
        </w:rPr>
        <w:fldChar w:fldCharType="end"/>
      </w:r>
      <w:r w:rsidRPr="00CC6BB3">
        <w:rPr>
          <w:rFonts w:cs="Arial"/>
          <w:i/>
          <w:iCs/>
          <w:sz w:val="18"/>
          <w:szCs w:val="18"/>
        </w:rPr>
        <w:t>. Mjere prometnog razvoja za područje</w:t>
      </w:r>
      <w:r w:rsidRPr="00CC6BB3">
        <w:rPr>
          <w:rFonts w:eastAsia="Times New Roman" w:cs="Arial"/>
          <w:i/>
          <w:iCs/>
          <w:sz w:val="18"/>
          <w:szCs w:val="18"/>
          <w:lang w:eastAsia="hr-HR"/>
        </w:rPr>
        <w:t xml:space="preserve"> g</w:t>
      </w:r>
      <w:r w:rsidRPr="00CC6BB3">
        <w:rPr>
          <w:rFonts w:cs="Arial"/>
          <w:i/>
          <w:iCs/>
          <w:sz w:val="18"/>
          <w:szCs w:val="18"/>
        </w:rPr>
        <w:t>rada Karlovca</w:t>
      </w:r>
      <w:bookmarkEnd w:id="234"/>
    </w:p>
    <w:tbl>
      <w:tblPr>
        <w:tblStyle w:val="TableGrid"/>
        <w:tblW w:w="14596" w:type="dxa"/>
        <w:tblLayout w:type="fixed"/>
        <w:tblLook w:val="04A0" w:firstRow="1" w:lastRow="0" w:firstColumn="1" w:lastColumn="0" w:noHBand="0" w:noVBand="1"/>
      </w:tblPr>
      <w:tblGrid>
        <w:gridCol w:w="562"/>
        <w:gridCol w:w="709"/>
        <w:gridCol w:w="3402"/>
        <w:gridCol w:w="2552"/>
        <w:gridCol w:w="2126"/>
        <w:gridCol w:w="1276"/>
        <w:gridCol w:w="2126"/>
        <w:gridCol w:w="1843"/>
      </w:tblGrid>
      <w:tr w:rsidR="00CC6BB3" w:rsidRPr="00CC6BB3" w14:paraId="5FDB5500" w14:textId="77777777" w:rsidTr="00CC6BB3">
        <w:trPr>
          <w:tblHeader/>
        </w:trPr>
        <w:tc>
          <w:tcPr>
            <w:tcW w:w="562" w:type="dxa"/>
            <w:shd w:val="clear" w:color="auto" w:fill="D9D9D9" w:themeFill="background1" w:themeFillShade="D9"/>
            <w:vAlign w:val="center"/>
          </w:tcPr>
          <w:p w14:paraId="29BD6EEC"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Cilj</w:t>
            </w:r>
          </w:p>
        </w:tc>
        <w:tc>
          <w:tcPr>
            <w:tcW w:w="709" w:type="dxa"/>
            <w:shd w:val="clear" w:color="auto" w:fill="D9D9D9" w:themeFill="background1" w:themeFillShade="D9"/>
            <w:vAlign w:val="center"/>
          </w:tcPr>
          <w:p w14:paraId="63552E05"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Broj mjere</w:t>
            </w:r>
          </w:p>
        </w:tc>
        <w:tc>
          <w:tcPr>
            <w:tcW w:w="3402" w:type="dxa"/>
            <w:shd w:val="clear" w:color="auto" w:fill="D9D9D9" w:themeFill="background1" w:themeFillShade="D9"/>
            <w:vAlign w:val="center"/>
          </w:tcPr>
          <w:p w14:paraId="55D3714C"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Mjera</w:t>
            </w:r>
          </w:p>
        </w:tc>
        <w:tc>
          <w:tcPr>
            <w:tcW w:w="2552" w:type="dxa"/>
            <w:shd w:val="clear" w:color="auto" w:fill="D9D9D9" w:themeFill="background1" w:themeFillShade="D9"/>
            <w:vAlign w:val="center"/>
          </w:tcPr>
          <w:p w14:paraId="2BAE57A3"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Ključni pokazatelji</w:t>
            </w:r>
          </w:p>
        </w:tc>
        <w:tc>
          <w:tcPr>
            <w:tcW w:w="2126" w:type="dxa"/>
            <w:shd w:val="clear" w:color="auto" w:fill="D9D9D9" w:themeFill="background1" w:themeFillShade="D9"/>
            <w:vAlign w:val="center"/>
          </w:tcPr>
          <w:p w14:paraId="5A64D8B0"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Subjekti (nositelji /sudionici)</w:t>
            </w:r>
          </w:p>
        </w:tc>
        <w:tc>
          <w:tcPr>
            <w:tcW w:w="1276" w:type="dxa"/>
            <w:shd w:val="clear" w:color="auto" w:fill="D9D9D9" w:themeFill="background1" w:themeFillShade="D9"/>
            <w:vAlign w:val="center"/>
          </w:tcPr>
          <w:p w14:paraId="69D9B4EC"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Rok</w:t>
            </w:r>
          </w:p>
        </w:tc>
        <w:tc>
          <w:tcPr>
            <w:tcW w:w="2126" w:type="dxa"/>
            <w:shd w:val="clear" w:color="auto" w:fill="D9D9D9" w:themeFill="background1" w:themeFillShade="D9"/>
            <w:vAlign w:val="center"/>
          </w:tcPr>
          <w:p w14:paraId="5FFEAB88"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Izvori financiranja</w:t>
            </w:r>
          </w:p>
        </w:tc>
        <w:tc>
          <w:tcPr>
            <w:tcW w:w="1843" w:type="dxa"/>
            <w:shd w:val="clear" w:color="auto" w:fill="D9D9D9" w:themeFill="background1" w:themeFillShade="D9"/>
            <w:vAlign w:val="center"/>
          </w:tcPr>
          <w:p w14:paraId="48076C87"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Procjena sredstava</w:t>
            </w:r>
          </w:p>
        </w:tc>
      </w:tr>
      <w:tr w:rsidR="00CC6BB3" w:rsidRPr="00CC6BB3" w14:paraId="26103415" w14:textId="77777777" w:rsidTr="00CC6BB3">
        <w:tc>
          <w:tcPr>
            <w:tcW w:w="562" w:type="dxa"/>
            <w:vAlign w:val="center"/>
          </w:tcPr>
          <w:p w14:paraId="7C58D8A8"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C1</w:t>
            </w:r>
          </w:p>
        </w:tc>
        <w:tc>
          <w:tcPr>
            <w:tcW w:w="709" w:type="dxa"/>
            <w:vAlign w:val="center"/>
          </w:tcPr>
          <w:p w14:paraId="777CA84D"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M1</w:t>
            </w:r>
          </w:p>
        </w:tc>
        <w:tc>
          <w:tcPr>
            <w:tcW w:w="3402" w:type="dxa"/>
            <w:vAlign w:val="center"/>
          </w:tcPr>
          <w:p w14:paraId="04519B2C"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Provoditi ciljeve i mjere iz Strategija prometnog razvoja Republike Hrvatske za razdoblje od 2014. do 2030. godine i Masterplana razvoja prometne infrastrukture na relaciji autoceste Zagreb - Karlovac uz uvažavanje zaštite područja koja su zaštićena prema Zakonu o zaštiti i očuvanju kulturnih dobara.</w:t>
            </w:r>
          </w:p>
        </w:tc>
        <w:tc>
          <w:tcPr>
            <w:tcW w:w="2552" w:type="dxa"/>
            <w:vAlign w:val="center"/>
          </w:tcPr>
          <w:p w14:paraId="49BA8A93" w14:textId="77777777" w:rsidR="00CC6BB3" w:rsidRPr="00CC6BB3" w:rsidRDefault="00CC6BB3" w:rsidP="00FE4BAF">
            <w:pPr>
              <w:spacing w:before="40" w:after="40"/>
              <w:jc w:val="left"/>
              <w:rPr>
                <w:rFonts w:ascii="Arial" w:hAnsi="Arial" w:cs="Arial"/>
                <w:color w:val="0070C0"/>
                <w:sz w:val="18"/>
                <w:szCs w:val="18"/>
              </w:rPr>
            </w:pPr>
            <w:r w:rsidRPr="00CC6BB3">
              <w:rPr>
                <w:rFonts w:ascii="Arial" w:hAnsi="Arial" w:cs="Arial"/>
                <w:sz w:val="18"/>
                <w:szCs w:val="18"/>
              </w:rPr>
              <w:t>Prema Strategija prometnog razvoja Republike Hrvatske za razdoblje od 2014. do 2030. godine i Masterplanu razvoja prometne infrastrukture na relaciji autoceste Zagreb - Karlovac</w:t>
            </w:r>
          </w:p>
        </w:tc>
        <w:tc>
          <w:tcPr>
            <w:tcW w:w="2126" w:type="dxa"/>
            <w:vAlign w:val="center"/>
          </w:tcPr>
          <w:p w14:paraId="14630DF6"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javna poduzeća, privatna poduzeća, Grad Karlovac</w:t>
            </w:r>
          </w:p>
        </w:tc>
        <w:tc>
          <w:tcPr>
            <w:tcW w:w="1276" w:type="dxa"/>
            <w:vAlign w:val="center"/>
          </w:tcPr>
          <w:p w14:paraId="371B40B4"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kontinuirano i trajno</w:t>
            </w:r>
          </w:p>
        </w:tc>
        <w:tc>
          <w:tcPr>
            <w:tcW w:w="2126" w:type="dxa"/>
            <w:vAlign w:val="center"/>
          </w:tcPr>
          <w:p w14:paraId="2B8E04EB"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prema Master planu</w:t>
            </w:r>
          </w:p>
        </w:tc>
        <w:tc>
          <w:tcPr>
            <w:tcW w:w="1843" w:type="dxa"/>
            <w:vAlign w:val="center"/>
          </w:tcPr>
          <w:p w14:paraId="025F88D0"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u skladu s Master planom</w:t>
            </w:r>
          </w:p>
        </w:tc>
      </w:tr>
      <w:tr w:rsidR="00CC6BB3" w:rsidRPr="00CC6BB3" w14:paraId="218CC57D" w14:textId="77777777" w:rsidTr="00CC6BB3">
        <w:tc>
          <w:tcPr>
            <w:tcW w:w="562" w:type="dxa"/>
            <w:vAlign w:val="center"/>
          </w:tcPr>
          <w:p w14:paraId="56AADD06"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C1</w:t>
            </w:r>
          </w:p>
        </w:tc>
        <w:tc>
          <w:tcPr>
            <w:tcW w:w="709" w:type="dxa"/>
            <w:vAlign w:val="center"/>
          </w:tcPr>
          <w:p w14:paraId="73EE2663"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M2</w:t>
            </w:r>
          </w:p>
        </w:tc>
        <w:tc>
          <w:tcPr>
            <w:tcW w:w="3402" w:type="dxa"/>
            <w:vAlign w:val="center"/>
          </w:tcPr>
          <w:p w14:paraId="1243A3CC"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Donijeti SUMP za grad Karlovac</w:t>
            </w:r>
          </w:p>
        </w:tc>
        <w:tc>
          <w:tcPr>
            <w:tcW w:w="2552" w:type="dxa"/>
            <w:vAlign w:val="center"/>
          </w:tcPr>
          <w:p w14:paraId="47EF7817"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Donesen SUMP za grad Karlovac</w:t>
            </w:r>
          </w:p>
        </w:tc>
        <w:tc>
          <w:tcPr>
            <w:tcW w:w="2126" w:type="dxa"/>
            <w:vAlign w:val="center"/>
          </w:tcPr>
          <w:p w14:paraId="48DEDFEC"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Grad Karlovac</w:t>
            </w:r>
          </w:p>
        </w:tc>
        <w:tc>
          <w:tcPr>
            <w:tcW w:w="1276" w:type="dxa"/>
            <w:vAlign w:val="center"/>
          </w:tcPr>
          <w:p w14:paraId="29414B36"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2023. godina</w:t>
            </w:r>
          </w:p>
        </w:tc>
        <w:tc>
          <w:tcPr>
            <w:tcW w:w="2126" w:type="dxa"/>
            <w:vAlign w:val="center"/>
          </w:tcPr>
          <w:p w14:paraId="48EF0E5D"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Grad Karlovac</w:t>
            </w:r>
          </w:p>
        </w:tc>
        <w:tc>
          <w:tcPr>
            <w:tcW w:w="1843" w:type="dxa"/>
            <w:vAlign w:val="center"/>
          </w:tcPr>
          <w:p w14:paraId="1606E506"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750.000 HRK</w:t>
            </w:r>
          </w:p>
        </w:tc>
      </w:tr>
      <w:tr w:rsidR="00CC6BB3" w:rsidRPr="00CC6BB3" w14:paraId="11C6DAEE" w14:textId="77777777" w:rsidTr="00CC6BB3">
        <w:tc>
          <w:tcPr>
            <w:tcW w:w="562" w:type="dxa"/>
            <w:vAlign w:val="center"/>
          </w:tcPr>
          <w:p w14:paraId="308109A1"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C1</w:t>
            </w:r>
          </w:p>
        </w:tc>
        <w:tc>
          <w:tcPr>
            <w:tcW w:w="709" w:type="dxa"/>
            <w:vAlign w:val="center"/>
          </w:tcPr>
          <w:p w14:paraId="615B2853"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M3</w:t>
            </w:r>
          </w:p>
        </w:tc>
        <w:tc>
          <w:tcPr>
            <w:tcW w:w="3402" w:type="dxa"/>
            <w:vAlign w:val="center"/>
          </w:tcPr>
          <w:p w14:paraId="0126D2E5"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Postupna zamjena postojećih autobusa električnim te autobusima na obnovljive izvore energije</w:t>
            </w:r>
          </w:p>
        </w:tc>
        <w:tc>
          <w:tcPr>
            <w:tcW w:w="2552" w:type="dxa"/>
            <w:vAlign w:val="center"/>
          </w:tcPr>
          <w:p w14:paraId="49754D65"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Broj zamijenjenih autobusa električnim te autobusima na obnovljive izvore energije</w:t>
            </w:r>
          </w:p>
        </w:tc>
        <w:tc>
          <w:tcPr>
            <w:tcW w:w="2126" w:type="dxa"/>
            <w:vAlign w:val="center"/>
          </w:tcPr>
          <w:p w14:paraId="3426E9FE"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Autotransport Karlovac, Grad Karlovac</w:t>
            </w:r>
          </w:p>
        </w:tc>
        <w:tc>
          <w:tcPr>
            <w:tcW w:w="1276" w:type="dxa"/>
            <w:vAlign w:val="center"/>
          </w:tcPr>
          <w:p w14:paraId="53EB9375"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2022.-2030.</w:t>
            </w:r>
          </w:p>
        </w:tc>
        <w:tc>
          <w:tcPr>
            <w:tcW w:w="2126" w:type="dxa"/>
            <w:vAlign w:val="center"/>
          </w:tcPr>
          <w:p w14:paraId="0F84D5B6"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Proračun Grada Karlovca, Proračun Autotransporta Karlovac, FZOEU, ESIF, CEF, EIB/HBOR</w:t>
            </w:r>
          </w:p>
        </w:tc>
        <w:tc>
          <w:tcPr>
            <w:tcW w:w="1843" w:type="dxa"/>
            <w:vAlign w:val="center"/>
          </w:tcPr>
          <w:p w14:paraId="7607514D"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U skladu s Akcijskim planom energetski održivog razvitka i prilagodbe klimatskim promjenama Grada Karlovca (SECAP)</w:t>
            </w:r>
          </w:p>
        </w:tc>
      </w:tr>
      <w:tr w:rsidR="00CC6BB3" w:rsidRPr="00CC6BB3" w14:paraId="66C06A03" w14:textId="77777777" w:rsidTr="00CC6BB3">
        <w:tc>
          <w:tcPr>
            <w:tcW w:w="562" w:type="dxa"/>
            <w:vAlign w:val="center"/>
          </w:tcPr>
          <w:p w14:paraId="14C99BEE"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C1</w:t>
            </w:r>
          </w:p>
        </w:tc>
        <w:tc>
          <w:tcPr>
            <w:tcW w:w="709" w:type="dxa"/>
            <w:vAlign w:val="center"/>
          </w:tcPr>
          <w:p w14:paraId="156FA72C"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M4</w:t>
            </w:r>
          </w:p>
        </w:tc>
        <w:tc>
          <w:tcPr>
            <w:tcW w:w="3402" w:type="dxa"/>
            <w:vAlign w:val="center"/>
          </w:tcPr>
          <w:p w14:paraId="776CEED0"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Skupina mjera za poboljšanje autobusnog javnog prijevoza na području Grada Karlovca</w:t>
            </w:r>
          </w:p>
        </w:tc>
        <w:tc>
          <w:tcPr>
            <w:tcW w:w="2552" w:type="dxa"/>
            <w:vAlign w:val="center"/>
          </w:tcPr>
          <w:p w14:paraId="2912ABBB"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Smanjenje udjela osobnih vozila u prometu</w:t>
            </w:r>
          </w:p>
        </w:tc>
        <w:tc>
          <w:tcPr>
            <w:tcW w:w="2126" w:type="dxa"/>
            <w:vAlign w:val="center"/>
          </w:tcPr>
          <w:p w14:paraId="4C52FCAD"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Grad Karlovac, Autotransport Karlovac, Karlovačka županija</w:t>
            </w:r>
          </w:p>
        </w:tc>
        <w:tc>
          <w:tcPr>
            <w:tcW w:w="1276" w:type="dxa"/>
            <w:vAlign w:val="center"/>
          </w:tcPr>
          <w:p w14:paraId="26B44739"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Kontinuirano</w:t>
            </w:r>
          </w:p>
        </w:tc>
        <w:tc>
          <w:tcPr>
            <w:tcW w:w="2126" w:type="dxa"/>
            <w:vAlign w:val="center"/>
          </w:tcPr>
          <w:p w14:paraId="6D1D2F65"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Proračun Grada Karlovca, FZOEU, ESIF, CEF</w:t>
            </w:r>
          </w:p>
        </w:tc>
        <w:tc>
          <w:tcPr>
            <w:tcW w:w="1843" w:type="dxa"/>
            <w:vAlign w:val="center"/>
          </w:tcPr>
          <w:p w14:paraId="13B01FCB"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U skladu s Akcijskim planom energetski održivog razvitka i prilagodbe klimatskim promjenama Grada Karlovca (SECAP)</w:t>
            </w:r>
          </w:p>
        </w:tc>
      </w:tr>
      <w:tr w:rsidR="00CC6BB3" w:rsidRPr="00CC6BB3" w14:paraId="34F5D3FA" w14:textId="77777777" w:rsidTr="00CC6BB3">
        <w:tc>
          <w:tcPr>
            <w:tcW w:w="562" w:type="dxa"/>
            <w:vAlign w:val="center"/>
          </w:tcPr>
          <w:p w14:paraId="7EAFE8ED"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C1</w:t>
            </w:r>
          </w:p>
        </w:tc>
        <w:tc>
          <w:tcPr>
            <w:tcW w:w="709" w:type="dxa"/>
            <w:vAlign w:val="center"/>
          </w:tcPr>
          <w:p w14:paraId="3D87C542"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M5</w:t>
            </w:r>
          </w:p>
        </w:tc>
        <w:tc>
          <w:tcPr>
            <w:tcW w:w="3402" w:type="dxa"/>
            <w:vAlign w:val="center"/>
          </w:tcPr>
          <w:p w14:paraId="1CA743E1"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Postupna zamjena vozila u vlasništvu Grada Karlovca električnim te vozilima na obnovljive izvore energije</w:t>
            </w:r>
          </w:p>
        </w:tc>
        <w:tc>
          <w:tcPr>
            <w:tcW w:w="2552" w:type="dxa"/>
            <w:vAlign w:val="center"/>
          </w:tcPr>
          <w:p w14:paraId="57E3CC7A"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Broj zamijenjenih vozila električnim te vozilima na obnovljive izvore energije</w:t>
            </w:r>
          </w:p>
        </w:tc>
        <w:tc>
          <w:tcPr>
            <w:tcW w:w="2126" w:type="dxa"/>
            <w:vAlign w:val="center"/>
          </w:tcPr>
          <w:p w14:paraId="592857EF"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Grad Karlovac</w:t>
            </w:r>
          </w:p>
        </w:tc>
        <w:tc>
          <w:tcPr>
            <w:tcW w:w="1276" w:type="dxa"/>
            <w:vAlign w:val="center"/>
          </w:tcPr>
          <w:p w14:paraId="7BC25013"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2022.-2030.</w:t>
            </w:r>
          </w:p>
        </w:tc>
        <w:tc>
          <w:tcPr>
            <w:tcW w:w="2126" w:type="dxa"/>
            <w:vAlign w:val="center"/>
          </w:tcPr>
          <w:p w14:paraId="6886EA74"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Proračun Grada Karlovca, FZOEU, ESIF, CEF</w:t>
            </w:r>
          </w:p>
        </w:tc>
        <w:tc>
          <w:tcPr>
            <w:tcW w:w="1843" w:type="dxa"/>
            <w:vAlign w:val="center"/>
          </w:tcPr>
          <w:p w14:paraId="1ADD403B"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U skladu s Akcijskim planom energetski održivog razvitka i prilagodbe klimatskim promjenama Grada Karlovca (SECAP)</w:t>
            </w:r>
          </w:p>
        </w:tc>
      </w:tr>
      <w:tr w:rsidR="00CC6BB3" w:rsidRPr="00CC6BB3" w14:paraId="7DA9A8DF" w14:textId="77777777" w:rsidTr="00CC6BB3">
        <w:tc>
          <w:tcPr>
            <w:tcW w:w="562" w:type="dxa"/>
            <w:vAlign w:val="center"/>
          </w:tcPr>
          <w:p w14:paraId="55D1EEAB"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C1</w:t>
            </w:r>
          </w:p>
        </w:tc>
        <w:tc>
          <w:tcPr>
            <w:tcW w:w="709" w:type="dxa"/>
            <w:vAlign w:val="center"/>
          </w:tcPr>
          <w:p w14:paraId="71BDEF95"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M6</w:t>
            </w:r>
          </w:p>
        </w:tc>
        <w:tc>
          <w:tcPr>
            <w:tcW w:w="3402" w:type="dxa"/>
            <w:vAlign w:val="center"/>
          </w:tcPr>
          <w:p w14:paraId="1E9D22B0"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Uvođenje sustava olakšica za vlasnike električnih vozila</w:t>
            </w:r>
          </w:p>
        </w:tc>
        <w:tc>
          <w:tcPr>
            <w:tcW w:w="2552" w:type="dxa"/>
            <w:vAlign w:val="center"/>
          </w:tcPr>
          <w:p w14:paraId="0D4881A6"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Uvedene olakšice</w:t>
            </w:r>
          </w:p>
        </w:tc>
        <w:tc>
          <w:tcPr>
            <w:tcW w:w="2126" w:type="dxa"/>
            <w:vAlign w:val="center"/>
          </w:tcPr>
          <w:p w14:paraId="31A26A43"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Grad Karlovac, Karlovačka županija</w:t>
            </w:r>
          </w:p>
        </w:tc>
        <w:tc>
          <w:tcPr>
            <w:tcW w:w="1276" w:type="dxa"/>
            <w:vAlign w:val="center"/>
          </w:tcPr>
          <w:p w14:paraId="3ED36594"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2022.-2025.</w:t>
            </w:r>
          </w:p>
        </w:tc>
        <w:tc>
          <w:tcPr>
            <w:tcW w:w="2126" w:type="dxa"/>
            <w:vAlign w:val="center"/>
          </w:tcPr>
          <w:p w14:paraId="4EECC56B"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Proračun Grada Karlovca, CEF, FZOEU</w:t>
            </w:r>
          </w:p>
        </w:tc>
        <w:tc>
          <w:tcPr>
            <w:tcW w:w="1843" w:type="dxa"/>
            <w:vAlign w:val="center"/>
          </w:tcPr>
          <w:p w14:paraId="6C5E6DDD"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 xml:space="preserve">U skladu s Akcijskim planom energetski održivog </w:t>
            </w:r>
            <w:r w:rsidRPr="00CC6BB3">
              <w:rPr>
                <w:rFonts w:ascii="Arial" w:hAnsi="Arial" w:cs="Arial"/>
                <w:sz w:val="18"/>
                <w:szCs w:val="18"/>
              </w:rPr>
              <w:lastRenderedPageBreak/>
              <w:t>razvitka i prilagodbe klimatskim promjenama Grada Karlovca (SECAP)</w:t>
            </w:r>
          </w:p>
        </w:tc>
      </w:tr>
      <w:tr w:rsidR="00CC6BB3" w:rsidRPr="00CC6BB3" w14:paraId="27077FD3" w14:textId="77777777" w:rsidTr="00CC6BB3">
        <w:tc>
          <w:tcPr>
            <w:tcW w:w="562" w:type="dxa"/>
            <w:vAlign w:val="center"/>
          </w:tcPr>
          <w:p w14:paraId="70C0814C"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lastRenderedPageBreak/>
              <w:t>C1</w:t>
            </w:r>
          </w:p>
        </w:tc>
        <w:tc>
          <w:tcPr>
            <w:tcW w:w="709" w:type="dxa"/>
            <w:vAlign w:val="center"/>
          </w:tcPr>
          <w:p w14:paraId="242D3E6A"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M7</w:t>
            </w:r>
          </w:p>
        </w:tc>
        <w:tc>
          <w:tcPr>
            <w:tcW w:w="3402" w:type="dxa"/>
            <w:vAlign w:val="center"/>
          </w:tcPr>
          <w:p w14:paraId="76C04172"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Unaprjeđenje biciklističkih prometa</w:t>
            </w:r>
          </w:p>
        </w:tc>
        <w:tc>
          <w:tcPr>
            <w:tcW w:w="2552" w:type="dxa"/>
            <w:vAlign w:val="center"/>
          </w:tcPr>
          <w:p w14:paraId="489BA38E"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Novoizgrađene i rekonstruirane biciklističke staze (km)</w:t>
            </w:r>
          </w:p>
        </w:tc>
        <w:tc>
          <w:tcPr>
            <w:tcW w:w="2126" w:type="dxa"/>
            <w:vAlign w:val="center"/>
          </w:tcPr>
          <w:p w14:paraId="15DE6338"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Grad Karlovac, Karlovačka županija</w:t>
            </w:r>
          </w:p>
        </w:tc>
        <w:tc>
          <w:tcPr>
            <w:tcW w:w="1276" w:type="dxa"/>
            <w:vAlign w:val="center"/>
          </w:tcPr>
          <w:p w14:paraId="0F910CA6"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Kontinuirano</w:t>
            </w:r>
          </w:p>
        </w:tc>
        <w:tc>
          <w:tcPr>
            <w:tcW w:w="2126" w:type="dxa"/>
            <w:vAlign w:val="center"/>
          </w:tcPr>
          <w:p w14:paraId="4A9F03B6"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Proračun Grada Karlovca</w:t>
            </w:r>
          </w:p>
        </w:tc>
        <w:tc>
          <w:tcPr>
            <w:tcW w:w="1843" w:type="dxa"/>
            <w:vAlign w:val="center"/>
          </w:tcPr>
          <w:p w14:paraId="515E3AED"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U skladu s Akcijskim planom energetski održivog razvitka i prilagodbe klimatskim promjenama Grada Karlovca (SECAP)</w:t>
            </w:r>
          </w:p>
        </w:tc>
      </w:tr>
    </w:tbl>
    <w:p w14:paraId="0043F854" w14:textId="77777777" w:rsidR="00CC6BB3" w:rsidRDefault="00CC6BB3" w:rsidP="00CC6BB3">
      <w:pPr>
        <w:rPr>
          <w:rFonts w:ascii="Arial" w:eastAsia="Times New Roman" w:hAnsi="Arial" w:cs="Arial"/>
          <w:sz w:val="18"/>
          <w:szCs w:val="18"/>
          <w:lang w:eastAsia="hr-HR"/>
        </w:rPr>
      </w:pPr>
    </w:p>
    <w:p w14:paraId="21184EA7" w14:textId="77777777" w:rsidR="00CC6BB3" w:rsidRDefault="00CC6BB3" w:rsidP="00CC6BB3">
      <w:pPr>
        <w:rPr>
          <w:rFonts w:ascii="Arial" w:eastAsia="Times New Roman" w:hAnsi="Arial" w:cs="Arial"/>
          <w:sz w:val="18"/>
          <w:szCs w:val="18"/>
          <w:lang w:eastAsia="hr-HR"/>
        </w:rPr>
      </w:pPr>
    </w:p>
    <w:p w14:paraId="35D0F648" w14:textId="77777777" w:rsidR="00CC6BB3" w:rsidRDefault="00CC6BB3" w:rsidP="00CC6BB3">
      <w:pPr>
        <w:rPr>
          <w:rFonts w:ascii="Arial" w:eastAsia="Times New Roman" w:hAnsi="Arial" w:cs="Arial"/>
          <w:sz w:val="18"/>
          <w:szCs w:val="18"/>
          <w:lang w:eastAsia="hr-HR"/>
        </w:rPr>
      </w:pPr>
    </w:p>
    <w:p w14:paraId="02744A4D" w14:textId="77777777" w:rsidR="00CC6BB3" w:rsidRDefault="00CC6BB3" w:rsidP="00CC6BB3">
      <w:pPr>
        <w:rPr>
          <w:rFonts w:ascii="Arial" w:eastAsia="Times New Roman" w:hAnsi="Arial" w:cs="Arial"/>
          <w:sz w:val="18"/>
          <w:szCs w:val="18"/>
          <w:lang w:eastAsia="hr-HR"/>
        </w:rPr>
      </w:pPr>
    </w:p>
    <w:p w14:paraId="0840E398" w14:textId="77777777" w:rsidR="00CC6BB3" w:rsidRDefault="00CC6BB3" w:rsidP="00CC6BB3">
      <w:pPr>
        <w:rPr>
          <w:rFonts w:ascii="Arial" w:eastAsia="Times New Roman" w:hAnsi="Arial" w:cs="Arial"/>
          <w:sz w:val="18"/>
          <w:szCs w:val="18"/>
          <w:lang w:eastAsia="hr-HR"/>
        </w:rPr>
      </w:pPr>
    </w:p>
    <w:p w14:paraId="6100292C" w14:textId="77777777" w:rsidR="00CC6BB3" w:rsidRDefault="00CC6BB3" w:rsidP="00CC6BB3">
      <w:pPr>
        <w:rPr>
          <w:rFonts w:ascii="Arial" w:eastAsia="Times New Roman" w:hAnsi="Arial" w:cs="Arial"/>
          <w:sz w:val="18"/>
          <w:szCs w:val="18"/>
          <w:lang w:eastAsia="hr-HR"/>
        </w:rPr>
        <w:sectPr w:rsidR="00CC6BB3" w:rsidSect="00CC6BB3">
          <w:pgSz w:w="16838" w:h="11906" w:orient="landscape"/>
          <w:pgMar w:top="1417" w:right="1417" w:bottom="1417" w:left="1417" w:header="708" w:footer="708" w:gutter="0"/>
          <w:pgNumType w:start="118"/>
          <w:cols w:space="708"/>
          <w:docGrid w:linePitch="360"/>
        </w:sectPr>
      </w:pPr>
    </w:p>
    <w:p w14:paraId="2E3098F2" w14:textId="0447BD9F" w:rsidR="00CC6BB3" w:rsidRPr="00CC6BB3" w:rsidRDefault="00CC6BB3" w:rsidP="00CC6BB3">
      <w:pPr>
        <w:pStyle w:val="Heading2"/>
        <w:numPr>
          <w:ilvl w:val="0"/>
          <w:numId w:val="0"/>
        </w:numPr>
        <w:spacing w:before="0" w:after="0"/>
        <w:ind w:left="1135" w:hanging="709"/>
        <w:rPr>
          <w:sz w:val="18"/>
          <w:szCs w:val="18"/>
        </w:rPr>
      </w:pPr>
      <w:bookmarkStart w:id="235" w:name="_Toc126053037"/>
      <w:r>
        <w:rPr>
          <w:sz w:val="18"/>
          <w:szCs w:val="18"/>
        </w:rPr>
        <w:lastRenderedPageBreak/>
        <w:t xml:space="preserve">5.7. </w:t>
      </w:r>
      <w:r>
        <w:rPr>
          <w:sz w:val="18"/>
          <w:szCs w:val="18"/>
        </w:rPr>
        <w:tab/>
      </w:r>
      <w:r w:rsidRPr="00CC6BB3">
        <w:rPr>
          <w:sz w:val="18"/>
          <w:szCs w:val="18"/>
        </w:rPr>
        <w:t>SIGURNO UPRAVLJANJE KEMIKALIJAMA</w:t>
      </w:r>
      <w:bookmarkEnd w:id="235"/>
    </w:p>
    <w:p w14:paraId="391927A5" w14:textId="77777777" w:rsidR="00CC6BB3" w:rsidRDefault="00CC6BB3" w:rsidP="00CC6BB3">
      <w:pPr>
        <w:pStyle w:val="Heading3"/>
        <w:numPr>
          <w:ilvl w:val="0"/>
          <w:numId w:val="0"/>
        </w:numPr>
        <w:spacing w:before="0" w:after="0"/>
        <w:ind w:left="1419" w:hanging="851"/>
        <w:rPr>
          <w:bCs w:val="0"/>
          <w:sz w:val="18"/>
          <w:szCs w:val="18"/>
        </w:rPr>
      </w:pPr>
      <w:bookmarkStart w:id="236" w:name="_Toc106009129"/>
      <w:bookmarkStart w:id="237" w:name="_Toc126053038"/>
    </w:p>
    <w:p w14:paraId="19684F16" w14:textId="0D6DEBCF" w:rsidR="00CC6BB3" w:rsidRPr="00CC6BB3" w:rsidRDefault="00CC6BB3" w:rsidP="00CC6BB3">
      <w:pPr>
        <w:pStyle w:val="Heading3"/>
        <w:numPr>
          <w:ilvl w:val="0"/>
          <w:numId w:val="0"/>
        </w:numPr>
        <w:spacing w:before="0" w:after="0"/>
        <w:ind w:left="1419" w:hanging="851"/>
        <w:rPr>
          <w:bCs w:val="0"/>
          <w:sz w:val="18"/>
          <w:szCs w:val="18"/>
        </w:rPr>
      </w:pPr>
      <w:r>
        <w:rPr>
          <w:bCs w:val="0"/>
          <w:sz w:val="18"/>
          <w:szCs w:val="18"/>
        </w:rPr>
        <w:t xml:space="preserve">5.7.1. </w:t>
      </w:r>
      <w:r>
        <w:rPr>
          <w:bCs w:val="0"/>
          <w:sz w:val="18"/>
          <w:szCs w:val="18"/>
        </w:rPr>
        <w:tab/>
      </w:r>
      <w:r w:rsidRPr="00CC6BB3">
        <w:rPr>
          <w:bCs w:val="0"/>
          <w:sz w:val="18"/>
          <w:szCs w:val="18"/>
        </w:rPr>
        <w:t>Zakonska regulativa</w:t>
      </w:r>
      <w:bookmarkEnd w:id="236"/>
      <w:bookmarkEnd w:id="237"/>
    </w:p>
    <w:p w14:paraId="7EE890B9" w14:textId="77777777" w:rsidR="00CC6BB3" w:rsidRDefault="00CC6BB3" w:rsidP="00CC6BB3">
      <w:pPr>
        <w:pStyle w:val="mojTekst"/>
        <w:spacing w:before="0" w:after="0"/>
        <w:rPr>
          <w:rFonts w:cs="Arial"/>
          <w:sz w:val="18"/>
          <w:szCs w:val="18"/>
        </w:rPr>
      </w:pPr>
    </w:p>
    <w:p w14:paraId="51AECA4B" w14:textId="3B04FD46" w:rsidR="00CC6BB3" w:rsidRDefault="00CC6BB3" w:rsidP="00CC6BB3">
      <w:pPr>
        <w:pStyle w:val="mojTekst"/>
        <w:spacing w:before="0" w:after="0"/>
        <w:rPr>
          <w:rFonts w:cs="Arial"/>
          <w:sz w:val="18"/>
          <w:szCs w:val="18"/>
        </w:rPr>
      </w:pPr>
      <w:r w:rsidRPr="00CC6BB3">
        <w:rPr>
          <w:rFonts w:cs="Arial"/>
          <w:sz w:val="18"/>
          <w:szCs w:val="18"/>
        </w:rPr>
        <w:t xml:space="preserve">Zaštita od štetnog utjecaja kemikalija, njihovih spojeva i pripravaka obuhvaća mjere i postupke kojima se od njihovoga štetnog djelovanja štiti zdravlje ljudi, materijalna dobra i okoliš. Osnovni zakoni su: </w:t>
      </w:r>
    </w:p>
    <w:p w14:paraId="497527D8" w14:textId="77777777" w:rsidR="00CC6BB3" w:rsidRPr="00CC6BB3" w:rsidRDefault="00CC6BB3" w:rsidP="00CC6BB3">
      <w:pPr>
        <w:pStyle w:val="mojTekst"/>
        <w:spacing w:before="0" w:after="0"/>
        <w:rPr>
          <w:rFonts w:cs="Arial"/>
          <w:sz w:val="18"/>
          <w:szCs w:val="18"/>
        </w:rPr>
      </w:pPr>
    </w:p>
    <w:p w14:paraId="39938E24" w14:textId="77777777" w:rsidR="00CC6BB3" w:rsidRPr="00CC6BB3" w:rsidRDefault="00CC6BB3" w:rsidP="00CC6BB3">
      <w:pPr>
        <w:pStyle w:val="mojTekst"/>
        <w:numPr>
          <w:ilvl w:val="0"/>
          <w:numId w:val="22"/>
        </w:numPr>
        <w:spacing w:before="0" w:after="0"/>
        <w:rPr>
          <w:rFonts w:cs="Arial"/>
          <w:sz w:val="18"/>
          <w:szCs w:val="18"/>
        </w:rPr>
      </w:pPr>
      <w:r w:rsidRPr="00CC6BB3">
        <w:rPr>
          <w:rFonts w:cs="Arial"/>
          <w:sz w:val="18"/>
          <w:szCs w:val="18"/>
        </w:rPr>
        <w:t>Zakon o kemikalijama (</w:t>
      </w:r>
      <w:r w:rsidRPr="00CC6BB3">
        <w:rPr>
          <w:rFonts w:eastAsia="Calibri" w:cs="Arial"/>
          <w:color w:val="000000"/>
          <w:sz w:val="18"/>
          <w:szCs w:val="18"/>
          <w:lang w:eastAsia="en-US"/>
        </w:rPr>
        <w:t>„Narodne novine“ broj</w:t>
      </w:r>
      <w:r w:rsidRPr="00CC6BB3">
        <w:rPr>
          <w:rFonts w:cs="Arial"/>
          <w:sz w:val="18"/>
          <w:szCs w:val="18"/>
        </w:rPr>
        <w:t xml:space="preserve"> 18/13., 115/18. i 37/20.), </w:t>
      </w:r>
    </w:p>
    <w:p w14:paraId="6CC0CE52" w14:textId="77777777" w:rsidR="00CC6BB3" w:rsidRPr="00CC6BB3" w:rsidRDefault="00CC6BB3" w:rsidP="00CC6BB3">
      <w:pPr>
        <w:pStyle w:val="mojTekst"/>
        <w:numPr>
          <w:ilvl w:val="0"/>
          <w:numId w:val="22"/>
        </w:numPr>
        <w:spacing w:before="0" w:after="0"/>
        <w:rPr>
          <w:rFonts w:cs="Arial"/>
          <w:sz w:val="18"/>
          <w:szCs w:val="18"/>
        </w:rPr>
      </w:pPr>
      <w:r w:rsidRPr="00CC6BB3">
        <w:rPr>
          <w:rFonts w:cs="Arial"/>
          <w:sz w:val="18"/>
          <w:szCs w:val="18"/>
        </w:rPr>
        <w:t xml:space="preserve">Zakon o provedbi Uredbe (EZ) broj 1907/2006 Europskog parlamenta i Vijeća EZ o registraciji, evaluaciji, autorizaciji i ograničavanju kemikalija („Narodne novine“ broj 53/08., 18/13., 115/18.),  </w:t>
      </w:r>
    </w:p>
    <w:p w14:paraId="3BB8186D" w14:textId="77777777" w:rsidR="00CC6BB3" w:rsidRPr="00CC6BB3" w:rsidRDefault="00CC6BB3" w:rsidP="00CC6BB3">
      <w:pPr>
        <w:pStyle w:val="mojTekst"/>
        <w:numPr>
          <w:ilvl w:val="0"/>
          <w:numId w:val="22"/>
        </w:numPr>
        <w:spacing w:before="0" w:after="0"/>
        <w:rPr>
          <w:rFonts w:cs="Arial"/>
          <w:sz w:val="18"/>
          <w:szCs w:val="18"/>
        </w:rPr>
      </w:pPr>
      <w:r w:rsidRPr="00CC6BB3">
        <w:rPr>
          <w:rFonts w:cs="Arial"/>
          <w:sz w:val="18"/>
          <w:szCs w:val="18"/>
        </w:rPr>
        <w:t>Zakon o provedbi Uredbe (EZ) br. 1272/2008 Europskog parlamenta i Vijeća od 16. prosinca 2008. o razvrstavanju, označavanju i pakiranju tvari i smjesa, kojom se izmjenjuju, dopunjuju i ukidaju Direktiva 67/548/EEZ i Direktiva 1999/45/EZ i izmjenjuje i dopunjuje Uredba (EZ) br. 1907/2006 („Narodne novine“ broj 50/12., 18/13., 115/18., 127/19.) i</w:t>
      </w:r>
    </w:p>
    <w:p w14:paraId="208DD229" w14:textId="77777777" w:rsidR="00CC6BB3" w:rsidRPr="00CC6BB3" w:rsidRDefault="00CC6BB3" w:rsidP="00CC6BB3">
      <w:pPr>
        <w:pStyle w:val="mojTekst"/>
        <w:numPr>
          <w:ilvl w:val="0"/>
          <w:numId w:val="22"/>
        </w:numPr>
        <w:spacing w:before="0" w:after="0"/>
        <w:rPr>
          <w:rFonts w:cs="Arial"/>
          <w:sz w:val="18"/>
          <w:szCs w:val="18"/>
        </w:rPr>
      </w:pPr>
      <w:r w:rsidRPr="00CC6BB3">
        <w:rPr>
          <w:rFonts w:cs="Arial"/>
          <w:sz w:val="18"/>
          <w:szCs w:val="18"/>
        </w:rPr>
        <w:t>Zakon o provedbi Uredbe (EU) br.649/2012 o izvozu i uvozu opasnih kemikalija („Narodne novine“ broj 41/14., 115/18.).</w:t>
      </w:r>
    </w:p>
    <w:p w14:paraId="783747E2" w14:textId="77777777" w:rsidR="00CC6BB3" w:rsidRDefault="00CC6BB3" w:rsidP="00CC6BB3">
      <w:pPr>
        <w:pStyle w:val="mojTekst"/>
        <w:spacing w:before="0" w:after="0"/>
        <w:rPr>
          <w:rFonts w:cs="Arial"/>
          <w:sz w:val="18"/>
          <w:szCs w:val="18"/>
        </w:rPr>
      </w:pPr>
    </w:p>
    <w:p w14:paraId="7BC42A16" w14:textId="615E42D8" w:rsidR="00CC6BB3" w:rsidRPr="00CC6BB3" w:rsidRDefault="00CC6BB3" w:rsidP="00CC6BB3">
      <w:pPr>
        <w:pStyle w:val="mojTekst"/>
        <w:spacing w:before="0" w:after="0"/>
        <w:rPr>
          <w:rFonts w:cs="Arial"/>
          <w:sz w:val="18"/>
          <w:szCs w:val="18"/>
        </w:rPr>
      </w:pPr>
      <w:r w:rsidRPr="00CC6BB3">
        <w:rPr>
          <w:rFonts w:cs="Arial"/>
          <w:sz w:val="18"/>
          <w:szCs w:val="18"/>
        </w:rPr>
        <w:t>Zakon o kemikalijama prate njegovi provedbeni propisi. Zaštitu od štetnog djelovanja kemikalija uređuje i niz propisa koji se odnose na pojedine skupine kemikalija - biocidni proizvodi, pesticidi, postojane organske onečišćujuće tvari, deterdženti i gnojiva te zaštitu okoliša, zaštitu i spašavanje / civilnu zaštitu, prostorno uređenje i gradnju i promet.</w:t>
      </w:r>
    </w:p>
    <w:p w14:paraId="1C778091" w14:textId="77777777" w:rsidR="00CC6BB3" w:rsidRDefault="00CC6BB3" w:rsidP="00CC6BB3">
      <w:pPr>
        <w:pStyle w:val="mojTekst"/>
        <w:spacing w:before="0" w:after="0"/>
        <w:rPr>
          <w:rFonts w:cs="Arial"/>
          <w:sz w:val="18"/>
          <w:szCs w:val="18"/>
        </w:rPr>
      </w:pPr>
    </w:p>
    <w:p w14:paraId="2F8F7ADD" w14:textId="7BCDAD1F" w:rsidR="00CC6BB3" w:rsidRPr="00CC6BB3" w:rsidRDefault="00CC6BB3" w:rsidP="00CC6BB3">
      <w:pPr>
        <w:pStyle w:val="mojTekst"/>
        <w:spacing w:before="0" w:after="0"/>
        <w:rPr>
          <w:rFonts w:cs="Arial"/>
          <w:sz w:val="18"/>
          <w:szCs w:val="18"/>
        </w:rPr>
      </w:pPr>
      <w:r w:rsidRPr="00CC6BB3">
        <w:rPr>
          <w:rFonts w:cs="Arial"/>
          <w:sz w:val="18"/>
          <w:szCs w:val="18"/>
        </w:rPr>
        <w:t xml:space="preserve">Potrebu zaštite od štetnog djelovanja kemikalija u cilju zaštite zdravlja i očuvanja okoliša prepoznaju strategije, planovi i programi područja zaštite okoliša i kemikalija te pojedinih skupina kemikalija. </w:t>
      </w:r>
    </w:p>
    <w:p w14:paraId="2584281E" w14:textId="77777777" w:rsidR="00CC6BB3" w:rsidRDefault="00CC6BB3" w:rsidP="00CC6BB3">
      <w:pPr>
        <w:pStyle w:val="mojTekst"/>
        <w:spacing w:before="0" w:after="0"/>
        <w:rPr>
          <w:rFonts w:cs="Arial"/>
          <w:sz w:val="18"/>
          <w:szCs w:val="18"/>
        </w:rPr>
      </w:pPr>
    </w:p>
    <w:p w14:paraId="2E694747" w14:textId="2F8BE95C" w:rsidR="00CC6BB3" w:rsidRPr="00CC6BB3" w:rsidRDefault="00CC6BB3" w:rsidP="00CC6BB3">
      <w:pPr>
        <w:pStyle w:val="mojTekst"/>
        <w:spacing w:before="0" w:after="0"/>
        <w:rPr>
          <w:rFonts w:cs="Arial"/>
          <w:sz w:val="18"/>
          <w:szCs w:val="18"/>
        </w:rPr>
      </w:pPr>
      <w:r w:rsidRPr="00CC6BB3">
        <w:rPr>
          <w:rFonts w:cs="Arial"/>
          <w:sz w:val="18"/>
          <w:szCs w:val="18"/>
        </w:rPr>
        <w:t>U lipnju 2019. godine donesena je Uredba (EU) 2019/1021 Europskog parlamenta i vijeća o postojanim organskim onečišćujućim tvarima čiji je cilj da se zdravlje ljudi i okoliš zaštite od postojanih organskih onečišćujućih tvari zabranjujući, postupno ukidajući u najkraćem mogućem roku ili ograničavajući proizvodnju, stavljanje na tržište i uporabu tvari koje podliježu Stockholmskoj konvenciji o postojanim organskim onečišćujućim tvarima ili Protokolu o postojanim organskim onečišćujućim tvarima uz Konvenciju o dalekosežnom prekograničnom onečišćenju zraka iz 1979., svodeći na minimum ispuštanje takvih tvari, s ciljem da se ako je to izvedivo ono što prije ukine, i donoseći odredbe o otpadu koji se sastoji od tih tvari, koji ih sadržava ili je onečišćen bilo kojom od tih tvari. U svibnju 2020. godine donesen je Zakon o provedbi Uredbe (EU) 2019/1021 o postojanim organskim onečišćujućim tvarima („Narodne novine“ broj 54/20.).</w:t>
      </w:r>
    </w:p>
    <w:p w14:paraId="61084D62" w14:textId="77777777" w:rsidR="00CC6BB3" w:rsidRDefault="00CC6BB3" w:rsidP="00CC6BB3">
      <w:pPr>
        <w:pStyle w:val="mojTekst"/>
        <w:spacing w:before="0" w:after="0"/>
        <w:rPr>
          <w:rFonts w:eastAsia="Calibri" w:cs="Arial"/>
          <w:color w:val="000000"/>
          <w:sz w:val="18"/>
          <w:szCs w:val="18"/>
        </w:rPr>
      </w:pPr>
    </w:p>
    <w:p w14:paraId="17E04437" w14:textId="168D95ED" w:rsidR="00CC6BB3" w:rsidRDefault="00CC6BB3" w:rsidP="00CC6BB3">
      <w:pPr>
        <w:pStyle w:val="mojTekst"/>
        <w:spacing w:before="0" w:after="0"/>
        <w:rPr>
          <w:rFonts w:cs="Arial"/>
          <w:sz w:val="18"/>
          <w:szCs w:val="18"/>
        </w:rPr>
      </w:pPr>
      <w:r w:rsidRPr="00CC6BB3">
        <w:rPr>
          <w:rFonts w:eastAsia="Calibri" w:cs="Arial"/>
          <w:color w:val="000000"/>
          <w:sz w:val="18"/>
          <w:szCs w:val="18"/>
        </w:rPr>
        <w:t xml:space="preserve">Propisi s područja zaštite okoliša utvrđuju popis vrsta opasnih tvari; način utvrđivanja količina, granične količine i kriterije prema kojima se te tvari klasificiraju kao opasne. U izvještajnom razdoblju granične količine određene su Uredbom o sprječavanju velikih nesreća </w:t>
      </w:r>
      <w:r w:rsidRPr="00CC6BB3">
        <w:rPr>
          <w:rFonts w:cs="Arial"/>
          <w:sz w:val="18"/>
          <w:szCs w:val="18"/>
        </w:rPr>
        <w:t>koje uključuju opasne tvari („Narodne novine“ broj 44/14., 31/17., 45/17.).</w:t>
      </w:r>
    </w:p>
    <w:p w14:paraId="50BD5919" w14:textId="77777777" w:rsidR="00CC6BB3" w:rsidRPr="00CC6BB3" w:rsidRDefault="00CC6BB3" w:rsidP="00CC6BB3">
      <w:pPr>
        <w:pStyle w:val="mojTekst"/>
        <w:spacing w:before="0" w:after="0"/>
        <w:rPr>
          <w:rFonts w:cs="Arial"/>
          <w:sz w:val="18"/>
          <w:szCs w:val="18"/>
        </w:rPr>
      </w:pPr>
    </w:p>
    <w:p w14:paraId="11A5A828" w14:textId="4121A0D4" w:rsidR="00CC6BB3" w:rsidRPr="00CC6BB3" w:rsidRDefault="00CC6BB3" w:rsidP="00CC6BB3">
      <w:pPr>
        <w:pStyle w:val="Heading3"/>
        <w:numPr>
          <w:ilvl w:val="0"/>
          <w:numId w:val="0"/>
        </w:numPr>
        <w:spacing w:before="0" w:after="0"/>
        <w:ind w:left="1419" w:hanging="851"/>
        <w:rPr>
          <w:sz w:val="18"/>
          <w:szCs w:val="18"/>
        </w:rPr>
      </w:pPr>
      <w:bookmarkStart w:id="238" w:name="_Toc126053039"/>
      <w:r>
        <w:rPr>
          <w:sz w:val="18"/>
          <w:szCs w:val="18"/>
        </w:rPr>
        <w:t xml:space="preserve">5.7.2. </w:t>
      </w:r>
      <w:r>
        <w:rPr>
          <w:sz w:val="18"/>
          <w:szCs w:val="18"/>
        </w:rPr>
        <w:tab/>
      </w:r>
      <w:r w:rsidRPr="00CC6BB3">
        <w:rPr>
          <w:sz w:val="18"/>
          <w:szCs w:val="18"/>
        </w:rPr>
        <w:t>Prikaz stanja</w:t>
      </w:r>
      <w:bookmarkEnd w:id="238"/>
    </w:p>
    <w:p w14:paraId="1B30C686" w14:textId="77777777" w:rsidR="00CC6BB3" w:rsidRPr="00CC6BB3" w:rsidRDefault="00CC6BB3" w:rsidP="00CC6BB3">
      <w:pPr>
        <w:spacing w:after="0" w:line="240" w:lineRule="auto"/>
        <w:rPr>
          <w:rFonts w:ascii="Arial" w:hAnsi="Arial" w:cs="Arial"/>
          <w:color w:val="000000"/>
          <w:sz w:val="18"/>
          <w:szCs w:val="18"/>
          <w:lang w:eastAsia="hr-HR"/>
        </w:rPr>
      </w:pPr>
      <w:r w:rsidRPr="00CC6BB3">
        <w:rPr>
          <w:rFonts w:ascii="Arial" w:eastAsia="Times New Roman" w:hAnsi="Arial" w:cs="Arial"/>
          <w:sz w:val="18"/>
          <w:szCs w:val="18"/>
          <w:lang w:eastAsia="hr-HR"/>
        </w:rPr>
        <w:t>Operateri</w:t>
      </w:r>
      <w:r w:rsidRPr="00CC6BB3">
        <w:rPr>
          <w:rFonts w:ascii="Arial" w:hAnsi="Arial" w:cs="Arial"/>
          <w:color w:val="000000"/>
          <w:sz w:val="18"/>
          <w:szCs w:val="18"/>
          <w:lang w:eastAsia="hr-HR"/>
        </w:rPr>
        <w:t xml:space="preserve"> su dužni utvrditi moguću prisutnost, odnosno prisutnost opasnih tvari, prema vrstama i količinama. Ovisno o utvrđenim vrstama i količinama opasnih tvari područja postrojenja se dijele na: (1) viši razred postrojenja, (2) niži razred postrojenja i (3) postrojenja u kojima su opasne tvari prisutne u količinama manjima od graničnih vrijednosti. </w:t>
      </w:r>
    </w:p>
    <w:p w14:paraId="6F245753" w14:textId="77777777" w:rsidR="00CC6BB3" w:rsidRDefault="00CC6BB3" w:rsidP="00CC6BB3">
      <w:pPr>
        <w:spacing w:after="0" w:line="240" w:lineRule="auto"/>
        <w:rPr>
          <w:rFonts w:ascii="Arial" w:eastAsia="Times New Roman" w:hAnsi="Arial" w:cs="Arial"/>
          <w:sz w:val="18"/>
          <w:szCs w:val="18"/>
          <w:lang w:eastAsia="hr-HR"/>
        </w:rPr>
      </w:pPr>
    </w:p>
    <w:p w14:paraId="393CBACD" w14:textId="4223B6B0" w:rsidR="00CC6BB3" w:rsidRPr="00CC6BB3" w:rsidRDefault="00CC6BB3" w:rsidP="00CC6BB3">
      <w:pPr>
        <w:spacing w:after="0" w:line="240" w:lineRule="auto"/>
        <w:rPr>
          <w:rFonts w:ascii="Arial" w:eastAsia="Times New Roman" w:hAnsi="Arial" w:cs="Arial"/>
          <w:sz w:val="18"/>
          <w:szCs w:val="18"/>
          <w:lang w:eastAsia="hr-HR"/>
        </w:rPr>
      </w:pPr>
      <w:r w:rsidRPr="00CC6BB3">
        <w:rPr>
          <w:rFonts w:ascii="Arial" w:eastAsia="Times New Roman" w:hAnsi="Arial" w:cs="Arial"/>
          <w:sz w:val="18"/>
          <w:szCs w:val="18"/>
          <w:lang w:eastAsia="hr-HR"/>
        </w:rPr>
        <w:t>Temeljem obrađenih podataka u Izvješću o podacima iz baze Registar postrojenja u kojima su prisutne opasne tvari / Očevidnik prijavljenih velikih nesreća (RPOT/OPVN) za 2020. godinu</w:t>
      </w:r>
      <w:r w:rsidRPr="00CC6BB3">
        <w:rPr>
          <w:rFonts w:ascii="Arial" w:eastAsia="Times New Roman" w:hAnsi="Arial" w:cs="Arial"/>
          <w:sz w:val="18"/>
          <w:szCs w:val="18"/>
          <w:vertAlign w:val="superscript"/>
          <w:lang w:eastAsia="hr-HR"/>
        </w:rPr>
        <w:footnoteReference w:id="37"/>
      </w:r>
      <w:r w:rsidRPr="00CC6BB3">
        <w:rPr>
          <w:rFonts w:ascii="Arial" w:eastAsia="Times New Roman" w:hAnsi="Arial" w:cs="Arial"/>
          <w:sz w:val="18"/>
          <w:szCs w:val="18"/>
          <w:lang w:eastAsia="hr-HR"/>
        </w:rPr>
        <w:t xml:space="preserve"> vidljivo je da na području Karlovačke županije nema prijavljenih područja postrojenja višeg razreda u periodu od 2017. do 2020. godine. </w:t>
      </w:r>
    </w:p>
    <w:p w14:paraId="38FDE7C7" w14:textId="77777777" w:rsidR="00CC6BB3" w:rsidRDefault="00CC6BB3" w:rsidP="00CC6BB3">
      <w:pPr>
        <w:spacing w:after="0" w:line="240" w:lineRule="auto"/>
        <w:rPr>
          <w:rFonts w:ascii="Arial" w:eastAsia="Times New Roman" w:hAnsi="Arial" w:cs="Arial"/>
          <w:sz w:val="18"/>
          <w:szCs w:val="18"/>
          <w:lang w:eastAsia="hr-HR"/>
        </w:rPr>
      </w:pPr>
    </w:p>
    <w:p w14:paraId="69D7262F" w14:textId="6036FFBD" w:rsidR="00CC6BB3" w:rsidRPr="00CC6BB3" w:rsidRDefault="00CC6BB3" w:rsidP="00CC6BB3">
      <w:pPr>
        <w:spacing w:after="0" w:line="240" w:lineRule="auto"/>
        <w:rPr>
          <w:rFonts w:ascii="Arial" w:eastAsia="Times New Roman" w:hAnsi="Arial" w:cs="Arial"/>
          <w:sz w:val="18"/>
          <w:szCs w:val="18"/>
          <w:lang w:eastAsia="hr-HR"/>
        </w:rPr>
      </w:pPr>
      <w:r w:rsidRPr="00CC6BB3">
        <w:rPr>
          <w:rFonts w:ascii="Arial" w:eastAsia="Times New Roman" w:hAnsi="Arial" w:cs="Arial"/>
          <w:sz w:val="18"/>
          <w:szCs w:val="18"/>
          <w:lang w:eastAsia="hr-HR"/>
        </w:rPr>
        <w:t xml:space="preserve">Na području grada Karlovca prijavljena su dva postrojenja u područje postrojenja nižeg razreda: </w:t>
      </w:r>
    </w:p>
    <w:p w14:paraId="7DE0BF7F" w14:textId="77777777" w:rsidR="00CC6BB3" w:rsidRPr="00CC6BB3" w:rsidRDefault="00CC6BB3" w:rsidP="00CC6BB3">
      <w:pPr>
        <w:pStyle w:val="ListParagraph"/>
        <w:numPr>
          <w:ilvl w:val="0"/>
          <w:numId w:val="22"/>
        </w:numPr>
        <w:spacing w:after="0" w:line="240" w:lineRule="auto"/>
        <w:jc w:val="both"/>
        <w:rPr>
          <w:rFonts w:ascii="Arial" w:eastAsia="Times New Roman" w:hAnsi="Arial" w:cs="Arial"/>
          <w:sz w:val="18"/>
          <w:szCs w:val="18"/>
          <w:lang w:eastAsia="hr-HR"/>
        </w:rPr>
      </w:pPr>
      <w:r w:rsidRPr="00CC6BB3">
        <w:rPr>
          <w:rFonts w:ascii="Arial" w:eastAsia="Times New Roman" w:hAnsi="Arial" w:cs="Arial"/>
          <w:sz w:val="18"/>
          <w:szCs w:val="18"/>
          <w:lang w:eastAsia="hr-HR"/>
        </w:rPr>
        <w:t>GTG plin društvo s ograničenom odgovornošću za proizvodnju, trgovinu, uvoz i izvoz tehničkih plinova i</w:t>
      </w:r>
    </w:p>
    <w:p w14:paraId="321F76F4" w14:textId="77777777" w:rsidR="00CC6BB3" w:rsidRPr="00CC6BB3" w:rsidRDefault="00CC6BB3" w:rsidP="00CC6BB3">
      <w:pPr>
        <w:pStyle w:val="ListParagraph"/>
        <w:numPr>
          <w:ilvl w:val="0"/>
          <w:numId w:val="22"/>
        </w:numPr>
        <w:spacing w:after="0" w:line="240" w:lineRule="auto"/>
        <w:jc w:val="both"/>
        <w:rPr>
          <w:rFonts w:ascii="Arial" w:eastAsia="Times New Roman" w:hAnsi="Arial" w:cs="Arial"/>
          <w:sz w:val="18"/>
          <w:szCs w:val="18"/>
          <w:lang w:eastAsia="hr-HR"/>
        </w:rPr>
      </w:pPr>
      <w:r w:rsidRPr="00CC6BB3">
        <w:rPr>
          <w:rFonts w:ascii="Arial" w:eastAsia="Times New Roman" w:hAnsi="Arial" w:cs="Arial"/>
          <w:sz w:val="18"/>
          <w:szCs w:val="18"/>
          <w:lang w:eastAsia="hr-HR"/>
        </w:rPr>
        <w:t>HS PRODUKT d.o.o. za proizvodnju i trgovinu</w:t>
      </w:r>
    </w:p>
    <w:p w14:paraId="58EBFCF3" w14:textId="77777777" w:rsidR="00CC6BB3" w:rsidRDefault="00CC6BB3" w:rsidP="00CC6BB3">
      <w:pPr>
        <w:spacing w:after="0" w:line="240" w:lineRule="auto"/>
        <w:rPr>
          <w:rFonts w:ascii="Arial" w:hAnsi="Arial" w:cs="Arial"/>
          <w:sz w:val="18"/>
          <w:szCs w:val="18"/>
          <w:lang w:eastAsia="hr-HR"/>
        </w:rPr>
      </w:pPr>
    </w:p>
    <w:p w14:paraId="7C234661" w14:textId="7FB18944" w:rsidR="00CC6BB3" w:rsidRPr="00CC6BB3" w:rsidRDefault="00CC6BB3" w:rsidP="00CC6BB3">
      <w:pPr>
        <w:spacing w:after="0" w:line="240" w:lineRule="auto"/>
        <w:rPr>
          <w:rFonts w:ascii="Arial" w:hAnsi="Arial" w:cs="Arial"/>
          <w:sz w:val="18"/>
          <w:szCs w:val="18"/>
          <w:lang w:eastAsia="hr-HR"/>
        </w:rPr>
      </w:pPr>
      <w:r w:rsidRPr="00CC6BB3">
        <w:rPr>
          <w:rFonts w:ascii="Arial" w:hAnsi="Arial" w:cs="Arial"/>
          <w:sz w:val="18"/>
          <w:szCs w:val="18"/>
          <w:lang w:eastAsia="hr-HR"/>
        </w:rPr>
        <w:t xml:space="preserve">U postrojenjima u kojima se primjenjuju organska otapala dolazi do emisije HOS-a u okoliš. Neke od aktivnosti pri kojima dolazi do emisije HOS-a su tiskanje, proizvodnja drvenih i plastičnih laminata, lakirnice, kemijske čistionice, procesi premazivanja, ekstrakcija biljnog ulja i životinjske masti, rafinacija biljnog ulja i sl. </w:t>
      </w:r>
    </w:p>
    <w:p w14:paraId="599AA99F" w14:textId="77777777" w:rsidR="00CC6BB3" w:rsidRDefault="00CC6BB3" w:rsidP="00CC6BB3">
      <w:pPr>
        <w:spacing w:after="0" w:line="240" w:lineRule="auto"/>
        <w:rPr>
          <w:rFonts w:ascii="Arial" w:hAnsi="Arial" w:cs="Arial"/>
          <w:sz w:val="18"/>
          <w:szCs w:val="18"/>
          <w:lang w:eastAsia="hr-HR"/>
        </w:rPr>
      </w:pPr>
    </w:p>
    <w:p w14:paraId="704FEBF9" w14:textId="7053CADE" w:rsidR="00CC6BB3" w:rsidRPr="00CC6BB3" w:rsidRDefault="00CC6BB3" w:rsidP="00CC6BB3">
      <w:pPr>
        <w:spacing w:after="0" w:line="240" w:lineRule="auto"/>
        <w:rPr>
          <w:rFonts w:ascii="Arial" w:eastAsia="Times New Roman" w:hAnsi="Arial" w:cs="Arial"/>
          <w:sz w:val="18"/>
          <w:szCs w:val="18"/>
          <w:lang w:eastAsia="hr-HR"/>
        </w:rPr>
      </w:pPr>
      <w:r w:rsidRPr="00CC6BB3">
        <w:rPr>
          <w:rFonts w:ascii="Arial" w:hAnsi="Arial" w:cs="Arial"/>
          <w:sz w:val="18"/>
          <w:szCs w:val="18"/>
          <w:lang w:eastAsia="hr-HR"/>
        </w:rPr>
        <w:t xml:space="preserve">U </w:t>
      </w:r>
      <w:r w:rsidRPr="00CC6BB3">
        <w:rPr>
          <w:rFonts w:ascii="Arial" w:hAnsi="Arial" w:cs="Arial"/>
          <w:sz w:val="18"/>
          <w:szCs w:val="18"/>
          <w:lang w:eastAsia="hr-HR"/>
        </w:rPr>
        <w:fldChar w:fldCharType="begin"/>
      </w:r>
      <w:r w:rsidRPr="00CC6BB3">
        <w:rPr>
          <w:rFonts w:ascii="Arial" w:hAnsi="Arial" w:cs="Arial"/>
          <w:sz w:val="18"/>
          <w:szCs w:val="18"/>
          <w:lang w:eastAsia="hr-HR"/>
        </w:rPr>
        <w:instrText xml:space="preserve"> REF _Ref103166468 \h  \* MERGEFORMAT </w:instrText>
      </w:r>
      <w:r w:rsidRPr="00CC6BB3">
        <w:rPr>
          <w:rFonts w:ascii="Arial" w:hAnsi="Arial" w:cs="Arial"/>
          <w:sz w:val="18"/>
          <w:szCs w:val="18"/>
          <w:lang w:eastAsia="hr-HR"/>
        </w:rPr>
      </w:r>
      <w:r w:rsidRPr="00CC6BB3">
        <w:rPr>
          <w:rFonts w:ascii="Arial" w:hAnsi="Arial" w:cs="Arial"/>
          <w:sz w:val="18"/>
          <w:szCs w:val="18"/>
          <w:lang w:eastAsia="hr-HR"/>
        </w:rPr>
        <w:fldChar w:fldCharType="separate"/>
      </w:r>
      <w:r w:rsidRPr="00CC6BB3">
        <w:rPr>
          <w:rFonts w:ascii="Arial" w:eastAsia="Times New Roman" w:hAnsi="Arial" w:cs="Arial"/>
          <w:sz w:val="18"/>
          <w:szCs w:val="18"/>
          <w:lang w:eastAsia="hr-HR"/>
        </w:rPr>
        <w:t xml:space="preserve">Tablica </w:t>
      </w:r>
      <w:r w:rsidRPr="00CC6BB3">
        <w:rPr>
          <w:rFonts w:ascii="Arial" w:eastAsia="Times New Roman" w:hAnsi="Arial" w:cs="Arial"/>
          <w:noProof/>
          <w:sz w:val="18"/>
          <w:szCs w:val="18"/>
          <w:lang w:eastAsia="hr-HR"/>
        </w:rPr>
        <w:t>5.7</w:t>
      </w:r>
      <w:r w:rsidRPr="00CC6BB3">
        <w:rPr>
          <w:rFonts w:ascii="Arial" w:eastAsia="Times New Roman" w:hAnsi="Arial" w:cs="Arial"/>
          <w:noProof/>
          <w:sz w:val="18"/>
          <w:szCs w:val="18"/>
          <w:lang w:eastAsia="hr-HR"/>
        </w:rPr>
        <w:noBreakHyphen/>
        <w:t>1</w:t>
      </w:r>
      <w:r w:rsidRPr="00CC6BB3">
        <w:rPr>
          <w:rFonts w:ascii="Arial" w:hAnsi="Arial" w:cs="Arial"/>
          <w:sz w:val="18"/>
          <w:szCs w:val="18"/>
          <w:lang w:eastAsia="hr-HR"/>
        </w:rPr>
        <w:fldChar w:fldCharType="end"/>
      </w:r>
      <w:r w:rsidRPr="00CC6BB3">
        <w:rPr>
          <w:rFonts w:ascii="Arial" w:hAnsi="Arial" w:cs="Arial"/>
          <w:sz w:val="18"/>
          <w:szCs w:val="18"/>
          <w:lang w:eastAsia="hr-HR"/>
        </w:rPr>
        <w:t xml:space="preserve">. dani su podaci o ukupno prijavljenim </w:t>
      </w:r>
      <w:r w:rsidRPr="00CC6BB3">
        <w:rPr>
          <w:rFonts w:ascii="Arial" w:eastAsia="Times New Roman" w:hAnsi="Arial" w:cs="Arial"/>
          <w:sz w:val="18"/>
          <w:szCs w:val="18"/>
          <w:lang w:eastAsia="hr-HR"/>
        </w:rPr>
        <w:t>količinama hlapivih organskih spojeva u gradu u razdoblju od 2017. do 2021. godine na području grada Karlovca.</w:t>
      </w:r>
    </w:p>
    <w:p w14:paraId="0C43CDFF" w14:textId="77777777" w:rsidR="00CC6BB3" w:rsidRDefault="00CC6BB3" w:rsidP="00CC6BB3">
      <w:pPr>
        <w:keepNext/>
        <w:spacing w:after="0" w:line="240" w:lineRule="auto"/>
        <w:rPr>
          <w:rFonts w:ascii="Arial" w:hAnsi="Arial" w:cs="Arial"/>
          <w:bCs/>
          <w:i/>
          <w:iCs/>
          <w:sz w:val="18"/>
          <w:szCs w:val="18"/>
        </w:rPr>
      </w:pPr>
      <w:bookmarkStart w:id="239" w:name="_Ref103166468"/>
      <w:bookmarkStart w:id="240" w:name="_Toc106009053"/>
      <w:bookmarkStart w:id="241" w:name="_Toc124234475"/>
    </w:p>
    <w:p w14:paraId="1A22E82D" w14:textId="77777777" w:rsidR="00CC6BB3" w:rsidRDefault="00CC6BB3" w:rsidP="00CC6BB3">
      <w:pPr>
        <w:keepNext/>
        <w:spacing w:after="0" w:line="240" w:lineRule="auto"/>
        <w:rPr>
          <w:rFonts w:ascii="Arial" w:hAnsi="Arial" w:cs="Arial"/>
          <w:bCs/>
          <w:i/>
          <w:iCs/>
          <w:sz w:val="18"/>
          <w:szCs w:val="18"/>
        </w:rPr>
      </w:pPr>
    </w:p>
    <w:p w14:paraId="451CAFA9" w14:textId="0E637F9A" w:rsidR="00CC6BB3" w:rsidRPr="00CC6BB3" w:rsidRDefault="00CC6BB3" w:rsidP="00CC6BB3">
      <w:pPr>
        <w:keepNext/>
        <w:spacing w:after="0" w:line="240" w:lineRule="auto"/>
        <w:rPr>
          <w:rFonts w:ascii="Arial" w:hAnsi="Arial" w:cs="Arial"/>
          <w:bCs/>
          <w:i/>
          <w:iCs/>
          <w:sz w:val="18"/>
          <w:szCs w:val="18"/>
        </w:rPr>
      </w:pPr>
      <w:r w:rsidRPr="00CC6BB3">
        <w:rPr>
          <w:rFonts w:ascii="Arial" w:hAnsi="Arial" w:cs="Arial"/>
          <w:bCs/>
          <w:i/>
          <w:iCs/>
          <w:sz w:val="18"/>
          <w:szCs w:val="18"/>
        </w:rPr>
        <w:t xml:space="preserve">Tablica </w:t>
      </w:r>
      <w:r w:rsidRPr="00CC6BB3">
        <w:rPr>
          <w:rFonts w:ascii="Arial" w:hAnsi="Arial" w:cs="Arial"/>
          <w:bCs/>
          <w:i/>
          <w:iCs/>
          <w:sz w:val="18"/>
          <w:szCs w:val="18"/>
        </w:rPr>
        <w:fldChar w:fldCharType="begin"/>
      </w:r>
      <w:r w:rsidRPr="00CC6BB3">
        <w:rPr>
          <w:rFonts w:ascii="Arial" w:hAnsi="Arial" w:cs="Arial"/>
          <w:bCs/>
          <w:i/>
          <w:iCs/>
          <w:sz w:val="18"/>
          <w:szCs w:val="18"/>
        </w:rPr>
        <w:instrText xml:space="preserve"> STYLEREF 2 \s </w:instrText>
      </w:r>
      <w:r w:rsidRPr="00CC6BB3">
        <w:rPr>
          <w:rFonts w:ascii="Arial" w:hAnsi="Arial" w:cs="Arial"/>
          <w:bCs/>
          <w:i/>
          <w:iCs/>
          <w:sz w:val="18"/>
          <w:szCs w:val="18"/>
        </w:rPr>
        <w:fldChar w:fldCharType="separate"/>
      </w:r>
      <w:r w:rsidRPr="00CC6BB3">
        <w:rPr>
          <w:rFonts w:ascii="Arial" w:hAnsi="Arial" w:cs="Arial"/>
          <w:bCs/>
          <w:i/>
          <w:iCs/>
          <w:noProof/>
          <w:sz w:val="18"/>
          <w:szCs w:val="18"/>
        </w:rPr>
        <w:t>5.7</w:t>
      </w:r>
      <w:r w:rsidRPr="00CC6BB3">
        <w:rPr>
          <w:rFonts w:ascii="Arial" w:hAnsi="Arial" w:cs="Arial"/>
          <w:bCs/>
          <w:i/>
          <w:iCs/>
          <w:sz w:val="18"/>
          <w:szCs w:val="18"/>
        </w:rPr>
        <w:fldChar w:fldCharType="end"/>
      </w:r>
      <w:r w:rsidRPr="00CC6BB3">
        <w:rPr>
          <w:rFonts w:ascii="Arial" w:hAnsi="Arial" w:cs="Arial"/>
          <w:bCs/>
          <w:i/>
          <w:iCs/>
          <w:sz w:val="18"/>
          <w:szCs w:val="18"/>
        </w:rPr>
        <w:noBreakHyphen/>
      </w:r>
      <w:r w:rsidRPr="00CC6BB3">
        <w:rPr>
          <w:rFonts w:ascii="Arial" w:hAnsi="Arial" w:cs="Arial"/>
          <w:bCs/>
          <w:i/>
          <w:iCs/>
          <w:sz w:val="18"/>
          <w:szCs w:val="18"/>
        </w:rPr>
        <w:fldChar w:fldCharType="begin"/>
      </w:r>
      <w:r w:rsidRPr="00CC6BB3">
        <w:rPr>
          <w:rFonts w:ascii="Arial" w:hAnsi="Arial" w:cs="Arial"/>
          <w:bCs/>
          <w:i/>
          <w:iCs/>
          <w:sz w:val="18"/>
          <w:szCs w:val="18"/>
        </w:rPr>
        <w:instrText xml:space="preserve"> SEQ Tablica \* ARABIC \s 2 </w:instrText>
      </w:r>
      <w:r w:rsidRPr="00CC6BB3">
        <w:rPr>
          <w:rFonts w:ascii="Arial" w:hAnsi="Arial" w:cs="Arial"/>
          <w:bCs/>
          <w:i/>
          <w:iCs/>
          <w:sz w:val="18"/>
          <w:szCs w:val="18"/>
        </w:rPr>
        <w:fldChar w:fldCharType="separate"/>
      </w:r>
      <w:r w:rsidRPr="00CC6BB3">
        <w:rPr>
          <w:rFonts w:ascii="Arial" w:hAnsi="Arial" w:cs="Arial"/>
          <w:bCs/>
          <w:i/>
          <w:iCs/>
          <w:noProof/>
          <w:sz w:val="18"/>
          <w:szCs w:val="18"/>
        </w:rPr>
        <w:t>1</w:t>
      </w:r>
      <w:r w:rsidRPr="00CC6BB3">
        <w:rPr>
          <w:rFonts w:ascii="Arial" w:hAnsi="Arial" w:cs="Arial"/>
          <w:bCs/>
          <w:i/>
          <w:iCs/>
          <w:sz w:val="18"/>
          <w:szCs w:val="18"/>
        </w:rPr>
        <w:fldChar w:fldCharType="end"/>
      </w:r>
      <w:bookmarkEnd w:id="239"/>
      <w:r w:rsidRPr="00CC6BB3">
        <w:rPr>
          <w:rFonts w:ascii="Arial" w:hAnsi="Arial" w:cs="Arial"/>
          <w:bCs/>
          <w:i/>
          <w:iCs/>
          <w:sz w:val="18"/>
          <w:szCs w:val="18"/>
        </w:rPr>
        <w:t xml:space="preserve">. Podaci o prijavljenim količinama hlapivih organskih spojeva i broj prekoračenja granične vrijednosti emisije za razdoblje 2017.-2021. godina </w:t>
      </w:r>
      <w:bookmarkEnd w:id="240"/>
      <w:r w:rsidRPr="00CC6BB3">
        <w:rPr>
          <w:rFonts w:ascii="Arial" w:hAnsi="Arial" w:cs="Arial"/>
          <w:bCs/>
          <w:i/>
          <w:iCs/>
          <w:sz w:val="18"/>
          <w:szCs w:val="18"/>
        </w:rPr>
        <w:t>na području Grada Karlovca</w:t>
      </w:r>
      <w:bookmarkEnd w:id="241"/>
    </w:p>
    <w:tbl>
      <w:tblPr>
        <w:tblStyle w:val="TableGrid21"/>
        <w:tblW w:w="3184" w:type="pct"/>
        <w:jc w:val="center"/>
        <w:shd w:val="clear" w:color="auto" w:fill="FFFFFF" w:themeFill="background1"/>
        <w:tblLook w:val="04A0" w:firstRow="1" w:lastRow="0" w:firstColumn="1" w:lastColumn="0" w:noHBand="0" w:noVBand="1"/>
      </w:tblPr>
      <w:tblGrid>
        <w:gridCol w:w="1008"/>
        <w:gridCol w:w="1143"/>
        <w:gridCol w:w="1657"/>
        <w:gridCol w:w="1963"/>
      </w:tblGrid>
      <w:tr w:rsidR="00CC6BB3" w:rsidRPr="00CC6BB3" w14:paraId="4D562C29" w14:textId="77777777" w:rsidTr="00FE4BAF">
        <w:trPr>
          <w:jc w:val="center"/>
        </w:trPr>
        <w:tc>
          <w:tcPr>
            <w:tcW w:w="873" w:type="pct"/>
            <w:shd w:val="clear" w:color="auto" w:fill="D9D9D9" w:themeFill="background1" w:themeFillShade="D9"/>
            <w:vAlign w:val="center"/>
          </w:tcPr>
          <w:p w14:paraId="788BB823" w14:textId="77777777" w:rsidR="00CC6BB3" w:rsidRPr="00CC6BB3" w:rsidRDefault="00CC6BB3" w:rsidP="00CC6BB3">
            <w:pPr>
              <w:jc w:val="center"/>
              <w:rPr>
                <w:rFonts w:ascii="Arial" w:hAnsi="Arial" w:cs="Arial"/>
                <w:b/>
                <w:sz w:val="18"/>
                <w:szCs w:val="18"/>
              </w:rPr>
            </w:pPr>
            <w:r w:rsidRPr="00CC6BB3">
              <w:rPr>
                <w:rFonts w:ascii="Arial" w:hAnsi="Arial" w:cs="Arial"/>
                <w:b/>
                <w:sz w:val="18"/>
                <w:szCs w:val="18"/>
              </w:rPr>
              <w:t>Godina</w:t>
            </w:r>
          </w:p>
        </w:tc>
        <w:tc>
          <w:tcPr>
            <w:tcW w:w="990" w:type="pct"/>
            <w:shd w:val="clear" w:color="auto" w:fill="D9D9D9" w:themeFill="background1" w:themeFillShade="D9"/>
            <w:vAlign w:val="center"/>
          </w:tcPr>
          <w:p w14:paraId="23241D70" w14:textId="77777777" w:rsidR="00CC6BB3" w:rsidRPr="00CC6BB3" w:rsidRDefault="00CC6BB3" w:rsidP="00CC6BB3">
            <w:pPr>
              <w:jc w:val="center"/>
              <w:rPr>
                <w:rFonts w:ascii="Arial" w:hAnsi="Arial" w:cs="Arial"/>
                <w:b/>
                <w:sz w:val="18"/>
                <w:szCs w:val="18"/>
              </w:rPr>
            </w:pPr>
            <w:r w:rsidRPr="00CC6BB3">
              <w:rPr>
                <w:rFonts w:ascii="Arial" w:hAnsi="Arial" w:cs="Arial"/>
                <w:b/>
                <w:sz w:val="18"/>
                <w:szCs w:val="18"/>
              </w:rPr>
              <w:t xml:space="preserve">Ukupna količina </w:t>
            </w:r>
          </w:p>
          <w:p w14:paraId="3B8A1BF1" w14:textId="77777777" w:rsidR="00CC6BB3" w:rsidRPr="00CC6BB3" w:rsidRDefault="00CC6BB3" w:rsidP="00CC6BB3">
            <w:pPr>
              <w:jc w:val="center"/>
              <w:rPr>
                <w:rFonts w:ascii="Arial" w:hAnsi="Arial" w:cs="Arial"/>
                <w:b/>
                <w:sz w:val="18"/>
                <w:szCs w:val="18"/>
              </w:rPr>
            </w:pPr>
            <w:r w:rsidRPr="00CC6BB3">
              <w:rPr>
                <w:rFonts w:ascii="Arial" w:hAnsi="Arial" w:cs="Arial"/>
                <w:b/>
                <w:sz w:val="18"/>
                <w:szCs w:val="18"/>
              </w:rPr>
              <w:t xml:space="preserve">(t/god) </w:t>
            </w:r>
          </w:p>
        </w:tc>
        <w:tc>
          <w:tcPr>
            <w:tcW w:w="1436" w:type="pct"/>
            <w:shd w:val="clear" w:color="auto" w:fill="D9D9D9" w:themeFill="background1" w:themeFillShade="D9"/>
            <w:vAlign w:val="center"/>
          </w:tcPr>
          <w:p w14:paraId="3C5EC69D" w14:textId="77777777" w:rsidR="00CC6BB3" w:rsidRPr="00CC6BB3" w:rsidRDefault="00CC6BB3" w:rsidP="00CC6BB3">
            <w:pPr>
              <w:jc w:val="center"/>
              <w:rPr>
                <w:rFonts w:ascii="Arial" w:hAnsi="Arial" w:cs="Arial"/>
                <w:b/>
                <w:sz w:val="18"/>
                <w:szCs w:val="18"/>
              </w:rPr>
            </w:pPr>
            <w:r w:rsidRPr="00CC6BB3">
              <w:rPr>
                <w:rFonts w:ascii="Arial" w:hAnsi="Arial" w:cs="Arial"/>
                <w:b/>
                <w:sz w:val="18"/>
                <w:szCs w:val="18"/>
              </w:rPr>
              <w:t xml:space="preserve">Ukupna emisija HOS-eva </w:t>
            </w:r>
          </w:p>
          <w:p w14:paraId="1AF65B9D" w14:textId="77777777" w:rsidR="00CC6BB3" w:rsidRPr="00CC6BB3" w:rsidRDefault="00CC6BB3" w:rsidP="00CC6BB3">
            <w:pPr>
              <w:jc w:val="center"/>
              <w:rPr>
                <w:rFonts w:ascii="Arial" w:hAnsi="Arial" w:cs="Arial"/>
                <w:b/>
                <w:sz w:val="18"/>
                <w:szCs w:val="18"/>
              </w:rPr>
            </w:pPr>
            <w:r w:rsidRPr="00CC6BB3">
              <w:rPr>
                <w:rFonts w:ascii="Arial" w:hAnsi="Arial" w:cs="Arial"/>
                <w:b/>
                <w:sz w:val="18"/>
                <w:szCs w:val="18"/>
              </w:rPr>
              <w:t>(t/god)</w:t>
            </w:r>
          </w:p>
        </w:tc>
        <w:tc>
          <w:tcPr>
            <w:tcW w:w="1701" w:type="pct"/>
            <w:shd w:val="clear" w:color="auto" w:fill="D9D9D9" w:themeFill="background1" w:themeFillShade="D9"/>
            <w:vAlign w:val="center"/>
          </w:tcPr>
          <w:p w14:paraId="7825630F" w14:textId="77777777" w:rsidR="00CC6BB3" w:rsidRPr="00CC6BB3" w:rsidRDefault="00CC6BB3" w:rsidP="00CC6BB3">
            <w:pPr>
              <w:jc w:val="center"/>
              <w:rPr>
                <w:rFonts w:ascii="Arial" w:hAnsi="Arial" w:cs="Arial"/>
                <w:b/>
                <w:sz w:val="18"/>
                <w:szCs w:val="18"/>
              </w:rPr>
            </w:pPr>
            <w:r w:rsidRPr="00CC6BB3">
              <w:rPr>
                <w:rFonts w:ascii="Arial" w:hAnsi="Arial" w:cs="Arial"/>
                <w:b/>
                <w:sz w:val="18"/>
                <w:szCs w:val="18"/>
              </w:rPr>
              <w:t>Broj prekoračenja granične vrijednosti emisije</w:t>
            </w:r>
          </w:p>
        </w:tc>
      </w:tr>
      <w:tr w:rsidR="00CC6BB3" w:rsidRPr="00CC6BB3" w14:paraId="1E1525BB" w14:textId="77777777" w:rsidTr="00FE4BAF">
        <w:trPr>
          <w:jc w:val="center"/>
        </w:trPr>
        <w:tc>
          <w:tcPr>
            <w:tcW w:w="873" w:type="pct"/>
            <w:shd w:val="clear" w:color="auto" w:fill="FFFFFF" w:themeFill="background1"/>
            <w:vAlign w:val="center"/>
          </w:tcPr>
          <w:p w14:paraId="7DE90884" w14:textId="77777777" w:rsidR="00CC6BB3" w:rsidRPr="00CC6BB3" w:rsidRDefault="00CC6BB3" w:rsidP="00CC6BB3">
            <w:pPr>
              <w:jc w:val="center"/>
              <w:rPr>
                <w:rFonts w:ascii="Arial" w:hAnsi="Arial" w:cs="Arial"/>
                <w:sz w:val="18"/>
                <w:szCs w:val="18"/>
              </w:rPr>
            </w:pPr>
            <w:r w:rsidRPr="00CC6BB3">
              <w:rPr>
                <w:rFonts w:ascii="Arial" w:hAnsi="Arial" w:cs="Arial"/>
                <w:sz w:val="18"/>
                <w:szCs w:val="18"/>
              </w:rPr>
              <w:t>2017.</w:t>
            </w:r>
          </w:p>
        </w:tc>
        <w:tc>
          <w:tcPr>
            <w:tcW w:w="990" w:type="pct"/>
            <w:shd w:val="clear" w:color="auto" w:fill="FFFFFF" w:themeFill="background1"/>
            <w:vAlign w:val="center"/>
          </w:tcPr>
          <w:p w14:paraId="6FF8B82C" w14:textId="77777777" w:rsidR="00CC6BB3" w:rsidRPr="00CC6BB3" w:rsidRDefault="00CC6BB3" w:rsidP="00CC6BB3">
            <w:pPr>
              <w:jc w:val="center"/>
              <w:rPr>
                <w:rFonts w:ascii="Arial" w:hAnsi="Arial" w:cs="Arial"/>
                <w:sz w:val="18"/>
                <w:szCs w:val="18"/>
              </w:rPr>
            </w:pPr>
            <w:r w:rsidRPr="00CC6BB3">
              <w:rPr>
                <w:rFonts w:ascii="Arial" w:hAnsi="Arial" w:cs="Arial"/>
                <w:color w:val="555555"/>
                <w:sz w:val="18"/>
                <w:szCs w:val="18"/>
              </w:rPr>
              <w:t>0,296</w:t>
            </w:r>
          </w:p>
        </w:tc>
        <w:tc>
          <w:tcPr>
            <w:tcW w:w="1436" w:type="pct"/>
            <w:shd w:val="clear" w:color="auto" w:fill="FFFFFF" w:themeFill="background1"/>
            <w:vAlign w:val="center"/>
          </w:tcPr>
          <w:p w14:paraId="33BE5284" w14:textId="77777777" w:rsidR="00CC6BB3" w:rsidRPr="00CC6BB3" w:rsidRDefault="00CC6BB3" w:rsidP="00CC6BB3">
            <w:pPr>
              <w:jc w:val="center"/>
              <w:rPr>
                <w:rFonts w:ascii="Arial" w:hAnsi="Arial" w:cs="Arial"/>
                <w:sz w:val="18"/>
                <w:szCs w:val="18"/>
              </w:rPr>
            </w:pPr>
            <w:r w:rsidRPr="00CC6BB3">
              <w:rPr>
                <w:rFonts w:ascii="Arial" w:hAnsi="Arial" w:cs="Arial"/>
                <w:color w:val="555555"/>
                <w:sz w:val="18"/>
                <w:szCs w:val="18"/>
              </w:rPr>
              <w:t>0,089</w:t>
            </w:r>
          </w:p>
        </w:tc>
        <w:tc>
          <w:tcPr>
            <w:tcW w:w="1701" w:type="pct"/>
            <w:shd w:val="clear" w:color="auto" w:fill="FFFFFF" w:themeFill="background1"/>
            <w:vAlign w:val="center"/>
          </w:tcPr>
          <w:p w14:paraId="27706666" w14:textId="77777777" w:rsidR="00CC6BB3" w:rsidRPr="00CC6BB3" w:rsidRDefault="00CC6BB3" w:rsidP="00CC6BB3">
            <w:pPr>
              <w:jc w:val="center"/>
              <w:rPr>
                <w:rFonts w:ascii="Arial" w:hAnsi="Arial" w:cs="Arial"/>
                <w:sz w:val="18"/>
                <w:szCs w:val="18"/>
              </w:rPr>
            </w:pPr>
            <w:r w:rsidRPr="00CC6BB3">
              <w:rPr>
                <w:rFonts w:ascii="Arial" w:hAnsi="Arial" w:cs="Arial"/>
                <w:color w:val="555555"/>
                <w:sz w:val="18"/>
                <w:szCs w:val="18"/>
              </w:rPr>
              <w:t>0</w:t>
            </w:r>
          </w:p>
        </w:tc>
      </w:tr>
      <w:tr w:rsidR="00CC6BB3" w:rsidRPr="00CC6BB3" w14:paraId="040373F4" w14:textId="77777777" w:rsidTr="00FE4BAF">
        <w:trPr>
          <w:jc w:val="center"/>
        </w:trPr>
        <w:tc>
          <w:tcPr>
            <w:tcW w:w="873" w:type="pct"/>
            <w:shd w:val="clear" w:color="auto" w:fill="FFFFFF" w:themeFill="background1"/>
            <w:vAlign w:val="center"/>
          </w:tcPr>
          <w:p w14:paraId="2C554622" w14:textId="77777777" w:rsidR="00CC6BB3" w:rsidRPr="00CC6BB3" w:rsidRDefault="00CC6BB3" w:rsidP="00CC6BB3">
            <w:pPr>
              <w:jc w:val="center"/>
              <w:rPr>
                <w:rFonts w:ascii="Arial" w:hAnsi="Arial" w:cs="Arial"/>
                <w:sz w:val="18"/>
                <w:szCs w:val="18"/>
              </w:rPr>
            </w:pPr>
            <w:r w:rsidRPr="00CC6BB3">
              <w:rPr>
                <w:rFonts w:ascii="Arial" w:hAnsi="Arial" w:cs="Arial"/>
                <w:sz w:val="18"/>
                <w:szCs w:val="18"/>
              </w:rPr>
              <w:t>2018.</w:t>
            </w:r>
          </w:p>
        </w:tc>
        <w:tc>
          <w:tcPr>
            <w:tcW w:w="990" w:type="pct"/>
            <w:shd w:val="clear" w:color="auto" w:fill="FFFFFF" w:themeFill="background1"/>
            <w:vAlign w:val="center"/>
          </w:tcPr>
          <w:p w14:paraId="5E705FF7" w14:textId="77777777" w:rsidR="00CC6BB3" w:rsidRPr="00CC6BB3" w:rsidRDefault="00CC6BB3" w:rsidP="00CC6BB3">
            <w:pPr>
              <w:jc w:val="center"/>
              <w:rPr>
                <w:rFonts w:ascii="Arial" w:hAnsi="Arial" w:cs="Arial"/>
                <w:sz w:val="18"/>
                <w:szCs w:val="18"/>
              </w:rPr>
            </w:pPr>
            <w:r w:rsidRPr="00CC6BB3">
              <w:rPr>
                <w:rFonts w:ascii="Arial" w:hAnsi="Arial" w:cs="Arial"/>
                <w:sz w:val="18"/>
                <w:szCs w:val="18"/>
              </w:rPr>
              <w:t>0,278</w:t>
            </w:r>
          </w:p>
        </w:tc>
        <w:tc>
          <w:tcPr>
            <w:tcW w:w="1436" w:type="pct"/>
            <w:shd w:val="clear" w:color="auto" w:fill="FFFFFF" w:themeFill="background1"/>
            <w:vAlign w:val="center"/>
          </w:tcPr>
          <w:p w14:paraId="181E69DD" w14:textId="77777777" w:rsidR="00CC6BB3" w:rsidRPr="00CC6BB3" w:rsidRDefault="00CC6BB3" w:rsidP="00CC6BB3">
            <w:pPr>
              <w:jc w:val="center"/>
              <w:rPr>
                <w:rFonts w:ascii="Arial" w:hAnsi="Arial" w:cs="Arial"/>
                <w:sz w:val="18"/>
                <w:szCs w:val="18"/>
              </w:rPr>
            </w:pPr>
            <w:r w:rsidRPr="00CC6BB3">
              <w:rPr>
                <w:rFonts w:ascii="Arial" w:hAnsi="Arial" w:cs="Arial"/>
                <w:sz w:val="18"/>
                <w:szCs w:val="18"/>
              </w:rPr>
              <w:t>0,071</w:t>
            </w:r>
          </w:p>
        </w:tc>
        <w:tc>
          <w:tcPr>
            <w:tcW w:w="1701" w:type="pct"/>
            <w:shd w:val="clear" w:color="auto" w:fill="FFFFFF" w:themeFill="background1"/>
            <w:vAlign w:val="center"/>
          </w:tcPr>
          <w:p w14:paraId="61D002AC" w14:textId="77777777" w:rsidR="00CC6BB3" w:rsidRPr="00CC6BB3" w:rsidRDefault="00CC6BB3" w:rsidP="00CC6BB3">
            <w:pPr>
              <w:jc w:val="center"/>
              <w:rPr>
                <w:rFonts w:ascii="Arial" w:hAnsi="Arial" w:cs="Arial"/>
                <w:sz w:val="18"/>
                <w:szCs w:val="18"/>
              </w:rPr>
            </w:pPr>
            <w:r w:rsidRPr="00CC6BB3">
              <w:rPr>
                <w:rFonts w:ascii="Arial" w:hAnsi="Arial" w:cs="Arial"/>
                <w:color w:val="555555"/>
                <w:sz w:val="18"/>
                <w:szCs w:val="18"/>
              </w:rPr>
              <w:t>0</w:t>
            </w:r>
          </w:p>
        </w:tc>
      </w:tr>
      <w:tr w:rsidR="00CC6BB3" w:rsidRPr="00CC6BB3" w14:paraId="3AD2E9D9" w14:textId="77777777" w:rsidTr="00FE4BAF">
        <w:trPr>
          <w:jc w:val="center"/>
        </w:trPr>
        <w:tc>
          <w:tcPr>
            <w:tcW w:w="873" w:type="pct"/>
            <w:shd w:val="clear" w:color="auto" w:fill="FFFFFF" w:themeFill="background1"/>
            <w:vAlign w:val="center"/>
          </w:tcPr>
          <w:p w14:paraId="13840799" w14:textId="77777777" w:rsidR="00CC6BB3" w:rsidRPr="00CC6BB3" w:rsidRDefault="00CC6BB3" w:rsidP="00CC6BB3">
            <w:pPr>
              <w:jc w:val="center"/>
              <w:rPr>
                <w:rFonts w:ascii="Arial" w:hAnsi="Arial" w:cs="Arial"/>
                <w:sz w:val="18"/>
                <w:szCs w:val="18"/>
              </w:rPr>
            </w:pPr>
            <w:r w:rsidRPr="00CC6BB3">
              <w:rPr>
                <w:rFonts w:ascii="Arial" w:hAnsi="Arial" w:cs="Arial"/>
                <w:sz w:val="18"/>
                <w:szCs w:val="18"/>
              </w:rPr>
              <w:t>2019.</w:t>
            </w:r>
          </w:p>
        </w:tc>
        <w:tc>
          <w:tcPr>
            <w:tcW w:w="990" w:type="pct"/>
            <w:shd w:val="clear" w:color="auto" w:fill="FFFFFF" w:themeFill="background1"/>
            <w:vAlign w:val="center"/>
          </w:tcPr>
          <w:p w14:paraId="4B2435A6" w14:textId="77777777" w:rsidR="00CC6BB3" w:rsidRPr="00CC6BB3" w:rsidRDefault="00CC6BB3" w:rsidP="00CC6BB3">
            <w:pPr>
              <w:jc w:val="center"/>
              <w:rPr>
                <w:rFonts w:ascii="Arial" w:hAnsi="Arial" w:cs="Arial"/>
                <w:sz w:val="18"/>
                <w:szCs w:val="18"/>
              </w:rPr>
            </w:pPr>
            <w:r w:rsidRPr="00CC6BB3">
              <w:rPr>
                <w:rFonts w:ascii="Arial" w:hAnsi="Arial" w:cs="Arial"/>
                <w:sz w:val="18"/>
                <w:szCs w:val="18"/>
              </w:rPr>
              <w:t>0,161</w:t>
            </w:r>
          </w:p>
        </w:tc>
        <w:tc>
          <w:tcPr>
            <w:tcW w:w="1436" w:type="pct"/>
            <w:shd w:val="clear" w:color="auto" w:fill="FFFFFF" w:themeFill="background1"/>
            <w:vAlign w:val="center"/>
          </w:tcPr>
          <w:p w14:paraId="472AFC91" w14:textId="77777777" w:rsidR="00CC6BB3" w:rsidRPr="00CC6BB3" w:rsidRDefault="00CC6BB3" w:rsidP="00CC6BB3">
            <w:pPr>
              <w:jc w:val="center"/>
              <w:rPr>
                <w:rFonts w:ascii="Arial" w:hAnsi="Arial" w:cs="Arial"/>
                <w:sz w:val="18"/>
                <w:szCs w:val="18"/>
              </w:rPr>
            </w:pPr>
            <w:r w:rsidRPr="00CC6BB3">
              <w:rPr>
                <w:rFonts w:ascii="Arial" w:hAnsi="Arial" w:cs="Arial"/>
                <w:sz w:val="18"/>
                <w:szCs w:val="18"/>
              </w:rPr>
              <w:t>0,069</w:t>
            </w:r>
          </w:p>
        </w:tc>
        <w:tc>
          <w:tcPr>
            <w:tcW w:w="1701" w:type="pct"/>
            <w:shd w:val="clear" w:color="auto" w:fill="FFFFFF" w:themeFill="background1"/>
            <w:vAlign w:val="center"/>
          </w:tcPr>
          <w:p w14:paraId="572829A8" w14:textId="77777777" w:rsidR="00CC6BB3" w:rsidRPr="00CC6BB3" w:rsidRDefault="00CC6BB3" w:rsidP="00CC6BB3">
            <w:pPr>
              <w:jc w:val="center"/>
              <w:rPr>
                <w:rFonts w:ascii="Arial" w:hAnsi="Arial" w:cs="Arial"/>
                <w:sz w:val="18"/>
                <w:szCs w:val="18"/>
              </w:rPr>
            </w:pPr>
            <w:r w:rsidRPr="00CC6BB3">
              <w:rPr>
                <w:rFonts w:ascii="Arial" w:hAnsi="Arial" w:cs="Arial"/>
                <w:color w:val="555555"/>
                <w:sz w:val="18"/>
                <w:szCs w:val="18"/>
              </w:rPr>
              <w:t>0</w:t>
            </w:r>
          </w:p>
        </w:tc>
      </w:tr>
      <w:tr w:rsidR="00CC6BB3" w:rsidRPr="00CC6BB3" w14:paraId="05A3E7DB" w14:textId="77777777" w:rsidTr="00FE4BAF">
        <w:trPr>
          <w:jc w:val="center"/>
        </w:trPr>
        <w:tc>
          <w:tcPr>
            <w:tcW w:w="873" w:type="pct"/>
            <w:shd w:val="clear" w:color="auto" w:fill="FFFFFF" w:themeFill="background1"/>
            <w:vAlign w:val="center"/>
          </w:tcPr>
          <w:p w14:paraId="4861FF2D" w14:textId="77777777" w:rsidR="00CC6BB3" w:rsidRPr="00CC6BB3" w:rsidRDefault="00CC6BB3" w:rsidP="00CC6BB3">
            <w:pPr>
              <w:jc w:val="center"/>
              <w:rPr>
                <w:rFonts w:ascii="Arial" w:hAnsi="Arial" w:cs="Arial"/>
                <w:sz w:val="18"/>
                <w:szCs w:val="18"/>
              </w:rPr>
            </w:pPr>
            <w:r w:rsidRPr="00CC6BB3">
              <w:rPr>
                <w:rFonts w:ascii="Arial" w:hAnsi="Arial" w:cs="Arial"/>
                <w:sz w:val="18"/>
                <w:szCs w:val="18"/>
              </w:rPr>
              <w:t>2020.</w:t>
            </w:r>
          </w:p>
        </w:tc>
        <w:tc>
          <w:tcPr>
            <w:tcW w:w="990" w:type="pct"/>
            <w:shd w:val="clear" w:color="auto" w:fill="FFFFFF" w:themeFill="background1"/>
            <w:vAlign w:val="center"/>
          </w:tcPr>
          <w:p w14:paraId="728736EA" w14:textId="77777777" w:rsidR="00CC6BB3" w:rsidRPr="00CC6BB3" w:rsidRDefault="00CC6BB3" w:rsidP="00CC6BB3">
            <w:pPr>
              <w:jc w:val="center"/>
              <w:rPr>
                <w:rFonts w:ascii="Arial" w:hAnsi="Arial" w:cs="Arial"/>
                <w:sz w:val="18"/>
                <w:szCs w:val="18"/>
              </w:rPr>
            </w:pPr>
            <w:r w:rsidRPr="00CC6BB3">
              <w:rPr>
                <w:rFonts w:ascii="Arial" w:hAnsi="Arial" w:cs="Arial"/>
                <w:sz w:val="18"/>
                <w:szCs w:val="18"/>
              </w:rPr>
              <w:t>0,070</w:t>
            </w:r>
          </w:p>
        </w:tc>
        <w:tc>
          <w:tcPr>
            <w:tcW w:w="1436" w:type="pct"/>
            <w:shd w:val="clear" w:color="auto" w:fill="FFFFFF" w:themeFill="background1"/>
            <w:vAlign w:val="center"/>
          </w:tcPr>
          <w:p w14:paraId="4852997B" w14:textId="77777777" w:rsidR="00CC6BB3" w:rsidRPr="00CC6BB3" w:rsidRDefault="00CC6BB3" w:rsidP="00CC6BB3">
            <w:pPr>
              <w:jc w:val="center"/>
              <w:rPr>
                <w:rFonts w:ascii="Arial" w:hAnsi="Arial" w:cs="Arial"/>
                <w:sz w:val="18"/>
                <w:szCs w:val="18"/>
              </w:rPr>
            </w:pPr>
            <w:r w:rsidRPr="00CC6BB3">
              <w:rPr>
                <w:rFonts w:ascii="Arial" w:hAnsi="Arial" w:cs="Arial"/>
                <w:sz w:val="18"/>
                <w:szCs w:val="18"/>
              </w:rPr>
              <w:t>0,070</w:t>
            </w:r>
          </w:p>
        </w:tc>
        <w:tc>
          <w:tcPr>
            <w:tcW w:w="1701" w:type="pct"/>
            <w:shd w:val="clear" w:color="auto" w:fill="FFFFFF" w:themeFill="background1"/>
            <w:vAlign w:val="center"/>
          </w:tcPr>
          <w:p w14:paraId="23D6E1DF" w14:textId="77777777" w:rsidR="00CC6BB3" w:rsidRPr="00CC6BB3" w:rsidRDefault="00CC6BB3" w:rsidP="00CC6BB3">
            <w:pPr>
              <w:jc w:val="center"/>
              <w:rPr>
                <w:rFonts w:ascii="Arial" w:hAnsi="Arial" w:cs="Arial"/>
                <w:sz w:val="18"/>
                <w:szCs w:val="18"/>
              </w:rPr>
            </w:pPr>
            <w:r w:rsidRPr="00CC6BB3">
              <w:rPr>
                <w:rFonts w:ascii="Arial" w:hAnsi="Arial" w:cs="Arial"/>
                <w:color w:val="555555"/>
                <w:sz w:val="18"/>
                <w:szCs w:val="18"/>
              </w:rPr>
              <w:t>0</w:t>
            </w:r>
          </w:p>
        </w:tc>
      </w:tr>
      <w:tr w:rsidR="00CC6BB3" w:rsidRPr="00CC6BB3" w14:paraId="5DA9FE13" w14:textId="77777777" w:rsidTr="00FE4BAF">
        <w:trPr>
          <w:jc w:val="center"/>
        </w:trPr>
        <w:tc>
          <w:tcPr>
            <w:tcW w:w="873" w:type="pct"/>
            <w:shd w:val="clear" w:color="auto" w:fill="FFFFFF" w:themeFill="background1"/>
            <w:vAlign w:val="center"/>
          </w:tcPr>
          <w:p w14:paraId="7C0266BD" w14:textId="77777777" w:rsidR="00CC6BB3" w:rsidRPr="00CC6BB3" w:rsidRDefault="00CC6BB3" w:rsidP="00CC6BB3">
            <w:pPr>
              <w:jc w:val="center"/>
              <w:rPr>
                <w:rFonts w:ascii="Arial" w:hAnsi="Arial" w:cs="Arial"/>
                <w:sz w:val="18"/>
                <w:szCs w:val="18"/>
              </w:rPr>
            </w:pPr>
            <w:r w:rsidRPr="00CC6BB3">
              <w:rPr>
                <w:rFonts w:ascii="Arial" w:hAnsi="Arial" w:cs="Arial"/>
                <w:sz w:val="18"/>
                <w:szCs w:val="18"/>
              </w:rPr>
              <w:t>2021.</w:t>
            </w:r>
          </w:p>
        </w:tc>
        <w:tc>
          <w:tcPr>
            <w:tcW w:w="990" w:type="pct"/>
            <w:shd w:val="clear" w:color="auto" w:fill="FFFFFF" w:themeFill="background1"/>
            <w:vAlign w:val="center"/>
          </w:tcPr>
          <w:p w14:paraId="032C6AFB" w14:textId="77777777" w:rsidR="00CC6BB3" w:rsidRPr="00CC6BB3" w:rsidRDefault="00CC6BB3" w:rsidP="00CC6BB3">
            <w:pPr>
              <w:jc w:val="center"/>
              <w:rPr>
                <w:rFonts w:ascii="Arial" w:hAnsi="Arial" w:cs="Arial"/>
                <w:sz w:val="18"/>
                <w:szCs w:val="18"/>
              </w:rPr>
            </w:pPr>
            <w:r w:rsidRPr="00CC6BB3">
              <w:rPr>
                <w:rFonts w:ascii="Arial" w:hAnsi="Arial" w:cs="Arial"/>
                <w:sz w:val="18"/>
                <w:szCs w:val="18"/>
              </w:rPr>
              <w:t>0,092</w:t>
            </w:r>
          </w:p>
        </w:tc>
        <w:tc>
          <w:tcPr>
            <w:tcW w:w="1436" w:type="pct"/>
            <w:shd w:val="clear" w:color="auto" w:fill="FFFFFF" w:themeFill="background1"/>
            <w:vAlign w:val="center"/>
          </w:tcPr>
          <w:p w14:paraId="5A10DEA6" w14:textId="77777777" w:rsidR="00CC6BB3" w:rsidRPr="00CC6BB3" w:rsidRDefault="00CC6BB3" w:rsidP="00CC6BB3">
            <w:pPr>
              <w:jc w:val="center"/>
              <w:rPr>
                <w:rFonts w:ascii="Arial" w:hAnsi="Arial" w:cs="Arial"/>
                <w:sz w:val="18"/>
                <w:szCs w:val="18"/>
              </w:rPr>
            </w:pPr>
            <w:r w:rsidRPr="00CC6BB3">
              <w:rPr>
                <w:rFonts w:ascii="Arial" w:hAnsi="Arial" w:cs="Arial"/>
                <w:sz w:val="18"/>
                <w:szCs w:val="18"/>
              </w:rPr>
              <w:t>0,092</w:t>
            </w:r>
          </w:p>
        </w:tc>
        <w:tc>
          <w:tcPr>
            <w:tcW w:w="1701" w:type="pct"/>
            <w:shd w:val="clear" w:color="auto" w:fill="FFFFFF" w:themeFill="background1"/>
            <w:vAlign w:val="center"/>
          </w:tcPr>
          <w:p w14:paraId="543A5A60" w14:textId="77777777" w:rsidR="00CC6BB3" w:rsidRPr="00CC6BB3" w:rsidRDefault="00CC6BB3" w:rsidP="00CC6BB3">
            <w:pPr>
              <w:jc w:val="center"/>
              <w:rPr>
                <w:rFonts w:ascii="Arial" w:hAnsi="Arial" w:cs="Arial"/>
                <w:sz w:val="18"/>
                <w:szCs w:val="18"/>
              </w:rPr>
            </w:pPr>
            <w:r w:rsidRPr="00CC6BB3">
              <w:rPr>
                <w:rFonts w:ascii="Arial" w:hAnsi="Arial" w:cs="Arial"/>
                <w:color w:val="555555"/>
                <w:sz w:val="18"/>
                <w:szCs w:val="18"/>
              </w:rPr>
              <w:t>0</w:t>
            </w:r>
          </w:p>
        </w:tc>
      </w:tr>
    </w:tbl>
    <w:p w14:paraId="38A3EEF4" w14:textId="77777777" w:rsidR="00CC6BB3" w:rsidRDefault="00CC6BB3" w:rsidP="00CC6BB3">
      <w:pPr>
        <w:spacing w:after="0" w:line="240" w:lineRule="auto"/>
        <w:rPr>
          <w:rFonts w:ascii="Arial" w:hAnsi="Arial" w:cs="Arial"/>
          <w:sz w:val="18"/>
          <w:szCs w:val="18"/>
        </w:rPr>
      </w:pPr>
    </w:p>
    <w:p w14:paraId="5D84F9A4" w14:textId="4831C6C9" w:rsidR="00CC6BB3" w:rsidRPr="00CC6BB3" w:rsidRDefault="00CC6BB3" w:rsidP="00CC6BB3">
      <w:pPr>
        <w:spacing w:after="0" w:line="240" w:lineRule="auto"/>
        <w:rPr>
          <w:rFonts w:ascii="Arial" w:hAnsi="Arial" w:cs="Arial"/>
          <w:sz w:val="18"/>
          <w:szCs w:val="18"/>
        </w:rPr>
      </w:pPr>
      <w:r w:rsidRPr="00CC6BB3">
        <w:rPr>
          <w:rFonts w:ascii="Arial" w:hAnsi="Arial" w:cs="Arial"/>
          <w:sz w:val="18"/>
          <w:szCs w:val="18"/>
        </w:rPr>
        <w:t xml:space="preserve">Izvor: Informacijski sustav zaštite zraka, baza podataka Emisije hlapivih organskih spojeva) </w:t>
      </w:r>
      <w:hyperlink r:id="rId40" w:history="1">
        <w:r w:rsidRPr="00CC6BB3">
          <w:rPr>
            <w:rStyle w:val="Hyperlink"/>
            <w:rFonts w:ascii="Arial" w:hAnsi="Arial" w:cs="Arial"/>
            <w:sz w:val="18"/>
            <w:szCs w:val="18"/>
          </w:rPr>
          <w:t>http://iszz.azo.hr/hlap/rpte.html</w:t>
        </w:r>
      </w:hyperlink>
    </w:p>
    <w:p w14:paraId="5FCDE7CC" w14:textId="77777777" w:rsidR="00CC6BB3" w:rsidRDefault="00CC6BB3" w:rsidP="00CC6BB3">
      <w:pPr>
        <w:pStyle w:val="Heading3"/>
        <w:numPr>
          <w:ilvl w:val="0"/>
          <w:numId w:val="0"/>
        </w:numPr>
        <w:spacing w:before="0" w:after="0"/>
        <w:ind w:left="1419" w:hanging="851"/>
        <w:rPr>
          <w:bCs w:val="0"/>
          <w:sz w:val="18"/>
          <w:szCs w:val="18"/>
        </w:rPr>
      </w:pPr>
      <w:bookmarkStart w:id="242" w:name="_Toc126053040"/>
    </w:p>
    <w:p w14:paraId="5169E125" w14:textId="37949C98" w:rsidR="00CC6BB3" w:rsidRPr="00CC6BB3" w:rsidRDefault="00CC6BB3" w:rsidP="00CC6BB3">
      <w:pPr>
        <w:pStyle w:val="Heading3"/>
        <w:numPr>
          <w:ilvl w:val="0"/>
          <w:numId w:val="0"/>
        </w:numPr>
        <w:spacing w:before="0" w:after="0"/>
        <w:ind w:left="1419" w:hanging="851"/>
        <w:rPr>
          <w:bCs w:val="0"/>
          <w:sz w:val="18"/>
          <w:szCs w:val="18"/>
        </w:rPr>
      </w:pPr>
      <w:r>
        <w:rPr>
          <w:bCs w:val="0"/>
          <w:sz w:val="18"/>
          <w:szCs w:val="18"/>
        </w:rPr>
        <w:t>5.7.3.</w:t>
      </w:r>
      <w:r>
        <w:rPr>
          <w:bCs w:val="0"/>
          <w:sz w:val="18"/>
          <w:szCs w:val="18"/>
        </w:rPr>
        <w:tab/>
      </w:r>
      <w:r w:rsidRPr="00CC6BB3">
        <w:rPr>
          <w:bCs w:val="0"/>
          <w:sz w:val="18"/>
          <w:szCs w:val="18"/>
        </w:rPr>
        <w:t>Ciljevi i mjere</w:t>
      </w:r>
      <w:bookmarkEnd w:id="242"/>
    </w:p>
    <w:p w14:paraId="7DA7824D" w14:textId="77777777" w:rsidR="00CC6BB3" w:rsidRDefault="00CC6BB3" w:rsidP="00CC6BB3">
      <w:pPr>
        <w:pStyle w:val="mojTekst"/>
        <w:spacing w:before="0" w:after="0"/>
        <w:rPr>
          <w:rFonts w:cs="Arial"/>
          <w:sz w:val="18"/>
          <w:szCs w:val="18"/>
        </w:rPr>
      </w:pPr>
    </w:p>
    <w:p w14:paraId="65EF16BD" w14:textId="5B483F0B" w:rsidR="00CC6BB3" w:rsidRPr="00CC6BB3" w:rsidRDefault="00CC6BB3" w:rsidP="00CC6BB3">
      <w:pPr>
        <w:pStyle w:val="mojTekst"/>
        <w:spacing w:before="0" w:after="0"/>
        <w:rPr>
          <w:rFonts w:cs="Arial"/>
          <w:sz w:val="18"/>
          <w:szCs w:val="18"/>
        </w:rPr>
      </w:pPr>
      <w:r w:rsidRPr="00CC6BB3">
        <w:rPr>
          <w:rFonts w:cs="Arial"/>
          <w:sz w:val="18"/>
          <w:szCs w:val="18"/>
        </w:rPr>
        <w:t xml:space="preserve">Nadležno Ministarstvo u sklopu Informacijskog sustava zaštite okoliša vodi odgovarajuće baze podataka i očevidnike. Operateri s područja Grada Karlovca redovito dostavljaju podatke o kemikalijama u odgovarajuće registre sukladno propisanim obvezama. </w:t>
      </w:r>
    </w:p>
    <w:p w14:paraId="6968DF20" w14:textId="77777777" w:rsidR="00CC6BB3" w:rsidRDefault="00CC6BB3" w:rsidP="00CC6BB3">
      <w:pPr>
        <w:pStyle w:val="Caption"/>
        <w:keepNext/>
        <w:spacing w:before="0" w:after="0" w:line="240" w:lineRule="auto"/>
        <w:rPr>
          <w:rFonts w:cs="Arial"/>
          <w:i/>
          <w:iCs/>
          <w:sz w:val="18"/>
          <w:szCs w:val="18"/>
        </w:rPr>
      </w:pPr>
      <w:bookmarkStart w:id="243" w:name="_Toc124234476"/>
    </w:p>
    <w:p w14:paraId="204849BF" w14:textId="1E3EC719" w:rsidR="00CC6BB3" w:rsidRPr="00CC6BB3" w:rsidRDefault="00CC6BB3" w:rsidP="00CC6BB3">
      <w:pPr>
        <w:pStyle w:val="Caption"/>
        <w:keepNext/>
        <w:spacing w:before="0" w:after="0" w:line="240" w:lineRule="auto"/>
        <w:rPr>
          <w:rFonts w:cs="Arial"/>
          <w:i/>
          <w:iCs/>
          <w:sz w:val="18"/>
          <w:szCs w:val="18"/>
        </w:rPr>
      </w:pPr>
      <w:r w:rsidRPr="00CC6BB3">
        <w:rPr>
          <w:rFonts w:cs="Arial"/>
          <w:i/>
          <w:iCs/>
          <w:sz w:val="18"/>
          <w:szCs w:val="18"/>
        </w:rPr>
        <w:t xml:space="preserve">Tablica </w:t>
      </w:r>
      <w:r w:rsidRPr="00CC6BB3">
        <w:rPr>
          <w:rFonts w:cs="Arial"/>
          <w:i/>
          <w:iCs/>
          <w:sz w:val="18"/>
          <w:szCs w:val="18"/>
        </w:rPr>
        <w:fldChar w:fldCharType="begin"/>
      </w:r>
      <w:r w:rsidRPr="00CC6BB3">
        <w:rPr>
          <w:rFonts w:cs="Arial"/>
          <w:i/>
          <w:iCs/>
          <w:sz w:val="18"/>
          <w:szCs w:val="18"/>
        </w:rPr>
        <w:instrText xml:space="preserve"> STYLEREF 2 \s </w:instrText>
      </w:r>
      <w:r w:rsidRPr="00CC6BB3">
        <w:rPr>
          <w:rFonts w:cs="Arial"/>
          <w:i/>
          <w:iCs/>
          <w:sz w:val="18"/>
          <w:szCs w:val="18"/>
        </w:rPr>
        <w:fldChar w:fldCharType="separate"/>
      </w:r>
      <w:r w:rsidRPr="00CC6BB3">
        <w:rPr>
          <w:rFonts w:cs="Arial"/>
          <w:i/>
          <w:iCs/>
          <w:noProof/>
          <w:sz w:val="18"/>
          <w:szCs w:val="18"/>
        </w:rPr>
        <w:t>5.7</w:t>
      </w:r>
      <w:r w:rsidRPr="00CC6BB3">
        <w:rPr>
          <w:rFonts w:cs="Arial"/>
          <w:i/>
          <w:iCs/>
          <w:sz w:val="18"/>
          <w:szCs w:val="18"/>
        </w:rPr>
        <w:fldChar w:fldCharType="end"/>
      </w:r>
      <w:r w:rsidRPr="00CC6BB3">
        <w:rPr>
          <w:rFonts w:cs="Arial"/>
          <w:i/>
          <w:iCs/>
          <w:sz w:val="18"/>
          <w:szCs w:val="18"/>
        </w:rPr>
        <w:noBreakHyphen/>
      </w:r>
      <w:r w:rsidRPr="00CC6BB3">
        <w:rPr>
          <w:rFonts w:cs="Arial"/>
          <w:i/>
          <w:iCs/>
          <w:sz w:val="18"/>
          <w:szCs w:val="18"/>
        </w:rPr>
        <w:fldChar w:fldCharType="begin"/>
      </w:r>
      <w:r w:rsidRPr="00CC6BB3">
        <w:rPr>
          <w:rFonts w:cs="Arial"/>
          <w:i/>
          <w:iCs/>
          <w:sz w:val="18"/>
          <w:szCs w:val="18"/>
        </w:rPr>
        <w:instrText xml:space="preserve"> SEQ Tablica \* ARABIC \s 2 </w:instrText>
      </w:r>
      <w:r w:rsidRPr="00CC6BB3">
        <w:rPr>
          <w:rFonts w:cs="Arial"/>
          <w:i/>
          <w:iCs/>
          <w:sz w:val="18"/>
          <w:szCs w:val="18"/>
        </w:rPr>
        <w:fldChar w:fldCharType="separate"/>
      </w:r>
      <w:r w:rsidRPr="00CC6BB3">
        <w:rPr>
          <w:rFonts w:cs="Arial"/>
          <w:i/>
          <w:iCs/>
          <w:noProof/>
          <w:sz w:val="18"/>
          <w:szCs w:val="18"/>
        </w:rPr>
        <w:t>2</w:t>
      </w:r>
      <w:r w:rsidRPr="00CC6BB3">
        <w:rPr>
          <w:rFonts w:cs="Arial"/>
          <w:i/>
          <w:iCs/>
          <w:sz w:val="18"/>
          <w:szCs w:val="18"/>
        </w:rPr>
        <w:fldChar w:fldCharType="end"/>
      </w:r>
      <w:r w:rsidRPr="00CC6BB3">
        <w:rPr>
          <w:rFonts w:cs="Arial"/>
          <w:i/>
          <w:iCs/>
          <w:sz w:val="18"/>
          <w:szCs w:val="18"/>
        </w:rPr>
        <w:t>. Ciljevi sigurnog upravljanja kemikalijama za područje grada Karlovca</w:t>
      </w:r>
      <w:bookmarkEnd w:id="243"/>
    </w:p>
    <w:tbl>
      <w:tblPr>
        <w:tblStyle w:val="TableGrid"/>
        <w:tblW w:w="0" w:type="auto"/>
        <w:tblLook w:val="04A0" w:firstRow="1" w:lastRow="0" w:firstColumn="1" w:lastColumn="0" w:noHBand="0" w:noVBand="1"/>
      </w:tblPr>
      <w:tblGrid>
        <w:gridCol w:w="831"/>
        <w:gridCol w:w="8231"/>
      </w:tblGrid>
      <w:tr w:rsidR="00CC6BB3" w:rsidRPr="00CC6BB3" w14:paraId="3F98B4A7" w14:textId="77777777" w:rsidTr="00FE4BAF">
        <w:tc>
          <w:tcPr>
            <w:tcW w:w="846" w:type="dxa"/>
            <w:tcBorders>
              <w:top w:val="single" w:sz="4" w:space="0" w:color="auto"/>
              <w:left w:val="single" w:sz="4" w:space="0" w:color="auto"/>
              <w:bottom w:val="single" w:sz="4" w:space="0" w:color="auto"/>
              <w:right w:val="single" w:sz="4" w:space="0" w:color="auto"/>
            </w:tcBorders>
            <w:vAlign w:val="center"/>
            <w:hideMark/>
          </w:tcPr>
          <w:p w14:paraId="1041EC3F" w14:textId="77777777" w:rsidR="00CC6BB3" w:rsidRPr="00CC6BB3" w:rsidRDefault="00CC6BB3" w:rsidP="00CC6BB3">
            <w:pPr>
              <w:spacing w:before="0" w:after="0"/>
              <w:jc w:val="center"/>
              <w:rPr>
                <w:rFonts w:ascii="Arial" w:hAnsi="Arial" w:cs="Arial"/>
                <w:sz w:val="18"/>
                <w:szCs w:val="18"/>
              </w:rPr>
            </w:pPr>
            <w:r w:rsidRPr="00CC6BB3">
              <w:rPr>
                <w:rFonts w:ascii="Arial" w:hAnsi="Arial" w:cs="Arial"/>
                <w:sz w:val="18"/>
                <w:szCs w:val="18"/>
              </w:rPr>
              <w:t>C1</w:t>
            </w:r>
          </w:p>
        </w:tc>
        <w:tc>
          <w:tcPr>
            <w:tcW w:w="8497" w:type="dxa"/>
            <w:tcBorders>
              <w:top w:val="single" w:sz="4" w:space="0" w:color="auto"/>
              <w:left w:val="single" w:sz="4" w:space="0" w:color="auto"/>
              <w:bottom w:val="single" w:sz="4" w:space="0" w:color="auto"/>
              <w:right w:val="single" w:sz="4" w:space="0" w:color="auto"/>
            </w:tcBorders>
            <w:vAlign w:val="center"/>
            <w:hideMark/>
          </w:tcPr>
          <w:p w14:paraId="4C10E7C8" w14:textId="77777777" w:rsidR="00CC6BB3" w:rsidRPr="00CC6BB3" w:rsidRDefault="00CC6BB3" w:rsidP="00CC6BB3">
            <w:pPr>
              <w:spacing w:before="0" w:after="0"/>
              <w:rPr>
                <w:rFonts w:ascii="Arial" w:hAnsi="Arial" w:cs="Arial"/>
                <w:sz w:val="18"/>
                <w:szCs w:val="18"/>
              </w:rPr>
            </w:pPr>
            <w:r w:rsidRPr="00CC6BB3">
              <w:rPr>
                <w:rFonts w:ascii="Arial" w:hAnsi="Arial" w:cs="Arial"/>
                <w:sz w:val="18"/>
                <w:szCs w:val="18"/>
              </w:rPr>
              <w:t>Smanjiti rizik od industrijskih nesreća i poboljšati mjere za sprječavanje industrijskih nesreća te za pripravnost i odgovore na njih</w:t>
            </w:r>
          </w:p>
        </w:tc>
      </w:tr>
    </w:tbl>
    <w:p w14:paraId="60575211" w14:textId="77777777" w:rsidR="00CC6BB3" w:rsidRPr="00CC6BB3" w:rsidRDefault="00CC6BB3" w:rsidP="00CC6BB3">
      <w:pPr>
        <w:pStyle w:val="mojTekst"/>
        <w:spacing w:before="0" w:after="0"/>
        <w:rPr>
          <w:rFonts w:cs="Arial"/>
          <w:sz w:val="18"/>
          <w:szCs w:val="18"/>
        </w:rPr>
      </w:pPr>
    </w:p>
    <w:p w14:paraId="17707BA0" w14:textId="77777777" w:rsidR="00CC6BB3" w:rsidRPr="00CC6BB3" w:rsidRDefault="00CC6BB3" w:rsidP="00CC6BB3">
      <w:pPr>
        <w:spacing w:after="0" w:line="240" w:lineRule="auto"/>
        <w:rPr>
          <w:rFonts w:ascii="Arial" w:eastAsia="Times New Roman" w:hAnsi="Arial" w:cs="Arial"/>
          <w:sz w:val="18"/>
          <w:szCs w:val="18"/>
          <w:lang w:eastAsia="hr-HR"/>
        </w:rPr>
      </w:pPr>
    </w:p>
    <w:p w14:paraId="6789A6D2" w14:textId="77777777" w:rsidR="00CC6BB3" w:rsidRPr="00CC6BB3" w:rsidRDefault="00CC6BB3" w:rsidP="00CC6BB3">
      <w:pPr>
        <w:spacing w:after="0" w:line="240" w:lineRule="auto"/>
        <w:rPr>
          <w:rFonts w:ascii="Arial" w:eastAsia="Times New Roman" w:hAnsi="Arial" w:cs="Arial"/>
          <w:sz w:val="18"/>
          <w:szCs w:val="18"/>
          <w:lang w:eastAsia="hr-HR"/>
        </w:rPr>
      </w:pPr>
    </w:p>
    <w:p w14:paraId="5E0CF396" w14:textId="77777777" w:rsidR="00CC6BB3" w:rsidRPr="00635909" w:rsidRDefault="00CC6BB3" w:rsidP="00CC6BB3">
      <w:pPr>
        <w:pStyle w:val="Caption"/>
        <w:keepNext/>
        <w:rPr>
          <w:i/>
          <w:iCs/>
        </w:rPr>
      </w:pPr>
      <w:bookmarkStart w:id="244" w:name="_Toc124234477"/>
      <w:r w:rsidRPr="00635909">
        <w:rPr>
          <w:i/>
          <w:iCs/>
        </w:rPr>
        <w:t xml:space="preserve">Tablica </w:t>
      </w:r>
      <w:r>
        <w:rPr>
          <w:i/>
          <w:iCs/>
        </w:rPr>
        <w:fldChar w:fldCharType="begin"/>
      </w:r>
      <w:r>
        <w:rPr>
          <w:i/>
          <w:iCs/>
        </w:rPr>
        <w:instrText xml:space="preserve"> STYLEREF 2 \s </w:instrText>
      </w:r>
      <w:r>
        <w:rPr>
          <w:i/>
          <w:iCs/>
        </w:rPr>
        <w:fldChar w:fldCharType="separate"/>
      </w:r>
      <w:r>
        <w:rPr>
          <w:i/>
          <w:iCs/>
          <w:noProof/>
        </w:rPr>
        <w:t>5.7</w:t>
      </w:r>
      <w:r>
        <w:rPr>
          <w:i/>
          <w:iCs/>
        </w:rPr>
        <w:fldChar w:fldCharType="end"/>
      </w:r>
      <w:r>
        <w:rPr>
          <w:i/>
          <w:iCs/>
        </w:rPr>
        <w:noBreakHyphen/>
      </w:r>
      <w:r>
        <w:rPr>
          <w:i/>
          <w:iCs/>
        </w:rPr>
        <w:fldChar w:fldCharType="begin"/>
      </w:r>
      <w:r>
        <w:rPr>
          <w:i/>
          <w:iCs/>
        </w:rPr>
        <w:instrText xml:space="preserve"> SEQ Tablica \* ARABIC \s 2 </w:instrText>
      </w:r>
      <w:r>
        <w:rPr>
          <w:i/>
          <w:iCs/>
        </w:rPr>
        <w:fldChar w:fldCharType="separate"/>
      </w:r>
      <w:r>
        <w:rPr>
          <w:i/>
          <w:iCs/>
          <w:noProof/>
        </w:rPr>
        <w:t>3</w:t>
      </w:r>
      <w:r>
        <w:rPr>
          <w:i/>
          <w:iCs/>
        </w:rPr>
        <w:fldChar w:fldCharType="end"/>
      </w:r>
      <w:r w:rsidRPr="00635909">
        <w:rPr>
          <w:i/>
          <w:iCs/>
        </w:rPr>
        <w:t xml:space="preserve">. </w:t>
      </w:r>
      <w:r w:rsidRPr="00635909">
        <w:rPr>
          <w:rFonts w:cs="Arial"/>
          <w:i/>
          <w:iCs/>
        </w:rPr>
        <w:t xml:space="preserve">Mjere zaštite okoliša za područje </w:t>
      </w:r>
      <w:r w:rsidRPr="00635909">
        <w:rPr>
          <w:rFonts w:eastAsia="Times New Roman" w:cs="Arial"/>
          <w:i/>
          <w:iCs/>
          <w:lang w:eastAsia="hr-HR"/>
        </w:rPr>
        <w:t>g</w:t>
      </w:r>
      <w:r w:rsidRPr="00635909">
        <w:rPr>
          <w:rFonts w:cs="Arial"/>
          <w:i/>
          <w:iCs/>
        </w:rPr>
        <w:t>rada Karlovca – upravljanje kemikalijama</w:t>
      </w:r>
      <w:bookmarkEnd w:id="244"/>
    </w:p>
    <w:tbl>
      <w:tblPr>
        <w:tblStyle w:val="TableGrid"/>
        <w:tblW w:w="5707" w:type="pct"/>
        <w:tblLook w:val="04A0" w:firstRow="1" w:lastRow="0" w:firstColumn="1" w:lastColumn="0" w:noHBand="0" w:noVBand="1"/>
      </w:tblPr>
      <w:tblGrid>
        <w:gridCol w:w="497"/>
        <w:gridCol w:w="697"/>
        <w:gridCol w:w="1767"/>
        <w:gridCol w:w="2044"/>
        <w:gridCol w:w="1817"/>
        <w:gridCol w:w="1197"/>
        <w:gridCol w:w="1227"/>
        <w:gridCol w:w="1097"/>
      </w:tblGrid>
      <w:tr w:rsidR="00CC6BB3" w:rsidRPr="00CC6BB3" w14:paraId="4D47504E" w14:textId="77777777" w:rsidTr="00CC6BB3">
        <w:tc>
          <w:tcPr>
            <w:tcW w:w="240" w:type="pct"/>
            <w:shd w:val="clear" w:color="auto" w:fill="D9D9D9" w:themeFill="background1" w:themeFillShade="D9"/>
            <w:vAlign w:val="center"/>
          </w:tcPr>
          <w:p w14:paraId="31E9A466"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Cilj</w:t>
            </w:r>
          </w:p>
        </w:tc>
        <w:tc>
          <w:tcPr>
            <w:tcW w:w="337" w:type="pct"/>
            <w:shd w:val="clear" w:color="auto" w:fill="D9D9D9" w:themeFill="background1" w:themeFillShade="D9"/>
            <w:vAlign w:val="center"/>
          </w:tcPr>
          <w:p w14:paraId="6B54ADE6"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Broj mjere</w:t>
            </w:r>
          </w:p>
        </w:tc>
        <w:tc>
          <w:tcPr>
            <w:tcW w:w="854" w:type="pct"/>
            <w:shd w:val="clear" w:color="auto" w:fill="D9D9D9" w:themeFill="background1" w:themeFillShade="D9"/>
            <w:vAlign w:val="center"/>
          </w:tcPr>
          <w:p w14:paraId="2AA05062"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Mjera</w:t>
            </w:r>
          </w:p>
        </w:tc>
        <w:tc>
          <w:tcPr>
            <w:tcW w:w="1307" w:type="pct"/>
            <w:shd w:val="clear" w:color="auto" w:fill="D9D9D9" w:themeFill="background1" w:themeFillShade="D9"/>
            <w:vAlign w:val="center"/>
          </w:tcPr>
          <w:p w14:paraId="633894F1"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Ključni pokazatelji</w:t>
            </w:r>
          </w:p>
        </w:tc>
        <w:tc>
          <w:tcPr>
            <w:tcW w:w="559" w:type="pct"/>
            <w:shd w:val="clear" w:color="auto" w:fill="D9D9D9" w:themeFill="background1" w:themeFillShade="D9"/>
            <w:vAlign w:val="center"/>
          </w:tcPr>
          <w:p w14:paraId="0CB6DD7C"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Subjekti (nositelji /sudionici)</w:t>
            </w:r>
          </w:p>
        </w:tc>
        <w:tc>
          <w:tcPr>
            <w:tcW w:w="579" w:type="pct"/>
            <w:shd w:val="clear" w:color="auto" w:fill="D9D9D9" w:themeFill="background1" w:themeFillShade="D9"/>
            <w:vAlign w:val="center"/>
          </w:tcPr>
          <w:p w14:paraId="5E5BA228"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Rok</w:t>
            </w:r>
          </w:p>
        </w:tc>
        <w:tc>
          <w:tcPr>
            <w:tcW w:w="593" w:type="pct"/>
            <w:shd w:val="clear" w:color="auto" w:fill="D9D9D9" w:themeFill="background1" w:themeFillShade="D9"/>
            <w:vAlign w:val="center"/>
          </w:tcPr>
          <w:p w14:paraId="7C68B6A3"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Izvori financiranja</w:t>
            </w:r>
          </w:p>
        </w:tc>
        <w:tc>
          <w:tcPr>
            <w:tcW w:w="530" w:type="pct"/>
            <w:shd w:val="clear" w:color="auto" w:fill="D9D9D9" w:themeFill="background1" w:themeFillShade="D9"/>
            <w:vAlign w:val="center"/>
          </w:tcPr>
          <w:p w14:paraId="583390D0"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Procjena sredstava</w:t>
            </w:r>
          </w:p>
        </w:tc>
      </w:tr>
      <w:tr w:rsidR="00CC6BB3" w:rsidRPr="00CC6BB3" w14:paraId="6C9696E1" w14:textId="77777777" w:rsidTr="00CC6BB3">
        <w:tc>
          <w:tcPr>
            <w:tcW w:w="240" w:type="pct"/>
            <w:vAlign w:val="center"/>
          </w:tcPr>
          <w:p w14:paraId="43E0AAE2"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C1, C2, C3</w:t>
            </w:r>
          </w:p>
        </w:tc>
        <w:tc>
          <w:tcPr>
            <w:tcW w:w="337" w:type="pct"/>
            <w:vAlign w:val="center"/>
          </w:tcPr>
          <w:p w14:paraId="1D08852F"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M1</w:t>
            </w:r>
          </w:p>
        </w:tc>
        <w:tc>
          <w:tcPr>
            <w:tcW w:w="854" w:type="pct"/>
            <w:vAlign w:val="center"/>
          </w:tcPr>
          <w:p w14:paraId="6AEA10D2"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Operateri/obveznici nastaviti redovito dostavljati podatke o kemikalijama u odgovarajuće registre sukladno propisanim obvezama</w:t>
            </w:r>
          </w:p>
        </w:tc>
        <w:tc>
          <w:tcPr>
            <w:tcW w:w="1307" w:type="pct"/>
            <w:vAlign w:val="center"/>
          </w:tcPr>
          <w:p w14:paraId="309443B2"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Izvješća o podacima iz baze Registar postrojenja u kojima su prisutne opasne tvari / Očevidnik prijavljenih velikih nesreća (RPOT/OPVN)</w:t>
            </w:r>
          </w:p>
        </w:tc>
        <w:tc>
          <w:tcPr>
            <w:tcW w:w="559" w:type="pct"/>
            <w:vAlign w:val="center"/>
          </w:tcPr>
          <w:p w14:paraId="42F5E3CC"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Operateri/obveznici, MINGOR</w:t>
            </w:r>
          </w:p>
        </w:tc>
        <w:tc>
          <w:tcPr>
            <w:tcW w:w="579" w:type="pct"/>
            <w:vAlign w:val="center"/>
          </w:tcPr>
          <w:p w14:paraId="6E30E4AB"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kontinuirano</w:t>
            </w:r>
          </w:p>
        </w:tc>
        <w:tc>
          <w:tcPr>
            <w:tcW w:w="593" w:type="pct"/>
            <w:vAlign w:val="center"/>
          </w:tcPr>
          <w:p w14:paraId="64C172F9"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Operateri</w:t>
            </w:r>
          </w:p>
        </w:tc>
        <w:tc>
          <w:tcPr>
            <w:tcW w:w="530" w:type="pct"/>
            <w:vAlign w:val="center"/>
          </w:tcPr>
          <w:p w14:paraId="6C64A839"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U skladu s osiguranim sredstvima</w:t>
            </w:r>
          </w:p>
        </w:tc>
      </w:tr>
    </w:tbl>
    <w:p w14:paraId="68271F76" w14:textId="77777777" w:rsidR="00CC6BB3" w:rsidRDefault="00CC6BB3" w:rsidP="00CC6BB3">
      <w:pPr>
        <w:pStyle w:val="mojTekst"/>
        <w:rPr>
          <w:rFonts w:cs="Arial"/>
        </w:rPr>
      </w:pPr>
    </w:p>
    <w:p w14:paraId="19567F1B" w14:textId="2D2661C1" w:rsidR="00CC6BB3" w:rsidRPr="00CC6BB3" w:rsidRDefault="00CC6BB3" w:rsidP="00CC6BB3">
      <w:pPr>
        <w:pStyle w:val="Heading2"/>
        <w:numPr>
          <w:ilvl w:val="0"/>
          <w:numId w:val="0"/>
        </w:numPr>
        <w:spacing w:before="0" w:after="0"/>
        <w:ind w:left="1135" w:hanging="709"/>
        <w:rPr>
          <w:sz w:val="18"/>
          <w:szCs w:val="18"/>
        </w:rPr>
      </w:pPr>
      <w:bookmarkStart w:id="245" w:name="_Toc126053041"/>
      <w:bookmarkEnd w:id="233"/>
      <w:r>
        <w:rPr>
          <w:sz w:val="18"/>
          <w:szCs w:val="18"/>
        </w:rPr>
        <w:t xml:space="preserve">5.8. </w:t>
      </w:r>
      <w:r>
        <w:rPr>
          <w:sz w:val="18"/>
          <w:szCs w:val="18"/>
        </w:rPr>
        <w:tab/>
      </w:r>
      <w:r w:rsidRPr="00CC6BB3">
        <w:rPr>
          <w:sz w:val="18"/>
          <w:szCs w:val="18"/>
        </w:rPr>
        <w:t>UPRAVLJANJE RIZICIMA I NESREĆAMA</w:t>
      </w:r>
      <w:bookmarkEnd w:id="245"/>
    </w:p>
    <w:p w14:paraId="51FC9799" w14:textId="77777777" w:rsidR="00CC6BB3" w:rsidRDefault="00CC6BB3" w:rsidP="00CC6BB3">
      <w:pPr>
        <w:pStyle w:val="Heading3"/>
        <w:numPr>
          <w:ilvl w:val="0"/>
          <w:numId w:val="0"/>
        </w:numPr>
        <w:spacing w:before="0" w:after="0"/>
        <w:ind w:left="1419" w:hanging="851"/>
        <w:rPr>
          <w:bCs w:val="0"/>
          <w:sz w:val="18"/>
          <w:szCs w:val="18"/>
        </w:rPr>
      </w:pPr>
      <w:bookmarkStart w:id="246" w:name="_Toc106009137"/>
      <w:bookmarkStart w:id="247" w:name="_Toc126053042"/>
    </w:p>
    <w:p w14:paraId="2656E4E9" w14:textId="09E959A8" w:rsidR="00CC6BB3" w:rsidRPr="00CC6BB3" w:rsidRDefault="00CC6BB3" w:rsidP="00CC6BB3">
      <w:pPr>
        <w:pStyle w:val="Heading3"/>
        <w:numPr>
          <w:ilvl w:val="0"/>
          <w:numId w:val="0"/>
        </w:numPr>
        <w:spacing w:before="0" w:after="0"/>
        <w:ind w:left="1419" w:hanging="851"/>
        <w:rPr>
          <w:bCs w:val="0"/>
          <w:sz w:val="18"/>
          <w:szCs w:val="18"/>
        </w:rPr>
      </w:pPr>
      <w:r>
        <w:rPr>
          <w:bCs w:val="0"/>
          <w:sz w:val="18"/>
          <w:szCs w:val="18"/>
        </w:rPr>
        <w:t xml:space="preserve">5.8.1. </w:t>
      </w:r>
      <w:r>
        <w:rPr>
          <w:bCs w:val="0"/>
          <w:sz w:val="18"/>
          <w:szCs w:val="18"/>
        </w:rPr>
        <w:tab/>
      </w:r>
      <w:r w:rsidRPr="00CC6BB3">
        <w:rPr>
          <w:bCs w:val="0"/>
          <w:sz w:val="18"/>
          <w:szCs w:val="18"/>
        </w:rPr>
        <w:t>Zakonska regulativa</w:t>
      </w:r>
      <w:bookmarkEnd w:id="246"/>
      <w:bookmarkEnd w:id="247"/>
    </w:p>
    <w:p w14:paraId="0E75DDBC" w14:textId="77777777" w:rsidR="00CC6BB3" w:rsidRDefault="00CC6BB3" w:rsidP="00CC6BB3">
      <w:pPr>
        <w:pStyle w:val="mojTekst"/>
        <w:spacing w:before="0" w:after="0"/>
        <w:rPr>
          <w:rFonts w:cs="Arial"/>
          <w:sz w:val="18"/>
          <w:szCs w:val="18"/>
        </w:rPr>
      </w:pPr>
    </w:p>
    <w:p w14:paraId="6E9877AA" w14:textId="58213EDF" w:rsidR="00CC6BB3" w:rsidRPr="00CC6BB3" w:rsidRDefault="00CC6BB3" w:rsidP="00CC6BB3">
      <w:pPr>
        <w:pStyle w:val="mojTekst"/>
        <w:spacing w:before="0" w:after="0"/>
        <w:rPr>
          <w:rFonts w:cs="Arial"/>
          <w:sz w:val="18"/>
          <w:szCs w:val="18"/>
        </w:rPr>
      </w:pPr>
      <w:r w:rsidRPr="00CC6BB3">
        <w:rPr>
          <w:rFonts w:cs="Arial"/>
          <w:sz w:val="18"/>
          <w:szCs w:val="18"/>
        </w:rPr>
        <w:t>Zakonom o sustavu civilne zaštite („Narodne novine“ br</w:t>
      </w:r>
      <w:bookmarkStart w:id="248" w:name="_Hlk83766484"/>
      <w:r w:rsidRPr="00CC6BB3">
        <w:rPr>
          <w:rFonts w:cs="Arial"/>
          <w:sz w:val="18"/>
          <w:szCs w:val="18"/>
        </w:rPr>
        <w:t>oj</w:t>
      </w:r>
      <w:bookmarkEnd w:id="248"/>
      <w:r w:rsidRPr="00CC6BB3">
        <w:rPr>
          <w:rFonts w:cs="Arial"/>
          <w:sz w:val="18"/>
          <w:szCs w:val="18"/>
        </w:rPr>
        <w:t xml:space="preserve"> 82/15., 118/18., 31/20., 20/21.) rizik se definira kao odnos posljedice nekog događaja i vjerojatnosti njegovog izbijanja.</w:t>
      </w:r>
    </w:p>
    <w:p w14:paraId="4F0A007C" w14:textId="77777777" w:rsidR="00CC6BB3" w:rsidRDefault="00CC6BB3" w:rsidP="00CC6BB3">
      <w:pPr>
        <w:pStyle w:val="mojTekst"/>
        <w:spacing w:before="0" w:after="0"/>
        <w:rPr>
          <w:rFonts w:cs="Arial"/>
          <w:sz w:val="18"/>
          <w:szCs w:val="18"/>
        </w:rPr>
      </w:pPr>
    </w:p>
    <w:p w14:paraId="6A33975C" w14:textId="4DC174F4" w:rsidR="00CC6BB3" w:rsidRDefault="00CC6BB3" w:rsidP="00CC6BB3">
      <w:pPr>
        <w:pStyle w:val="mojTekst"/>
        <w:spacing w:before="0" w:after="0"/>
        <w:rPr>
          <w:rFonts w:cs="Arial"/>
          <w:sz w:val="18"/>
          <w:szCs w:val="18"/>
        </w:rPr>
      </w:pPr>
      <w:r w:rsidRPr="00CC6BB3">
        <w:rPr>
          <w:rFonts w:cs="Arial"/>
          <w:sz w:val="18"/>
          <w:szCs w:val="18"/>
        </w:rPr>
        <w:t>Zakon o sustavu civilne zaštite („Narodne novine“ broj 82/15., 118/18., 31/20., 20/21.) propisuje obavezu izrade:</w:t>
      </w:r>
    </w:p>
    <w:p w14:paraId="11B0A1AA" w14:textId="77777777" w:rsidR="00CC6BB3" w:rsidRPr="00CC6BB3" w:rsidRDefault="00CC6BB3" w:rsidP="00CC6BB3">
      <w:pPr>
        <w:pStyle w:val="mojTekst"/>
        <w:spacing w:before="0" w:after="0"/>
        <w:rPr>
          <w:rFonts w:cs="Arial"/>
          <w:sz w:val="18"/>
          <w:szCs w:val="18"/>
        </w:rPr>
      </w:pPr>
    </w:p>
    <w:p w14:paraId="5842A61F" w14:textId="77777777" w:rsidR="00CC6BB3" w:rsidRPr="00CC6BB3" w:rsidRDefault="00CC6BB3" w:rsidP="00CC6BB3">
      <w:pPr>
        <w:numPr>
          <w:ilvl w:val="0"/>
          <w:numId w:val="29"/>
        </w:numPr>
        <w:spacing w:after="0" w:line="240" w:lineRule="auto"/>
        <w:rPr>
          <w:rFonts w:ascii="Arial" w:eastAsia="Times New Roman" w:hAnsi="Arial" w:cs="Arial"/>
          <w:sz w:val="18"/>
          <w:szCs w:val="18"/>
          <w:lang w:eastAsia="hr-HR"/>
        </w:rPr>
      </w:pPr>
      <w:r w:rsidRPr="00CC6BB3">
        <w:rPr>
          <w:rFonts w:ascii="Arial" w:eastAsia="Times New Roman" w:hAnsi="Arial" w:cs="Arial"/>
          <w:sz w:val="18"/>
          <w:szCs w:val="18"/>
          <w:lang w:eastAsia="hr-HR"/>
        </w:rPr>
        <w:t xml:space="preserve">Procjene rizika od katastrofa za RH i </w:t>
      </w:r>
    </w:p>
    <w:p w14:paraId="0FEBDD37" w14:textId="77777777" w:rsidR="00CC6BB3" w:rsidRPr="00CC6BB3" w:rsidRDefault="00CC6BB3" w:rsidP="00CC6BB3">
      <w:pPr>
        <w:numPr>
          <w:ilvl w:val="0"/>
          <w:numId w:val="29"/>
        </w:numPr>
        <w:spacing w:after="0" w:line="240" w:lineRule="auto"/>
        <w:rPr>
          <w:rFonts w:ascii="Arial" w:eastAsia="Times New Roman" w:hAnsi="Arial" w:cs="Arial"/>
          <w:sz w:val="18"/>
          <w:szCs w:val="18"/>
          <w:lang w:eastAsia="hr-HR"/>
        </w:rPr>
      </w:pPr>
      <w:r w:rsidRPr="00CC6BB3">
        <w:rPr>
          <w:rFonts w:ascii="Arial" w:eastAsia="Times New Roman" w:hAnsi="Arial" w:cs="Arial"/>
          <w:sz w:val="18"/>
          <w:szCs w:val="18"/>
          <w:lang w:eastAsia="hr-HR"/>
        </w:rPr>
        <w:t xml:space="preserve">Strategiju smanjenja rizika od katastrofa RH, te </w:t>
      </w:r>
    </w:p>
    <w:p w14:paraId="6692344F" w14:textId="77777777" w:rsidR="00CC6BB3" w:rsidRPr="00CC6BB3" w:rsidRDefault="00CC6BB3" w:rsidP="00CC6BB3">
      <w:pPr>
        <w:numPr>
          <w:ilvl w:val="0"/>
          <w:numId w:val="29"/>
        </w:numPr>
        <w:spacing w:after="0" w:line="240" w:lineRule="auto"/>
        <w:rPr>
          <w:rFonts w:ascii="Arial" w:eastAsia="Times New Roman" w:hAnsi="Arial" w:cs="Arial"/>
          <w:sz w:val="18"/>
          <w:szCs w:val="18"/>
          <w:lang w:eastAsia="hr-HR"/>
        </w:rPr>
      </w:pPr>
      <w:r w:rsidRPr="00CC6BB3">
        <w:rPr>
          <w:rFonts w:ascii="Arial" w:eastAsia="Times New Roman" w:hAnsi="Arial" w:cs="Arial"/>
          <w:sz w:val="18"/>
          <w:szCs w:val="18"/>
          <w:lang w:eastAsia="hr-HR"/>
        </w:rPr>
        <w:t>procjene rizika od velikih nesreća za jedinice lokalne i područne (regionalne) samouprave.</w:t>
      </w:r>
    </w:p>
    <w:p w14:paraId="50837C94" w14:textId="77777777" w:rsidR="00CC6BB3" w:rsidRDefault="00CC6BB3" w:rsidP="00CC6BB3">
      <w:pPr>
        <w:pStyle w:val="mojTekst"/>
        <w:spacing w:before="0" w:after="0"/>
        <w:rPr>
          <w:rFonts w:cs="Arial"/>
          <w:sz w:val="18"/>
          <w:szCs w:val="18"/>
        </w:rPr>
      </w:pPr>
    </w:p>
    <w:p w14:paraId="11EDB6C9" w14:textId="1DA14FEA" w:rsidR="00CC6BB3" w:rsidRPr="00CC6BB3" w:rsidRDefault="00CC6BB3" w:rsidP="00CC6BB3">
      <w:pPr>
        <w:pStyle w:val="mojTekst"/>
        <w:spacing w:before="0" w:after="0"/>
        <w:rPr>
          <w:rFonts w:cs="Arial"/>
          <w:sz w:val="18"/>
          <w:szCs w:val="18"/>
        </w:rPr>
      </w:pPr>
      <w:r w:rsidRPr="00CC6BB3">
        <w:rPr>
          <w:rFonts w:cs="Arial"/>
          <w:sz w:val="18"/>
          <w:szCs w:val="18"/>
        </w:rPr>
        <w:t xml:space="preserve">Također, Zakon propisuje da su jedinice lokalne i područne (regionalne) samouprave dužne organizirati poslove iz svog samoupravnog djelokruga koji se odnose na planiranje, razvoj, učinkovito funkcioniranje i financiranje sustava civilne zaštite. Dužne su jačati i nadopunjavati spremnost postojećih operativnih snaga sustava civilne zaštite na njihovom području sukladno procjeni rizika od velikih nesreća i planu djelovanja civilne zaštite. </w:t>
      </w:r>
    </w:p>
    <w:p w14:paraId="787C09CC" w14:textId="10A4D3CF" w:rsidR="00CC6BB3" w:rsidRDefault="00CC6BB3" w:rsidP="00CC6BB3">
      <w:pPr>
        <w:pStyle w:val="mojTekst"/>
        <w:spacing w:before="0" w:after="0"/>
        <w:rPr>
          <w:rFonts w:cs="Arial"/>
          <w:sz w:val="18"/>
          <w:szCs w:val="18"/>
        </w:rPr>
      </w:pPr>
    </w:p>
    <w:p w14:paraId="1E5E6D3D" w14:textId="27918A1D" w:rsidR="00CC6BB3" w:rsidRDefault="00CC6BB3" w:rsidP="00CC6BB3">
      <w:pPr>
        <w:pStyle w:val="mojTekst"/>
        <w:spacing w:before="0" w:after="0"/>
        <w:rPr>
          <w:rFonts w:cs="Arial"/>
          <w:sz w:val="18"/>
          <w:szCs w:val="18"/>
        </w:rPr>
      </w:pPr>
    </w:p>
    <w:p w14:paraId="156C42EB" w14:textId="754FF6AD" w:rsidR="00CC6BB3" w:rsidRDefault="00CC6BB3" w:rsidP="00CC6BB3">
      <w:pPr>
        <w:pStyle w:val="mojTekst"/>
        <w:spacing w:before="0" w:after="0"/>
        <w:rPr>
          <w:rFonts w:cs="Arial"/>
          <w:sz w:val="18"/>
          <w:szCs w:val="18"/>
        </w:rPr>
      </w:pPr>
    </w:p>
    <w:p w14:paraId="17B74BBA" w14:textId="6DE0E23A" w:rsidR="00CC6BB3" w:rsidRDefault="00CC6BB3" w:rsidP="00CC6BB3">
      <w:pPr>
        <w:pStyle w:val="mojTekst"/>
        <w:spacing w:before="0" w:after="0"/>
        <w:rPr>
          <w:rFonts w:cs="Arial"/>
          <w:sz w:val="18"/>
          <w:szCs w:val="18"/>
        </w:rPr>
      </w:pPr>
    </w:p>
    <w:p w14:paraId="6753CC18" w14:textId="77777777" w:rsidR="00CC6BB3" w:rsidRDefault="00CC6BB3" w:rsidP="00CC6BB3">
      <w:pPr>
        <w:pStyle w:val="mojTekst"/>
        <w:spacing w:before="0" w:after="0"/>
        <w:rPr>
          <w:rFonts w:cs="Arial"/>
          <w:sz w:val="18"/>
          <w:szCs w:val="18"/>
        </w:rPr>
      </w:pPr>
    </w:p>
    <w:p w14:paraId="6789E8B3" w14:textId="06AA99AE" w:rsidR="00CC6BB3" w:rsidRDefault="00CC6BB3" w:rsidP="00CC6BB3">
      <w:pPr>
        <w:pStyle w:val="mojTekst"/>
        <w:spacing w:before="0" w:after="0"/>
        <w:rPr>
          <w:rFonts w:cs="Arial"/>
          <w:sz w:val="18"/>
          <w:szCs w:val="18"/>
        </w:rPr>
      </w:pPr>
      <w:r w:rsidRPr="00CC6BB3">
        <w:rPr>
          <w:rFonts w:cs="Arial"/>
          <w:sz w:val="18"/>
          <w:szCs w:val="18"/>
        </w:rPr>
        <w:lastRenderedPageBreak/>
        <w:t>Prema podrijetlu nastanka nesreće se grubo razvrstavaju u dvije osnovne kategorije:</w:t>
      </w:r>
    </w:p>
    <w:p w14:paraId="59D6631A" w14:textId="77777777" w:rsidR="00CC6BB3" w:rsidRPr="00CC6BB3" w:rsidRDefault="00CC6BB3" w:rsidP="00CC6BB3">
      <w:pPr>
        <w:pStyle w:val="mojTekst"/>
        <w:spacing w:before="0" w:after="0"/>
        <w:rPr>
          <w:rFonts w:cs="Arial"/>
          <w:sz w:val="18"/>
          <w:szCs w:val="18"/>
        </w:rPr>
      </w:pPr>
    </w:p>
    <w:p w14:paraId="30B11742" w14:textId="5F4F18EC" w:rsidR="00CC6BB3" w:rsidRPr="00CC6BB3" w:rsidRDefault="00CC6BB3" w:rsidP="00CC6BB3">
      <w:pPr>
        <w:numPr>
          <w:ilvl w:val="0"/>
          <w:numId w:val="30"/>
        </w:numPr>
        <w:spacing w:after="0" w:line="240" w:lineRule="auto"/>
        <w:jc w:val="both"/>
        <w:rPr>
          <w:rFonts w:ascii="Arial" w:eastAsia="Times New Roman" w:hAnsi="Arial" w:cs="Arial"/>
          <w:sz w:val="18"/>
          <w:szCs w:val="18"/>
          <w:lang w:eastAsia="hr-HR"/>
        </w:rPr>
      </w:pPr>
      <w:r w:rsidRPr="00CC6BB3">
        <w:rPr>
          <w:rFonts w:ascii="Arial" w:eastAsia="Times New Roman" w:hAnsi="Arial" w:cs="Arial"/>
          <w:sz w:val="18"/>
          <w:szCs w:val="18"/>
          <w:lang w:eastAsia="hr-HR"/>
        </w:rPr>
        <w:t xml:space="preserve">nesreće čiji je uzrok prirodne naravi (kao što su npr. potresi, poplave, pijavice, oluje i sl.) koje mogu izazvati rušenja građevina, prekide opskrbe energentima, ispuštanja opasnih tvari, požare, eksplozije, prekide komunikacija i drugo; </w:t>
      </w:r>
    </w:p>
    <w:p w14:paraId="14D61EF6" w14:textId="045293AA" w:rsidR="00CC6BB3" w:rsidRDefault="00CC6BB3" w:rsidP="00CC6BB3">
      <w:pPr>
        <w:numPr>
          <w:ilvl w:val="0"/>
          <w:numId w:val="30"/>
        </w:numPr>
        <w:spacing w:after="0" w:line="240" w:lineRule="auto"/>
        <w:jc w:val="both"/>
        <w:rPr>
          <w:rFonts w:ascii="Arial" w:eastAsia="Times New Roman" w:hAnsi="Arial" w:cs="Arial"/>
          <w:sz w:val="18"/>
          <w:szCs w:val="18"/>
          <w:lang w:eastAsia="hr-HR"/>
        </w:rPr>
      </w:pPr>
      <w:r w:rsidRPr="00CC6BB3">
        <w:rPr>
          <w:rFonts w:ascii="Arial" w:eastAsia="Times New Roman" w:hAnsi="Arial" w:cs="Arial"/>
          <w:sz w:val="18"/>
          <w:szCs w:val="18"/>
          <w:lang w:eastAsia="hr-HR"/>
        </w:rPr>
        <w:t>nesreće koje nastaju ljudskim djelovanjem (kao npr. nesreće koje nastaju kao posljedica ratnih djelovanja, akata terorizma, kao i one uzrokovane ljudskim propustima ili pogreškama, kao što su prometne/transportne, proizvodne i nesreće s opasnim tvarima).</w:t>
      </w:r>
    </w:p>
    <w:p w14:paraId="6EF79C8C" w14:textId="77777777" w:rsidR="00CC6BB3" w:rsidRPr="00CC6BB3" w:rsidRDefault="00CC6BB3" w:rsidP="00CC6BB3">
      <w:pPr>
        <w:spacing w:after="0" w:line="240" w:lineRule="auto"/>
        <w:ind w:left="720"/>
        <w:jc w:val="both"/>
        <w:rPr>
          <w:rFonts w:ascii="Arial" w:eastAsia="Times New Roman" w:hAnsi="Arial" w:cs="Arial"/>
          <w:sz w:val="18"/>
          <w:szCs w:val="18"/>
          <w:lang w:eastAsia="hr-HR"/>
        </w:rPr>
      </w:pPr>
    </w:p>
    <w:p w14:paraId="756E90FD" w14:textId="77777777" w:rsidR="00CC6BB3" w:rsidRPr="00CC6BB3" w:rsidRDefault="00CC6BB3" w:rsidP="00CC6BB3">
      <w:pPr>
        <w:pStyle w:val="mojTekst"/>
        <w:spacing w:before="0" w:after="0"/>
        <w:rPr>
          <w:rFonts w:cs="Arial"/>
          <w:sz w:val="18"/>
          <w:szCs w:val="18"/>
        </w:rPr>
      </w:pPr>
      <w:r w:rsidRPr="00CC6BB3">
        <w:rPr>
          <w:rFonts w:cs="Arial"/>
          <w:sz w:val="18"/>
          <w:szCs w:val="18"/>
        </w:rPr>
        <w:t xml:space="preserve">Gradsko vijeće Grada Karlovca usvojilo je dana </w:t>
      </w:r>
      <w:bookmarkStart w:id="249" w:name="_Hlk91102246"/>
      <w:r w:rsidRPr="00CC6BB3">
        <w:rPr>
          <w:rFonts w:cs="Arial"/>
          <w:sz w:val="18"/>
          <w:szCs w:val="18"/>
        </w:rPr>
        <w:t xml:space="preserve">21. rujan 2021. godine </w:t>
      </w:r>
      <w:bookmarkEnd w:id="249"/>
      <w:r w:rsidRPr="00CC6BB3">
        <w:rPr>
          <w:rFonts w:cs="Arial"/>
          <w:sz w:val="18"/>
          <w:szCs w:val="18"/>
        </w:rPr>
        <w:t>„</w:t>
      </w:r>
      <w:bookmarkStart w:id="250" w:name="_Hlk91102167"/>
      <w:r w:rsidRPr="00CC6BB3">
        <w:rPr>
          <w:rFonts w:cs="Arial"/>
          <w:sz w:val="18"/>
          <w:szCs w:val="18"/>
        </w:rPr>
        <w:t>Procjenu rizika od velikih nesreća, Revizija 1“ za područje Grada Karlovca.</w:t>
      </w:r>
      <w:bookmarkEnd w:id="250"/>
    </w:p>
    <w:p w14:paraId="53F425EC" w14:textId="77777777" w:rsidR="00CC6BB3" w:rsidRDefault="00CC6BB3" w:rsidP="00CC6BB3">
      <w:pPr>
        <w:pStyle w:val="mojTekst"/>
        <w:spacing w:before="0" w:after="0"/>
        <w:rPr>
          <w:rFonts w:cs="Arial"/>
          <w:sz w:val="18"/>
          <w:szCs w:val="18"/>
        </w:rPr>
      </w:pPr>
    </w:p>
    <w:p w14:paraId="2DBD4102" w14:textId="2C3DA51D" w:rsidR="00CC6BB3" w:rsidRPr="00CC6BB3" w:rsidRDefault="00CC6BB3" w:rsidP="00CC6BB3">
      <w:pPr>
        <w:pStyle w:val="mojTekst"/>
        <w:spacing w:before="0" w:after="0"/>
        <w:rPr>
          <w:rFonts w:cs="Arial"/>
          <w:sz w:val="18"/>
          <w:szCs w:val="18"/>
        </w:rPr>
      </w:pPr>
      <w:r w:rsidRPr="00CC6BB3">
        <w:rPr>
          <w:rFonts w:cs="Arial"/>
          <w:sz w:val="18"/>
          <w:szCs w:val="18"/>
        </w:rPr>
        <w:t>Obveza izrade procjene rizika od velikih nesreća regulirana je člankom 17. Zakona o sustavu civilne zaštite („Narodne novine“ broj 82/15., 118/18., 31/20. i 20/21.), a izrađuje se sukladno Smjernicama za izradu procjena rizika od velikih nesreća koje donose izvršna tijela jedinica područne (regionalne) samouprave.</w:t>
      </w:r>
    </w:p>
    <w:p w14:paraId="689C4387" w14:textId="77777777" w:rsidR="00CC6BB3" w:rsidRDefault="00CC6BB3" w:rsidP="00CC6BB3">
      <w:pPr>
        <w:pStyle w:val="mojTekst"/>
        <w:spacing w:before="0" w:after="0"/>
        <w:rPr>
          <w:rFonts w:cs="Arial"/>
          <w:sz w:val="18"/>
          <w:szCs w:val="18"/>
        </w:rPr>
      </w:pPr>
    </w:p>
    <w:p w14:paraId="5073B062" w14:textId="4DD7935E" w:rsidR="00CC6BB3" w:rsidRDefault="00CC6BB3" w:rsidP="00CC6BB3">
      <w:pPr>
        <w:pStyle w:val="mojTekst"/>
        <w:spacing w:before="0" w:after="0"/>
        <w:rPr>
          <w:rFonts w:cs="Arial"/>
          <w:sz w:val="18"/>
          <w:szCs w:val="18"/>
        </w:rPr>
      </w:pPr>
      <w:r w:rsidRPr="00CC6BB3">
        <w:rPr>
          <w:rFonts w:cs="Arial"/>
          <w:sz w:val="18"/>
          <w:szCs w:val="18"/>
        </w:rPr>
        <w:t xml:space="preserve">Postupak izrade Procjene je u skladu s HRN EN ISO 31000:2012 – Upravljanje rizicima – Načela i smjernice, koje služe za potrebe unaprjeđenja razumijevanja rizika na svim razinama, osobito u smislu povećanja efikasnosti dosad uspostavljenih mjera za smanjenje rizika od velikih nesreća kao i definiranje novih mjera. </w:t>
      </w:r>
    </w:p>
    <w:p w14:paraId="623D6A9E" w14:textId="77777777" w:rsidR="00CC6BB3" w:rsidRPr="00CC6BB3" w:rsidRDefault="00CC6BB3" w:rsidP="00CC6BB3">
      <w:pPr>
        <w:pStyle w:val="mojTekst"/>
        <w:spacing w:before="0" w:after="0"/>
        <w:rPr>
          <w:rFonts w:cs="Arial"/>
          <w:sz w:val="18"/>
          <w:szCs w:val="18"/>
        </w:rPr>
      </w:pPr>
    </w:p>
    <w:p w14:paraId="01428476" w14:textId="14C9ACD5" w:rsidR="00CC6BB3" w:rsidRDefault="00CC6BB3" w:rsidP="00CC6BB3">
      <w:pPr>
        <w:spacing w:after="0" w:line="240" w:lineRule="auto"/>
        <w:rPr>
          <w:rFonts w:ascii="Arial" w:eastAsia="Times New Roman" w:hAnsi="Arial" w:cs="Arial"/>
          <w:sz w:val="18"/>
          <w:szCs w:val="18"/>
          <w:lang w:eastAsia="hr-HR"/>
        </w:rPr>
      </w:pPr>
      <w:r w:rsidRPr="00CC6BB3">
        <w:rPr>
          <w:rFonts w:ascii="Arial" w:eastAsia="Times New Roman" w:hAnsi="Arial" w:cs="Arial"/>
          <w:sz w:val="18"/>
          <w:szCs w:val="18"/>
          <w:lang w:eastAsia="hr-HR"/>
        </w:rPr>
        <w:t xml:space="preserve">Izrada Procjene rizika je cjelokupni proces koji se sastoji od: </w:t>
      </w:r>
    </w:p>
    <w:p w14:paraId="17F82160" w14:textId="77777777" w:rsidR="00CC6BB3" w:rsidRPr="00CC6BB3" w:rsidRDefault="00CC6BB3" w:rsidP="00CC6BB3">
      <w:pPr>
        <w:spacing w:after="0" w:line="240" w:lineRule="auto"/>
        <w:rPr>
          <w:rFonts w:ascii="Arial" w:eastAsia="Times New Roman" w:hAnsi="Arial" w:cs="Arial"/>
          <w:sz w:val="18"/>
          <w:szCs w:val="18"/>
          <w:lang w:eastAsia="hr-HR"/>
        </w:rPr>
      </w:pPr>
    </w:p>
    <w:p w14:paraId="6FE042B6" w14:textId="77777777" w:rsidR="00CC6BB3" w:rsidRPr="00CC6BB3" w:rsidRDefault="00CC6BB3" w:rsidP="00CC6BB3">
      <w:pPr>
        <w:numPr>
          <w:ilvl w:val="0"/>
          <w:numId w:val="30"/>
        </w:numPr>
        <w:spacing w:after="0" w:line="240" w:lineRule="auto"/>
        <w:ind w:left="1418"/>
        <w:rPr>
          <w:rFonts w:ascii="Arial" w:eastAsia="Times New Roman" w:hAnsi="Arial" w:cs="Arial"/>
          <w:sz w:val="18"/>
          <w:szCs w:val="18"/>
          <w:lang w:eastAsia="hr-HR"/>
        </w:rPr>
      </w:pPr>
      <w:r w:rsidRPr="00CC6BB3">
        <w:rPr>
          <w:rFonts w:ascii="Arial" w:eastAsia="Times New Roman" w:hAnsi="Arial" w:cs="Arial"/>
          <w:sz w:val="18"/>
          <w:szCs w:val="18"/>
          <w:lang w:eastAsia="hr-HR"/>
        </w:rPr>
        <w:t xml:space="preserve">identifikacije rizika, </w:t>
      </w:r>
    </w:p>
    <w:p w14:paraId="096C2187" w14:textId="77777777" w:rsidR="00CC6BB3" w:rsidRPr="00CC6BB3" w:rsidRDefault="00CC6BB3" w:rsidP="00CC6BB3">
      <w:pPr>
        <w:numPr>
          <w:ilvl w:val="0"/>
          <w:numId w:val="30"/>
        </w:numPr>
        <w:spacing w:after="0" w:line="240" w:lineRule="auto"/>
        <w:ind w:left="1418"/>
        <w:rPr>
          <w:rFonts w:ascii="Arial" w:eastAsia="Times New Roman" w:hAnsi="Arial" w:cs="Arial"/>
          <w:sz w:val="18"/>
          <w:szCs w:val="18"/>
          <w:lang w:eastAsia="hr-HR"/>
        </w:rPr>
      </w:pPr>
      <w:r w:rsidRPr="00CC6BB3">
        <w:rPr>
          <w:rFonts w:ascii="Arial" w:eastAsia="Times New Roman" w:hAnsi="Arial" w:cs="Arial"/>
          <w:sz w:val="18"/>
          <w:szCs w:val="18"/>
          <w:lang w:eastAsia="hr-HR"/>
        </w:rPr>
        <w:t xml:space="preserve">analize rizika, </w:t>
      </w:r>
    </w:p>
    <w:p w14:paraId="144EFC28" w14:textId="77777777" w:rsidR="00CC6BB3" w:rsidRPr="00CC6BB3" w:rsidRDefault="00CC6BB3" w:rsidP="00CC6BB3">
      <w:pPr>
        <w:numPr>
          <w:ilvl w:val="0"/>
          <w:numId w:val="30"/>
        </w:numPr>
        <w:spacing w:after="0" w:line="240" w:lineRule="auto"/>
        <w:ind w:left="1418"/>
        <w:rPr>
          <w:rFonts w:ascii="Arial" w:eastAsia="Times New Roman" w:hAnsi="Arial" w:cs="Arial"/>
          <w:sz w:val="18"/>
          <w:szCs w:val="18"/>
          <w:lang w:eastAsia="hr-HR"/>
        </w:rPr>
      </w:pPr>
      <w:r w:rsidRPr="00CC6BB3">
        <w:rPr>
          <w:rFonts w:ascii="Arial" w:eastAsia="Times New Roman" w:hAnsi="Arial" w:cs="Arial"/>
          <w:sz w:val="18"/>
          <w:szCs w:val="18"/>
          <w:lang w:eastAsia="hr-HR"/>
        </w:rPr>
        <w:t xml:space="preserve">vrednovanja (evaluacije) rizika. </w:t>
      </w:r>
    </w:p>
    <w:p w14:paraId="750A01DF" w14:textId="77777777" w:rsidR="00CC6BB3" w:rsidRDefault="00CC6BB3" w:rsidP="00CC6BB3">
      <w:pPr>
        <w:spacing w:after="0" w:line="240" w:lineRule="auto"/>
        <w:rPr>
          <w:rFonts w:ascii="Arial" w:hAnsi="Arial" w:cs="Arial"/>
          <w:sz w:val="18"/>
          <w:szCs w:val="18"/>
        </w:rPr>
      </w:pPr>
    </w:p>
    <w:p w14:paraId="352C4247" w14:textId="693017B2" w:rsidR="00CC6BB3" w:rsidRPr="00CC6BB3" w:rsidRDefault="00CC6BB3" w:rsidP="00CC6BB3">
      <w:pPr>
        <w:spacing w:after="0" w:line="240" w:lineRule="auto"/>
        <w:rPr>
          <w:rFonts w:ascii="Arial" w:hAnsi="Arial" w:cs="Arial"/>
          <w:sz w:val="18"/>
          <w:szCs w:val="18"/>
        </w:rPr>
      </w:pPr>
      <w:r w:rsidRPr="00CC6BB3">
        <w:rPr>
          <w:rFonts w:ascii="Arial" w:hAnsi="Arial" w:cs="Arial"/>
          <w:sz w:val="18"/>
          <w:szCs w:val="18"/>
        </w:rPr>
        <w:t>Cilj izrade Procjene rizika je da se, uz poznate prioritetne prijetnje, izvrši rangiranje s obzirom na vjerojatnost pojave štete i posljedica, odrede njihovi rizici, te da se kroz sustav vrednovanja utvrde smjerovi vođenja politika prema prijetnjama i načinu njihove kontrole.</w:t>
      </w:r>
    </w:p>
    <w:p w14:paraId="61248913" w14:textId="77777777" w:rsidR="00CC6BB3" w:rsidRDefault="00CC6BB3" w:rsidP="00CC6BB3">
      <w:pPr>
        <w:pStyle w:val="Heading3"/>
        <w:numPr>
          <w:ilvl w:val="0"/>
          <w:numId w:val="0"/>
        </w:numPr>
        <w:spacing w:before="0" w:after="0"/>
        <w:ind w:left="1419" w:hanging="851"/>
        <w:rPr>
          <w:bCs w:val="0"/>
          <w:sz w:val="18"/>
          <w:szCs w:val="18"/>
        </w:rPr>
      </w:pPr>
      <w:bookmarkStart w:id="251" w:name="_Toc126053043"/>
    </w:p>
    <w:p w14:paraId="7DF77D06" w14:textId="31B639FF" w:rsidR="00CC6BB3" w:rsidRPr="00CC6BB3" w:rsidRDefault="00CC6BB3" w:rsidP="00CC6BB3">
      <w:pPr>
        <w:pStyle w:val="Heading3"/>
        <w:numPr>
          <w:ilvl w:val="0"/>
          <w:numId w:val="0"/>
        </w:numPr>
        <w:spacing w:before="0" w:after="0"/>
        <w:ind w:left="1419" w:hanging="851"/>
        <w:rPr>
          <w:bCs w:val="0"/>
          <w:sz w:val="18"/>
          <w:szCs w:val="18"/>
        </w:rPr>
      </w:pPr>
      <w:r>
        <w:rPr>
          <w:bCs w:val="0"/>
          <w:sz w:val="18"/>
          <w:szCs w:val="18"/>
        </w:rPr>
        <w:t xml:space="preserve">5.8.2. </w:t>
      </w:r>
      <w:r>
        <w:rPr>
          <w:bCs w:val="0"/>
          <w:sz w:val="18"/>
          <w:szCs w:val="18"/>
        </w:rPr>
        <w:tab/>
      </w:r>
      <w:r w:rsidRPr="00CC6BB3">
        <w:rPr>
          <w:bCs w:val="0"/>
          <w:sz w:val="18"/>
          <w:szCs w:val="18"/>
        </w:rPr>
        <w:t>Prikaz stanja</w:t>
      </w:r>
      <w:bookmarkEnd w:id="251"/>
      <w:r w:rsidRPr="00CC6BB3">
        <w:rPr>
          <w:bCs w:val="0"/>
          <w:sz w:val="18"/>
          <w:szCs w:val="18"/>
        </w:rPr>
        <w:t xml:space="preserve"> </w:t>
      </w:r>
    </w:p>
    <w:p w14:paraId="2761D46F" w14:textId="77777777" w:rsidR="00CC6BB3" w:rsidRDefault="00CC6BB3" w:rsidP="00CC6BB3">
      <w:pPr>
        <w:pStyle w:val="mojTekst"/>
        <w:spacing w:before="0" w:after="0"/>
        <w:rPr>
          <w:rFonts w:cs="Arial"/>
          <w:sz w:val="18"/>
          <w:szCs w:val="18"/>
        </w:rPr>
      </w:pPr>
    </w:p>
    <w:p w14:paraId="1A844A37" w14:textId="36DBC002" w:rsidR="00CC6BB3" w:rsidRPr="00CC6BB3" w:rsidRDefault="00CC6BB3" w:rsidP="00CC6BB3">
      <w:pPr>
        <w:pStyle w:val="mojTekst"/>
        <w:spacing w:before="0" w:after="0"/>
        <w:rPr>
          <w:rFonts w:cs="Arial"/>
          <w:sz w:val="18"/>
          <w:szCs w:val="18"/>
        </w:rPr>
      </w:pPr>
      <w:r w:rsidRPr="00CC6BB3">
        <w:rPr>
          <w:rFonts w:cs="Arial"/>
          <w:sz w:val="18"/>
          <w:szCs w:val="18"/>
        </w:rPr>
        <w:t xml:space="preserve">Akcidenti i ekološke nesreće predstavljaju stvarnu ili potencijalnu opasnost s negativnim posljedicama po okoliš, a mogu biti izazvani prirodnim djelovanjem, tehničko-tehnološkim djelovanjem (osobito proizvodnja, skladištenje, prerada, rukovanje, prijevoz, skupljanje i druge radnje s opasnim tvarima) te ratnim djelovanjem i terorizmom i u najgorem slučaju mogu prerasti u katastrofe i velike nesreće. </w:t>
      </w:r>
    </w:p>
    <w:p w14:paraId="258A882F" w14:textId="77777777" w:rsidR="00CC6BB3" w:rsidRDefault="00CC6BB3" w:rsidP="00CC6BB3">
      <w:pPr>
        <w:pStyle w:val="mojTekst"/>
        <w:spacing w:before="0" w:after="0"/>
        <w:rPr>
          <w:rFonts w:cs="Arial"/>
          <w:sz w:val="18"/>
          <w:szCs w:val="18"/>
        </w:rPr>
      </w:pPr>
    </w:p>
    <w:p w14:paraId="601FDD58" w14:textId="6F1F79A4" w:rsidR="00CC6BB3" w:rsidRPr="00CC6BB3" w:rsidRDefault="00CC6BB3" w:rsidP="00CC6BB3">
      <w:pPr>
        <w:pStyle w:val="mojTekst"/>
        <w:spacing w:before="0" w:after="0"/>
        <w:rPr>
          <w:rFonts w:cs="Arial"/>
          <w:sz w:val="18"/>
          <w:szCs w:val="18"/>
        </w:rPr>
      </w:pPr>
      <w:r w:rsidRPr="00CC6BB3">
        <w:rPr>
          <w:rFonts w:cs="Arial"/>
          <w:sz w:val="18"/>
          <w:szCs w:val="18"/>
        </w:rPr>
        <w:t>Na prostoru grada Karlovca dvadeset osam je gospodarskih subjekata koji obavljaju djelatnost korištenjem opasnih tvari koje imaju količinu opasnih tvari jednaku ili iznad 2 % donje granice definirane stupcem 2 u Prilogu I. A, Dijela 1. odnosno Dijela 2. Uredbe o sprječavanju velikih nesreća koje uključuju opasne tvari („Narodne novine“ broj 44/14, 31/17, 45/17). Gospodarski subjekti navedeni su u sljedećoj tablici:</w:t>
      </w:r>
    </w:p>
    <w:p w14:paraId="199D2AA7" w14:textId="77777777" w:rsidR="00CC6BB3" w:rsidRDefault="00CC6BB3" w:rsidP="00CC6BB3">
      <w:pPr>
        <w:pStyle w:val="Caption"/>
        <w:keepNext/>
        <w:spacing w:before="0" w:after="0" w:line="240" w:lineRule="auto"/>
        <w:rPr>
          <w:rFonts w:cs="Arial"/>
          <w:i/>
          <w:iCs/>
          <w:sz w:val="18"/>
          <w:szCs w:val="18"/>
        </w:rPr>
      </w:pPr>
      <w:bookmarkStart w:id="252" w:name="_Toc124234478"/>
    </w:p>
    <w:p w14:paraId="417B701B" w14:textId="4E973370" w:rsidR="00CC6BB3" w:rsidRPr="00CC6BB3" w:rsidRDefault="00CC6BB3" w:rsidP="00CC6BB3">
      <w:pPr>
        <w:pStyle w:val="Caption"/>
        <w:keepNext/>
        <w:spacing w:before="0" w:after="0" w:line="240" w:lineRule="auto"/>
        <w:rPr>
          <w:rFonts w:cs="Arial"/>
          <w:i/>
          <w:iCs/>
          <w:sz w:val="18"/>
          <w:szCs w:val="18"/>
        </w:rPr>
      </w:pPr>
      <w:r w:rsidRPr="00CC6BB3">
        <w:rPr>
          <w:rFonts w:cs="Arial"/>
          <w:i/>
          <w:iCs/>
          <w:sz w:val="18"/>
          <w:szCs w:val="18"/>
        </w:rPr>
        <w:t xml:space="preserve">Tablica </w:t>
      </w:r>
      <w:r w:rsidRPr="00CC6BB3">
        <w:rPr>
          <w:rFonts w:cs="Arial"/>
          <w:i/>
          <w:iCs/>
          <w:sz w:val="18"/>
          <w:szCs w:val="18"/>
        </w:rPr>
        <w:fldChar w:fldCharType="begin"/>
      </w:r>
      <w:r w:rsidRPr="00CC6BB3">
        <w:rPr>
          <w:rFonts w:cs="Arial"/>
          <w:i/>
          <w:iCs/>
          <w:sz w:val="18"/>
          <w:szCs w:val="18"/>
        </w:rPr>
        <w:instrText xml:space="preserve"> STYLEREF 2 \s </w:instrText>
      </w:r>
      <w:r w:rsidRPr="00CC6BB3">
        <w:rPr>
          <w:rFonts w:cs="Arial"/>
          <w:i/>
          <w:iCs/>
          <w:sz w:val="18"/>
          <w:szCs w:val="18"/>
        </w:rPr>
        <w:fldChar w:fldCharType="separate"/>
      </w:r>
      <w:r w:rsidRPr="00CC6BB3">
        <w:rPr>
          <w:rFonts w:cs="Arial"/>
          <w:i/>
          <w:iCs/>
          <w:noProof/>
          <w:sz w:val="18"/>
          <w:szCs w:val="18"/>
        </w:rPr>
        <w:t>5.8</w:t>
      </w:r>
      <w:r w:rsidRPr="00CC6BB3">
        <w:rPr>
          <w:rFonts w:cs="Arial"/>
          <w:i/>
          <w:iCs/>
          <w:sz w:val="18"/>
          <w:szCs w:val="18"/>
        </w:rPr>
        <w:fldChar w:fldCharType="end"/>
      </w:r>
      <w:r w:rsidRPr="00CC6BB3">
        <w:rPr>
          <w:rFonts w:cs="Arial"/>
          <w:i/>
          <w:iCs/>
          <w:sz w:val="18"/>
          <w:szCs w:val="18"/>
        </w:rPr>
        <w:noBreakHyphen/>
      </w:r>
      <w:r w:rsidRPr="00CC6BB3">
        <w:rPr>
          <w:rFonts w:cs="Arial"/>
          <w:i/>
          <w:iCs/>
          <w:sz w:val="18"/>
          <w:szCs w:val="18"/>
        </w:rPr>
        <w:fldChar w:fldCharType="begin"/>
      </w:r>
      <w:r w:rsidRPr="00CC6BB3">
        <w:rPr>
          <w:rFonts w:cs="Arial"/>
          <w:i/>
          <w:iCs/>
          <w:sz w:val="18"/>
          <w:szCs w:val="18"/>
        </w:rPr>
        <w:instrText xml:space="preserve"> SEQ Tablica \* ARABIC \s 2 </w:instrText>
      </w:r>
      <w:r w:rsidRPr="00CC6BB3">
        <w:rPr>
          <w:rFonts w:cs="Arial"/>
          <w:i/>
          <w:iCs/>
          <w:sz w:val="18"/>
          <w:szCs w:val="18"/>
        </w:rPr>
        <w:fldChar w:fldCharType="separate"/>
      </w:r>
      <w:r w:rsidRPr="00CC6BB3">
        <w:rPr>
          <w:rFonts w:cs="Arial"/>
          <w:i/>
          <w:iCs/>
          <w:noProof/>
          <w:sz w:val="18"/>
          <w:szCs w:val="18"/>
        </w:rPr>
        <w:t>1</w:t>
      </w:r>
      <w:r w:rsidRPr="00CC6BB3">
        <w:rPr>
          <w:rFonts w:cs="Arial"/>
          <w:i/>
          <w:iCs/>
          <w:sz w:val="18"/>
          <w:szCs w:val="18"/>
        </w:rPr>
        <w:fldChar w:fldCharType="end"/>
      </w:r>
      <w:r w:rsidRPr="00CC6BB3">
        <w:rPr>
          <w:rFonts w:cs="Arial"/>
          <w:i/>
          <w:iCs/>
          <w:sz w:val="18"/>
          <w:szCs w:val="18"/>
        </w:rPr>
        <w:t>.</w:t>
      </w:r>
      <w:r w:rsidRPr="00CC6BB3">
        <w:rPr>
          <w:rFonts w:cs="Arial"/>
          <w:i/>
          <w:iCs/>
          <w:color w:val="000000"/>
          <w:sz w:val="18"/>
          <w:szCs w:val="18"/>
          <w:lang w:bidi="en-US"/>
        </w:rPr>
        <w:t xml:space="preserve"> Pravne osobe koje obavljaju djelatnost korištenjem opasnih tvari na području Grada Karlovca</w:t>
      </w:r>
      <w:r w:rsidRPr="00CC6BB3">
        <w:rPr>
          <w:rFonts w:cs="Arial"/>
          <w:i/>
          <w:iCs/>
          <w:color w:val="000000"/>
          <w:sz w:val="18"/>
          <w:szCs w:val="18"/>
          <w:vertAlign w:val="superscript"/>
          <w:lang w:bidi="en-US"/>
        </w:rPr>
        <w:footnoteReference w:id="38"/>
      </w:r>
      <w:bookmarkEnd w:id="252"/>
    </w:p>
    <w:tbl>
      <w:tblPr>
        <w:tblStyle w:val="TableGrid27"/>
        <w:tblW w:w="9595" w:type="dxa"/>
        <w:jc w:val="center"/>
        <w:tblLook w:val="04A0" w:firstRow="1" w:lastRow="0" w:firstColumn="1" w:lastColumn="0" w:noHBand="0" w:noVBand="1"/>
      </w:tblPr>
      <w:tblGrid>
        <w:gridCol w:w="627"/>
        <w:gridCol w:w="2062"/>
        <w:gridCol w:w="2398"/>
        <w:gridCol w:w="1178"/>
        <w:gridCol w:w="2094"/>
        <w:gridCol w:w="1236"/>
      </w:tblGrid>
      <w:tr w:rsidR="00CC6BB3" w:rsidRPr="00CC6BB3" w14:paraId="579CAA0C" w14:textId="77777777" w:rsidTr="00FE4BAF">
        <w:trPr>
          <w:trHeight w:val="964"/>
          <w:tblHeader/>
          <w:jc w:val="center"/>
        </w:trPr>
        <w:tc>
          <w:tcPr>
            <w:tcW w:w="627" w:type="dxa"/>
            <w:shd w:val="clear" w:color="auto" w:fill="D9D9D9" w:themeFill="background1" w:themeFillShade="D9"/>
            <w:vAlign w:val="center"/>
          </w:tcPr>
          <w:p w14:paraId="37888E4E" w14:textId="77777777" w:rsidR="00CC6BB3" w:rsidRPr="00CC6BB3" w:rsidRDefault="00CC6BB3" w:rsidP="00CC6BB3">
            <w:pPr>
              <w:spacing w:before="0" w:after="0"/>
              <w:jc w:val="center"/>
              <w:rPr>
                <w:rFonts w:ascii="Arial" w:hAnsi="Arial" w:cs="Arial"/>
                <w:b/>
                <w:color w:val="000000"/>
                <w:sz w:val="18"/>
                <w:szCs w:val="18"/>
                <w:lang w:bidi="en-US"/>
              </w:rPr>
            </w:pPr>
            <w:r w:rsidRPr="00CC6BB3">
              <w:rPr>
                <w:rFonts w:ascii="Arial" w:hAnsi="Arial" w:cs="Arial"/>
                <w:b/>
                <w:color w:val="000000"/>
                <w:sz w:val="18"/>
                <w:szCs w:val="18"/>
                <w:lang w:bidi="en-US"/>
              </w:rPr>
              <w:t>R.br.</w:t>
            </w:r>
          </w:p>
        </w:tc>
        <w:tc>
          <w:tcPr>
            <w:tcW w:w="2062" w:type="dxa"/>
            <w:shd w:val="clear" w:color="auto" w:fill="D9D9D9" w:themeFill="background1" w:themeFillShade="D9"/>
            <w:vAlign w:val="center"/>
          </w:tcPr>
          <w:p w14:paraId="0CC81FA7" w14:textId="77777777" w:rsidR="00CC6BB3" w:rsidRPr="00CC6BB3" w:rsidRDefault="00CC6BB3" w:rsidP="00CC6BB3">
            <w:pPr>
              <w:spacing w:before="0" w:after="0"/>
              <w:jc w:val="center"/>
              <w:rPr>
                <w:rFonts w:ascii="Arial" w:hAnsi="Arial" w:cs="Arial"/>
                <w:b/>
                <w:color w:val="000000"/>
                <w:sz w:val="18"/>
                <w:szCs w:val="18"/>
                <w:lang w:bidi="en-US"/>
              </w:rPr>
            </w:pPr>
            <w:r w:rsidRPr="00CC6BB3">
              <w:rPr>
                <w:rFonts w:ascii="Arial" w:hAnsi="Arial" w:cs="Arial"/>
                <w:b/>
                <w:color w:val="000000"/>
                <w:sz w:val="18"/>
                <w:szCs w:val="18"/>
                <w:lang w:bidi="en-US"/>
              </w:rPr>
              <w:t>Gospodarski subjekt</w:t>
            </w:r>
          </w:p>
        </w:tc>
        <w:tc>
          <w:tcPr>
            <w:tcW w:w="2398" w:type="dxa"/>
            <w:shd w:val="clear" w:color="auto" w:fill="D9D9D9" w:themeFill="background1" w:themeFillShade="D9"/>
            <w:vAlign w:val="center"/>
          </w:tcPr>
          <w:p w14:paraId="747310EC" w14:textId="77777777" w:rsidR="00CC6BB3" w:rsidRPr="00CC6BB3" w:rsidRDefault="00CC6BB3" w:rsidP="00CC6BB3">
            <w:pPr>
              <w:spacing w:before="0" w:after="0"/>
              <w:jc w:val="center"/>
              <w:rPr>
                <w:rFonts w:ascii="Arial" w:hAnsi="Arial" w:cs="Arial"/>
                <w:b/>
                <w:color w:val="000000"/>
                <w:sz w:val="18"/>
                <w:szCs w:val="18"/>
                <w:lang w:bidi="en-US"/>
              </w:rPr>
            </w:pPr>
            <w:r w:rsidRPr="00CC6BB3">
              <w:rPr>
                <w:rFonts w:ascii="Arial" w:hAnsi="Arial" w:cs="Arial"/>
                <w:b/>
                <w:color w:val="000000"/>
                <w:sz w:val="18"/>
                <w:szCs w:val="18"/>
                <w:lang w:bidi="en-US"/>
              </w:rPr>
              <w:t>Vrsta opasne tvari</w:t>
            </w:r>
          </w:p>
        </w:tc>
        <w:tc>
          <w:tcPr>
            <w:tcW w:w="1178" w:type="dxa"/>
            <w:shd w:val="clear" w:color="auto" w:fill="D9D9D9" w:themeFill="background1" w:themeFillShade="D9"/>
            <w:vAlign w:val="center"/>
          </w:tcPr>
          <w:p w14:paraId="7D5D23F8" w14:textId="77777777" w:rsidR="00CC6BB3" w:rsidRPr="00CC6BB3" w:rsidRDefault="00CC6BB3" w:rsidP="00CC6BB3">
            <w:pPr>
              <w:spacing w:before="0" w:after="0"/>
              <w:jc w:val="center"/>
              <w:rPr>
                <w:rFonts w:ascii="Arial" w:hAnsi="Arial" w:cs="Arial"/>
                <w:b/>
                <w:color w:val="000000"/>
                <w:sz w:val="18"/>
                <w:szCs w:val="18"/>
                <w:lang w:bidi="en-US"/>
              </w:rPr>
            </w:pPr>
            <w:r w:rsidRPr="00CC6BB3">
              <w:rPr>
                <w:rFonts w:ascii="Arial" w:hAnsi="Arial" w:cs="Arial"/>
                <w:b/>
                <w:color w:val="000000"/>
                <w:sz w:val="18"/>
                <w:szCs w:val="18"/>
                <w:lang w:bidi="en-US"/>
              </w:rPr>
              <w:t>Količina opasne tvari</w:t>
            </w:r>
          </w:p>
        </w:tc>
        <w:tc>
          <w:tcPr>
            <w:tcW w:w="2094" w:type="dxa"/>
            <w:shd w:val="clear" w:color="auto" w:fill="D9D9D9" w:themeFill="background1" w:themeFillShade="D9"/>
            <w:vAlign w:val="center"/>
          </w:tcPr>
          <w:p w14:paraId="7939D335" w14:textId="77777777" w:rsidR="00CC6BB3" w:rsidRPr="00CC6BB3" w:rsidRDefault="00CC6BB3" w:rsidP="00CC6BB3">
            <w:pPr>
              <w:spacing w:before="0" w:after="0"/>
              <w:jc w:val="center"/>
              <w:rPr>
                <w:rFonts w:ascii="Arial" w:hAnsi="Arial" w:cs="Arial"/>
                <w:b/>
                <w:color w:val="000000"/>
                <w:sz w:val="18"/>
                <w:szCs w:val="18"/>
                <w:lang w:bidi="en-US"/>
              </w:rPr>
            </w:pPr>
            <w:r w:rsidRPr="00CC6BB3">
              <w:rPr>
                <w:rFonts w:ascii="Arial" w:hAnsi="Arial" w:cs="Arial"/>
                <w:b/>
                <w:color w:val="000000"/>
                <w:sz w:val="18"/>
                <w:szCs w:val="18"/>
                <w:lang w:bidi="en-US"/>
              </w:rPr>
              <w:t>Način skladištenja opasne tvari</w:t>
            </w:r>
          </w:p>
        </w:tc>
        <w:tc>
          <w:tcPr>
            <w:tcW w:w="1236" w:type="dxa"/>
            <w:shd w:val="clear" w:color="auto" w:fill="D9D9D9" w:themeFill="background1" w:themeFillShade="D9"/>
            <w:vAlign w:val="center"/>
          </w:tcPr>
          <w:p w14:paraId="3A688AAC" w14:textId="77777777" w:rsidR="00CC6BB3" w:rsidRPr="00CC6BB3" w:rsidRDefault="00CC6BB3" w:rsidP="00CC6BB3">
            <w:pPr>
              <w:spacing w:before="0" w:after="0"/>
              <w:jc w:val="center"/>
              <w:rPr>
                <w:rFonts w:ascii="Arial" w:hAnsi="Arial" w:cs="Arial"/>
                <w:b/>
                <w:color w:val="000000"/>
                <w:sz w:val="18"/>
                <w:szCs w:val="18"/>
                <w:lang w:bidi="en-US"/>
              </w:rPr>
            </w:pPr>
            <w:r w:rsidRPr="00CC6BB3">
              <w:rPr>
                <w:rFonts w:ascii="Arial" w:hAnsi="Arial" w:cs="Arial"/>
                <w:b/>
                <w:color w:val="000000"/>
                <w:sz w:val="18"/>
                <w:szCs w:val="18"/>
                <w:lang w:bidi="en-US"/>
              </w:rPr>
              <w:t>Zona ugroženosti (trajne posljedice)</w:t>
            </w:r>
          </w:p>
        </w:tc>
      </w:tr>
      <w:tr w:rsidR="00CC6BB3" w:rsidRPr="00CC6BB3" w14:paraId="11DF2C21" w14:textId="77777777" w:rsidTr="00FE4BAF">
        <w:trPr>
          <w:trHeight w:val="495"/>
          <w:jc w:val="center"/>
        </w:trPr>
        <w:tc>
          <w:tcPr>
            <w:tcW w:w="627" w:type="dxa"/>
            <w:vMerge w:val="restart"/>
            <w:vAlign w:val="center"/>
          </w:tcPr>
          <w:p w14:paraId="303465BA" w14:textId="77777777" w:rsidR="00CC6BB3" w:rsidRPr="00CC6BB3" w:rsidRDefault="00CC6BB3" w:rsidP="00CC6BB3">
            <w:pPr>
              <w:spacing w:before="0" w:after="0"/>
              <w:jc w:val="center"/>
              <w:rPr>
                <w:rFonts w:ascii="Arial" w:hAnsi="Arial" w:cs="Arial"/>
                <w:bCs/>
                <w:color w:val="000000"/>
                <w:sz w:val="18"/>
                <w:szCs w:val="18"/>
                <w:lang w:bidi="en-US"/>
              </w:rPr>
            </w:pPr>
            <w:r w:rsidRPr="00CC6BB3">
              <w:rPr>
                <w:rFonts w:ascii="Arial" w:hAnsi="Arial" w:cs="Arial"/>
                <w:bCs/>
                <w:color w:val="000000"/>
                <w:sz w:val="18"/>
                <w:szCs w:val="18"/>
                <w:lang w:bidi="en-US"/>
              </w:rPr>
              <w:t>1.</w:t>
            </w:r>
          </w:p>
        </w:tc>
        <w:tc>
          <w:tcPr>
            <w:tcW w:w="2062" w:type="dxa"/>
            <w:vMerge w:val="restart"/>
            <w:vAlign w:val="center"/>
          </w:tcPr>
          <w:p w14:paraId="652F6277"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Autotransport d.d.</w:t>
            </w:r>
          </w:p>
          <w:p w14:paraId="65E15D86"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Karlovac</w:t>
            </w:r>
          </w:p>
        </w:tc>
        <w:tc>
          <w:tcPr>
            <w:tcW w:w="2398" w:type="dxa"/>
            <w:vAlign w:val="center"/>
          </w:tcPr>
          <w:p w14:paraId="11CDC5E8"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Dizel gorivo</w:t>
            </w:r>
          </w:p>
        </w:tc>
        <w:tc>
          <w:tcPr>
            <w:tcW w:w="1178" w:type="dxa"/>
            <w:vAlign w:val="center"/>
          </w:tcPr>
          <w:p w14:paraId="1E2E2229"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56,62 t</w:t>
            </w:r>
          </w:p>
        </w:tc>
        <w:tc>
          <w:tcPr>
            <w:tcW w:w="2094" w:type="dxa"/>
            <w:vAlign w:val="center"/>
          </w:tcPr>
          <w:p w14:paraId="6AE1404E"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2 podzemna spremnik (60 i 7 m</w:t>
            </w:r>
            <w:r w:rsidRPr="00CC6BB3">
              <w:rPr>
                <w:rFonts w:ascii="Arial" w:hAnsi="Arial" w:cs="Arial"/>
                <w:color w:val="000000"/>
                <w:sz w:val="18"/>
                <w:szCs w:val="18"/>
                <w:vertAlign w:val="superscript"/>
                <w:lang w:bidi="en-US"/>
              </w:rPr>
              <w:t>3</w:t>
            </w:r>
            <w:r w:rsidRPr="00CC6BB3">
              <w:rPr>
                <w:rFonts w:ascii="Arial" w:hAnsi="Arial" w:cs="Arial"/>
                <w:color w:val="000000"/>
                <w:sz w:val="18"/>
                <w:szCs w:val="18"/>
                <w:lang w:bidi="en-US"/>
              </w:rPr>
              <w:t>)</w:t>
            </w:r>
          </w:p>
        </w:tc>
        <w:tc>
          <w:tcPr>
            <w:tcW w:w="1236" w:type="dxa"/>
            <w:vMerge w:val="restart"/>
            <w:vAlign w:val="center"/>
          </w:tcPr>
          <w:p w14:paraId="5E6CE021"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62 m</w:t>
            </w:r>
          </w:p>
        </w:tc>
      </w:tr>
      <w:tr w:rsidR="00CC6BB3" w:rsidRPr="00CC6BB3" w14:paraId="3A03E57D" w14:textId="77777777" w:rsidTr="00FE4BAF">
        <w:trPr>
          <w:trHeight w:val="495"/>
          <w:jc w:val="center"/>
        </w:trPr>
        <w:tc>
          <w:tcPr>
            <w:tcW w:w="627" w:type="dxa"/>
            <w:vMerge/>
            <w:vAlign w:val="center"/>
          </w:tcPr>
          <w:p w14:paraId="39ACB52C"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31AF21E4"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26B3F78E"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Ekstra lako loživo ulje</w:t>
            </w:r>
          </w:p>
        </w:tc>
        <w:tc>
          <w:tcPr>
            <w:tcW w:w="1178" w:type="dxa"/>
            <w:vAlign w:val="center"/>
          </w:tcPr>
          <w:p w14:paraId="612CC040"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7,44 t</w:t>
            </w:r>
          </w:p>
        </w:tc>
        <w:tc>
          <w:tcPr>
            <w:tcW w:w="2094" w:type="dxa"/>
            <w:vAlign w:val="center"/>
          </w:tcPr>
          <w:p w14:paraId="0CD843E6" w14:textId="77777777" w:rsidR="00CC6BB3" w:rsidRPr="00CC6BB3" w:rsidRDefault="00CC6BB3" w:rsidP="00CC6BB3">
            <w:pPr>
              <w:spacing w:before="0" w:after="0"/>
              <w:jc w:val="center"/>
              <w:rPr>
                <w:rFonts w:ascii="Arial" w:hAnsi="Arial" w:cs="Arial"/>
                <w:sz w:val="18"/>
                <w:szCs w:val="18"/>
              </w:rPr>
            </w:pPr>
            <w:r w:rsidRPr="00CC6BB3">
              <w:rPr>
                <w:rFonts w:ascii="Arial" w:hAnsi="Arial" w:cs="Arial"/>
                <w:color w:val="000000"/>
                <w:sz w:val="18"/>
                <w:szCs w:val="18"/>
                <w:lang w:bidi="en-US"/>
              </w:rPr>
              <w:t>4 nadzemna spremnika (</w:t>
            </w:r>
            <w:r w:rsidRPr="00CC6BB3">
              <w:rPr>
                <w:rFonts w:ascii="Arial" w:hAnsi="Arial" w:cs="Arial"/>
                <w:sz w:val="18"/>
                <w:szCs w:val="18"/>
              </w:rPr>
              <w:t>2,  0,5, 0,3 i 6 m</w:t>
            </w:r>
            <w:r w:rsidRPr="00CC6BB3">
              <w:rPr>
                <w:rFonts w:ascii="Arial" w:hAnsi="Arial" w:cs="Arial"/>
                <w:sz w:val="18"/>
                <w:szCs w:val="18"/>
                <w:vertAlign w:val="superscript"/>
              </w:rPr>
              <w:t>3</w:t>
            </w:r>
            <w:r w:rsidRPr="00CC6BB3">
              <w:rPr>
                <w:rFonts w:ascii="Arial" w:hAnsi="Arial" w:cs="Arial"/>
                <w:sz w:val="18"/>
                <w:szCs w:val="18"/>
              </w:rPr>
              <w:t>)</w:t>
            </w:r>
          </w:p>
        </w:tc>
        <w:tc>
          <w:tcPr>
            <w:tcW w:w="1236" w:type="dxa"/>
            <w:vMerge/>
            <w:vAlign w:val="center"/>
          </w:tcPr>
          <w:p w14:paraId="5FB19091"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08DEC084" w14:textId="77777777" w:rsidTr="00FE4BAF">
        <w:trPr>
          <w:trHeight w:val="145"/>
          <w:jc w:val="center"/>
        </w:trPr>
        <w:tc>
          <w:tcPr>
            <w:tcW w:w="627" w:type="dxa"/>
            <w:vMerge w:val="restart"/>
            <w:vAlign w:val="center"/>
          </w:tcPr>
          <w:p w14:paraId="4287CBF2" w14:textId="77777777" w:rsidR="00CC6BB3" w:rsidRPr="00CC6BB3" w:rsidRDefault="00CC6BB3" w:rsidP="00CC6BB3">
            <w:pPr>
              <w:spacing w:before="0" w:after="0"/>
              <w:jc w:val="center"/>
              <w:rPr>
                <w:rFonts w:ascii="Arial" w:hAnsi="Arial" w:cs="Arial"/>
                <w:bCs/>
                <w:color w:val="000000"/>
                <w:sz w:val="18"/>
                <w:szCs w:val="18"/>
                <w:lang w:bidi="en-US"/>
              </w:rPr>
            </w:pPr>
            <w:r w:rsidRPr="00CC6BB3">
              <w:rPr>
                <w:rFonts w:ascii="Arial" w:hAnsi="Arial" w:cs="Arial"/>
                <w:bCs/>
                <w:color w:val="000000"/>
                <w:sz w:val="18"/>
                <w:szCs w:val="18"/>
                <w:lang w:bidi="en-US"/>
              </w:rPr>
              <w:t>2.</w:t>
            </w:r>
          </w:p>
        </w:tc>
        <w:tc>
          <w:tcPr>
            <w:tcW w:w="2062" w:type="dxa"/>
            <w:vMerge w:val="restart"/>
            <w:vAlign w:val="center"/>
          </w:tcPr>
          <w:p w14:paraId="6EA7CD17"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General Electric Hrvatska d.o.o.</w:t>
            </w:r>
          </w:p>
        </w:tc>
        <w:tc>
          <w:tcPr>
            <w:tcW w:w="2398" w:type="dxa"/>
            <w:vAlign w:val="center"/>
          </w:tcPr>
          <w:p w14:paraId="3673E4D1"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UNP</w:t>
            </w:r>
          </w:p>
        </w:tc>
        <w:tc>
          <w:tcPr>
            <w:tcW w:w="1178" w:type="dxa"/>
            <w:vAlign w:val="center"/>
          </w:tcPr>
          <w:p w14:paraId="171DEA57"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5 t</w:t>
            </w:r>
          </w:p>
        </w:tc>
        <w:tc>
          <w:tcPr>
            <w:tcW w:w="2094" w:type="dxa"/>
            <w:vAlign w:val="center"/>
          </w:tcPr>
          <w:p w14:paraId="71B3B8DC"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Nadzemni spremnik (9 m</w:t>
            </w:r>
            <w:r w:rsidRPr="00CC6BB3">
              <w:rPr>
                <w:rFonts w:ascii="Arial" w:hAnsi="Arial" w:cs="Arial"/>
                <w:color w:val="000000"/>
                <w:sz w:val="18"/>
                <w:szCs w:val="18"/>
                <w:vertAlign w:val="superscript"/>
                <w:lang w:bidi="en-US"/>
              </w:rPr>
              <w:t>3</w:t>
            </w:r>
            <w:r w:rsidRPr="00CC6BB3">
              <w:rPr>
                <w:rFonts w:ascii="Arial" w:hAnsi="Arial" w:cs="Arial"/>
                <w:color w:val="000000"/>
                <w:sz w:val="18"/>
                <w:szCs w:val="18"/>
                <w:lang w:bidi="en-US"/>
              </w:rPr>
              <w:t>)</w:t>
            </w:r>
          </w:p>
        </w:tc>
        <w:tc>
          <w:tcPr>
            <w:tcW w:w="1236" w:type="dxa"/>
            <w:vMerge w:val="restart"/>
            <w:vAlign w:val="center"/>
          </w:tcPr>
          <w:p w14:paraId="16C7C50A"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500 m</w:t>
            </w:r>
          </w:p>
        </w:tc>
      </w:tr>
      <w:tr w:rsidR="00CC6BB3" w:rsidRPr="00CC6BB3" w14:paraId="49D03B36" w14:textId="77777777" w:rsidTr="00FE4BAF">
        <w:trPr>
          <w:trHeight w:val="145"/>
          <w:jc w:val="center"/>
        </w:trPr>
        <w:tc>
          <w:tcPr>
            <w:tcW w:w="627" w:type="dxa"/>
            <w:vMerge/>
            <w:vAlign w:val="center"/>
          </w:tcPr>
          <w:p w14:paraId="648C3E0D"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7335581B"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6081E66A"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Acetilen</w:t>
            </w:r>
          </w:p>
        </w:tc>
        <w:tc>
          <w:tcPr>
            <w:tcW w:w="1178" w:type="dxa"/>
            <w:vAlign w:val="center"/>
          </w:tcPr>
          <w:p w14:paraId="72714BD8"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1,5 t</w:t>
            </w:r>
          </w:p>
        </w:tc>
        <w:tc>
          <w:tcPr>
            <w:tcW w:w="2094" w:type="dxa"/>
            <w:vAlign w:val="center"/>
          </w:tcPr>
          <w:p w14:paraId="7F77876A"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Boce</w:t>
            </w:r>
          </w:p>
        </w:tc>
        <w:tc>
          <w:tcPr>
            <w:tcW w:w="1236" w:type="dxa"/>
            <w:vMerge/>
            <w:vAlign w:val="center"/>
          </w:tcPr>
          <w:p w14:paraId="2792E7B8"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2651B0FC" w14:textId="77777777" w:rsidTr="00FE4BAF">
        <w:trPr>
          <w:trHeight w:val="145"/>
          <w:jc w:val="center"/>
        </w:trPr>
        <w:tc>
          <w:tcPr>
            <w:tcW w:w="627" w:type="dxa"/>
            <w:vMerge/>
            <w:vAlign w:val="center"/>
          </w:tcPr>
          <w:p w14:paraId="547C5764"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413169D3"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1FB59CF8"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Vodik</w:t>
            </w:r>
          </w:p>
        </w:tc>
        <w:tc>
          <w:tcPr>
            <w:tcW w:w="1178" w:type="dxa"/>
            <w:vAlign w:val="center"/>
          </w:tcPr>
          <w:p w14:paraId="15539D5A"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0,72 t</w:t>
            </w:r>
          </w:p>
        </w:tc>
        <w:tc>
          <w:tcPr>
            <w:tcW w:w="2094" w:type="dxa"/>
            <w:vAlign w:val="center"/>
          </w:tcPr>
          <w:p w14:paraId="43C85592"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Boce</w:t>
            </w:r>
          </w:p>
        </w:tc>
        <w:tc>
          <w:tcPr>
            <w:tcW w:w="1236" w:type="dxa"/>
            <w:vMerge/>
            <w:vAlign w:val="center"/>
          </w:tcPr>
          <w:p w14:paraId="77878DA3"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6122F749" w14:textId="77777777" w:rsidTr="00FE4BAF">
        <w:trPr>
          <w:trHeight w:val="95"/>
          <w:jc w:val="center"/>
        </w:trPr>
        <w:tc>
          <w:tcPr>
            <w:tcW w:w="627" w:type="dxa"/>
            <w:vMerge w:val="restart"/>
            <w:vAlign w:val="center"/>
          </w:tcPr>
          <w:p w14:paraId="26FF764F" w14:textId="77777777" w:rsidR="00CC6BB3" w:rsidRPr="00CC6BB3" w:rsidRDefault="00CC6BB3" w:rsidP="00CC6BB3">
            <w:pPr>
              <w:spacing w:before="0" w:after="0"/>
              <w:jc w:val="center"/>
              <w:rPr>
                <w:rFonts w:ascii="Arial" w:hAnsi="Arial" w:cs="Arial"/>
                <w:bCs/>
                <w:color w:val="000000"/>
                <w:sz w:val="18"/>
                <w:szCs w:val="18"/>
                <w:lang w:bidi="en-US"/>
              </w:rPr>
            </w:pPr>
            <w:r w:rsidRPr="00CC6BB3">
              <w:rPr>
                <w:rFonts w:ascii="Arial" w:hAnsi="Arial" w:cs="Arial"/>
                <w:bCs/>
                <w:color w:val="000000"/>
                <w:sz w:val="18"/>
                <w:szCs w:val="18"/>
                <w:lang w:bidi="en-US"/>
              </w:rPr>
              <w:t>3.</w:t>
            </w:r>
          </w:p>
        </w:tc>
        <w:tc>
          <w:tcPr>
            <w:tcW w:w="2062" w:type="dxa"/>
            <w:vMerge w:val="restart"/>
            <w:vAlign w:val="center"/>
          </w:tcPr>
          <w:p w14:paraId="316A8878"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Viševica Komp d.o.o.</w:t>
            </w:r>
          </w:p>
        </w:tc>
        <w:tc>
          <w:tcPr>
            <w:tcW w:w="2398" w:type="dxa"/>
            <w:vAlign w:val="center"/>
          </w:tcPr>
          <w:p w14:paraId="5F024047"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Kreozotno ulje</w:t>
            </w:r>
          </w:p>
        </w:tc>
        <w:tc>
          <w:tcPr>
            <w:tcW w:w="1178" w:type="dxa"/>
            <w:vAlign w:val="center"/>
          </w:tcPr>
          <w:p w14:paraId="7468D814"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190 t</w:t>
            </w:r>
          </w:p>
        </w:tc>
        <w:tc>
          <w:tcPr>
            <w:tcW w:w="2094" w:type="dxa"/>
            <w:vAlign w:val="center"/>
          </w:tcPr>
          <w:p w14:paraId="753673DE"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Cilindri</w:t>
            </w:r>
          </w:p>
        </w:tc>
        <w:tc>
          <w:tcPr>
            <w:tcW w:w="1236" w:type="dxa"/>
            <w:vMerge w:val="restart"/>
            <w:vAlign w:val="center"/>
          </w:tcPr>
          <w:p w14:paraId="45080E8C"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70 m</w:t>
            </w:r>
          </w:p>
        </w:tc>
      </w:tr>
      <w:tr w:rsidR="00CC6BB3" w:rsidRPr="00CC6BB3" w14:paraId="62769E77" w14:textId="77777777" w:rsidTr="00FE4BAF">
        <w:trPr>
          <w:trHeight w:val="95"/>
          <w:jc w:val="center"/>
        </w:trPr>
        <w:tc>
          <w:tcPr>
            <w:tcW w:w="627" w:type="dxa"/>
            <w:vMerge/>
            <w:vAlign w:val="center"/>
          </w:tcPr>
          <w:p w14:paraId="157590FA"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5A47780C"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02D54B2A"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Lož ulje</w:t>
            </w:r>
          </w:p>
        </w:tc>
        <w:tc>
          <w:tcPr>
            <w:tcW w:w="1178" w:type="dxa"/>
            <w:vAlign w:val="center"/>
          </w:tcPr>
          <w:p w14:paraId="4BB145D3"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30 t</w:t>
            </w:r>
          </w:p>
        </w:tc>
        <w:tc>
          <w:tcPr>
            <w:tcW w:w="2094" w:type="dxa"/>
            <w:vAlign w:val="center"/>
          </w:tcPr>
          <w:p w14:paraId="6AD09900"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Nadzemni spremnik</w:t>
            </w:r>
          </w:p>
        </w:tc>
        <w:tc>
          <w:tcPr>
            <w:tcW w:w="1236" w:type="dxa"/>
            <w:vMerge/>
            <w:vAlign w:val="center"/>
          </w:tcPr>
          <w:p w14:paraId="5F8A94AD"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794108E9" w14:textId="77777777" w:rsidTr="00FE4BAF">
        <w:trPr>
          <w:trHeight w:val="95"/>
          <w:jc w:val="center"/>
        </w:trPr>
        <w:tc>
          <w:tcPr>
            <w:tcW w:w="627" w:type="dxa"/>
            <w:vMerge/>
            <w:vAlign w:val="center"/>
          </w:tcPr>
          <w:p w14:paraId="7BAA3177"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4B389432"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549A26A4"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Dizel gorivo</w:t>
            </w:r>
          </w:p>
        </w:tc>
        <w:tc>
          <w:tcPr>
            <w:tcW w:w="1178" w:type="dxa"/>
            <w:vAlign w:val="center"/>
          </w:tcPr>
          <w:p w14:paraId="38C951AC"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5,85 t</w:t>
            </w:r>
          </w:p>
        </w:tc>
        <w:tc>
          <w:tcPr>
            <w:tcW w:w="2094" w:type="dxa"/>
            <w:vAlign w:val="center"/>
          </w:tcPr>
          <w:p w14:paraId="1E4F0323"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5 000 l</w:t>
            </w:r>
          </w:p>
        </w:tc>
        <w:tc>
          <w:tcPr>
            <w:tcW w:w="1236" w:type="dxa"/>
            <w:vMerge/>
            <w:vAlign w:val="center"/>
          </w:tcPr>
          <w:p w14:paraId="58380C69"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69AD7D8C" w14:textId="77777777" w:rsidTr="00FE4BAF">
        <w:trPr>
          <w:trHeight w:val="224"/>
          <w:jc w:val="center"/>
        </w:trPr>
        <w:tc>
          <w:tcPr>
            <w:tcW w:w="627" w:type="dxa"/>
            <w:vMerge w:val="restart"/>
            <w:vAlign w:val="center"/>
          </w:tcPr>
          <w:p w14:paraId="4EFFBAA5" w14:textId="77777777" w:rsidR="00CC6BB3" w:rsidRPr="00CC6BB3" w:rsidRDefault="00CC6BB3" w:rsidP="00CC6BB3">
            <w:pPr>
              <w:spacing w:before="0" w:after="0"/>
              <w:jc w:val="center"/>
              <w:rPr>
                <w:rFonts w:ascii="Arial" w:hAnsi="Arial" w:cs="Arial"/>
                <w:bCs/>
                <w:color w:val="000000"/>
                <w:sz w:val="18"/>
                <w:szCs w:val="18"/>
                <w:lang w:bidi="en-US"/>
              </w:rPr>
            </w:pPr>
            <w:r w:rsidRPr="00CC6BB3">
              <w:rPr>
                <w:rFonts w:ascii="Arial" w:hAnsi="Arial" w:cs="Arial"/>
                <w:bCs/>
                <w:color w:val="000000"/>
                <w:sz w:val="18"/>
                <w:szCs w:val="18"/>
                <w:lang w:bidi="en-US"/>
              </w:rPr>
              <w:t>4.</w:t>
            </w:r>
          </w:p>
        </w:tc>
        <w:tc>
          <w:tcPr>
            <w:tcW w:w="2062" w:type="dxa"/>
            <w:vMerge w:val="restart"/>
            <w:vAlign w:val="center"/>
          </w:tcPr>
          <w:p w14:paraId="43A82A47"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Heineken Hrvatska d.o.o.</w:t>
            </w:r>
          </w:p>
        </w:tc>
        <w:tc>
          <w:tcPr>
            <w:tcW w:w="2398" w:type="dxa"/>
            <w:vAlign w:val="center"/>
          </w:tcPr>
          <w:p w14:paraId="256AB392"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UNP</w:t>
            </w:r>
          </w:p>
        </w:tc>
        <w:tc>
          <w:tcPr>
            <w:tcW w:w="1178" w:type="dxa"/>
            <w:vAlign w:val="center"/>
          </w:tcPr>
          <w:p w14:paraId="0977B059"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1,2 t</w:t>
            </w:r>
          </w:p>
        </w:tc>
        <w:tc>
          <w:tcPr>
            <w:tcW w:w="2094" w:type="dxa"/>
            <w:vAlign w:val="center"/>
          </w:tcPr>
          <w:p w14:paraId="4FB504AC"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Boce</w:t>
            </w:r>
          </w:p>
        </w:tc>
        <w:tc>
          <w:tcPr>
            <w:tcW w:w="1236" w:type="dxa"/>
            <w:vMerge w:val="restart"/>
            <w:vAlign w:val="center"/>
          </w:tcPr>
          <w:p w14:paraId="6E81191E"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800 m</w:t>
            </w:r>
          </w:p>
        </w:tc>
      </w:tr>
      <w:tr w:rsidR="00CC6BB3" w:rsidRPr="00CC6BB3" w14:paraId="019F67DE" w14:textId="77777777" w:rsidTr="00FE4BAF">
        <w:trPr>
          <w:trHeight w:val="224"/>
          <w:jc w:val="center"/>
        </w:trPr>
        <w:tc>
          <w:tcPr>
            <w:tcW w:w="627" w:type="dxa"/>
            <w:vMerge/>
            <w:vAlign w:val="center"/>
          </w:tcPr>
          <w:p w14:paraId="3FB64232"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4E1645F0"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4785F6DB"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Neubacid F85 Liquid Feed</w:t>
            </w:r>
          </w:p>
        </w:tc>
        <w:tc>
          <w:tcPr>
            <w:tcW w:w="1178" w:type="dxa"/>
            <w:vAlign w:val="center"/>
          </w:tcPr>
          <w:p w14:paraId="795C1442"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1 t</w:t>
            </w:r>
          </w:p>
        </w:tc>
        <w:tc>
          <w:tcPr>
            <w:tcW w:w="2094" w:type="dxa"/>
            <w:vAlign w:val="center"/>
          </w:tcPr>
          <w:p w14:paraId="5C822CF9"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Pogon Kvasca</w:t>
            </w:r>
          </w:p>
        </w:tc>
        <w:tc>
          <w:tcPr>
            <w:tcW w:w="1236" w:type="dxa"/>
            <w:vMerge/>
            <w:vAlign w:val="center"/>
          </w:tcPr>
          <w:p w14:paraId="0904362F"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4171FED1" w14:textId="77777777" w:rsidTr="00FE4BAF">
        <w:trPr>
          <w:trHeight w:val="224"/>
          <w:jc w:val="center"/>
        </w:trPr>
        <w:tc>
          <w:tcPr>
            <w:tcW w:w="627" w:type="dxa"/>
            <w:vMerge/>
            <w:vAlign w:val="center"/>
          </w:tcPr>
          <w:p w14:paraId="5B606B5D"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1D03C613"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34D28C70"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Sopurclean OP N</w:t>
            </w:r>
          </w:p>
        </w:tc>
        <w:tc>
          <w:tcPr>
            <w:tcW w:w="1178" w:type="dxa"/>
            <w:vAlign w:val="center"/>
          </w:tcPr>
          <w:p w14:paraId="0C626DBF"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3 t</w:t>
            </w:r>
          </w:p>
        </w:tc>
        <w:tc>
          <w:tcPr>
            <w:tcW w:w="2094" w:type="dxa"/>
            <w:vAlign w:val="center"/>
          </w:tcPr>
          <w:p w14:paraId="3718EFAF"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Procesna oprema</w:t>
            </w:r>
          </w:p>
        </w:tc>
        <w:tc>
          <w:tcPr>
            <w:tcW w:w="1236" w:type="dxa"/>
            <w:vMerge/>
            <w:vAlign w:val="center"/>
          </w:tcPr>
          <w:p w14:paraId="52AFE85C"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436053B4" w14:textId="77777777" w:rsidTr="00FE4BAF">
        <w:trPr>
          <w:trHeight w:val="224"/>
          <w:jc w:val="center"/>
        </w:trPr>
        <w:tc>
          <w:tcPr>
            <w:tcW w:w="627" w:type="dxa"/>
            <w:vMerge/>
            <w:vAlign w:val="center"/>
          </w:tcPr>
          <w:p w14:paraId="4D497942"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16BDB0F2"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0639F0D6"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Amonijak</w:t>
            </w:r>
          </w:p>
        </w:tc>
        <w:tc>
          <w:tcPr>
            <w:tcW w:w="1178" w:type="dxa"/>
            <w:vAlign w:val="center"/>
          </w:tcPr>
          <w:p w14:paraId="77D8E8B4"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2,8 t</w:t>
            </w:r>
          </w:p>
        </w:tc>
        <w:tc>
          <w:tcPr>
            <w:tcW w:w="2094" w:type="dxa"/>
            <w:vAlign w:val="center"/>
          </w:tcPr>
          <w:p w14:paraId="57642C9D"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Rashladni sustav</w:t>
            </w:r>
          </w:p>
        </w:tc>
        <w:tc>
          <w:tcPr>
            <w:tcW w:w="1236" w:type="dxa"/>
            <w:vMerge/>
            <w:vAlign w:val="center"/>
          </w:tcPr>
          <w:p w14:paraId="39105A2D"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1C81DC94" w14:textId="77777777" w:rsidTr="00FE4BAF">
        <w:trPr>
          <w:trHeight w:val="245"/>
          <w:jc w:val="center"/>
        </w:trPr>
        <w:tc>
          <w:tcPr>
            <w:tcW w:w="627" w:type="dxa"/>
            <w:vMerge w:val="restart"/>
            <w:vAlign w:val="center"/>
          </w:tcPr>
          <w:p w14:paraId="6177F4AF" w14:textId="77777777" w:rsidR="00CC6BB3" w:rsidRPr="00CC6BB3" w:rsidRDefault="00CC6BB3" w:rsidP="00CC6BB3">
            <w:pPr>
              <w:spacing w:before="0" w:after="0"/>
              <w:jc w:val="center"/>
              <w:rPr>
                <w:rFonts w:ascii="Arial" w:hAnsi="Arial" w:cs="Arial"/>
                <w:bCs/>
                <w:color w:val="000000"/>
                <w:sz w:val="18"/>
                <w:szCs w:val="18"/>
                <w:lang w:bidi="en-US"/>
              </w:rPr>
            </w:pPr>
            <w:r w:rsidRPr="00CC6BB3">
              <w:rPr>
                <w:rFonts w:ascii="Arial" w:hAnsi="Arial" w:cs="Arial"/>
                <w:bCs/>
                <w:color w:val="000000"/>
                <w:sz w:val="18"/>
                <w:szCs w:val="18"/>
                <w:lang w:bidi="en-US"/>
              </w:rPr>
              <w:lastRenderedPageBreak/>
              <w:t>5.</w:t>
            </w:r>
          </w:p>
        </w:tc>
        <w:tc>
          <w:tcPr>
            <w:tcW w:w="2062" w:type="dxa"/>
            <w:vMerge w:val="restart"/>
            <w:vAlign w:val="center"/>
          </w:tcPr>
          <w:p w14:paraId="51F2C4AD"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KIM Mljekare Karlovac d.d.</w:t>
            </w:r>
          </w:p>
        </w:tc>
        <w:tc>
          <w:tcPr>
            <w:tcW w:w="2398" w:type="dxa"/>
            <w:vAlign w:val="center"/>
          </w:tcPr>
          <w:p w14:paraId="696FF849"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UNP</w:t>
            </w:r>
          </w:p>
        </w:tc>
        <w:tc>
          <w:tcPr>
            <w:tcW w:w="1178" w:type="dxa"/>
            <w:vAlign w:val="center"/>
          </w:tcPr>
          <w:p w14:paraId="079507C0"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5,34 t</w:t>
            </w:r>
          </w:p>
        </w:tc>
        <w:tc>
          <w:tcPr>
            <w:tcW w:w="2094" w:type="dxa"/>
            <w:vAlign w:val="center"/>
          </w:tcPr>
          <w:p w14:paraId="7B57148F"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Nadzemni spremnik</w:t>
            </w:r>
          </w:p>
        </w:tc>
        <w:tc>
          <w:tcPr>
            <w:tcW w:w="1236" w:type="dxa"/>
            <w:vMerge w:val="restart"/>
            <w:vAlign w:val="center"/>
          </w:tcPr>
          <w:p w14:paraId="56BC9A8C"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2 900 m</w:t>
            </w:r>
          </w:p>
        </w:tc>
      </w:tr>
      <w:tr w:rsidR="00CC6BB3" w:rsidRPr="00CC6BB3" w14:paraId="5F47F4A2" w14:textId="77777777" w:rsidTr="00FE4BAF">
        <w:trPr>
          <w:trHeight w:val="245"/>
          <w:jc w:val="center"/>
        </w:trPr>
        <w:tc>
          <w:tcPr>
            <w:tcW w:w="627" w:type="dxa"/>
            <w:vMerge/>
            <w:vAlign w:val="center"/>
          </w:tcPr>
          <w:p w14:paraId="3CF7ECF0"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0E497E7E"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3486704E"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Amonijak</w:t>
            </w:r>
          </w:p>
        </w:tc>
        <w:tc>
          <w:tcPr>
            <w:tcW w:w="1178" w:type="dxa"/>
            <w:vAlign w:val="center"/>
          </w:tcPr>
          <w:p w14:paraId="248F3395"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4,28 t</w:t>
            </w:r>
          </w:p>
        </w:tc>
        <w:tc>
          <w:tcPr>
            <w:tcW w:w="2094" w:type="dxa"/>
            <w:vAlign w:val="center"/>
          </w:tcPr>
          <w:p w14:paraId="24BAAD67"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Rashladni sustav</w:t>
            </w:r>
          </w:p>
        </w:tc>
        <w:tc>
          <w:tcPr>
            <w:tcW w:w="1236" w:type="dxa"/>
            <w:vMerge/>
            <w:vAlign w:val="center"/>
          </w:tcPr>
          <w:p w14:paraId="289B0CD4"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0EF895F6" w14:textId="77777777" w:rsidTr="00FE4BAF">
        <w:trPr>
          <w:trHeight w:val="244"/>
          <w:jc w:val="center"/>
        </w:trPr>
        <w:tc>
          <w:tcPr>
            <w:tcW w:w="627" w:type="dxa"/>
            <w:vMerge/>
            <w:vAlign w:val="center"/>
          </w:tcPr>
          <w:p w14:paraId="6680DFF6"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791CDCE5"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6353390C"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Belox 35 (vodikv peroksid)</w:t>
            </w:r>
          </w:p>
        </w:tc>
        <w:tc>
          <w:tcPr>
            <w:tcW w:w="1178" w:type="dxa"/>
            <w:vAlign w:val="center"/>
          </w:tcPr>
          <w:p w14:paraId="0AC064F1"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2 t</w:t>
            </w:r>
          </w:p>
        </w:tc>
        <w:tc>
          <w:tcPr>
            <w:tcW w:w="2094" w:type="dxa"/>
            <w:vAlign w:val="center"/>
          </w:tcPr>
          <w:p w14:paraId="11ED3464"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Skladište peroksida</w:t>
            </w:r>
          </w:p>
        </w:tc>
        <w:tc>
          <w:tcPr>
            <w:tcW w:w="1236" w:type="dxa"/>
            <w:vMerge/>
            <w:vAlign w:val="center"/>
          </w:tcPr>
          <w:p w14:paraId="53FF94B4"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5F782E6C" w14:textId="77777777" w:rsidTr="00FE4BAF">
        <w:trPr>
          <w:trHeight w:val="87"/>
          <w:jc w:val="center"/>
        </w:trPr>
        <w:tc>
          <w:tcPr>
            <w:tcW w:w="627" w:type="dxa"/>
            <w:vMerge w:val="restart"/>
            <w:vAlign w:val="center"/>
          </w:tcPr>
          <w:p w14:paraId="719DA64D" w14:textId="77777777" w:rsidR="00CC6BB3" w:rsidRPr="00CC6BB3" w:rsidRDefault="00CC6BB3" w:rsidP="00CC6BB3">
            <w:pPr>
              <w:spacing w:before="0" w:after="0"/>
              <w:jc w:val="center"/>
              <w:rPr>
                <w:rFonts w:ascii="Arial" w:hAnsi="Arial" w:cs="Arial"/>
                <w:bCs/>
                <w:color w:val="000000"/>
                <w:sz w:val="18"/>
                <w:szCs w:val="18"/>
                <w:lang w:bidi="en-US"/>
              </w:rPr>
            </w:pPr>
            <w:r w:rsidRPr="00CC6BB3">
              <w:rPr>
                <w:rFonts w:ascii="Arial" w:hAnsi="Arial" w:cs="Arial"/>
                <w:bCs/>
                <w:color w:val="000000"/>
                <w:sz w:val="18"/>
                <w:szCs w:val="18"/>
                <w:lang w:bidi="en-US"/>
              </w:rPr>
              <w:t>6.</w:t>
            </w:r>
          </w:p>
        </w:tc>
        <w:tc>
          <w:tcPr>
            <w:tcW w:w="2062" w:type="dxa"/>
            <w:vMerge w:val="restart"/>
            <w:vAlign w:val="center"/>
          </w:tcPr>
          <w:p w14:paraId="4801D10E"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GTG plin d.o.o</w:t>
            </w:r>
          </w:p>
        </w:tc>
        <w:tc>
          <w:tcPr>
            <w:tcW w:w="2398" w:type="dxa"/>
            <w:vAlign w:val="center"/>
          </w:tcPr>
          <w:p w14:paraId="08BDF44F"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Acetilen</w:t>
            </w:r>
          </w:p>
        </w:tc>
        <w:tc>
          <w:tcPr>
            <w:tcW w:w="1178" w:type="dxa"/>
            <w:vAlign w:val="center"/>
          </w:tcPr>
          <w:p w14:paraId="7A523597"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15,6 t</w:t>
            </w:r>
          </w:p>
        </w:tc>
        <w:tc>
          <w:tcPr>
            <w:tcW w:w="2094" w:type="dxa"/>
            <w:vAlign w:val="center"/>
          </w:tcPr>
          <w:p w14:paraId="3EDED937"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Boce</w:t>
            </w:r>
          </w:p>
        </w:tc>
        <w:tc>
          <w:tcPr>
            <w:tcW w:w="1236" w:type="dxa"/>
            <w:vAlign w:val="center"/>
          </w:tcPr>
          <w:p w14:paraId="063FFA76"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390 m</w:t>
            </w:r>
          </w:p>
        </w:tc>
      </w:tr>
      <w:tr w:rsidR="00CC6BB3" w:rsidRPr="00CC6BB3" w14:paraId="611D43B3" w14:textId="77777777" w:rsidTr="00FE4BAF">
        <w:trPr>
          <w:trHeight w:val="87"/>
          <w:jc w:val="center"/>
        </w:trPr>
        <w:tc>
          <w:tcPr>
            <w:tcW w:w="627" w:type="dxa"/>
            <w:vMerge/>
            <w:vAlign w:val="center"/>
          </w:tcPr>
          <w:p w14:paraId="2099CFDC"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47C7F09B"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5C66414D"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Kisik</w:t>
            </w:r>
          </w:p>
        </w:tc>
        <w:tc>
          <w:tcPr>
            <w:tcW w:w="1178" w:type="dxa"/>
            <w:vAlign w:val="center"/>
          </w:tcPr>
          <w:p w14:paraId="59E3FC64"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20 t</w:t>
            </w:r>
          </w:p>
        </w:tc>
        <w:tc>
          <w:tcPr>
            <w:tcW w:w="2094" w:type="dxa"/>
            <w:vAlign w:val="center"/>
          </w:tcPr>
          <w:p w14:paraId="1A5664DE"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Nadzemni spremnik</w:t>
            </w:r>
          </w:p>
        </w:tc>
        <w:tc>
          <w:tcPr>
            <w:tcW w:w="1236" w:type="dxa"/>
            <w:vAlign w:val="center"/>
          </w:tcPr>
          <w:p w14:paraId="7F6858A2"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23 m</w:t>
            </w:r>
          </w:p>
        </w:tc>
      </w:tr>
      <w:tr w:rsidR="00CC6BB3" w:rsidRPr="00CC6BB3" w14:paraId="223920BA" w14:textId="77777777" w:rsidTr="00FE4BAF">
        <w:trPr>
          <w:trHeight w:val="87"/>
          <w:jc w:val="center"/>
        </w:trPr>
        <w:tc>
          <w:tcPr>
            <w:tcW w:w="627" w:type="dxa"/>
            <w:vMerge/>
            <w:vAlign w:val="center"/>
          </w:tcPr>
          <w:p w14:paraId="3ABB05D1"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33DAE9F5"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704E3D55"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Amonijak</w:t>
            </w:r>
          </w:p>
        </w:tc>
        <w:tc>
          <w:tcPr>
            <w:tcW w:w="1178" w:type="dxa"/>
            <w:vAlign w:val="center"/>
          </w:tcPr>
          <w:p w14:paraId="0493E436"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1,5 t</w:t>
            </w:r>
          </w:p>
        </w:tc>
        <w:tc>
          <w:tcPr>
            <w:tcW w:w="2094" w:type="dxa"/>
            <w:vAlign w:val="center"/>
          </w:tcPr>
          <w:p w14:paraId="38A6A8AF"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Boce</w:t>
            </w:r>
          </w:p>
        </w:tc>
        <w:tc>
          <w:tcPr>
            <w:tcW w:w="1236" w:type="dxa"/>
            <w:vAlign w:val="center"/>
          </w:tcPr>
          <w:p w14:paraId="6CA21CD6"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3 100 m</w:t>
            </w:r>
          </w:p>
        </w:tc>
      </w:tr>
      <w:tr w:rsidR="00CC6BB3" w:rsidRPr="00CC6BB3" w14:paraId="2EF34067" w14:textId="77777777" w:rsidTr="00FE4BAF">
        <w:trPr>
          <w:trHeight w:val="87"/>
          <w:jc w:val="center"/>
        </w:trPr>
        <w:tc>
          <w:tcPr>
            <w:tcW w:w="627" w:type="dxa"/>
            <w:vMerge/>
            <w:vAlign w:val="center"/>
          </w:tcPr>
          <w:p w14:paraId="04A9311A"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69CD6864"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082ABC24"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Propan butan</w:t>
            </w:r>
          </w:p>
        </w:tc>
        <w:tc>
          <w:tcPr>
            <w:tcW w:w="1178" w:type="dxa"/>
            <w:vAlign w:val="center"/>
          </w:tcPr>
          <w:p w14:paraId="6A80758F"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4 t</w:t>
            </w:r>
          </w:p>
        </w:tc>
        <w:tc>
          <w:tcPr>
            <w:tcW w:w="2094" w:type="dxa"/>
            <w:vAlign w:val="center"/>
          </w:tcPr>
          <w:p w14:paraId="5D2AEFE6"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2 Nadzemna spremnika</w:t>
            </w:r>
          </w:p>
        </w:tc>
        <w:tc>
          <w:tcPr>
            <w:tcW w:w="1236" w:type="dxa"/>
            <w:vAlign w:val="center"/>
          </w:tcPr>
          <w:p w14:paraId="53423B8C"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195 m</w:t>
            </w:r>
          </w:p>
        </w:tc>
      </w:tr>
      <w:tr w:rsidR="00CC6BB3" w:rsidRPr="00CC6BB3" w14:paraId="51DDA983" w14:textId="77777777" w:rsidTr="00FE4BAF">
        <w:trPr>
          <w:trHeight w:val="224"/>
          <w:jc w:val="center"/>
        </w:trPr>
        <w:tc>
          <w:tcPr>
            <w:tcW w:w="627" w:type="dxa"/>
            <w:vMerge w:val="restart"/>
            <w:vAlign w:val="center"/>
          </w:tcPr>
          <w:p w14:paraId="44FA8164" w14:textId="77777777" w:rsidR="00CC6BB3" w:rsidRPr="00CC6BB3" w:rsidRDefault="00CC6BB3" w:rsidP="00CC6BB3">
            <w:pPr>
              <w:spacing w:before="0" w:after="0"/>
              <w:jc w:val="center"/>
              <w:rPr>
                <w:rFonts w:ascii="Arial" w:hAnsi="Arial" w:cs="Arial"/>
                <w:bCs/>
                <w:color w:val="000000"/>
                <w:sz w:val="18"/>
                <w:szCs w:val="18"/>
                <w:lang w:bidi="en-US"/>
              </w:rPr>
            </w:pPr>
            <w:r w:rsidRPr="00CC6BB3">
              <w:rPr>
                <w:rFonts w:ascii="Arial" w:hAnsi="Arial" w:cs="Arial"/>
                <w:bCs/>
                <w:color w:val="000000"/>
                <w:sz w:val="18"/>
                <w:szCs w:val="18"/>
                <w:lang w:bidi="en-US"/>
              </w:rPr>
              <w:t>7.</w:t>
            </w:r>
          </w:p>
        </w:tc>
        <w:tc>
          <w:tcPr>
            <w:tcW w:w="2062" w:type="dxa"/>
            <w:vMerge w:val="restart"/>
            <w:vAlign w:val="center"/>
          </w:tcPr>
          <w:p w14:paraId="5942A83A"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Opća bolnica Karlovac-Švarča</w:t>
            </w:r>
          </w:p>
        </w:tc>
        <w:tc>
          <w:tcPr>
            <w:tcW w:w="2398" w:type="dxa"/>
            <w:vAlign w:val="center"/>
          </w:tcPr>
          <w:p w14:paraId="6D3C9D2C"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UNP</w:t>
            </w:r>
          </w:p>
        </w:tc>
        <w:tc>
          <w:tcPr>
            <w:tcW w:w="1178" w:type="dxa"/>
            <w:vAlign w:val="center"/>
          </w:tcPr>
          <w:p w14:paraId="49669499"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4 t</w:t>
            </w:r>
          </w:p>
        </w:tc>
        <w:tc>
          <w:tcPr>
            <w:tcW w:w="2094" w:type="dxa"/>
            <w:vAlign w:val="center"/>
          </w:tcPr>
          <w:p w14:paraId="7F5F95E8"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Nadzemni spremnik</w:t>
            </w:r>
          </w:p>
        </w:tc>
        <w:tc>
          <w:tcPr>
            <w:tcW w:w="1236" w:type="dxa"/>
            <w:vAlign w:val="center"/>
          </w:tcPr>
          <w:p w14:paraId="1106EDCE"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234 m</w:t>
            </w:r>
          </w:p>
        </w:tc>
      </w:tr>
      <w:tr w:rsidR="00CC6BB3" w:rsidRPr="00CC6BB3" w14:paraId="6784B4D0" w14:textId="77777777" w:rsidTr="00FE4BAF">
        <w:trPr>
          <w:trHeight w:val="224"/>
          <w:jc w:val="center"/>
        </w:trPr>
        <w:tc>
          <w:tcPr>
            <w:tcW w:w="627" w:type="dxa"/>
            <w:vMerge/>
            <w:vAlign w:val="center"/>
          </w:tcPr>
          <w:p w14:paraId="3FBCF0D7"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4E70314F"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41208F4C"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Lož ulje teško</w:t>
            </w:r>
          </w:p>
        </w:tc>
        <w:tc>
          <w:tcPr>
            <w:tcW w:w="1178" w:type="dxa"/>
            <w:vAlign w:val="center"/>
          </w:tcPr>
          <w:p w14:paraId="19262A28"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96 t</w:t>
            </w:r>
          </w:p>
        </w:tc>
        <w:tc>
          <w:tcPr>
            <w:tcW w:w="2094" w:type="dxa"/>
            <w:vAlign w:val="center"/>
          </w:tcPr>
          <w:p w14:paraId="682C084F"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Podzemni spremnik</w:t>
            </w:r>
          </w:p>
        </w:tc>
        <w:tc>
          <w:tcPr>
            <w:tcW w:w="1236" w:type="dxa"/>
            <w:vAlign w:val="center"/>
          </w:tcPr>
          <w:p w14:paraId="7C47BF59"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93 m</w:t>
            </w:r>
          </w:p>
        </w:tc>
      </w:tr>
      <w:tr w:rsidR="00CC6BB3" w:rsidRPr="00CC6BB3" w14:paraId="09B91E7E" w14:textId="77777777" w:rsidTr="00FE4BAF">
        <w:trPr>
          <w:trHeight w:val="245"/>
          <w:jc w:val="center"/>
        </w:trPr>
        <w:tc>
          <w:tcPr>
            <w:tcW w:w="627" w:type="dxa"/>
            <w:vMerge w:val="restart"/>
            <w:vAlign w:val="center"/>
          </w:tcPr>
          <w:p w14:paraId="69197696" w14:textId="77777777" w:rsidR="00CC6BB3" w:rsidRPr="00CC6BB3" w:rsidRDefault="00CC6BB3" w:rsidP="00CC6BB3">
            <w:pPr>
              <w:spacing w:before="0" w:after="0"/>
              <w:jc w:val="center"/>
              <w:rPr>
                <w:rFonts w:ascii="Arial" w:hAnsi="Arial" w:cs="Arial"/>
                <w:bCs/>
                <w:color w:val="000000"/>
                <w:sz w:val="18"/>
                <w:szCs w:val="18"/>
                <w:lang w:bidi="en-US"/>
              </w:rPr>
            </w:pPr>
            <w:r w:rsidRPr="00CC6BB3">
              <w:rPr>
                <w:rFonts w:ascii="Arial" w:hAnsi="Arial" w:cs="Arial"/>
                <w:bCs/>
                <w:color w:val="000000"/>
                <w:sz w:val="18"/>
                <w:szCs w:val="18"/>
                <w:lang w:bidi="en-US"/>
              </w:rPr>
              <w:t>8.</w:t>
            </w:r>
          </w:p>
        </w:tc>
        <w:tc>
          <w:tcPr>
            <w:tcW w:w="2062" w:type="dxa"/>
            <w:vMerge w:val="restart"/>
            <w:vAlign w:val="center"/>
          </w:tcPr>
          <w:p w14:paraId="10E74F55"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PPK karlovačka mesna industrija d.d.</w:t>
            </w:r>
          </w:p>
        </w:tc>
        <w:tc>
          <w:tcPr>
            <w:tcW w:w="2398" w:type="dxa"/>
            <w:vAlign w:val="center"/>
          </w:tcPr>
          <w:p w14:paraId="14DB2681"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Lož ulje ekstra lako</w:t>
            </w:r>
          </w:p>
        </w:tc>
        <w:tc>
          <w:tcPr>
            <w:tcW w:w="1178" w:type="dxa"/>
            <w:vAlign w:val="center"/>
          </w:tcPr>
          <w:p w14:paraId="3660E64D"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20 000 l</w:t>
            </w:r>
          </w:p>
        </w:tc>
        <w:tc>
          <w:tcPr>
            <w:tcW w:w="2094" w:type="dxa"/>
            <w:vAlign w:val="center"/>
          </w:tcPr>
          <w:p w14:paraId="3E6FDDBB"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Podzemni spremnik</w:t>
            </w:r>
          </w:p>
        </w:tc>
        <w:tc>
          <w:tcPr>
            <w:tcW w:w="1236" w:type="dxa"/>
            <w:vMerge w:val="restart"/>
            <w:vAlign w:val="center"/>
          </w:tcPr>
          <w:p w14:paraId="649A2CE4"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4 500 m</w:t>
            </w:r>
          </w:p>
        </w:tc>
      </w:tr>
      <w:tr w:rsidR="00CC6BB3" w:rsidRPr="00CC6BB3" w14:paraId="2830D7D5" w14:textId="77777777" w:rsidTr="00FE4BAF">
        <w:trPr>
          <w:trHeight w:val="245"/>
          <w:jc w:val="center"/>
        </w:trPr>
        <w:tc>
          <w:tcPr>
            <w:tcW w:w="627" w:type="dxa"/>
            <w:vMerge/>
            <w:vAlign w:val="center"/>
          </w:tcPr>
          <w:p w14:paraId="1DD37E53"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55A1F29E"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40E587A4"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Dizel gorivo</w:t>
            </w:r>
          </w:p>
        </w:tc>
        <w:tc>
          <w:tcPr>
            <w:tcW w:w="1178" w:type="dxa"/>
            <w:vAlign w:val="center"/>
          </w:tcPr>
          <w:p w14:paraId="40917C2A"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20 000 l</w:t>
            </w:r>
          </w:p>
        </w:tc>
        <w:tc>
          <w:tcPr>
            <w:tcW w:w="2094" w:type="dxa"/>
            <w:vAlign w:val="center"/>
          </w:tcPr>
          <w:p w14:paraId="28552C14"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Podzemni spremnik</w:t>
            </w:r>
          </w:p>
        </w:tc>
        <w:tc>
          <w:tcPr>
            <w:tcW w:w="1236" w:type="dxa"/>
            <w:vMerge/>
            <w:vAlign w:val="center"/>
          </w:tcPr>
          <w:p w14:paraId="6688C66B"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122AA209" w14:textId="77777777" w:rsidTr="00FE4BAF">
        <w:trPr>
          <w:trHeight w:val="245"/>
          <w:jc w:val="center"/>
        </w:trPr>
        <w:tc>
          <w:tcPr>
            <w:tcW w:w="627" w:type="dxa"/>
            <w:vMerge/>
            <w:vAlign w:val="center"/>
          </w:tcPr>
          <w:p w14:paraId="74D4BB80"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202A1563"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0983426C"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Freon R-404 A</w:t>
            </w:r>
          </w:p>
        </w:tc>
        <w:tc>
          <w:tcPr>
            <w:tcW w:w="1178" w:type="dxa"/>
            <w:vAlign w:val="center"/>
          </w:tcPr>
          <w:p w14:paraId="0B97D958"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3 6333 l</w:t>
            </w:r>
          </w:p>
        </w:tc>
        <w:tc>
          <w:tcPr>
            <w:tcW w:w="2094" w:type="dxa"/>
            <w:vAlign w:val="center"/>
          </w:tcPr>
          <w:p w14:paraId="5B79A99B"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Rashladna postrojenja</w:t>
            </w:r>
          </w:p>
        </w:tc>
        <w:tc>
          <w:tcPr>
            <w:tcW w:w="1236" w:type="dxa"/>
            <w:vMerge/>
            <w:vAlign w:val="center"/>
          </w:tcPr>
          <w:p w14:paraId="656C98B1"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067CADF4" w14:textId="77777777" w:rsidTr="00FE4BAF">
        <w:trPr>
          <w:trHeight w:val="244"/>
          <w:jc w:val="center"/>
        </w:trPr>
        <w:tc>
          <w:tcPr>
            <w:tcW w:w="627" w:type="dxa"/>
            <w:vMerge/>
            <w:vAlign w:val="center"/>
          </w:tcPr>
          <w:p w14:paraId="0896DDAF"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1EC32EB6"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40E3AF12"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Kisik</w:t>
            </w:r>
          </w:p>
        </w:tc>
        <w:tc>
          <w:tcPr>
            <w:tcW w:w="1178" w:type="dxa"/>
            <w:vAlign w:val="center"/>
          </w:tcPr>
          <w:p w14:paraId="79C00CCB"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6 310 l</w:t>
            </w:r>
          </w:p>
        </w:tc>
        <w:tc>
          <w:tcPr>
            <w:tcW w:w="2094" w:type="dxa"/>
            <w:vAlign w:val="center"/>
          </w:tcPr>
          <w:p w14:paraId="57B7BDFB"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spremnik</w:t>
            </w:r>
          </w:p>
        </w:tc>
        <w:tc>
          <w:tcPr>
            <w:tcW w:w="1236" w:type="dxa"/>
            <w:vMerge/>
            <w:vAlign w:val="center"/>
          </w:tcPr>
          <w:p w14:paraId="3F00384D"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59CCCEB1" w14:textId="77777777" w:rsidTr="00FE4BAF">
        <w:trPr>
          <w:trHeight w:val="218"/>
          <w:jc w:val="center"/>
        </w:trPr>
        <w:tc>
          <w:tcPr>
            <w:tcW w:w="627" w:type="dxa"/>
            <w:vMerge w:val="restart"/>
            <w:vAlign w:val="center"/>
          </w:tcPr>
          <w:p w14:paraId="782A2428" w14:textId="77777777" w:rsidR="00CC6BB3" w:rsidRPr="00CC6BB3" w:rsidRDefault="00CC6BB3" w:rsidP="00CC6BB3">
            <w:pPr>
              <w:spacing w:before="0" w:after="0"/>
              <w:jc w:val="center"/>
              <w:rPr>
                <w:rFonts w:ascii="Arial" w:hAnsi="Arial" w:cs="Arial"/>
                <w:bCs/>
                <w:color w:val="000000"/>
                <w:sz w:val="18"/>
                <w:szCs w:val="18"/>
                <w:lang w:bidi="en-US"/>
              </w:rPr>
            </w:pPr>
            <w:r w:rsidRPr="00CC6BB3">
              <w:rPr>
                <w:rFonts w:ascii="Arial" w:hAnsi="Arial" w:cs="Arial"/>
                <w:bCs/>
                <w:color w:val="000000"/>
                <w:sz w:val="18"/>
                <w:szCs w:val="18"/>
                <w:lang w:bidi="en-US"/>
              </w:rPr>
              <w:t>9.</w:t>
            </w:r>
          </w:p>
        </w:tc>
        <w:tc>
          <w:tcPr>
            <w:tcW w:w="2062" w:type="dxa"/>
            <w:vMerge w:val="restart"/>
            <w:vAlign w:val="center"/>
          </w:tcPr>
          <w:p w14:paraId="03BA0D6B"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Wienerberger–Ilovac d.d.</w:t>
            </w:r>
          </w:p>
        </w:tc>
        <w:tc>
          <w:tcPr>
            <w:tcW w:w="2398" w:type="dxa"/>
            <w:vAlign w:val="center"/>
          </w:tcPr>
          <w:p w14:paraId="13A17127"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UNP</w:t>
            </w:r>
          </w:p>
        </w:tc>
        <w:tc>
          <w:tcPr>
            <w:tcW w:w="1178" w:type="dxa"/>
            <w:vAlign w:val="center"/>
          </w:tcPr>
          <w:p w14:paraId="337EB03F"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110 t</w:t>
            </w:r>
          </w:p>
        </w:tc>
        <w:tc>
          <w:tcPr>
            <w:tcW w:w="2094" w:type="dxa"/>
            <w:vAlign w:val="center"/>
          </w:tcPr>
          <w:p w14:paraId="1E3C3AE1"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Nadzemni spremnik (200 m</w:t>
            </w:r>
            <w:r w:rsidRPr="00CC6BB3">
              <w:rPr>
                <w:rFonts w:ascii="Arial" w:hAnsi="Arial" w:cs="Arial"/>
                <w:color w:val="000000"/>
                <w:sz w:val="18"/>
                <w:szCs w:val="18"/>
                <w:vertAlign w:val="superscript"/>
                <w:lang w:bidi="en-US"/>
              </w:rPr>
              <w:t>3</w:t>
            </w:r>
            <w:r w:rsidRPr="00CC6BB3">
              <w:rPr>
                <w:rFonts w:ascii="Arial" w:hAnsi="Arial" w:cs="Arial"/>
                <w:color w:val="000000"/>
                <w:sz w:val="18"/>
                <w:szCs w:val="18"/>
                <w:lang w:bidi="en-US"/>
              </w:rPr>
              <w:t>)</w:t>
            </w:r>
          </w:p>
        </w:tc>
        <w:tc>
          <w:tcPr>
            <w:tcW w:w="1236" w:type="dxa"/>
            <w:vAlign w:val="center"/>
          </w:tcPr>
          <w:p w14:paraId="07AB82FD"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645 m</w:t>
            </w:r>
          </w:p>
        </w:tc>
      </w:tr>
      <w:tr w:rsidR="00CC6BB3" w:rsidRPr="00CC6BB3" w14:paraId="779B0A72" w14:textId="77777777" w:rsidTr="00FE4BAF">
        <w:trPr>
          <w:trHeight w:val="217"/>
          <w:jc w:val="center"/>
        </w:trPr>
        <w:tc>
          <w:tcPr>
            <w:tcW w:w="627" w:type="dxa"/>
            <w:vMerge/>
            <w:vAlign w:val="center"/>
          </w:tcPr>
          <w:p w14:paraId="212251A4"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3CA2C54A"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4B777103"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Lož ulje ekstra lako</w:t>
            </w:r>
          </w:p>
        </w:tc>
        <w:tc>
          <w:tcPr>
            <w:tcW w:w="1178" w:type="dxa"/>
            <w:vAlign w:val="center"/>
          </w:tcPr>
          <w:p w14:paraId="403764B8"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169 t</w:t>
            </w:r>
          </w:p>
        </w:tc>
        <w:tc>
          <w:tcPr>
            <w:tcW w:w="2094" w:type="dxa"/>
            <w:vAlign w:val="center"/>
          </w:tcPr>
          <w:p w14:paraId="281FBE83"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Nadzemni spremnik (200 m</w:t>
            </w:r>
            <w:r w:rsidRPr="00CC6BB3">
              <w:rPr>
                <w:rFonts w:ascii="Arial" w:hAnsi="Arial" w:cs="Arial"/>
                <w:color w:val="000000"/>
                <w:sz w:val="18"/>
                <w:szCs w:val="18"/>
                <w:vertAlign w:val="superscript"/>
                <w:lang w:bidi="en-US"/>
              </w:rPr>
              <w:t>3</w:t>
            </w:r>
            <w:r w:rsidRPr="00CC6BB3">
              <w:rPr>
                <w:rFonts w:ascii="Arial" w:hAnsi="Arial" w:cs="Arial"/>
                <w:color w:val="000000"/>
                <w:sz w:val="18"/>
                <w:szCs w:val="18"/>
                <w:lang w:bidi="en-US"/>
              </w:rPr>
              <w:t>)</w:t>
            </w:r>
          </w:p>
        </w:tc>
        <w:tc>
          <w:tcPr>
            <w:tcW w:w="1236" w:type="dxa"/>
            <w:vAlign w:val="center"/>
          </w:tcPr>
          <w:p w14:paraId="64DC6EFF"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40 m</w:t>
            </w:r>
          </w:p>
        </w:tc>
      </w:tr>
      <w:tr w:rsidR="00CC6BB3" w:rsidRPr="00CC6BB3" w14:paraId="1A4C6B3F" w14:textId="77777777" w:rsidTr="00FE4BAF">
        <w:trPr>
          <w:trHeight w:val="481"/>
          <w:jc w:val="center"/>
        </w:trPr>
        <w:tc>
          <w:tcPr>
            <w:tcW w:w="627" w:type="dxa"/>
            <w:vAlign w:val="center"/>
          </w:tcPr>
          <w:p w14:paraId="11ECA124" w14:textId="77777777" w:rsidR="00CC6BB3" w:rsidRPr="00CC6BB3" w:rsidRDefault="00CC6BB3" w:rsidP="00CC6BB3">
            <w:pPr>
              <w:spacing w:before="0" w:after="0"/>
              <w:jc w:val="center"/>
              <w:rPr>
                <w:rFonts w:ascii="Arial" w:hAnsi="Arial" w:cs="Arial"/>
                <w:bCs/>
                <w:color w:val="000000"/>
                <w:sz w:val="18"/>
                <w:szCs w:val="18"/>
                <w:lang w:bidi="en-US"/>
              </w:rPr>
            </w:pPr>
            <w:r w:rsidRPr="00CC6BB3">
              <w:rPr>
                <w:rFonts w:ascii="Arial" w:hAnsi="Arial" w:cs="Arial"/>
                <w:bCs/>
                <w:color w:val="000000"/>
                <w:sz w:val="18"/>
                <w:szCs w:val="18"/>
                <w:lang w:bidi="en-US"/>
              </w:rPr>
              <w:t>10.</w:t>
            </w:r>
          </w:p>
        </w:tc>
        <w:tc>
          <w:tcPr>
            <w:tcW w:w="2062" w:type="dxa"/>
            <w:vAlign w:val="center"/>
          </w:tcPr>
          <w:p w14:paraId="3DEEA0F2"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GU d.o.o.</w:t>
            </w:r>
          </w:p>
        </w:tc>
        <w:tc>
          <w:tcPr>
            <w:tcW w:w="2398" w:type="dxa"/>
            <w:vAlign w:val="center"/>
          </w:tcPr>
          <w:p w14:paraId="06A1269B"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UNP</w:t>
            </w:r>
          </w:p>
        </w:tc>
        <w:tc>
          <w:tcPr>
            <w:tcW w:w="1178" w:type="dxa"/>
            <w:vAlign w:val="center"/>
          </w:tcPr>
          <w:p w14:paraId="6F52AEBF"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2 t</w:t>
            </w:r>
          </w:p>
        </w:tc>
        <w:tc>
          <w:tcPr>
            <w:tcW w:w="2094" w:type="dxa"/>
            <w:vAlign w:val="center"/>
          </w:tcPr>
          <w:p w14:paraId="5206B631"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Nema podataka</w:t>
            </w:r>
          </w:p>
        </w:tc>
        <w:tc>
          <w:tcPr>
            <w:tcW w:w="1236" w:type="dxa"/>
            <w:vAlign w:val="center"/>
          </w:tcPr>
          <w:p w14:paraId="668869B6"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Nema podataka</w:t>
            </w:r>
          </w:p>
        </w:tc>
      </w:tr>
      <w:tr w:rsidR="00CC6BB3" w:rsidRPr="00CC6BB3" w14:paraId="1A627E64" w14:textId="77777777" w:rsidTr="00FE4BAF">
        <w:trPr>
          <w:trHeight w:val="481"/>
          <w:jc w:val="center"/>
        </w:trPr>
        <w:tc>
          <w:tcPr>
            <w:tcW w:w="627" w:type="dxa"/>
            <w:vAlign w:val="center"/>
          </w:tcPr>
          <w:p w14:paraId="00BB1A98" w14:textId="77777777" w:rsidR="00CC6BB3" w:rsidRPr="00CC6BB3" w:rsidRDefault="00CC6BB3" w:rsidP="00CC6BB3">
            <w:pPr>
              <w:spacing w:before="0" w:after="0"/>
              <w:jc w:val="center"/>
              <w:rPr>
                <w:rFonts w:ascii="Arial" w:hAnsi="Arial" w:cs="Arial"/>
                <w:bCs/>
                <w:color w:val="000000"/>
                <w:sz w:val="18"/>
                <w:szCs w:val="18"/>
                <w:lang w:bidi="en-US"/>
              </w:rPr>
            </w:pPr>
            <w:r w:rsidRPr="00CC6BB3">
              <w:rPr>
                <w:rFonts w:ascii="Arial" w:hAnsi="Arial" w:cs="Arial"/>
                <w:bCs/>
                <w:color w:val="000000"/>
                <w:sz w:val="18"/>
                <w:szCs w:val="18"/>
                <w:lang w:bidi="en-US"/>
              </w:rPr>
              <w:t>11.</w:t>
            </w:r>
          </w:p>
        </w:tc>
        <w:tc>
          <w:tcPr>
            <w:tcW w:w="2062" w:type="dxa"/>
            <w:vAlign w:val="center"/>
          </w:tcPr>
          <w:p w14:paraId="24F7F05E"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Lola Ribar d.d.</w:t>
            </w:r>
          </w:p>
        </w:tc>
        <w:tc>
          <w:tcPr>
            <w:tcW w:w="2398" w:type="dxa"/>
            <w:vAlign w:val="center"/>
          </w:tcPr>
          <w:p w14:paraId="56CD1400"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Mazut</w:t>
            </w:r>
          </w:p>
        </w:tc>
        <w:tc>
          <w:tcPr>
            <w:tcW w:w="1178" w:type="dxa"/>
            <w:vAlign w:val="center"/>
          </w:tcPr>
          <w:p w14:paraId="14851EC7"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Nema podataka</w:t>
            </w:r>
          </w:p>
        </w:tc>
        <w:tc>
          <w:tcPr>
            <w:tcW w:w="2094" w:type="dxa"/>
            <w:vAlign w:val="center"/>
          </w:tcPr>
          <w:p w14:paraId="51FA811F"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Nadzemni spremnik (250 m</w:t>
            </w:r>
            <w:r w:rsidRPr="00CC6BB3">
              <w:rPr>
                <w:rFonts w:ascii="Arial" w:hAnsi="Arial" w:cs="Arial"/>
                <w:color w:val="000000"/>
                <w:sz w:val="18"/>
                <w:szCs w:val="18"/>
                <w:vertAlign w:val="superscript"/>
                <w:lang w:bidi="en-US"/>
              </w:rPr>
              <w:t>3</w:t>
            </w:r>
            <w:r w:rsidRPr="00CC6BB3">
              <w:rPr>
                <w:rFonts w:ascii="Arial" w:hAnsi="Arial" w:cs="Arial"/>
                <w:color w:val="000000"/>
                <w:sz w:val="18"/>
                <w:szCs w:val="18"/>
                <w:lang w:bidi="en-US"/>
              </w:rPr>
              <w:t>)</w:t>
            </w:r>
          </w:p>
        </w:tc>
        <w:tc>
          <w:tcPr>
            <w:tcW w:w="1236" w:type="dxa"/>
            <w:vAlign w:val="center"/>
          </w:tcPr>
          <w:p w14:paraId="12387162"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50 m</w:t>
            </w:r>
          </w:p>
        </w:tc>
      </w:tr>
      <w:tr w:rsidR="00CC6BB3" w:rsidRPr="00CC6BB3" w14:paraId="56A995E9" w14:textId="77777777" w:rsidTr="00FE4BAF">
        <w:trPr>
          <w:trHeight w:val="187"/>
          <w:jc w:val="center"/>
        </w:trPr>
        <w:tc>
          <w:tcPr>
            <w:tcW w:w="627" w:type="dxa"/>
            <w:vMerge w:val="restart"/>
            <w:vAlign w:val="center"/>
          </w:tcPr>
          <w:p w14:paraId="4F97883C" w14:textId="77777777" w:rsidR="00CC6BB3" w:rsidRPr="00CC6BB3" w:rsidRDefault="00CC6BB3" w:rsidP="00CC6BB3">
            <w:pPr>
              <w:spacing w:before="0" w:after="0"/>
              <w:jc w:val="center"/>
              <w:rPr>
                <w:rFonts w:ascii="Arial" w:hAnsi="Arial" w:cs="Arial"/>
                <w:bCs/>
                <w:color w:val="000000"/>
                <w:sz w:val="18"/>
                <w:szCs w:val="18"/>
                <w:lang w:bidi="en-US"/>
              </w:rPr>
            </w:pPr>
            <w:r w:rsidRPr="00CC6BB3">
              <w:rPr>
                <w:rFonts w:ascii="Arial" w:hAnsi="Arial" w:cs="Arial"/>
                <w:bCs/>
                <w:color w:val="000000"/>
                <w:sz w:val="18"/>
                <w:szCs w:val="18"/>
                <w:lang w:bidi="en-US"/>
              </w:rPr>
              <w:t>12.</w:t>
            </w:r>
          </w:p>
        </w:tc>
        <w:tc>
          <w:tcPr>
            <w:tcW w:w="2062" w:type="dxa"/>
            <w:vMerge w:val="restart"/>
            <w:vAlign w:val="center"/>
          </w:tcPr>
          <w:p w14:paraId="035251B3"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HŽ Infrastruktura d.o.o.</w:t>
            </w:r>
          </w:p>
          <w:p w14:paraId="0814E2B9"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Kolodvor Karlovac</w:t>
            </w:r>
          </w:p>
        </w:tc>
        <w:tc>
          <w:tcPr>
            <w:tcW w:w="2398" w:type="dxa"/>
            <w:vAlign w:val="center"/>
          </w:tcPr>
          <w:p w14:paraId="244A8A82"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Dizel</w:t>
            </w:r>
          </w:p>
        </w:tc>
        <w:tc>
          <w:tcPr>
            <w:tcW w:w="1178" w:type="dxa"/>
            <w:vAlign w:val="center"/>
          </w:tcPr>
          <w:p w14:paraId="5AB069A5"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97 t</w:t>
            </w:r>
          </w:p>
        </w:tc>
        <w:tc>
          <w:tcPr>
            <w:tcW w:w="2094" w:type="dxa"/>
            <w:vMerge w:val="restart"/>
            <w:vAlign w:val="center"/>
          </w:tcPr>
          <w:p w14:paraId="3CD1B406"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Nema podataka</w:t>
            </w:r>
          </w:p>
        </w:tc>
        <w:tc>
          <w:tcPr>
            <w:tcW w:w="1236" w:type="dxa"/>
            <w:vAlign w:val="center"/>
          </w:tcPr>
          <w:p w14:paraId="53F41A80"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289 m</w:t>
            </w:r>
          </w:p>
        </w:tc>
      </w:tr>
      <w:tr w:rsidR="00CC6BB3" w:rsidRPr="00CC6BB3" w14:paraId="43A0A33F" w14:textId="77777777" w:rsidTr="00FE4BAF">
        <w:trPr>
          <w:trHeight w:val="185"/>
          <w:jc w:val="center"/>
        </w:trPr>
        <w:tc>
          <w:tcPr>
            <w:tcW w:w="627" w:type="dxa"/>
            <w:vMerge/>
            <w:vAlign w:val="center"/>
          </w:tcPr>
          <w:p w14:paraId="42E8FDAF"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7F590DF1"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1678E1EC"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UNP</w:t>
            </w:r>
          </w:p>
        </w:tc>
        <w:tc>
          <w:tcPr>
            <w:tcW w:w="1178" w:type="dxa"/>
            <w:vAlign w:val="center"/>
          </w:tcPr>
          <w:p w14:paraId="367FC884"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57 t</w:t>
            </w:r>
          </w:p>
        </w:tc>
        <w:tc>
          <w:tcPr>
            <w:tcW w:w="2094" w:type="dxa"/>
            <w:vMerge/>
            <w:vAlign w:val="center"/>
          </w:tcPr>
          <w:p w14:paraId="5F3C491E"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Align w:val="center"/>
          </w:tcPr>
          <w:p w14:paraId="26CDE395"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496 m</w:t>
            </w:r>
          </w:p>
        </w:tc>
      </w:tr>
      <w:tr w:rsidR="00CC6BB3" w:rsidRPr="00CC6BB3" w14:paraId="6E9DB484" w14:textId="77777777" w:rsidTr="00FE4BAF">
        <w:trPr>
          <w:trHeight w:val="245"/>
          <w:jc w:val="center"/>
        </w:trPr>
        <w:tc>
          <w:tcPr>
            <w:tcW w:w="627" w:type="dxa"/>
            <w:vMerge w:val="restart"/>
            <w:vAlign w:val="center"/>
          </w:tcPr>
          <w:p w14:paraId="04A372BE" w14:textId="77777777" w:rsidR="00CC6BB3" w:rsidRPr="00CC6BB3" w:rsidRDefault="00CC6BB3" w:rsidP="00CC6BB3">
            <w:pPr>
              <w:spacing w:before="0" w:after="0"/>
              <w:jc w:val="center"/>
              <w:rPr>
                <w:rFonts w:ascii="Arial" w:hAnsi="Arial" w:cs="Arial"/>
                <w:bCs/>
                <w:color w:val="000000"/>
                <w:sz w:val="18"/>
                <w:szCs w:val="18"/>
                <w:lang w:bidi="en-US"/>
              </w:rPr>
            </w:pPr>
            <w:r w:rsidRPr="00CC6BB3">
              <w:rPr>
                <w:rFonts w:ascii="Arial" w:hAnsi="Arial" w:cs="Arial"/>
                <w:bCs/>
                <w:color w:val="000000"/>
                <w:sz w:val="18"/>
                <w:szCs w:val="18"/>
                <w:lang w:bidi="en-US"/>
              </w:rPr>
              <w:t>13.</w:t>
            </w:r>
          </w:p>
        </w:tc>
        <w:tc>
          <w:tcPr>
            <w:tcW w:w="2062" w:type="dxa"/>
            <w:vMerge w:val="restart"/>
            <w:vAlign w:val="center"/>
          </w:tcPr>
          <w:p w14:paraId="0D75A81C"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Kordun-grupe, Kordun d.o.o.</w:t>
            </w:r>
          </w:p>
        </w:tc>
        <w:tc>
          <w:tcPr>
            <w:tcW w:w="2398" w:type="dxa"/>
            <w:vAlign w:val="center"/>
          </w:tcPr>
          <w:p w14:paraId="75BEFFC7"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Dizel</w:t>
            </w:r>
          </w:p>
        </w:tc>
        <w:tc>
          <w:tcPr>
            <w:tcW w:w="1178" w:type="dxa"/>
            <w:vAlign w:val="center"/>
          </w:tcPr>
          <w:p w14:paraId="3B676BAE"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27 t</w:t>
            </w:r>
          </w:p>
        </w:tc>
        <w:tc>
          <w:tcPr>
            <w:tcW w:w="2094" w:type="dxa"/>
            <w:vMerge w:val="restart"/>
            <w:vAlign w:val="center"/>
          </w:tcPr>
          <w:p w14:paraId="099ACBC1"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Nema podataka</w:t>
            </w:r>
          </w:p>
        </w:tc>
        <w:tc>
          <w:tcPr>
            <w:tcW w:w="1236" w:type="dxa"/>
            <w:vMerge w:val="restart"/>
            <w:vAlign w:val="center"/>
          </w:tcPr>
          <w:p w14:paraId="128760EA"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500 m</w:t>
            </w:r>
          </w:p>
        </w:tc>
      </w:tr>
      <w:tr w:rsidR="00CC6BB3" w:rsidRPr="00CC6BB3" w14:paraId="6BBB7D1F" w14:textId="77777777" w:rsidTr="00FE4BAF">
        <w:trPr>
          <w:trHeight w:val="244"/>
          <w:jc w:val="center"/>
        </w:trPr>
        <w:tc>
          <w:tcPr>
            <w:tcW w:w="627" w:type="dxa"/>
            <w:vMerge/>
            <w:vAlign w:val="center"/>
          </w:tcPr>
          <w:p w14:paraId="33231F0B"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656AC2D5"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4BC15D6A"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Lož ulje ekstra lako</w:t>
            </w:r>
          </w:p>
        </w:tc>
        <w:tc>
          <w:tcPr>
            <w:tcW w:w="1178" w:type="dxa"/>
            <w:vAlign w:val="center"/>
          </w:tcPr>
          <w:p w14:paraId="542984E5"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40 t</w:t>
            </w:r>
          </w:p>
        </w:tc>
        <w:tc>
          <w:tcPr>
            <w:tcW w:w="2094" w:type="dxa"/>
            <w:vMerge/>
            <w:vAlign w:val="center"/>
          </w:tcPr>
          <w:p w14:paraId="57DC39C7"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36A17969"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628F0E40" w14:textId="77777777" w:rsidTr="00FE4BAF">
        <w:trPr>
          <w:trHeight w:val="217"/>
          <w:jc w:val="center"/>
        </w:trPr>
        <w:tc>
          <w:tcPr>
            <w:tcW w:w="627" w:type="dxa"/>
            <w:vMerge/>
            <w:vAlign w:val="center"/>
          </w:tcPr>
          <w:p w14:paraId="12BBEF26"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4ED23309"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70FCBCE1"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Dizel</w:t>
            </w:r>
          </w:p>
        </w:tc>
        <w:tc>
          <w:tcPr>
            <w:tcW w:w="1178" w:type="dxa"/>
            <w:vAlign w:val="center"/>
          </w:tcPr>
          <w:p w14:paraId="2AE6F10F"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32 t</w:t>
            </w:r>
          </w:p>
        </w:tc>
        <w:tc>
          <w:tcPr>
            <w:tcW w:w="2094" w:type="dxa"/>
            <w:vMerge/>
            <w:vAlign w:val="center"/>
          </w:tcPr>
          <w:p w14:paraId="78BAA6E2"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Align w:val="center"/>
          </w:tcPr>
          <w:p w14:paraId="2BA13586"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522 m</w:t>
            </w:r>
          </w:p>
        </w:tc>
      </w:tr>
      <w:tr w:rsidR="00CC6BB3" w:rsidRPr="00CC6BB3" w14:paraId="7FA93474" w14:textId="77777777" w:rsidTr="00FE4BAF">
        <w:trPr>
          <w:trHeight w:val="217"/>
          <w:jc w:val="center"/>
        </w:trPr>
        <w:tc>
          <w:tcPr>
            <w:tcW w:w="627" w:type="dxa"/>
            <w:vAlign w:val="center"/>
          </w:tcPr>
          <w:p w14:paraId="25228C69" w14:textId="77777777" w:rsidR="00CC6BB3" w:rsidRPr="00CC6BB3" w:rsidRDefault="00CC6BB3" w:rsidP="00CC6BB3">
            <w:pPr>
              <w:spacing w:before="0" w:after="0"/>
              <w:jc w:val="center"/>
              <w:rPr>
                <w:rFonts w:ascii="Arial" w:hAnsi="Arial" w:cs="Arial"/>
                <w:bCs/>
                <w:color w:val="000000"/>
                <w:sz w:val="18"/>
                <w:szCs w:val="18"/>
                <w:lang w:bidi="en-US"/>
              </w:rPr>
            </w:pPr>
            <w:r w:rsidRPr="00CC6BB3">
              <w:rPr>
                <w:rFonts w:ascii="Arial" w:hAnsi="Arial" w:cs="Arial"/>
                <w:bCs/>
                <w:color w:val="000000"/>
                <w:sz w:val="18"/>
                <w:szCs w:val="18"/>
                <w:lang w:bidi="en-US"/>
              </w:rPr>
              <w:t>14.</w:t>
            </w:r>
          </w:p>
        </w:tc>
        <w:tc>
          <w:tcPr>
            <w:tcW w:w="2062" w:type="dxa"/>
            <w:vAlign w:val="center"/>
          </w:tcPr>
          <w:p w14:paraId="397165D9"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Vodovod i kanalizacija d.o.o. Karlovac</w:t>
            </w:r>
          </w:p>
        </w:tc>
        <w:tc>
          <w:tcPr>
            <w:tcW w:w="2398" w:type="dxa"/>
            <w:vAlign w:val="center"/>
          </w:tcPr>
          <w:p w14:paraId="4E5CF72B"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UNP</w:t>
            </w:r>
          </w:p>
        </w:tc>
        <w:tc>
          <w:tcPr>
            <w:tcW w:w="1178" w:type="dxa"/>
            <w:vAlign w:val="center"/>
          </w:tcPr>
          <w:p w14:paraId="5F831572"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2,7 t</w:t>
            </w:r>
          </w:p>
        </w:tc>
        <w:tc>
          <w:tcPr>
            <w:tcW w:w="2094" w:type="dxa"/>
            <w:vAlign w:val="center"/>
          </w:tcPr>
          <w:p w14:paraId="42DA94AD"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Spremnik na lokaciji uređaja za pročišćavanje voda</w:t>
            </w:r>
          </w:p>
        </w:tc>
        <w:tc>
          <w:tcPr>
            <w:tcW w:w="1236" w:type="dxa"/>
            <w:vAlign w:val="center"/>
          </w:tcPr>
          <w:p w14:paraId="568677A7"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322 m</w:t>
            </w:r>
          </w:p>
        </w:tc>
      </w:tr>
      <w:tr w:rsidR="00CC6BB3" w:rsidRPr="00CC6BB3" w14:paraId="09D746F3" w14:textId="77777777" w:rsidTr="00FE4BAF">
        <w:trPr>
          <w:trHeight w:val="143"/>
          <w:jc w:val="center"/>
        </w:trPr>
        <w:tc>
          <w:tcPr>
            <w:tcW w:w="627" w:type="dxa"/>
            <w:vAlign w:val="center"/>
          </w:tcPr>
          <w:p w14:paraId="194E50D6" w14:textId="77777777" w:rsidR="00CC6BB3" w:rsidRPr="00CC6BB3" w:rsidRDefault="00CC6BB3" w:rsidP="00CC6BB3">
            <w:pPr>
              <w:spacing w:before="0" w:after="0"/>
              <w:jc w:val="center"/>
              <w:rPr>
                <w:rFonts w:ascii="Arial" w:hAnsi="Arial" w:cs="Arial"/>
                <w:bCs/>
                <w:color w:val="000000"/>
                <w:sz w:val="18"/>
                <w:szCs w:val="18"/>
                <w:lang w:bidi="en-US"/>
              </w:rPr>
            </w:pPr>
            <w:r w:rsidRPr="00CC6BB3">
              <w:rPr>
                <w:rFonts w:ascii="Arial" w:hAnsi="Arial" w:cs="Arial"/>
                <w:bCs/>
                <w:color w:val="000000"/>
                <w:sz w:val="18"/>
                <w:szCs w:val="18"/>
                <w:lang w:bidi="en-US"/>
              </w:rPr>
              <w:t>15.</w:t>
            </w:r>
          </w:p>
        </w:tc>
        <w:tc>
          <w:tcPr>
            <w:tcW w:w="2062" w:type="dxa"/>
            <w:vAlign w:val="center"/>
          </w:tcPr>
          <w:p w14:paraId="6C7FDD9C"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HS Produkt d.o.o.</w:t>
            </w:r>
          </w:p>
        </w:tc>
        <w:tc>
          <w:tcPr>
            <w:tcW w:w="2398" w:type="dxa"/>
            <w:vAlign w:val="center"/>
          </w:tcPr>
          <w:p w14:paraId="00658889"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Amonijak</w:t>
            </w:r>
          </w:p>
        </w:tc>
        <w:tc>
          <w:tcPr>
            <w:tcW w:w="1178" w:type="dxa"/>
            <w:vAlign w:val="center"/>
          </w:tcPr>
          <w:p w14:paraId="5233A1BF"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1 t</w:t>
            </w:r>
          </w:p>
        </w:tc>
        <w:tc>
          <w:tcPr>
            <w:tcW w:w="2094" w:type="dxa"/>
            <w:vAlign w:val="center"/>
          </w:tcPr>
          <w:p w14:paraId="21D0FC26"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Nadzemni spremnici</w:t>
            </w:r>
          </w:p>
        </w:tc>
        <w:tc>
          <w:tcPr>
            <w:tcW w:w="1236" w:type="dxa"/>
            <w:vAlign w:val="center"/>
          </w:tcPr>
          <w:p w14:paraId="696604E9"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3500 m</w:t>
            </w:r>
          </w:p>
        </w:tc>
      </w:tr>
      <w:tr w:rsidR="00CC6BB3" w:rsidRPr="00CC6BB3" w14:paraId="43D771E3" w14:textId="77777777" w:rsidTr="00FE4BAF">
        <w:trPr>
          <w:trHeight w:val="142"/>
          <w:jc w:val="center"/>
        </w:trPr>
        <w:tc>
          <w:tcPr>
            <w:tcW w:w="627" w:type="dxa"/>
            <w:vAlign w:val="center"/>
          </w:tcPr>
          <w:p w14:paraId="22C985C3" w14:textId="77777777" w:rsidR="00CC6BB3" w:rsidRPr="00CC6BB3" w:rsidRDefault="00CC6BB3" w:rsidP="00CC6BB3">
            <w:pPr>
              <w:spacing w:before="0" w:after="0"/>
              <w:jc w:val="center"/>
              <w:rPr>
                <w:rFonts w:ascii="Arial" w:hAnsi="Arial" w:cs="Arial"/>
                <w:bCs/>
                <w:color w:val="000000"/>
                <w:sz w:val="18"/>
                <w:szCs w:val="18"/>
                <w:lang w:bidi="en-US"/>
              </w:rPr>
            </w:pPr>
            <w:r w:rsidRPr="00CC6BB3">
              <w:rPr>
                <w:rFonts w:ascii="Arial" w:hAnsi="Arial" w:cs="Arial"/>
                <w:bCs/>
                <w:color w:val="000000"/>
                <w:sz w:val="18"/>
                <w:szCs w:val="18"/>
                <w:lang w:bidi="en-US"/>
              </w:rPr>
              <w:t>16.</w:t>
            </w:r>
          </w:p>
        </w:tc>
        <w:tc>
          <w:tcPr>
            <w:tcW w:w="2062" w:type="dxa"/>
            <w:vAlign w:val="center"/>
          </w:tcPr>
          <w:p w14:paraId="281D4722"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Gradska toplana Karlovac d.o.o.</w:t>
            </w:r>
          </w:p>
        </w:tc>
        <w:tc>
          <w:tcPr>
            <w:tcW w:w="2398" w:type="dxa"/>
            <w:vAlign w:val="center"/>
          </w:tcPr>
          <w:p w14:paraId="063EAD29"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Loživo ulje srednje (LU S-I)</w:t>
            </w:r>
          </w:p>
        </w:tc>
        <w:tc>
          <w:tcPr>
            <w:tcW w:w="1178" w:type="dxa"/>
            <w:vAlign w:val="center"/>
          </w:tcPr>
          <w:p w14:paraId="2D85AE26"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4000 t</w:t>
            </w:r>
          </w:p>
        </w:tc>
        <w:tc>
          <w:tcPr>
            <w:tcW w:w="2094" w:type="dxa"/>
            <w:vAlign w:val="center"/>
          </w:tcPr>
          <w:p w14:paraId="7C76C0BE"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Nadzemni spremnici (4x1000t)</w:t>
            </w:r>
          </w:p>
        </w:tc>
        <w:tc>
          <w:tcPr>
            <w:tcW w:w="1236" w:type="dxa"/>
            <w:vAlign w:val="center"/>
          </w:tcPr>
          <w:p w14:paraId="72CD2A2A"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132 m</w:t>
            </w:r>
          </w:p>
        </w:tc>
      </w:tr>
      <w:tr w:rsidR="00CC6BB3" w:rsidRPr="00CC6BB3" w14:paraId="3581A2F5" w14:textId="77777777" w:rsidTr="00FE4BAF">
        <w:trPr>
          <w:trHeight w:val="140"/>
          <w:jc w:val="center"/>
        </w:trPr>
        <w:tc>
          <w:tcPr>
            <w:tcW w:w="627" w:type="dxa"/>
            <w:vMerge w:val="restart"/>
            <w:vAlign w:val="center"/>
          </w:tcPr>
          <w:p w14:paraId="3B38E935" w14:textId="77777777" w:rsidR="00CC6BB3" w:rsidRPr="00CC6BB3" w:rsidRDefault="00CC6BB3" w:rsidP="00CC6BB3">
            <w:pPr>
              <w:spacing w:before="0" w:after="0"/>
              <w:jc w:val="center"/>
              <w:rPr>
                <w:rFonts w:ascii="Arial" w:hAnsi="Arial" w:cs="Arial"/>
                <w:bCs/>
                <w:color w:val="000000"/>
                <w:sz w:val="18"/>
                <w:szCs w:val="18"/>
                <w:lang w:bidi="en-US"/>
              </w:rPr>
            </w:pPr>
            <w:r w:rsidRPr="00CC6BB3">
              <w:rPr>
                <w:rFonts w:ascii="Arial" w:hAnsi="Arial" w:cs="Arial"/>
                <w:bCs/>
                <w:color w:val="000000"/>
                <w:sz w:val="18"/>
                <w:szCs w:val="18"/>
                <w:lang w:bidi="en-US"/>
              </w:rPr>
              <w:t>17.</w:t>
            </w:r>
          </w:p>
        </w:tc>
        <w:tc>
          <w:tcPr>
            <w:tcW w:w="2062" w:type="dxa"/>
            <w:vMerge w:val="restart"/>
            <w:vAlign w:val="center"/>
          </w:tcPr>
          <w:p w14:paraId="115764A2"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INA-PJ Karlovac</w:t>
            </w:r>
          </w:p>
          <w:p w14:paraId="60BC4E2D"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Ilovac 23 b - skladište</w:t>
            </w:r>
          </w:p>
        </w:tc>
        <w:tc>
          <w:tcPr>
            <w:tcW w:w="2398" w:type="dxa"/>
            <w:vAlign w:val="center"/>
          </w:tcPr>
          <w:p w14:paraId="330FFE72"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Lož ulje ekstra lako</w:t>
            </w:r>
          </w:p>
        </w:tc>
        <w:tc>
          <w:tcPr>
            <w:tcW w:w="1178" w:type="dxa"/>
            <w:vAlign w:val="center"/>
          </w:tcPr>
          <w:p w14:paraId="07A13D0D"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50 m</w:t>
            </w:r>
            <w:r w:rsidRPr="00CC6BB3">
              <w:rPr>
                <w:rFonts w:ascii="Arial" w:hAnsi="Arial" w:cs="Arial"/>
                <w:color w:val="000000"/>
                <w:sz w:val="18"/>
                <w:szCs w:val="18"/>
                <w:vertAlign w:val="superscript"/>
                <w:lang w:bidi="en-US"/>
              </w:rPr>
              <w:t>3</w:t>
            </w:r>
          </w:p>
        </w:tc>
        <w:tc>
          <w:tcPr>
            <w:tcW w:w="2094" w:type="dxa"/>
            <w:vMerge w:val="restart"/>
            <w:vAlign w:val="center"/>
          </w:tcPr>
          <w:p w14:paraId="4FAFC2D6"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Podzemni spremnici</w:t>
            </w:r>
          </w:p>
        </w:tc>
        <w:tc>
          <w:tcPr>
            <w:tcW w:w="1236" w:type="dxa"/>
            <w:vMerge w:val="restart"/>
            <w:vAlign w:val="center"/>
          </w:tcPr>
          <w:p w14:paraId="24D25E8A"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255 m</w:t>
            </w:r>
          </w:p>
        </w:tc>
      </w:tr>
      <w:tr w:rsidR="00CC6BB3" w:rsidRPr="00CC6BB3" w14:paraId="090F4E58" w14:textId="77777777" w:rsidTr="00FE4BAF">
        <w:trPr>
          <w:trHeight w:val="139"/>
          <w:jc w:val="center"/>
        </w:trPr>
        <w:tc>
          <w:tcPr>
            <w:tcW w:w="627" w:type="dxa"/>
            <w:vMerge/>
            <w:vAlign w:val="center"/>
          </w:tcPr>
          <w:p w14:paraId="49556E24"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6D6F2C73"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5D091BA8"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Benzin MB 98</w:t>
            </w:r>
          </w:p>
        </w:tc>
        <w:tc>
          <w:tcPr>
            <w:tcW w:w="1178" w:type="dxa"/>
            <w:vAlign w:val="center"/>
          </w:tcPr>
          <w:p w14:paraId="4176DAD1"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50 m</w:t>
            </w:r>
            <w:r w:rsidRPr="00CC6BB3">
              <w:rPr>
                <w:rFonts w:ascii="Arial" w:hAnsi="Arial" w:cs="Arial"/>
                <w:color w:val="000000"/>
                <w:sz w:val="18"/>
                <w:szCs w:val="18"/>
                <w:vertAlign w:val="superscript"/>
                <w:lang w:bidi="en-US"/>
              </w:rPr>
              <w:t>3</w:t>
            </w:r>
          </w:p>
        </w:tc>
        <w:tc>
          <w:tcPr>
            <w:tcW w:w="2094" w:type="dxa"/>
            <w:vMerge/>
            <w:vAlign w:val="center"/>
          </w:tcPr>
          <w:p w14:paraId="07B55527"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529068BF"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0408A2B7" w14:textId="77777777" w:rsidTr="00FE4BAF">
        <w:trPr>
          <w:trHeight w:val="139"/>
          <w:jc w:val="center"/>
        </w:trPr>
        <w:tc>
          <w:tcPr>
            <w:tcW w:w="627" w:type="dxa"/>
            <w:vMerge/>
            <w:vAlign w:val="center"/>
          </w:tcPr>
          <w:p w14:paraId="2B3D291D"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645EF847"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2A67A538"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Eurodiesel</w:t>
            </w:r>
          </w:p>
        </w:tc>
        <w:tc>
          <w:tcPr>
            <w:tcW w:w="1178" w:type="dxa"/>
            <w:vAlign w:val="center"/>
          </w:tcPr>
          <w:p w14:paraId="653A1E9F"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100 m</w:t>
            </w:r>
            <w:r w:rsidRPr="00CC6BB3">
              <w:rPr>
                <w:rFonts w:ascii="Arial" w:hAnsi="Arial" w:cs="Arial"/>
                <w:color w:val="000000"/>
                <w:sz w:val="18"/>
                <w:szCs w:val="18"/>
                <w:vertAlign w:val="superscript"/>
                <w:lang w:bidi="en-US"/>
              </w:rPr>
              <w:t>3</w:t>
            </w:r>
          </w:p>
        </w:tc>
        <w:tc>
          <w:tcPr>
            <w:tcW w:w="2094" w:type="dxa"/>
            <w:vMerge/>
            <w:vAlign w:val="center"/>
          </w:tcPr>
          <w:p w14:paraId="01B5AC55"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31A0E1F1"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7BC0DB2C" w14:textId="77777777" w:rsidTr="00FE4BAF">
        <w:trPr>
          <w:trHeight w:val="139"/>
          <w:jc w:val="center"/>
        </w:trPr>
        <w:tc>
          <w:tcPr>
            <w:tcW w:w="627" w:type="dxa"/>
            <w:vMerge/>
            <w:vAlign w:val="center"/>
          </w:tcPr>
          <w:p w14:paraId="5A56E786"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52FCDD7D"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49C9EE22"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Benzin BMB 95</w:t>
            </w:r>
          </w:p>
        </w:tc>
        <w:tc>
          <w:tcPr>
            <w:tcW w:w="1178" w:type="dxa"/>
            <w:vAlign w:val="center"/>
          </w:tcPr>
          <w:p w14:paraId="62C17381"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50 m</w:t>
            </w:r>
            <w:r w:rsidRPr="00CC6BB3">
              <w:rPr>
                <w:rFonts w:ascii="Arial" w:hAnsi="Arial" w:cs="Arial"/>
                <w:color w:val="000000"/>
                <w:sz w:val="18"/>
                <w:szCs w:val="18"/>
                <w:vertAlign w:val="superscript"/>
                <w:lang w:bidi="en-US"/>
              </w:rPr>
              <w:t>3</w:t>
            </w:r>
          </w:p>
        </w:tc>
        <w:tc>
          <w:tcPr>
            <w:tcW w:w="2094" w:type="dxa"/>
            <w:vMerge/>
            <w:vAlign w:val="center"/>
          </w:tcPr>
          <w:p w14:paraId="3278FDF2"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66B2FDD6"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080B8FAE" w14:textId="77777777" w:rsidTr="00FE4BAF">
        <w:trPr>
          <w:trHeight w:val="335"/>
          <w:jc w:val="center"/>
        </w:trPr>
        <w:tc>
          <w:tcPr>
            <w:tcW w:w="627" w:type="dxa"/>
            <w:vMerge w:val="restart"/>
            <w:vAlign w:val="center"/>
          </w:tcPr>
          <w:p w14:paraId="30A51E6C" w14:textId="77777777" w:rsidR="00CC6BB3" w:rsidRPr="00CC6BB3" w:rsidRDefault="00CC6BB3" w:rsidP="00CC6BB3">
            <w:pPr>
              <w:spacing w:before="0" w:after="0"/>
              <w:jc w:val="center"/>
              <w:rPr>
                <w:rFonts w:ascii="Arial" w:hAnsi="Arial" w:cs="Arial"/>
                <w:bCs/>
                <w:color w:val="000000"/>
                <w:sz w:val="18"/>
                <w:szCs w:val="18"/>
                <w:lang w:bidi="en-US"/>
              </w:rPr>
            </w:pPr>
            <w:r w:rsidRPr="00CC6BB3">
              <w:rPr>
                <w:rFonts w:ascii="Arial" w:hAnsi="Arial" w:cs="Arial"/>
                <w:bCs/>
                <w:color w:val="000000"/>
                <w:sz w:val="18"/>
                <w:szCs w:val="18"/>
                <w:lang w:bidi="en-US"/>
              </w:rPr>
              <w:t>18.</w:t>
            </w:r>
          </w:p>
        </w:tc>
        <w:tc>
          <w:tcPr>
            <w:tcW w:w="2062" w:type="dxa"/>
            <w:vMerge w:val="restart"/>
            <w:vAlign w:val="center"/>
          </w:tcPr>
          <w:p w14:paraId="498CDD64"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BP INA – Ilovac, Zagrebačka 17a</w:t>
            </w:r>
          </w:p>
        </w:tc>
        <w:tc>
          <w:tcPr>
            <w:tcW w:w="2398" w:type="dxa"/>
            <w:vAlign w:val="center"/>
          </w:tcPr>
          <w:p w14:paraId="3C161C18"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Benzin MB 98</w:t>
            </w:r>
          </w:p>
        </w:tc>
        <w:tc>
          <w:tcPr>
            <w:tcW w:w="1178" w:type="dxa"/>
            <w:vAlign w:val="center"/>
          </w:tcPr>
          <w:p w14:paraId="3740AB99"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30 m</w:t>
            </w:r>
            <w:r w:rsidRPr="00CC6BB3">
              <w:rPr>
                <w:rFonts w:ascii="Arial" w:hAnsi="Arial" w:cs="Arial"/>
                <w:color w:val="000000"/>
                <w:sz w:val="18"/>
                <w:szCs w:val="18"/>
                <w:vertAlign w:val="superscript"/>
                <w:lang w:bidi="en-US"/>
              </w:rPr>
              <w:t>3</w:t>
            </w:r>
          </w:p>
        </w:tc>
        <w:tc>
          <w:tcPr>
            <w:tcW w:w="2094" w:type="dxa"/>
            <w:vMerge w:val="restart"/>
            <w:vAlign w:val="center"/>
          </w:tcPr>
          <w:p w14:paraId="4703CF1E"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Podzemni spremnici</w:t>
            </w:r>
          </w:p>
        </w:tc>
        <w:tc>
          <w:tcPr>
            <w:tcW w:w="1236" w:type="dxa"/>
            <w:vMerge w:val="restart"/>
            <w:vAlign w:val="center"/>
          </w:tcPr>
          <w:p w14:paraId="782D9720"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255 m</w:t>
            </w:r>
          </w:p>
        </w:tc>
      </w:tr>
      <w:tr w:rsidR="00CC6BB3" w:rsidRPr="00CC6BB3" w14:paraId="559E0FDE" w14:textId="77777777" w:rsidTr="00FE4BAF">
        <w:trPr>
          <w:trHeight w:val="332"/>
          <w:jc w:val="center"/>
        </w:trPr>
        <w:tc>
          <w:tcPr>
            <w:tcW w:w="627" w:type="dxa"/>
            <w:vMerge/>
            <w:vAlign w:val="center"/>
          </w:tcPr>
          <w:p w14:paraId="3E93ACCD"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4258FCDB"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6AE922DD"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Eurodiesel</w:t>
            </w:r>
          </w:p>
        </w:tc>
        <w:tc>
          <w:tcPr>
            <w:tcW w:w="1178" w:type="dxa"/>
            <w:vAlign w:val="center"/>
          </w:tcPr>
          <w:p w14:paraId="0CEB792A"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81 m</w:t>
            </w:r>
            <w:r w:rsidRPr="00CC6BB3">
              <w:rPr>
                <w:rFonts w:ascii="Arial" w:hAnsi="Arial" w:cs="Arial"/>
                <w:color w:val="000000"/>
                <w:sz w:val="18"/>
                <w:szCs w:val="18"/>
                <w:vertAlign w:val="superscript"/>
                <w:lang w:bidi="en-US"/>
              </w:rPr>
              <w:t>3</w:t>
            </w:r>
          </w:p>
        </w:tc>
        <w:tc>
          <w:tcPr>
            <w:tcW w:w="2094" w:type="dxa"/>
            <w:vMerge/>
            <w:vAlign w:val="center"/>
          </w:tcPr>
          <w:p w14:paraId="409403EB"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0967290A"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793ADE4E" w14:textId="77777777" w:rsidTr="00FE4BAF">
        <w:trPr>
          <w:trHeight w:val="332"/>
          <w:jc w:val="center"/>
        </w:trPr>
        <w:tc>
          <w:tcPr>
            <w:tcW w:w="627" w:type="dxa"/>
            <w:vMerge/>
            <w:vAlign w:val="center"/>
          </w:tcPr>
          <w:p w14:paraId="2BD38A12"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6D64A6E2"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49631DD8"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Benzin BMB 95</w:t>
            </w:r>
          </w:p>
        </w:tc>
        <w:tc>
          <w:tcPr>
            <w:tcW w:w="1178" w:type="dxa"/>
            <w:vAlign w:val="center"/>
          </w:tcPr>
          <w:p w14:paraId="7A7CB71D"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55 m</w:t>
            </w:r>
            <w:r w:rsidRPr="00CC6BB3">
              <w:rPr>
                <w:rFonts w:ascii="Arial" w:hAnsi="Arial" w:cs="Arial"/>
                <w:color w:val="000000"/>
                <w:sz w:val="18"/>
                <w:szCs w:val="18"/>
                <w:vertAlign w:val="superscript"/>
                <w:lang w:bidi="en-US"/>
              </w:rPr>
              <w:t>3</w:t>
            </w:r>
          </w:p>
        </w:tc>
        <w:tc>
          <w:tcPr>
            <w:tcW w:w="2094" w:type="dxa"/>
            <w:vMerge/>
            <w:vAlign w:val="center"/>
          </w:tcPr>
          <w:p w14:paraId="1D89D6F6"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4C0865EC"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6B0D56E7" w14:textId="77777777" w:rsidTr="00FE4BAF">
        <w:trPr>
          <w:trHeight w:val="332"/>
          <w:jc w:val="center"/>
        </w:trPr>
        <w:tc>
          <w:tcPr>
            <w:tcW w:w="627" w:type="dxa"/>
            <w:vMerge/>
            <w:vAlign w:val="center"/>
          </w:tcPr>
          <w:p w14:paraId="626F52CA"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63C80458"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0B5B9291"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Benzin BMB 95 Class</w:t>
            </w:r>
          </w:p>
        </w:tc>
        <w:tc>
          <w:tcPr>
            <w:tcW w:w="1178" w:type="dxa"/>
            <w:vAlign w:val="center"/>
          </w:tcPr>
          <w:p w14:paraId="53127C0C"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80 m</w:t>
            </w:r>
            <w:r w:rsidRPr="00CC6BB3">
              <w:rPr>
                <w:rFonts w:ascii="Arial" w:hAnsi="Arial" w:cs="Arial"/>
                <w:color w:val="000000"/>
                <w:sz w:val="18"/>
                <w:szCs w:val="18"/>
                <w:vertAlign w:val="superscript"/>
                <w:lang w:bidi="en-US"/>
              </w:rPr>
              <w:t>3</w:t>
            </w:r>
          </w:p>
        </w:tc>
        <w:tc>
          <w:tcPr>
            <w:tcW w:w="2094" w:type="dxa"/>
            <w:vMerge/>
            <w:vAlign w:val="center"/>
          </w:tcPr>
          <w:p w14:paraId="072DBB1E"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007030D0"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02650606" w14:textId="77777777" w:rsidTr="00FE4BAF">
        <w:trPr>
          <w:trHeight w:val="77"/>
          <w:jc w:val="center"/>
        </w:trPr>
        <w:tc>
          <w:tcPr>
            <w:tcW w:w="627" w:type="dxa"/>
            <w:vMerge w:val="restart"/>
            <w:vAlign w:val="center"/>
          </w:tcPr>
          <w:p w14:paraId="79CBD6B9" w14:textId="77777777" w:rsidR="00CC6BB3" w:rsidRPr="00CC6BB3" w:rsidRDefault="00CC6BB3" w:rsidP="00CC6BB3">
            <w:pPr>
              <w:spacing w:before="0" w:after="0"/>
              <w:jc w:val="center"/>
              <w:rPr>
                <w:rFonts w:ascii="Arial" w:hAnsi="Arial" w:cs="Arial"/>
                <w:bCs/>
                <w:color w:val="000000"/>
                <w:sz w:val="18"/>
                <w:szCs w:val="18"/>
                <w:lang w:bidi="en-US"/>
              </w:rPr>
            </w:pPr>
            <w:r w:rsidRPr="00CC6BB3">
              <w:rPr>
                <w:rFonts w:ascii="Arial" w:hAnsi="Arial" w:cs="Arial"/>
                <w:bCs/>
                <w:color w:val="000000"/>
                <w:sz w:val="18"/>
                <w:szCs w:val="18"/>
                <w:lang w:bidi="en-US"/>
              </w:rPr>
              <w:t>19.</w:t>
            </w:r>
          </w:p>
        </w:tc>
        <w:tc>
          <w:tcPr>
            <w:tcW w:w="2062" w:type="dxa"/>
            <w:vMerge w:val="restart"/>
            <w:vAlign w:val="center"/>
          </w:tcPr>
          <w:p w14:paraId="1BF977DD"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BP INA – Rakovac, Rakovac 60a</w:t>
            </w:r>
          </w:p>
        </w:tc>
        <w:tc>
          <w:tcPr>
            <w:tcW w:w="2398" w:type="dxa"/>
            <w:vAlign w:val="center"/>
          </w:tcPr>
          <w:p w14:paraId="4C78081D"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Benzin MB 98</w:t>
            </w:r>
          </w:p>
        </w:tc>
        <w:tc>
          <w:tcPr>
            <w:tcW w:w="1178" w:type="dxa"/>
            <w:vAlign w:val="center"/>
          </w:tcPr>
          <w:p w14:paraId="33DC2E88"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30 m</w:t>
            </w:r>
            <w:r w:rsidRPr="00CC6BB3">
              <w:rPr>
                <w:rFonts w:ascii="Arial" w:hAnsi="Arial" w:cs="Arial"/>
                <w:color w:val="000000"/>
                <w:sz w:val="18"/>
                <w:szCs w:val="18"/>
                <w:vertAlign w:val="superscript"/>
                <w:lang w:bidi="en-US"/>
              </w:rPr>
              <w:t>3</w:t>
            </w:r>
          </w:p>
        </w:tc>
        <w:tc>
          <w:tcPr>
            <w:tcW w:w="2094" w:type="dxa"/>
            <w:vMerge w:val="restart"/>
            <w:vAlign w:val="center"/>
          </w:tcPr>
          <w:p w14:paraId="20F1E3C3"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Podzemni spremnici</w:t>
            </w:r>
          </w:p>
        </w:tc>
        <w:tc>
          <w:tcPr>
            <w:tcW w:w="1236" w:type="dxa"/>
            <w:vMerge w:val="restart"/>
            <w:vAlign w:val="center"/>
          </w:tcPr>
          <w:p w14:paraId="7ABB66D5"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255 m</w:t>
            </w:r>
          </w:p>
        </w:tc>
      </w:tr>
      <w:tr w:rsidR="00CC6BB3" w:rsidRPr="00CC6BB3" w14:paraId="7D828089" w14:textId="77777777" w:rsidTr="00FE4BAF">
        <w:trPr>
          <w:trHeight w:val="74"/>
          <w:jc w:val="center"/>
        </w:trPr>
        <w:tc>
          <w:tcPr>
            <w:tcW w:w="627" w:type="dxa"/>
            <w:vMerge/>
            <w:vAlign w:val="center"/>
          </w:tcPr>
          <w:p w14:paraId="78A4C568"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64360D95"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08B40624"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Eurodiesel</w:t>
            </w:r>
          </w:p>
        </w:tc>
        <w:tc>
          <w:tcPr>
            <w:tcW w:w="1178" w:type="dxa"/>
            <w:vAlign w:val="center"/>
          </w:tcPr>
          <w:p w14:paraId="7D5C53F6"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20 m</w:t>
            </w:r>
            <w:r w:rsidRPr="00CC6BB3">
              <w:rPr>
                <w:rFonts w:ascii="Arial" w:hAnsi="Arial" w:cs="Arial"/>
                <w:color w:val="000000"/>
                <w:sz w:val="18"/>
                <w:szCs w:val="18"/>
                <w:vertAlign w:val="superscript"/>
                <w:lang w:bidi="en-US"/>
              </w:rPr>
              <w:t>3</w:t>
            </w:r>
          </w:p>
        </w:tc>
        <w:tc>
          <w:tcPr>
            <w:tcW w:w="2094" w:type="dxa"/>
            <w:vMerge/>
            <w:vAlign w:val="center"/>
          </w:tcPr>
          <w:p w14:paraId="5A0E101B"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688CD2DE"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0E6F69E3" w14:textId="77777777" w:rsidTr="00FE4BAF">
        <w:trPr>
          <w:trHeight w:val="74"/>
          <w:jc w:val="center"/>
        </w:trPr>
        <w:tc>
          <w:tcPr>
            <w:tcW w:w="627" w:type="dxa"/>
            <w:vMerge/>
            <w:vAlign w:val="center"/>
          </w:tcPr>
          <w:p w14:paraId="128A0B92"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54EAA6FF"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49155F00"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Eurodiesel class</w:t>
            </w:r>
          </w:p>
        </w:tc>
        <w:tc>
          <w:tcPr>
            <w:tcW w:w="1178" w:type="dxa"/>
            <w:vAlign w:val="center"/>
          </w:tcPr>
          <w:p w14:paraId="53EA5F16"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20 m</w:t>
            </w:r>
            <w:r w:rsidRPr="00CC6BB3">
              <w:rPr>
                <w:rFonts w:ascii="Arial" w:hAnsi="Arial" w:cs="Arial"/>
                <w:color w:val="000000"/>
                <w:sz w:val="18"/>
                <w:szCs w:val="18"/>
                <w:vertAlign w:val="superscript"/>
                <w:lang w:bidi="en-US"/>
              </w:rPr>
              <w:t>3</w:t>
            </w:r>
          </w:p>
        </w:tc>
        <w:tc>
          <w:tcPr>
            <w:tcW w:w="2094" w:type="dxa"/>
            <w:vMerge/>
            <w:vAlign w:val="center"/>
          </w:tcPr>
          <w:p w14:paraId="614EB1E5"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230B9568"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268FE235" w14:textId="77777777" w:rsidTr="00FE4BAF">
        <w:trPr>
          <w:trHeight w:val="74"/>
          <w:jc w:val="center"/>
        </w:trPr>
        <w:tc>
          <w:tcPr>
            <w:tcW w:w="627" w:type="dxa"/>
            <w:vMerge/>
            <w:vAlign w:val="center"/>
          </w:tcPr>
          <w:p w14:paraId="633DD84B"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569FA33D"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45464DE0"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Benzin BMB 95</w:t>
            </w:r>
          </w:p>
        </w:tc>
        <w:tc>
          <w:tcPr>
            <w:tcW w:w="1178" w:type="dxa"/>
            <w:vAlign w:val="center"/>
          </w:tcPr>
          <w:p w14:paraId="352667BD"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20 m</w:t>
            </w:r>
            <w:r w:rsidRPr="00CC6BB3">
              <w:rPr>
                <w:rFonts w:ascii="Arial" w:hAnsi="Arial" w:cs="Arial"/>
                <w:color w:val="000000"/>
                <w:sz w:val="18"/>
                <w:szCs w:val="18"/>
                <w:vertAlign w:val="superscript"/>
                <w:lang w:bidi="en-US"/>
              </w:rPr>
              <w:t>3</w:t>
            </w:r>
          </w:p>
        </w:tc>
        <w:tc>
          <w:tcPr>
            <w:tcW w:w="2094" w:type="dxa"/>
            <w:vMerge/>
            <w:vAlign w:val="center"/>
          </w:tcPr>
          <w:p w14:paraId="1D667D94"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7FEC47EA"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037B345D" w14:textId="77777777" w:rsidTr="00FE4BAF">
        <w:trPr>
          <w:trHeight w:val="74"/>
          <w:jc w:val="center"/>
        </w:trPr>
        <w:tc>
          <w:tcPr>
            <w:tcW w:w="627" w:type="dxa"/>
            <w:vMerge/>
            <w:vAlign w:val="center"/>
          </w:tcPr>
          <w:p w14:paraId="78E5CB04"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22AA4866"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79A832EA"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Benzin BMB 95 Class</w:t>
            </w:r>
          </w:p>
        </w:tc>
        <w:tc>
          <w:tcPr>
            <w:tcW w:w="1178" w:type="dxa"/>
            <w:vAlign w:val="center"/>
          </w:tcPr>
          <w:p w14:paraId="44B62E3F"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20 m</w:t>
            </w:r>
            <w:r w:rsidRPr="00CC6BB3">
              <w:rPr>
                <w:rFonts w:ascii="Arial" w:hAnsi="Arial" w:cs="Arial"/>
                <w:color w:val="000000"/>
                <w:sz w:val="18"/>
                <w:szCs w:val="18"/>
                <w:vertAlign w:val="superscript"/>
                <w:lang w:bidi="en-US"/>
              </w:rPr>
              <w:t>3</w:t>
            </w:r>
          </w:p>
        </w:tc>
        <w:tc>
          <w:tcPr>
            <w:tcW w:w="2094" w:type="dxa"/>
            <w:vMerge/>
            <w:vAlign w:val="center"/>
          </w:tcPr>
          <w:p w14:paraId="1C190ED1"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085A18EF"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11AA48E0" w14:textId="77777777" w:rsidTr="00FE4BAF">
        <w:trPr>
          <w:trHeight w:val="72"/>
          <w:jc w:val="center"/>
        </w:trPr>
        <w:tc>
          <w:tcPr>
            <w:tcW w:w="627" w:type="dxa"/>
            <w:vMerge w:val="restart"/>
            <w:vAlign w:val="center"/>
          </w:tcPr>
          <w:p w14:paraId="2894755B" w14:textId="77777777" w:rsidR="00CC6BB3" w:rsidRPr="00CC6BB3" w:rsidRDefault="00CC6BB3" w:rsidP="00CC6BB3">
            <w:pPr>
              <w:spacing w:before="0" w:after="0"/>
              <w:jc w:val="center"/>
              <w:rPr>
                <w:rFonts w:ascii="Arial" w:hAnsi="Arial" w:cs="Arial"/>
                <w:bCs/>
                <w:color w:val="000000"/>
                <w:sz w:val="18"/>
                <w:szCs w:val="18"/>
                <w:lang w:bidi="en-US"/>
              </w:rPr>
            </w:pPr>
            <w:r w:rsidRPr="00CC6BB3">
              <w:rPr>
                <w:rFonts w:ascii="Arial" w:hAnsi="Arial" w:cs="Arial"/>
                <w:bCs/>
                <w:color w:val="000000"/>
                <w:sz w:val="18"/>
                <w:szCs w:val="18"/>
                <w:lang w:bidi="en-US"/>
              </w:rPr>
              <w:t>20.</w:t>
            </w:r>
          </w:p>
        </w:tc>
        <w:tc>
          <w:tcPr>
            <w:tcW w:w="2062" w:type="dxa"/>
            <w:vMerge w:val="restart"/>
            <w:vAlign w:val="center"/>
          </w:tcPr>
          <w:p w14:paraId="6266E5EB"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BP INA – Dubovac, Marmontova aleja 30b</w:t>
            </w:r>
          </w:p>
        </w:tc>
        <w:tc>
          <w:tcPr>
            <w:tcW w:w="2398" w:type="dxa"/>
            <w:vAlign w:val="center"/>
          </w:tcPr>
          <w:p w14:paraId="208F5B9D"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Benzin MB 98</w:t>
            </w:r>
          </w:p>
        </w:tc>
        <w:tc>
          <w:tcPr>
            <w:tcW w:w="1178" w:type="dxa"/>
            <w:vAlign w:val="center"/>
          </w:tcPr>
          <w:p w14:paraId="36BA5773"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20 m</w:t>
            </w:r>
            <w:r w:rsidRPr="00CC6BB3">
              <w:rPr>
                <w:rFonts w:ascii="Arial" w:hAnsi="Arial" w:cs="Arial"/>
                <w:color w:val="000000"/>
                <w:sz w:val="18"/>
                <w:szCs w:val="18"/>
                <w:vertAlign w:val="superscript"/>
                <w:lang w:bidi="en-US"/>
              </w:rPr>
              <w:t>3</w:t>
            </w:r>
          </w:p>
        </w:tc>
        <w:tc>
          <w:tcPr>
            <w:tcW w:w="2094" w:type="dxa"/>
            <w:vMerge w:val="restart"/>
            <w:vAlign w:val="center"/>
          </w:tcPr>
          <w:p w14:paraId="25B9A036"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Podzemni spremnici</w:t>
            </w:r>
          </w:p>
        </w:tc>
        <w:tc>
          <w:tcPr>
            <w:tcW w:w="1236" w:type="dxa"/>
            <w:vMerge w:val="restart"/>
            <w:vAlign w:val="center"/>
          </w:tcPr>
          <w:p w14:paraId="5D43EB64"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255 m</w:t>
            </w:r>
          </w:p>
        </w:tc>
      </w:tr>
      <w:tr w:rsidR="00CC6BB3" w:rsidRPr="00CC6BB3" w14:paraId="68E975B5" w14:textId="77777777" w:rsidTr="00FE4BAF">
        <w:trPr>
          <w:trHeight w:val="71"/>
          <w:jc w:val="center"/>
        </w:trPr>
        <w:tc>
          <w:tcPr>
            <w:tcW w:w="627" w:type="dxa"/>
            <w:vMerge/>
            <w:vAlign w:val="center"/>
          </w:tcPr>
          <w:p w14:paraId="4CBA8248"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2A24D3E2"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61E142C4"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Eurodiesel</w:t>
            </w:r>
          </w:p>
        </w:tc>
        <w:tc>
          <w:tcPr>
            <w:tcW w:w="1178" w:type="dxa"/>
            <w:vAlign w:val="center"/>
          </w:tcPr>
          <w:p w14:paraId="19CB45DA"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40 m</w:t>
            </w:r>
            <w:r w:rsidRPr="00CC6BB3">
              <w:rPr>
                <w:rFonts w:ascii="Arial" w:hAnsi="Arial" w:cs="Arial"/>
                <w:color w:val="000000"/>
                <w:sz w:val="18"/>
                <w:szCs w:val="18"/>
                <w:vertAlign w:val="superscript"/>
                <w:lang w:bidi="en-US"/>
              </w:rPr>
              <w:t>3</w:t>
            </w:r>
          </w:p>
        </w:tc>
        <w:tc>
          <w:tcPr>
            <w:tcW w:w="2094" w:type="dxa"/>
            <w:vMerge/>
            <w:vAlign w:val="center"/>
          </w:tcPr>
          <w:p w14:paraId="26437E36"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064D9212"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6D4EEFE3" w14:textId="77777777" w:rsidTr="00FE4BAF">
        <w:trPr>
          <w:trHeight w:val="71"/>
          <w:jc w:val="center"/>
        </w:trPr>
        <w:tc>
          <w:tcPr>
            <w:tcW w:w="627" w:type="dxa"/>
            <w:vMerge/>
            <w:vAlign w:val="center"/>
          </w:tcPr>
          <w:p w14:paraId="5F55914B"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70B3E3B4"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40335B17"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Benzin BMB 95</w:t>
            </w:r>
          </w:p>
        </w:tc>
        <w:tc>
          <w:tcPr>
            <w:tcW w:w="1178" w:type="dxa"/>
            <w:vAlign w:val="center"/>
          </w:tcPr>
          <w:p w14:paraId="0D3A4E03"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50 m</w:t>
            </w:r>
            <w:r w:rsidRPr="00CC6BB3">
              <w:rPr>
                <w:rFonts w:ascii="Arial" w:hAnsi="Arial" w:cs="Arial"/>
                <w:color w:val="000000"/>
                <w:sz w:val="18"/>
                <w:szCs w:val="18"/>
                <w:vertAlign w:val="superscript"/>
                <w:lang w:bidi="en-US"/>
              </w:rPr>
              <w:t>3</w:t>
            </w:r>
          </w:p>
        </w:tc>
        <w:tc>
          <w:tcPr>
            <w:tcW w:w="2094" w:type="dxa"/>
            <w:vMerge/>
            <w:vAlign w:val="center"/>
          </w:tcPr>
          <w:p w14:paraId="10CF759A"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01DF4461"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5F6E9D94" w14:textId="77777777" w:rsidTr="00FE4BAF">
        <w:trPr>
          <w:trHeight w:val="123"/>
          <w:jc w:val="center"/>
        </w:trPr>
        <w:tc>
          <w:tcPr>
            <w:tcW w:w="627" w:type="dxa"/>
            <w:vMerge w:val="restart"/>
            <w:vAlign w:val="center"/>
          </w:tcPr>
          <w:p w14:paraId="0855CF95" w14:textId="77777777" w:rsidR="00CC6BB3" w:rsidRPr="00CC6BB3" w:rsidRDefault="00CC6BB3" w:rsidP="00CC6BB3">
            <w:pPr>
              <w:spacing w:before="0" w:after="0"/>
              <w:jc w:val="center"/>
              <w:rPr>
                <w:rFonts w:ascii="Arial" w:hAnsi="Arial" w:cs="Arial"/>
                <w:bCs/>
                <w:color w:val="000000"/>
                <w:sz w:val="18"/>
                <w:szCs w:val="18"/>
                <w:lang w:bidi="en-US"/>
              </w:rPr>
            </w:pPr>
            <w:r w:rsidRPr="00CC6BB3">
              <w:rPr>
                <w:rFonts w:ascii="Arial" w:hAnsi="Arial" w:cs="Arial"/>
                <w:bCs/>
                <w:color w:val="000000"/>
                <w:sz w:val="18"/>
                <w:szCs w:val="18"/>
                <w:lang w:bidi="en-US"/>
              </w:rPr>
              <w:t>21.</w:t>
            </w:r>
          </w:p>
        </w:tc>
        <w:tc>
          <w:tcPr>
            <w:tcW w:w="2062" w:type="dxa"/>
            <w:vMerge w:val="restart"/>
            <w:vAlign w:val="center"/>
          </w:tcPr>
          <w:p w14:paraId="5F0931C3"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BP ENERGOINVEST ZAPAD- Tušilović 8b</w:t>
            </w:r>
          </w:p>
        </w:tc>
        <w:tc>
          <w:tcPr>
            <w:tcW w:w="2398" w:type="dxa"/>
            <w:vAlign w:val="center"/>
          </w:tcPr>
          <w:p w14:paraId="7EC6ED3D"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Benzin 95</w:t>
            </w:r>
          </w:p>
        </w:tc>
        <w:tc>
          <w:tcPr>
            <w:tcW w:w="1178" w:type="dxa"/>
            <w:vAlign w:val="center"/>
          </w:tcPr>
          <w:p w14:paraId="3088307A"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30 m</w:t>
            </w:r>
            <w:r w:rsidRPr="00CC6BB3">
              <w:rPr>
                <w:rFonts w:ascii="Arial" w:hAnsi="Arial" w:cs="Arial"/>
                <w:color w:val="000000"/>
                <w:sz w:val="18"/>
                <w:szCs w:val="18"/>
                <w:vertAlign w:val="superscript"/>
                <w:lang w:bidi="en-US"/>
              </w:rPr>
              <w:t>3</w:t>
            </w:r>
          </w:p>
        </w:tc>
        <w:tc>
          <w:tcPr>
            <w:tcW w:w="2094" w:type="dxa"/>
            <w:vMerge w:val="restart"/>
            <w:vAlign w:val="center"/>
          </w:tcPr>
          <w:p w14:paraId="73B880C6"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Podzemni spremnici</w:t>
            </w:r>
          </w:p>
        </w:tc>
        <w:tc>
          <w:tcPr>
            <w:tcW w:w="1236" w:type="dxa"/>
            <w:vMerge w:val="restart"/>
            <w:vAlign w:val="center"/>
          </w:tcPr>
          <w:p w14:paraId="08311E93"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155 m</w:t>
            </w:r>
          </w:p>
        </w:tc>
      </w:tr>
      <w:tr w:rsidR="00CC6BB3" w:rsidRPr="00CC6BB3" w14:paraId="64771652" w14:textId="77777777" w:rsidTr="00FE4BAF">
        <w:trPr>
          <w:trHeight w:val="122"/>
          <w:jc w:val="center"/>
        </w:trPr>
        <w:tc>
          <w:tcPr>
            <w:tcW w:w="627" w:type="dxa"/>
            <w:vMerge/>
            <w:vAlign w:val="center"/>
          </w:tcPr>
          <w:p w14:paraId="31A02F1A"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693BC758"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355B5F13"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Diesel</w:t>
            </w:r>
          </w:p>
        </w:tc>
        <w:tc>
          <w:tcPr>
            <w:tcW w:w="1178" w:type="dxa"/>
            <w:vAlign w:val="center"/>
          </w:tcPr>
          <w:p w14:paraId="0D5B2928"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30 m</w:t>
            </w:r>
            <w:r w:rsidRPr="00CC6BB3">
              <w:rPr>
                <w:rFonts w:ascii="Arial" w:hAnsi="Arial" w:cs="Arial"/>
                <w:color w:val="000000"/>
                <w:sz w:val="18"/>
                <w:szCs w:val="18"/>
                <w:vertAlign w:val="superscript"/>
                <w:lang w:bidi="en-US"/>
              </w:rPr>
              <w:t>3</w:t>
            </w:r>
          </w:p>
        </w:tc>
        <w:tc>
          <w:tcPr>
            <w:tcW w:w="2094" w:type="dxa"/>
            <w:vMerge/>
            <w:vAlign w:val="center"/>
          </w:tcPr>
          <w:p w14:paraId="7D46A16B"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19AB876D"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373CF3A9" w14:textId="77777777" w:rsidTr="00FE4BAF">
        <w:trPr>
          <w:trHeight w:val="122"/>
          <w:jc w:val="center"/>
        </w:trPr>
        <w:tc>
          <w:tcPr>
            <w:tcW w:w="627" w:type="dxa"/>
            <w:vMerge/>
            <w:vAlign w:val="center"/>
          </w:tcPr>
          <w:p w14:paraId="47A02AB2"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6692BF82"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26C9DE0E"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Eurodiesel</w:t>
            </w:r>
          </w:p>
        </w:tc>
        <w:tc>
          <w:tcPr>
            <w:tcW w:w="1178" w:type="dxa"/>
            <w:vAlign w:val="center"/>
          </w:tcPr>
          <w:p w14:paraId="29589448"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30 m</w:t>
            </w:r>
            <w:r w:rsidRPr="00CC6BB3">
              <w:rPr>
                <w:rFonts w:ascii="Arial" w:hAnsi="Arial" w:cs="Arial"/>
                <w:color w:val="000000"/>
                <w:sz w:val="18"/>
                <w:szCs w:val="18"/>
                <w:vertAlign w:val="superscript"/>
                <w:lang w:bidi="en-US"/>
              </w:rPr>
              <w:t>3</w:t>
            </w:r>
          </w:p>
        </w:tc>
        <w:tc>
          <w:tcPr>
            <w:tcW w:w="2094" w:type="dxa"/>
            <w:vMerge/>
            <w:vAlign w:val="center"/>
          </w:tcPr>
          <w:p w14:paraId="463D55CA"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3A10F2BC"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246B6CAA" w14:textId="77777777" w:rsidTr="00FE4BAF">
        <w:trPr>
          <w:trHeight w:val="122"/>
          <w:jc w:val="center"/>
        </w:trPr>
        <w:tc>
          <w:tcPr>
            <w:tcW w:w="627" w:type="dxa"/>
            <w:vMerge/>
            <w:vAlign w:val="center"/>
          </w:tcPr>
          <w:p w14:paraId="385C5A4F"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4A016037"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31D4FDD1"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Lož ulje EL</w:t>
            </w:r>
          </w:p>
        </w:tc>
        <w:tc>
          <w:tcPr>
            <w:tcW w:w="1178" w:type="dxa"/>
            <w:vAlign w:val="center"/>
          </w:tcPr>
          <w:p w14:paraId="5319FA9D"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3 m</w:t>
            </w:r>
            <w:r w:rsidRPr="00CC6BB3">
              <w:rPr>
                <w:rFonts w:ascii="Arial" w:hAnsi="Arial" w:cs="Arial"/>
                <w:color w:val="000000"/>
                <w:sz w:val="18"/>
                <w:szCs w:val="18"/>
                <w:vertAlign w:val="superscript"/>
                <w:lang w:bidi="en-US"/>
              </w:rPr>
              <w:t>3</w:t>
            </w:r>
          </w:p>
        </w:tc>
        <w:tc>
          <w:tcPr>
            <w:tcW w:w="2094" w:type="dxa"/>
            <w:vMerge/>
            <w:vAlign w:val="center"/>
          </w:tcPr>
          <w:p w14:paraId="26B04203"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52E132EC"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336B8429" w14:textId="77777777" w:rsidTr="00FE4BAF">
        <w:trPr>
          <w:trHeight w:val="72"/>
          <w:jc w:val="center"/>
        </w:trPr>
        <w:tc>
          <w:tcPr>
            <w:tcW w:w="627" w:type="dxa"/>
            <w:vMerge w:val="restart"/>
            <w:vAlign w:val="center"/>
          </w:tcPr>
          <w:p w14:paraId="483482EF" w14:textId="77777777" w:rsidR="00CC6BB3" w:rsidRPr="00CC6BB3" w:rsidRDefault="00CC6BB3" w:rsidP="00CC6BB3">
            <w:pPr>
              <w:spacing w:before="0" w:after="0"/>
              <w:jc w:val="center"/>
              <w:rPr>
                <w:rFonts w:ascii="Arial" w:hAnsi="Arial" w:cs="Arial"/>
                <w:bCs/>
                <w:color w:val="000000"/>
                <w:sz w:val="18"/>
                <w:szCs w:val="18"/>
                <w:lang w:bidi="en-US"/>
              </w:rPr>
            </w:pPr>
            <w:r w:rsidRPr="00CC6BB3">
              <w:rPr>
                <w:rFonts w:ascii="Arial" w:hAnsi="Arial" w:cs="Arial"/>
                <w:bCs/>
                <w:color w:val="000000"/>
                <w:sz w:val="18"/>
                <w:szCs w:val="18"/>
                <w:lang w:bidi="en-US"/>
              </w:rPr>
              <w:t>22.</w:t>
            </w:r>
          </w:p>
        </w:tc>
        <w:tc>
          <w:tcPr>
            <w:tcW w:w="2062" w:type="dxa"/>
            <w:vMerge w:val="restart"/>
            <w:vAlign w:val="center"/>
          </w:tcPr>
          <w:p w14:paraId="218FE81D"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BP ENERGOINVEST ISTOK - Tušilović 8c</w:t>
            </w:r>
          </w:p>
        </w:tc>
        <w:tc>
          <w:tcPr>
            <w:tcW w:w="2398" w:type="dxa"/>
            <w:vAlign w:val="center"/>
          </w:tcPr>
          <w:p w14:paraId="28C8597B"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Benzin 95</w:t>
            </w:r>
          </w:p>
        </w:tc>
        <w:tc>
          <w:tcPr>
            <w:tcW w:w="1178" w:type="dxa"/>
            <w:vAlign w:val="center"/>
          </w:tcPr>
          <w:p w14:paraId="291D9F53"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30 m</w:t>
            </w:r>
            <w:r w:rsidRPr="00CC6BB3">
              <w:rPr>
                <w:rFonts w:ascii="Arial" w:hAnsi="Arial" w:cs="Arial"/>
                <w:color w:val="000000"/>
                <w:sz w:val="18"/>
                <w:szCs w:val="18"/>
                <w:vertAlign w:val="superscript"/>
                <w:lang w:bidi="en-US"/>
              </w:rPr>
              <w:t>3</w:t>
            </w:r>
          </w:p>
        </w:tc>
        <w:tc>
          <w:tcPr>
            <w:tcW w:w="2094" w:type="dxa"/>
            <w:vMerge w:val="restart"/>
            <w:vAlign w:val="center"/>
          </w:tcPr>
          <w:p w14:paraId="7075EC3F"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Podzemni spremnici</w:t>
            </w:r>
          </w:p>
        </w:tc>
        <w:tc>
          <w:tcPr>
            <w:tcW w:w="1236" w:type="dxa"/>
            <w:vMerge w:val="restart"/>
            <w:vAlign w:val="center"/>
          </w:tcPr>
          <w:p w14:paraId="76F51675"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155 m</w:t>
            </w:r>
          </w:p>
        </w:tc>
      </w:tr>
      <w:tr w:rsidR="00CC6BB3" w:rsidRPr="00CC6BB3" w14:paraId="1E202E3A" w14:textId="77777777" w:rsidTr="00FE4BAF">
        <w:trPr>
          <w:trHeight w:val="71"/>
          <w:jc w:val="center"/>
        </w:trPr>
        <w:tc>
          <w:tcPr>
            <w:tcW w:w="627" w:type="dxa"/>
            <w:vMerge/>
            <w:vAlign w:val="center"/>
          </w:tcPr>
          <w:p w14:paraId="3EB9E3E6"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7C68C192"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59D70821"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Diesel</w:t>
            </w:r>
          </w:p>
        </w:tc>
        <w:tc>
          <w:tcPr>
            <w:tcW w:w="1178" w:type="dxa"/>
            <w:vAlign w:val="center"/>
          </w:tcPr>
          <w:p w14:paraId="295FD133"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30 m</w:t>
            </w:r>
            <w:r w:rsidRPr="00CC6BB3">
              <w:rPr>
                <w:rFonts w:ascii="Arial" w:hAnsi="Arial" w:cs="Arial"/>
                <w:color w:val="000000"/>
                <w:sz w:val="18"/>
                <w:szCs w:val="18"/>
                <w:vertAlign w:val="superscript"/>
                <w:lang w:bidi="en-US"/>
              </w:rPr>
              <w:t>3</w:t>
            </w:r>
          </w:p>
        </w:tc>
        <w:tc>
          <w:tcPr>
            <w:tcW w:w="2094" w:type="dxa"/>
            <w:vMerge/>
            <w:vAlign w:val="center"/>
          </w:tcPr>
          <w:p w14:paraId="5BE96AFE"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24BA6778"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05169333" w14:textId="77777777" w:rsidTr="00FE4BAF">
        <w:trPr>
          <w:trHeight w:val="71"/>
          <w:jc w:val="center"/>
        </w:trPr>
        <w:tc>
          <w:tcPr>
            <w:tcW w:w="627" w:type="dxa"/>
            <w:vMerge/>
            <w:vAlign w:val="center"/>
          </w:tcPr>
          <w:p w14:paraId="539A336C"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5DB39398"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4D32147F"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Eurodiesel</w:t>
            </w:r>
          </w:p>
        </w:tc>
        <w:tc>
          <w:tcPr>
            <w:tcW w:w="1178" w:type="dxa"/>
            <w:vAlign w:val="center"/>
          </w:tcPr>
          <w:p w14:paraId="154923A8"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30 m</w:t>
            </w:r>
            <w:r w:rsidRPr="00CC6BB3">
              <w:rPr>
                <w:rFonts w:ascii="Arial" w:hAnsi="Arial" w:cs="Arial"/>
                <w:color w:val="000000"/>
                <w:sz w:val="18"/>
                <w:szCs w:val="18"/>
                <w:vertAlign w:val="superscript"/>
                <w:lang w:bidi="en-US"/>
              </w:rPr>
              <w:t>3</w:t>
            </w:r>
          </w:p>
        </w:tc>
        <w:tc>
          <w:tcPr>
            <w:tcW w:w="2094" w:type="dxa"/>
            <w:vMerge/>
            <w:vAlign w:val="center"/>
          </w:tcPr>
          <w:p w14:paraId="31E99D81"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6A4C1D8D"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09E86530" w14:textId="77777777" w:rsidTr="00FE4BAF">
        <w:trPr>
          <w:trHeight w:val="71"/>
          <w:jc w:val="center"/>
        </w:trPr>
        <w:tc>
          <w:tcPr>
            <w:tcW w:w="627" w:type="dxa"/>
            <w:vMerge/>
            <w:vAlign w:val="center"/>
          </w:tcPr>
          <w:p w14:paraId="4E19D15C"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4F819B5A"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3A3198DF"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Lož ulje EL</w:t>
            </w:r>
          </w:p>
        </w:tc>
        <w:tc>
          <w:tcPr>
            <w:tcW w:w="1178" w:type="dxa"/>
            <w:vAlign w:val="center"/>
          </w:tcPr>
          <w:p w14:paraId="1BC2804D"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3 m</w:t>
            </w:r>
            <w:r w:rsidRPr="00CC6BB3">
              <w:rPr>
                <w:rFonts w:ascii="Arial" w:hAnsi="Arial" w:cs="Arial"/>
                <w:color w:val="000000"/>
                <w:sz w:val="18"/>
                <w:szCs w:val="18"/>
                <w:vertAlign w:val="superscript"/>
                <w:lang w:bidi="en-US"/>
              </w:rPr>
              <w:t>3</w:t>
            </w:r>
          </w:p>
        </w:tc>
        <w:tc>
          <w:tcPr>
            <w:tcW w:w="2094" w:type="dxa"/>
            <w:vMerge/>
            <w:vAlign w:val="center"/>
          </w:tcPr>
          <w:p w14:paraId="0FC0C2EC"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71028D01"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54C1CCB6" w14:textId="77777777" w:rsidTr="00FE4BAF">
        <w:trPr>
          <w:trHeight w:val="101"/>
          <w:jc w:val="center"/>
        </w:trPr>
        <w:tc>
          <w:tcPr>
            <w:tcW w:w="627" w:type="dxa"/>
            <w:vMerge w:val="restart"/>
            <w:vAlign w:val="center"/>
          </w:tcPr>
          <w:p w14:paraId="337EA5CD" w14:textId="77777777" w:rsidR="00CC6BB3" w:rsidRPr="00CC6BB3" w:rsidRDefault="00CC6BB3" w:rsidP="00CC6BB3">
            <w:pPr>
              <w:spacing w:before="0" w:after="0"/>
              <w:jc w:val="center"/>
              <w:rPr>
                <w:rFonts w:ascii="Arial" w:hAnsi="Arial" w:cs="Arial"/>
                <w:bCs/>
                <w:color w:val="000000"/>
                <w:sz w:val="18"/>
                <w:szCs w:val="18"/>
                <w:lang w:bidi="en-US"/>
              </w:rPr>
            </w:pPr>
            <w:r w:rsidRPr="00CC6BB3">
              <w:rPr>
                <w:rFonts w:ascii="Arial" w:hAnsi="Arial" w:cs="Arial"/>
                <w:bCs/>
                <w:color w:val="000000"/>
                <w:sz w:val="18"/>
                <w:szCs w:val="18"/>
                <w:lang w:bidi="en-US"/>
              </w:rPr>
              <w:t>23.</w:t>
            </w:r>
          </w:p>
        </w:tc>
        <w:tc>
          <w:tcPr>
            <w:tcW w:w="2062" w:type="dxa"/>
            <w:vMerge w:val="restart"/>
            <w:vAlign w:val="center"/>
          </w:tcPr>
          <w:p w14:paraId="1CAB6844"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BP LUKOIL – Turanj, Jelaši 39</w:t>
            </w:r>
          </w:p>
        </w:tc>
        <w:tc>
          <w:tcPr>
            <w:tcW w:w="2398" w:type="dxa"/>
            <w:vAlign w:val="center"/>
          </w:tcPr>
          <w:p w14:paraId="76CBB46B"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Eurosuper 95 BS</w:t>
            </w:r>
          </w:p>
        </w:tc>
        <w:tc>
          <w:tcPr>
            <w:tcW w:w="1178" w:type="dxa"/>
            <w:vAlign w:val="center"/>
          </w:tcPr>
          <w:p w14:paraId="7FD56427"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60 m</w:t>
            </w:r>
            <w:r w:rsidRPr="00CC6BB3">
              <w:rPr>
                <w:rFonts w:ascii="Arial" w:hAnsi="Arial" w:cs="Arial"/>
                <w:color w:val="000000"/>
                <w:sz w:val="18"/>
                <w:szCs w:val="18"/>
                <w:vertAlign w:val="superscript"/>
                <w:lang w:bidi="en-US"/>
              </w:rPr>
              <w:t>3</w:t>
            </w:r>
          </w:p>
        </w:tc>
        <w:tc>
          <w:tcPr>
            <w:tcW w:w="2094" w:type="dxa"/>
            <w:vMerge w:val="restart"/>
            <w:vAlign w:val="center"/>
          </w:tcPr>
          <w:p w14:paraId="387032F7"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Podzemni spremnici</w:t>
            </w:r>
          </w:p>
        </w:tc>
        <w:tc>
          <w:tcPr>
            <w:tcW w:w="1236" w:type="dxa"/>
            <w:vMerge w:val="restart"/>
            <w:vAlign w:val="center"/>
          </w:tcPr>
          <w:p w14:paraId="435FFEE1"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124 m</w:t>
            </w:r>
          </w:p>
        </w:tc>
      </w:tr>
      <w:tr w:rsidR="00CC6BB3" w:rsidRPr="00CC6BB3" w14:paraId="197C96B3" w14:textId="77777777" w:rsidTr="00FE4BAF">
        <w:trPr>
          <w:trHeight w:val="97"/>
          <w:jc w:val="center"/>
        </w:trPr>
        <w:tc>
          <w:tcPr>
            <w:tcW w:w="627" w:type="dxa"/>
            <w:vMerge/>
            <w:vAlign w:val="center"/>
          </w:tcPr>
          <w:p w14:paraId="29D74D31"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43B919EE"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2F24A417"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ECTO plus eurosuper 95 BS</w:t>
            </w:r>
          </w:p>
        </w:tc>
        <w:tc>
          <w:tcPr>
            <w:tcW w:w="1178" w:type="dxa"/>
            <w:vAlign w:val="center"/>
          </w:tcPr>
          <w:p w14:paraId="2BB7DE06"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60 m</w:t>
            </w:r>
            <w:r w:rsidRPr="00CC6BB3">
              <w:rPr>
                <w:rFonts w:ascii="Arial" w:hAnsi="Arial" w:cs="Arial"/>
                <w:color w:val="000000"/>
                <w:sz w:val="18"/>
                <w:szCs w:val="18"/>
                <w:vertAlign w:val="superscript"/>
                <w:lang w:bidi="en-US"/>
              </w:rPr>
              <w:t>3</w:t>
            </w:r>
          </w:p>
        </w:tc>
        <w:tc>
          <w:tcPr>
            <w:tcW w:w="2094" w:type="dxa"/>
            <w:vMerge/>
            <w:vAlign w:val="center"/>
          </w:tcPr>
          <w:p w14:paraId="47CD5396"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2B0C7F4E"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3FBCA02B" w14:textId="77777777" w:rsidTr="00FE4BAF">
        <w:trPr>
          <w:trHeight w:val="97"/>
          <w:jc w:val="center"/>
        </w:trPr>
        <w:tc>
          <w:tcPr>
            <w:tcW w:w="627" w:type="dxa"/>
            <w:vMerge/>
            <w:vAlign w:val="center"/>
          </w:tcPr>
          <w:p w14:paraId="5BAE0FD1"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3FA1A702"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3790C8A6"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Eurodiesel</w:t>
            </w:r>
          </w:p>
        </w:tc>
        <w:tc>
          <w:tcPr>
            <w:tcW w:w="1178" w:type="dxa"/>
            <w:vAlign w:val="center"/>
          </w:tcPr>
          <w:p w14:paraId="486E68BD"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90 m</w:t>
            </w:r>
            <w:r w:rsidRPr="00CC6BB3">
              <w:rPr>
                <w:rFonts w:ascii="Arial" w:hAnsi="Arial" w:cs="Arial"/>
                <w:color w:val="000000"/>
                <w:sz w:val="18"/>
                <w:szCs w:val="18"/>
                <w:vertAlign w:val="superscript"/>
                <w:lang w:bidi="en-US"/>
              </w:rPr>
              <w:t>3</w:t>
            </w:r>
          </w:p>
        </w:tc>
        <w:tc>
          <w:tcPr>
            <w:tcW w:w="2094" w:type="dxa"/>
            <w:vMerge/>
            <w:vAlign w:val="center"/>
          </w:tcPr>
          <w:p w14:paraId="4EB4EBBB"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restart"/>
            <w:vAlign w:val="center"/>
          </w:tcPr>
          <w:p w14:paraId="0DC4534E"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62 m</w:t>
            </w:r>
          </w:p>
        </w:tc>
      </w:tr>
      <w:tr w:rsidR="00CC6BB3" w:rsidRPr="00CC6BB3" w14:paraId="0EFD93C2" w14:textId="77777777" w:rsidTr="00FE4BAF">
        <w:trPr>
          <w:trHeight w:val="97"/>
          <w:jc w:val="center"/>
        </w:trPr>
        <w:tc>
          <w:tcPr>
            <w:tcW w:w="627" w:type="dxa"/>
            <w:vMerge/>
            <w:vAlign w:val="center"/>
          </w:tcPr>
          <w:p w14:paraId="42595A60"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78ECFD06"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36B3BB74"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Premium ECTO Eurodiesel BS</w:t>
            </w:r>
          </w:p>
        </w:tc>
        <w:tc>
          <w:tcPr>
            <w:tcW w:w="1178" w:type="dxa"/>
            <w:vAlign w:val="center"/>
          </w:tcPr>
          <w:p w14:paraId="282B16C0"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30 m</w:t>
            </w:r>
            <w:r w:rsidRPr="00CC6BB3">
              <w:rPr>
                <w:rFonts w:ascii="Arial" w:hAnsi="Arial" w:cs="Arial"/>
                <w:color w:val="000000"/>
                <w:sz w:val="18"/>
                <w:szCs w:val="18"/>
                <w:vertAlign w:val="superscript"/>
                <w:lang w:bidi="en-US"/>
              </w:rPr>
              <w:t>3</w:t>
            </w:r>
          </w:p>
        </w:tc>
        <w:tc>
          <w:tcPr>
            <w:tcW w:w="2094" w:type="dxa"/>
            <w:vMerge/>
            <w:vAlign w:val="center"/>
          </w:tcPr>
          <w:p w14:paraId="181493C7"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6875EC78"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6A072CFF" w14:textId="77777777" w:rsidTr="00FE4BAF">
        <w:trPr>
          <w:trHeight w:val="97"/>
          <w:jc w:val="center"/>
        </w:trPr>
        <w:tc>
          <w:tcPr>
            <w:tcW w:w="627" w:type="dxa"/>
            <w:vMerge/>
            <w:vAlign w:val="center"/>
          </w:tcPr>
          <w:p w14:paraId="311A3CFD"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56A282A3"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337A810E"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UNP</w:t>
            </w:r>
          </w:p>
        </w:tc>
        <w:tc>
          <w:tcPr>
            <w:tcW w:w="1178" w:type="dxa"/>
            <w:vAlign w:val="center"/>
          </w:tcPr>
          <w:p w14:paraId="7DB5C7C1"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5 m</w:t>
            </w:r>
            <w:r w:rsidRPr="00CC6BB3">
              <w:rPr>
                <w:rFonts w:ascii="Arial" w:hAnsi="Arial" w:cs="Arial"/>
                <w:color w:val="000000"/>
                <w:sz w:val="18"/>
                <w:szCs w:val="18"/>
                <w:vertAlign w:val="superscript"/>
                <w:lang w:bidi="en-US"/>
              </w:rPr>
              <w:t>3</w:t>
            </w:r>
          </w:p>
        </w:tc>
        <w:tc>
          <w:tcPr>
            <w:tcW w:w="2094" w:type="dxa"/>
            <w:vAlign w:val="center"/>
          </w:tcPr>
          <w:p w14:paraId="41BD36DE"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Nadzemni spremnik</w:t>
            </w:r>
          </w:p>
        </w:tc>
        <w:tc>
          <w:tcPr>
            <w:tcW w:w="1236" w:type="dxa"/>
            <w:vAlign w:val="center"/>
          </w:tcPr>
          <w:p w14:paraId="12EEB0F4"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235 m</w:t>
            </w:r>
          </w:p>
        </w:tc>
      </w:tr>
      <w:tr w:rsidR="00CC6BB3" w:rsidRPr="00CC6BB3" w14:paraId="7093E429" w14:textId="77777777" w:rsidTr="00FE4BAF">
        <w:trPr>
          <w:trHeight w:val="187"/>
          <w:jc w:val="center"/>
        </w:trPr>
        <w:tc>
          <w:tcPr>
            <w:tcW w:w="627" w:type="dxa"/>
            <w:vMerge w:val="restart"/>
            <w:vAlign w:val="center"/>
          </w:tcPr>
          <w:p w14:paraId="305620DC" w14:textId="77777777" w:rsidR="00CC6BB3" w:rsidRPr="00CC6BB3" w:rsidRDefault="00CC6BB3" w:rsidP="00CC6BB3">
            <w:pPr>
              <w:spacing w:before="0" w:after="0"/>
              <w:jc w:val="center"/>
              <w:rPr>
                <w:rFonts w:ascii="Arial" w:hAnsi="Arial" w:cs="Arial"/>
                <w:bCs/>
                <w:color w:val="000000"/>
                <w:sz w:val="18"/>
                <w:szCs w:val="18"/>
                <w:lang w:bidi="en-US"/>
              </w:rPr>
            </w:pPr>
            <w:r w:rsidRPr="00CC6BB3">
              <w:rPr>
                <w:rFonts w:ascii="Arial" w:hAnsi="Arial" w:cs="Arial"/>
                <w:bCs/>
                <w:color w:val="000000"/>
                <w:sz w:val="18"/>
                <w:szCs w:val="18"/>
                <w:lang w:bidi="en-US"/>
              </w:rPr>
              <w:t>24.</w:t>
            </w:r>
          </w:p>
        </w:tc>
        <w:tc>
          <w:tcPr>
            <w:tcW w:w="2062" w:type="dxa"/>
            <w:vMerge w:val="restart"/>
            <w:vAlign w:val="center"/>
          </w:tcPr>
          <w:p w14:paraId="733752D0"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BP Tifon</w:t>
            </w:r>
          </w:p>
          <w:p w14:paraId="2C70ECED"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Vilima Reiner 6</w:t>
            </w:r>
          </w:p>
        </w:tc>
        <w:tc>
          <w:tcPr>
            <w:tcW w:w="2398" w:type="dxa"/>
            <w:vAlign w:val="center"/>
          </w:tcPr>
          <w:p w14:paraId="033E0137"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Eurosuper  95 Class</w:t>
            </w:r>
          </w:p>
        </w:tc>
        <w:tc>
          <w:tcPr>
            <w:tcW w:w="1178" w:type="dxa"/>
            <w:vAlign w:val="center"/>
          </w:tcPr>
          <w:p w14:paraId="7CC14889"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50 m</w:t>
            </w:r>
            <w:r w:rsidRPr="00CC6BB3">
              <w:rPr>
                <w:rFonts w:ascii="Arial" w:hAnsi="Arial" w:cs="Arial"/>
                <w:color w:val="000000"/>
                <w:sz w:val="18"/>
                <w:szCs w:val="18"/>
                <w:vertAlign w:val="superscript"/>
                <w:lang w:bidi="en-US"/>
              </w:rPr>
              <w:t>3</w:t>
            </w:r>
          </w:p>
        </w:tc>
        <w:tc>
          <w:tcPr>
            <w:tcW w:w="2094" w:type="dxa"/>
            <w:vMerge w:val="restart"/>
            <w:vAlign w:val="center"/>
          </w:tcPr>
          <w:p w14:paraId="1E089A66"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Podzemni spremnici</w:t>
            </w:r>
          </w:p>
        </w:tc>
        <w:tc>
          <w:tcPr>
            <w:tcW w:w="1236" w:type="dxa"/>
            <w:vMerge w:val="restart"/>
            <w:vAlign w:val="center"/>
          </w:tcPr>
          <w:p w14:paraId="4B17F161"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490 m</w:t>
            </w:r>
          </w:p>
        </w:tc>
      </w:tr>
      <w:tr w:rsidR="00CC6BB3" w:rsidRPr="00CC6BB3" w14:paraId="2EC00ED4" w14:textId="77777777" w:rsidTr="00FE4BAF">
        <w:trPr>
          <w:trHeight w:val="187"/>
          <w:jc w:val="center"/>
        </w:trPr>
        <w:tc>
          <w:tcPr>
            <w:tcW w:w="627" w:type="dxa"/>
            <w:vMerge/>
            <w:vAlign w:val="center"/>
          </w:tcPr>
          <w:p w14:paraId="74A4F57F"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776B0C09"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60B99BB2"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Eurosuper BS 95</w:t>
            </w:r>
          </w:p>
        </w:tc>
        <w:tc>
          <w:tcPr>
            <w:tcW w:w="1178" w:type="dxa"/>
            <w:vAlign w:val="center"/>
          </w:tcPr>
          <w:p w14:paraId="4B96E131"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50 m</w:t>
            </w:r>
            <w:r w:rsidRPr="00CC6BB3">
              <w:rPr>
                <w:rFonts w:ascii="Arial" w:hAnsi="Arial" w:cs="Arial"/>
                <w:color w:val="000000"/>
                <w:sz w:val="18"/>
                <w:szCs w:val="18"/>
                <w:vertAlign w:val="superscript"/>
                <w:lang w:bidi="en-US"/>
              </w:rPr>
              <w:t>3</w:t>
            </w:r>
          </w:p>
        </w:tc>
        <w:tc>
          <w:tcPr>
            <w:tcW w:w="2094" w:type="dxa"/>
            <w:vMerge/>
            <w:vAlign w:val="center"/>
          </w:tcPr>
          <w:p w14:paraId="7649F35B"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0E09F31B"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341C39A1" w14:textId="77777777" w:rsidTr="00FE4BAF">
        <w:trPr>
          <w:trHeight w:val="187"/>
          <w:jc w:val="center"/>
        </w:trPr>
        <w:tc>
          <w:tcPr>
            <w:tcW w:w="627" w:type="dxa"/>
            <w:vMerge/>
            <w:vAlign w:val="center"/>
          </w:tcPr>
          <w:p w14:paraId="1905A173"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080F88BB"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56FD1A24"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Eurodiesel Class</w:t>
            </w:r>
          </w:p>
        </w:tc>
        <w:tc>
          <w:tcPr>
            <w:tcW w:w="1178" w:type="dxa"/>
            <w:vAlign w:val="center"/>
          </w:tcPr>
          <w:p w14:paraId="46E0B75C"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50 m</w:t>
            </w:r>
            <w:r w:rsidRPr="00CC6BB3">
              <w:rPr>
                <w:rFonts w:ascii="Arial" w:hAnsi="Arial" w:cs="Arial"/>
                <w:color w:val="000000"/>
                <w:sz w:val="18"/>
                <w:szCs w:val="18"/>
                <w:vertAlign w:val="superscript"/>
                <w:lang w:bidi="en-US"/>
              </w:rPr>
              <w:t>3</w:t>
            </w:r>
          </w:p>
        </w:tc>
        <w:tc>
          <w:tcPr>
            <w:tcW w:w="2094" w:type="dxa"/>
            <w:vMerge/>
            <w:vAlign w:val="center"/>
          </w:tcPr>
          <w:p w14:paraId="35E72DEC"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00D986FD"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50838534" w14:textId="77777777" w:rsidTr="00FE4BAF">
        <w:trPr>
          <w:trHeight w:val="185"/>
          <w:jc w:val="center"/>
        </w:trPr>
        <w:tc>
          <w:tcPr>
            <w:tcW w:w="627" w:type="dxa"/>
            <w:vMerge/>
            <w:vAlign w:val="center"/>
          </w:tcPr>
          <w:p w14:paraId="39DBA54A"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3A60D805"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304C0897"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Eurodiesel BS</w:t>
            </w:r>
          </w:p>
        </w:tc>
        <w:tc>
          <w:tcPr>
            <w:tcW w:w="1178" w:type="dxa"/>
            <w:vAlign w:val="center"/>
          </w:tcPr>
          <w:p w14:paraId="6FF25B59"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50 m</w:t>
            </w:r>
            <w:r w:rsidRPr="00CC6BB3">
              <w:rPr>
                <w:rFonts w:ascii="Arial" w:hAnsi="Arial" w:cs="Arial"/>
                <w:color w:val="000000"/>
                <w:sz w:val="18"/>
                <w:szCs w:val="18"/>
                <w:vertAlign w:val="superscript"/>
                <w:lang w:bidi="en-US"/>
              </w:rPr>
              <w:t>3</w:t>
            </w:r>
          </w:p>
        </w:tc>
        <w:tc>
          <w:tcPr>
            <w:tcW w:w="2094" w:type="dxa"/>
            <w:vMerge/>
            <w:vAlign w:val="center"/>
          </w:tcPr>
          <w:p w14:paraId="3FA76503"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13DAEB5A"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30C7891D" w14:textId="77777777" w:rsidTr="00FE4BAF">
        <w:trPr>
          <w:trHeight w:val="185"/>
          <w:jc w:val="center"/>
        </w:trPr>
        <w:tc>
          <w:tcPr>
            <w:tcW w:w="627" w:type="dxa"/>
            <w:vMerge/>
            <w:vAlign w:val="center"/>
          </w:tcPr>
          <w:p w14:paraId="609A0DDB"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11126EF7"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0B37BC7F"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UNP</w:t>
            </w:r>
          </w:p>
        </w:tc>
        <w:tc>
          <w:tcPr>
            <w:tcW w:w="1178" w:type="dxa"/>
            <w:vAlign w:val="center"/>
          </w:tcPr>
          <w:p w14:paraId="7447018A"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4,85 m</w:t>
            </w:r>
            <w:r w:rsidRPr="00CC6BB3">
              <w:rPr>
                <w:rFonts w:ascii="Arial" w:hAnsi="Arial" w:cs="Arial"/>
                <w:color w:val="000000"/>
                <w:sz w:val="18"/>
                <w:szCs w:val="18"/>
                <w:vertAlign w:val="superscript"/>
                <w:lang w:bidi="en-US"/>
              </w:rPr>
              <w:t>3</w:t>
            </w:r>
          </w:p>
        </w:tc>
        <w:tc>
          <w:tcPr>
            <w:tcW w:w="2094" w:type="dxa"/>
            <w:vMerge/>
            <w:vAlign w:val="center"/>
          </w:tcPr>
          <w:p w14:paraId="63130E2E"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Align w:val="center"/>
          </w:tcPr>
          <w:p w14:paraId="6D13EF12"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233 m</w:t>
            </w:r>
          </w:p>
        </w:tc>
      </w:tr>
      <w:tr w:rsidR="00CC6BB3" w:rsidRPr="00CC6BB3" w14:paraId="4E8D1BA2" w14:textId="77777777" w:rsidTr="00FE4BAF">
        <w:trPr>
          <w:trHeight w:val="72"/>
          <w:jc w:val="center"/>
        </w:trPr>
        <w:tc>
          <w:tcPr>
            <w:tcW w:w="627" w:type="dxa"/>
            <w:vMerge w:val="restart"/>
            <w:vAlign w:val="center"/>
          </w:tcPr>
          <w:p w14:paraId="71E3F5DF" w14:textId="77777777" w:rsidR="00CC6BB3" w:rsidRPr="00CC6BB3" w:rsidRDefault="00CC6BB3" w:rsidP="00CC6BB3">
            <w:pPr>
              <w:spacing w:before="0" w:after="0"/>
              <w:jc w:val="center"/>
              <w:rPr>
                <w:rFonts w:ascii="Arial" w:hAnsi="Arial" w:cs="Arial"/>
                <w:bCs/>
                <w:color w:val="000000"/>
                <w:sz w:val="18"/>
                <w:szCs w:val="18"/>
                <w:lang w:bidi="en-US"/>
              </w:rPr>
            </w:pPr>
            <w:r w:rsidRPr="00CC6BB3">
              <w:rPr>
                <w:rFonts w:ascii="Arial" w:hAnsi="Arial" w:cs="Arial"/>
                <w:bCs/>
                <w:color w:val="000000"/>
                <w:sz w:val="18"/>
                <w:szCs w:val="18"/>
                <w:lang w:bidi="en-US"/>
              </w:rPr>
              <w:t>25.</w:t>
            </w:r>
          </w:p>
        </w:tc>
        <w:tc>
          <w:tcPr>
            <w:tcW w:w="2062" w:type="dxa"/>
            <w:vMerge w:val="restart"/>
            <w:vAlign w:val="center"/>
          </w:tcPr>
          <w:p w14:paraId="515C7222"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BP Tifon,</w:t>
            </w:r>
          </w:p>
          <w:p w14:paraId="62936195"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Švarča, Senjska 120</w:t>
            </w:r>
          </w:p>
        </w:tc>
        <w:tc>
          <w:tcPr>
            <w:tcW w:w="2398" w:type="dxa"/>
            <w:vAlign w:val="center"/>
          </w:tcPr>
          <w:p w14:paraId="4B138C29"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Eurosuper  95 Class</w:t>
            </w:r>
          </w:p>
        </w:tc>
        <w:tc>
          <w:tcPr>
            <w:tcW w:w="1178" w:type="dxa"/>
            <w:vAlign w:val="center"/>
          </w:tcPr>
          <w:p w14:paraId="47F4E479"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50 m</w:t>
            </w:r>
            <w:r w:rsidRPr="00CC6BB3">
              <w:rPr>
                <w:rFonts w:ascii="Arial" w:hAnsi="Arial" w:cs="Arial"/>
                <w:color w:val="000000"/>
                <w:sz w:val="18"/>
                <w:szCs w:val="18"/>
                <w:vertAlign w:val="superscript"/>
                <w:lang w:bidi="en-US"/>
              </w:rPr>
              <w:t>3</w:t>
            </w:r>
          </w:p>
        </w:tc>
        <w:tc>
          <w:tcPr>
            <w:tcW w:w="2094" w:type="dxa"/>
            <w:vMerge w:val="restart"/>
            <w:vAlign w:val="center"/>
          </w:tcPr>
          <w:p w14:paraId="18EDDF29"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Podzemni spremnici</w:t>
            </w:r>
          </w:p>
        </w:tc>
        <w:tc>
          <w:tcPr>
            <w:tcW w:w="1236" w:type="dxa"/>
            <w:vMerge w:val="restart"/>
            <w:vAlign w:val="center"/>
          </w:tcPr>
          <w:p w14:paraId="7896DC44"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490 m</w:t>
            </w:r>
          </w:p>
        </w:tc>
      </w:tr>
      <w:tr w:rsidR="00CC6BB3" w:rsidRPr="00CC6BB3" w14:paraId="5F23C304" w14:textId="77777777" w:rsidTr="00FE4BAF">
        <w:trPr>
          <w:trHeight w:val="71"/>
          <w:jc w:val="center"/>
        </w:trPr>
        <w:tc>
          <w:tcPr>
            <w:tcW w:w="627" w:type="dxa"/>
            <w:vMerge/>
            <w:vAlign w:val="center"/>
          </w:tcPr>
          <w:p w14:paraId="1669E44E"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77683EA1"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75378C76"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Eurosuper BS 95</w:t>
            </w:r>
          </w:p>
        </w:tc>
        <w:tc>
          <w:tcPr>
            <w:tcW w:w="1178" w:type="dxa"/>
            <w:vAlign w:val="center"/>
          </w:tcPr>
          <w:p w14:paraId="6F14934F"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50 m</w:t>
            </w:r>
            <w:r w:rsidRPr="00CC6BB3">
              <w:rPr>
                <w:rFonts w:ascii="Arial" w:hAnsi="Arial" w:cs="Arial"/>
                <w:color w:val="000000"/>
                <w:sz w:val="18"/>
                <w:szCs w:val="18"/>
                <w:vertAlign w:val="superscript"/>
                <w:lang w:bidi="en-US"/>
              </w:rPr>
              <w:t>3</w:t>
            </w:r>
          </w:p>
        </w:tc>
        <w:tc>
          <w:tcPr>
            <w:tcW w:w="2094" w:type="dxa"/>
            <w:vMerge/>
            <w:vAlign w:val="center"/>
          </w:tcPr>
          <w:p w14:paraId="03643510"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365467ED"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0074F214" w14:textId="77777777" w:rsidTr="00FE4BAF">
        <w:trPr>
          <w:trHeight w:val="71"/>
          <w:jc w:val="center"/>
        </w:trPr>
        <w:tc>
          <w:tcPr>
            <w:tcW w:w="627" w:type="dxa"/>
            <w:vMerge/>
            <w:vAlign w:val="center"/>
          </w:tcPr>
          <w:p w14:paraId="79FD5B13"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079BD3F4"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001EE86C"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Eurodiesel Class</w:t>
            </w:r>
          </w:p>
        </w:tc>
        <w:tc>
          <w:tcPr>
            <w:tcW w:w="1178" w:type="dxa"/>
            <w:vAlign w:val="center"/>
          </w:tcPr>
          <w:p w14:paraId="3CC7343A"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50 m</w:t>
            </w:r>
            <w:r w:rsidRPr="00CC6BB3">
              <w:rPr>
                <w:rFonts w:ascii="Arial" w:hAnsi="Arial" w:cs="Arial"/>
                <w:color w:val="000000"/>
                <w:sz w:val="18"/>
                <w:szCs w:val="18"/>
                <w:vertAlign w:val="superscript"/>
                <w:lang w:bidi="en-US"/>
              </w:rPr>
              <w:t>3</w:t>
            </w:r>
          </w:p>
        </w:tc>
        <w:tc>
          <w:tcPr>
            <w:tcW w:w="2094" w:type="dxa"/>
            <w:vMerge/>
            <w:vAlign w:val="center"/>
          </w:tcPr>
          <w:p w14:paraId="412B695E"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39760A46"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7F83C5A6" w14:textId="77777777" w:rsidTr="00FE4BAF">
        <w:trPr>
          <w:trHeight w:val="71"/>
          <w:jc w:val="center"/>
        </w:trPr>
        <w:tc>
          <w:tcPr>
            <w:tcW w:w="627" w:type="dxa"/>
            <w:vMerge/>
            <w:vAlign w:val="center"/>
          </w:tcPr>
          <w:p w14:paraId="2177AA28"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06C77F8D"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2E74F9FC"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Eurodiesel BS</w:t>
            </w:r>
          </w:p>
        </w:tc>
        <w:tc>
          <w:tcPr>
            <w:tcW w:w="1178" w:type="dxa"/>
            <w:vAlign w:val="center"/>
          </w:tcPr>
          <w:p w14:paraId="58A70BC1"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50 m</w:t>
            </w:r>
            <w:r w:rsidRPr="00CC6BB3">
              <w:rPr>
                <w:rFonts w:ascii="Arial" w:hAnsi="Arial" w:cs="Arial"/>
                <w:color w:val="000000"/>
                <w:sz w:val="18"/>
                <w:szCs w:val="18"/>
                <w:vertAlign w:val="superscript"/>
                <w:lang w:bidi="en-US"/>
              </w:rPr>
              <w:t>3</w:t>
            </w:r>
          </w:p>
        </w:tc>
        <w:tc>
          <w:tcPr>
            <w:tcW w:w="2094" w:type="dxa"/>
            <w:vMerge/>
            <w:vAlign w:val="center"/>
          </w:tcPr>
          <w:p w14:paraId="1B7ACD16"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511A783E"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1BA3ECA2" w14:textId="77777777" w:rsidTr="00FE4BAF">
        <w:trPr>
          <w:trHeight w:val="113"/>
          <w:jc w:val="center"/>
        </w:trPr>
        <w:tc>
          <w:tcPr>
            <w:tcW w:w="627" w:type="dxa"/>
            <w:vMerge w:val="restart"/>
            <w:vAlign w:val="center"/>
          </w:tcPr>
          <w:p w14:paraId="7D427D6B" w14:textId="77777777" w:rsidR="00CC6BB3" w:rsidRPr="00CC6BB3" w:rsidRDefault="00CC6BB3" w:rsidP="00CC6BB3">
            <w:pPr>
              <w:spacing w:before="0" w:after="0"/>
              <w:jc w:val="center"/>
              <w:rPr>
                <w:rFonts w:ascii="Arial" w:hAnsi="Arial" w:cs="Arial"/>
                <w:bCs/>
                <w:color w:val="000000"/>
                <w:sz w:val="18"/>
                <w:szCs w:val="18"/>
                <w:lang w:bidi="en-US"/>
              </w:rPr>
            </w:pPr>
            <w:r w:rsidRPr="00CC6BB3">
              <w:rPr>
                <w:rFonts w:ascii="Arial" w:hAnsi="Arial" w:cs="Arial"/>
                <w:bCs/>
                <w:color w:val="000000"/>
                <w:sz w:val="18"/>
                <w:szCs w:val="18"/>
                <w:lang w:bidi="en-US"/>
              </w:rPr>
              <w:t>26.</w:t>
            </w:r>
          </w:p>
        </w:tc>
        <w:tc>
          <w:tcPr>
            <w:tcW w:w="2062" w:type="dxa"/>
            <w:vMerge w:val="restart"/>
            <w:vAlign w:val="center"/>
          </w:tcPr>
          <w:p w14:paraId="7AD2657B"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BP Petrol,</w:t>
            </w:r>
          </w:p>
          <w:p w14:paraId="748C2A5F"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Banija 162 a</w:t>
            </w:r>
          </w:p>
        </w:tc>
        <w:tc>
          <w:tcPr>
            <w:tcW w:w="2398" w:type="dxa"/>
            <w:vAlign w:val="center"/>
          </w:tcPr>
          <w:p w14:paraId="4042871B"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sz w:val="18"/>
                <w:szCs w:val="18"/>
              </w:rPr>
              <w:t>Qmax Eurosuper BS 95</w:t>
            </w:r>
          </w:p>
        </w:tc>
        <w:tc>
          <w:tcPr>
            <w:tcW w:w="1178" w:type="dxa"/>
            <w:vAlign w:val="center"/>
          </w:tcPr>
          <w:p w14:paraId="5345F5BE"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48,5 m</w:t>
            </w:r>
            <w:r w:rsidRPr="00CC6BB3">
              <w:rPr>
                <w:rFonts w:ascii="Arial" w:hAnsi="Arial" w:cs="Arial"/>
                <w:color w:val="000000"/>
                <w:sz w:val="18"/>
                <w:szCs w:val="18"/>
                <w:vertAlign w:val="superscript"/>
                <w:lang w:bidi="en-US"/>
              </w:rPr>
              <w:t>3</w:t>
            </w:r>
          </w:p>
        </w:tc>
        <w:tc>
          <w:tcPr>
            <w:tcW w:w="2094" w:type="dxa"/>
            <w:vMerge w:val="restart"/>
            <w:vAlign w:val="center"/>
          </w:tcPr>
          <w:p w14:paraId="3DF1592F"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Podzemni spremnici</w:t>
            </w:r>
          </w:p>
        </w:tc>
        <w:tc>
          <w:tcPr>
            <w:tcW w:w="1236" w:type="dxa"/>
            <w:vMerge w:val="restart"/>
            <w:vAlign w:val="center"/>
          </w:tcPr>
          <w:p w14:paraId="6EF72DC6"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124 m</w:t>
            </w:r>
          </w:p>
        </w:tc>
      </w:tr>
      <w:tr w:rsidR="00CC6BB3" w:rsidRPr="00CC6BB3" w14:paraId="6B35E413" w14:textId="77777777" w:rsidTr="00FE4BAF">
        <w:trPr>
          <w:trHeight w:val="111"/>
          <w:jc w:val="center"/>
        </w:trPr>
        <w:tc>
          <w:tcPr>
            <w:tcW w:w="627" w:type="dxa"/>
            <w:vMerge/>
            <w:vAlign w:val="center"/>
          </w:tcPr>
          <w:p w14:paraId="7AB9C54F"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43D36C53"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20EF731D"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sz w:val="18"/>
                <w:szCs w:val="18"/>
              </w:rPr>
              <w:t>Eurodiesel BS</w:t>
            </w:r>
          </w:p>
        </w:tc>
        <w:tc>
          <w:tcPr>
            <w:tcW w:w="1178" w:type="dxa"/>
            <w:vAlign w:val="center"/>
          </w:tcPr>
          <w:p w14:paraId="1D1FD38A"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48,5 m</w:t>
            </w:r>
            <w:r w:rsidRPr="00CC6BB3">
              <w:rPr>
                <w:rFonts w:ascii="Arial" w:hAnsi="Arial" w:cs="Arial"/>
                <w:color w:val="000000"/>
                <w:sz w:val="18"/>
                <w:szCs w:val="18"/>
                <w:vertAlign w:val="superscript"/>
                <w:lang w:bidi="en-US"/>
              </w:rPr>
              <w:t>3</w:t>
            </w:r>
          </w:p>
        </w:tc>
        <w:tc>
          <w:tcPr>
            <w:tcW w:w="2094" w:type="dxa"/>
            <w:vMerge/>
            <w:vAlign w:val="center"/>
          </w:tcPr>
          <w:p w14:paraId="69030ADB"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34C45677"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15F8A4EE" w14:textId="77777777" w:rsidTr="00FE4BAF">
        <w:trPr>
          <w:trHeight w:val="111"/>
          <w:jc w:val="center"/>
        </w:trPr>
        <w:tc>
          <w:tcPr>
            <w:tcW w:w="627" w:type="dxa"/>
            <w:vMerge/>
            <w:vAlign w:val="center"/>
          </w:tcPr>
          <w:p w14:paraId="0D7BACBC"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5C9E5747"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4187145C"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sz w:val="18"/>
                <w:szCs w:val="18"/>
              </w:rPr>
              <w:t>Qmax Eurodiesel BS</w:t>
            </w:r>
          </w:p>
        </w:tc>
        <w:tc>
          <w:tcPr>
            <w:tcW w:w="1178" w:type="dxa"/>
            <w:vAlign w:val="center"/>
          </w:tcPr>
          <w:p w14:paraId="7624F7E4"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48,5 m</w:t>
            </w:r>
            <w:r w:rsidRPr="00CC6BB3">
              <w:rPr>
                <w:rFonts w:ascii="Arial" w:hAnsi="Arial" w:cs="Arial"/>
                <w:color w:val="000000"/>
                <w:sz w:val="18"/>
                <w:szCs w:val="18"/>
                <w:vertAlign w:val="superscript"/>
                <w:lang w:bidi="en-US"/>
              </w:rPr>
              <w:t>3</w:t>
            </w:r>
          </w:p>
        </w:tc>
        <w:tc>
          <w:tcPr>
            <w:tcW w:w="2094" w:type="dxa"/>
            <w:vMerge/>
            <w:vAlign w:val="center"/>
          </w:tcPr>
          <w:p w14:paraId="0346EA4E"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restart"/>
            <w:vAlign w:val="center"/>
          </w:tcPr>
          <w:p w14:paraId="52976B35"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62 m</w:t>
            </w:r>
          </w:p>
        </w:tc>
      </w:tr>
      <w:tr w:rsidR="00CC6BB3" w:rsidRPr="00CC6BB3" w14:paraId="2D1D3478" w14:textId="77777777" w:rsidTr="00FE4BAF">
        <w:trPr>
          <w:trHeight w:val="111"/>
          <w:jc w:val="center"/>
        </w:trPr>
        <w:tc>
          <w:tcPr>
            <w:tcW w:w="627" w:type="dxa"/>
            <w:vMerge/>
            <w:vAlign w:val="center"/>
          </w:tcPr>
          <w:p w14:paraId="7EDBEC50"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5605BF8F"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3592AC96"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sz w:val="18"/>
                <w:szCs w:val="18"/>
              </w:rPr>
              <w:t>Euro LUEL</w:t>
            </w:r>
          </w:p>
        </w:tc>
        <w:tc>
          <w:tcPr>
            <w:tcW w:w="1178" w:type="dxa"/>
            <w:vAlign w:val="center"/>
          </w:tcPr>
          <w:p w14:paraId="56F3D5F3"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48,5 m</w:t>
            </w:r>
            <w:r w:rsidRPr="00CC6BB3">
              <w:rPr>
                <w:rFonts w:ascii="Arial" w:hAnsi="Arial" w:cs="Arial"/>
                <w:color w:val="000000"/>
                <w:sz w:val="18"/>
                <w:szCs w:val="18"/>
                <w:vertAlign w:val="superscript"/>
                <w:lang w:bidi="en-US"/>
              </w:rPr>
              <w:t>3</w:t>
            </w:r>
          </w:p>
        </w:tc>
        <w:tc>
          <w:tcPr>
            <w:tcW w:w="2094" w:type="dxa"/>
            <w:vMerge/>
            <w:vAlign w:val="center"/>
          </w:tcPr>
          <w:p w14:paraId="6363B4D9"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031DE66A"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3989BC70" w14:textId="77777777" w:rsidTr="00FE4BAF">
        <w:trPr>
          <w:trHeight w:val="111"/>
          <w:jc w:val="center"/>
        </w:trPr>
        <w:tc>
          <w:tcPr>
            <w:tcW w:w="627" w:type="dxa"/>
            <w:vMerge/>
            <w:vAlign w:val="center"/>
          </w:tcPr>
          <w:p w14:paraId="5472AFC5"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4ECDF0AE"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4D97346D"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sz w:val="18"/>
                <w:szCs w:val="18"/>
              </w:rPr>
              <w:t>UNP</w:t>
            </w:r>
          </w:p>
        </w:tc>
        <w:tc>
          <w:tcPr>
            <w:tcW w:w="1178" w:type="dxa"/>
            <w:vAlign w:val="center"/>
          </w:tcPr>
          <w:p w14:paraId="3CC3250C"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11,5 m</w:t>
            </w:r>
            <w:r w:rsidRPr="00CC6BB3">
              <w:rPr>
                <w:rFonts w:ascii="Arial" w:hAnsi="Arial" w:cs="Arial"/>
                <w:color w:val="000000"/>
                <w:sz w:val="18"/>
                <w:szCs w:val="18"/>
                <w:vertAlign w:val="superscript"/>
                <w:lang w:bidi="en-US"/>
              </w:rPr>
              <w:t>3</w:t>
            </w:r>
          </w:p>
        </w:tc>
        <w:tc>
          <w:tcPr>
            <w:tcW w:w="2094" w:type="dxa"/>
            <w:vMerge/>
            <w:vAlign w:val="center"/>
          </w:tcPr>
          <w:p w14:paraId="257102F8"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Align w:val="center"/>
          </w:tcPr>
          <w:p w14:paraId="7B8BB41D"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235 m</w:t>
            </w:r>
          </w:p>
        </w:tc>
      </w:tr>
      <w:tr w:rsidR="00CC6BB3" w:rsidRPr="00CC6BB3" w14:paraId="56A86233" w14:textId="77777777" w:rsidTr="00FE4BAF">
        <w:trPr>
          <w:trHeight w:val="279"/>
          <w:jc w:val="center"/>
        </w:trPr>
        <w:tc>
          <w:tcPr>
            <w:tcW w:w="627" w:type="dxa"/>
            <w:vMerge w:val="restart"/>
            <w:vAlign w:val="center"/>
          </w:tcPr>
          <w:p w14:paraId="740EF0EC" w14:textId="77777777" w:rsidR="00CC6BB3" w:rsidRPr="00CC6BB3" w:rsidRDefault="00CC6BB3" w:rsidP="00CC6BB3">
            <w:pPr>
              <w:spacing w:before="0" w:after="0"/>
              <w:jc w:val="center"/>
              <w:rPr>
                <w:rFonts w:ascii="Arial" w:hAnsi="Arial" w:cs="Arial"/>
                <w:bCs/>
                <w:color w:val="000000"/>
                <w:sz w:val="18"/>
                <w:szCs w:val="18"/>
                <w:lang w:bidi="en-US"/>
              </w:rPr>
            </w:pPr>
            <w:r w:rsidRPr="00CC6BB3">
              <w:rPr>
                <w:rFonts w:ascii="Arial" w:hAnsi="Arial" w:cs="Arial"/>
                <w:bCs/>
                <w:color w:val="000000"/>
                <w:sz w:val="18"/>
                <w:szCs w:val="18"/>
                <w:lang w:bidi="en-US"/>
              </w:rPr>
              <w:t>27.</w:t>
            </w:r>
          </w:p>
        </w:tc>
        <w:tc>
          <w:tcPr>
            <w:tcW w:w="2062" w:type="dxa"/>
            <w:vMerge w:val="restart"/>
            <w:vAlign w:val="center"/>
          </w:tcPr>
          <w:p w14:paraId="7C3D7E93"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BP Brezović,</w:t>
            </w:r>
          </w:p>
          <w:p w14:paraId="5E2DBC85"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Šišljavići 44a</w:t>
            </w:r>
          </w:p>
        </w:tc>
        <w:tc>
          <w:tcPr>
            <w:tcW w:w="2398" w:type="dxa"/>
            <w:vAlign w:val="center"/>
          </w:tcPr>
          <w:p w14:paraId="1BA6228B" w14:textId="77777777" w:rsidR="00CC6BB3" w:rsidRPr="00CC6BB3" w:rsidRDefault="00CC6BB3" w:rsidP="00CC6BB3">
            <w:pPr>
              <w:spacing w:before="0" w:after="0"/>
              <w:jc w:val="center"/>
              <w:rPr>
                <w:rFonts w:ascii="Arial" w:hAnsi="Arial" w:cs="Arial"/>
                <w:sz w:val="18"/>
                <w:szCs w:val="18"/>
              </w:rPr>
            </w:pPr>
            <w:r w:rsidRPr="00CC6BB3">
              <w:rPr>
                <w:rFonts w:ascii="Arial" w:hAnsi="Arial" w:cs="Arial"/>
                <w:sz w:val="18"/>
                <w:szCs w:val="18"/>
              </w:rPr>
              <w:t>Eurodiesel</w:t>
            </w:r>
          </w:p>
        </w:tc>
        <w:tc>
          <w:tcPr>
            <w:tcW w:w="1178" w:type="dxa"/>
            <w:vAlign w:val="center"/>
          </w:tcPr>
          <w:p w14:paraId="4F87FB5F"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15 m</w:t>
            </w:r>
            <w:r w:rsidRPr="00CC6BB3">
              <w:rPr>
                <w:rFonts w:ascii="Arial" w:hAnsi="Arial" w:cs="Arial"/>
                <w:color w:val="000000"/>
                <w:sz w:val="18"/>
                <w:szCs w:val="18"/>
                <w:vertAlign w:val="superscript"/>
                <w:lang w:bidi="en-US"/>
              </w:rPr>
              <w:t>3</w:t>
            </w:r>
          </w:p>
        </w:tc>
        <w:tc>
          <w:tcPr>
            <w:tcW w:w="2094" w:type="dxa"/>
            <w:vMerge w:val="restart"/>
            <w:vAlign w:val="center"/>
          </w:tcPr>
          <w:p w14:paraId="2EC3534A"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Podzemni spremnici</w:t>
            </w:r>
          </w:p>
        </w:tc>
        <w:tc>
          <w:tcPr>
            <w:tcW w:w="1236" w:type="dxa"/>
            <w:vMerge w:val="restart"/>
            <w:vAlign w:val="center"/>
          </w:tcPr>
          <w:p w14:paraId="165F0751"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100 m</w:t>
            </w:r>
          </w:p>
        </w:tc>
      </w:tr>
      <w:tr w:rsidR="00CC6BB3" w:rsidRPr="00CC6BB3" w14:paraId="0AB5320D" w14:textId="77777777" w:rsidTr="00FE4BAF">
        <w:trPr>
          <w:trHeight w:val="278"/>
          <w:jc w:val="center"/>
        </w:trPr>
        <w:tc>
          <w:tcPr>
            <w:tcW w:w="627" w:type="dxa"/>
            <w:vMerge/>
            <w:vAlign w:val="center"/>
          </w:tcPr>
          <w:p w14:paraId="14CC2C13"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vAlign w:val="center"/>
          </w:tcPr>
          <w:p w14:paraId="77C39DCE"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2689DDED" w14:textId="77777777" w:rsidR="00CC6BB3" w:rsidRPr="00CC6BB3" w:rsidRDefault="00CC6BB3" w:rsidP="00CC6BB3">
            <w:pPr>
              <w:spacing w:before="0" w:after="0"/>
              <w:jc w:val="center"/>
              <w:rPr>
                <w:rFonts w:ascii="Arial" w:hAnsi="Arial" w:cs="Arial"/>
                <w:sz w:val="18"/>
                <w:szCs w:val="18"/>
              </w:rPr>
            </w:pPr>
            <w:r w:rsidRPr="00CC6BB3">
              <w:rPr>
                <w:rFonts w:ascii="Arial" w:hAnsi="Arial" w:cs="Arial"/>
                <w:sz w:val="18"/>
                <w:szCs w:val="18"/>
              </w:rPr>
              <w:t>Benzin 95</w:t>
            </w:r>
          </w:p>
        </w:tc>
        <w:tc>
          <w:tcPr>
            <w:tcW w:w="1178" w:type="dxa"/>
            <w:vAlign w:val="center"/>
          </w:tcPr>
          <w:p w14:paraId="12138AC4"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15 m</w:t>
            </w:r>
            <w:r w:rsidRPr="00CC6BB3">
              <w:rPr>
                <w:rFonts w:ascii="Arial" w:hAnsi="Arial" w:cs="Arial"/>
                <w:color w:val="000000"/>
                <w:sz w:val="18"/>
                <w:szCs w:val="18"/>
                <w:vertAlign w:val="superscript"/>
                <w:lang w:bidi="en-US"/>
              </w:rPr>
              <w:t>3</w:t>
            </w:r>
          </w:p>
        </w:tc>
        <w:tc>
          <w:tcPr>
            <w:tcW w:w="2094" w:type="dxa"/>
            <w:vMerge/>
            <w:vAlign w:val="center"/>
          </w:tcPr>
          <w:p w14:paraId="12BF477D"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4F26486C"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093DD8F8" w14:textId="77777777" w:rsidTr="00FE4BAF">
        <w:trPr>
          <w:trHeight w:val="278"/>
          <w:jc w:val="center"/>
        </w:trPr>
        <w:tc>
          <w:tcPr>
            <w:tcW w:w="627" w:type="dxa"/>
            <w:vMerge w:val="restart"/>
            <w:vAlign w:val="center"/>
          </w:tcPr>
          <w:p w14:paraId="644DD5E4" w14:textId="77777777" w:rsidR="00CC6BB3" w:rsidRPr="00CC6BB3" w:rsidRDefault="00CC6BB3" w:rsidP="00CC6BB3">
            <w:pPr>
              <w:spacing w:before="0" w:after="0"/>
              <w:jc w:val="center"/>
              <w:rPr>
                <w:rFonts w:ascii="Arial" w:hAnsi="Arial" w:cs="Arial"/>
                <w:bCs/>
                <w:color w:val="000000"/>
                <w:sz w:val="18"/>
                <w:szCs w:val="18"/>
                <w:lang w:bidi="en-US"/>
              </w:rPr>
            </w:pPr>
            <w:r w:rsidRPr="00CC6BB3">
              <w:rPr>
                <w:rFonts w:ascii="Arial" w:hAnsi="Arial" w:cs="Arial"/>
                <w:bCs/>
                <w:color w:val="000000"/>
                <w:sz w:val="18"/>
                <w:szCs w:val="18"/>
                <w:lang w:bidi="en-US"/>
              </w:rPr>
              <w:t>28.</w:t>
            </w:r>
          </w:p>
        </w:tc>
        <w:tc>
          <w:tcPr>
            <w:tcW w:w="2062" w:type="dxa"/>
            <w:vMerge w:val="restart"/>
            <w:vAlign w:val="center"/>
          </w:tcPr>
          <w:p w14:paraId="19137C60"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Zelenilo d.o.o.</w:t>
            </w:r>
          </w:p>
        </w:tc>
        <w:tc>
          <w:tcPr>
            <w:tcW w:w="2398" w:type="dxa"/>
            <w:vAlign w:val="center"/>
          </w:tcPr>
          <w:p w14:paraId="1B971B9C" w14:textId="77777777" w:rsidR="00CC6BB3" w:rsidRPr="00CC6BB3" w:rsidRDefault="00CC6BB3" w:rsidP="00CC6BB3">
            <w:pPr>
              <w:spacing w:before="0" w:after="0"/>
              <w:jc w:val="center"/>
              <w:rPr>
                <w:rFonts w:ascii="Arial" w:hAnsi="Arial" w:cs="Arial"/>
                <w:sz w:val="18"/>
                <w:szCs w:val="18"/>
              </w:rPr>
            </w:pPr>
            <w:r w:rsidRPr="00CC6BB3">
              <w:rPr>
                <w:rFonts w:ascii="Arial" w:hAnsi="Arial" w:cs="Arial"/>
                <w:sz w:val="18"/>
                <w:szCs w:val="18"/>
              </w:rPr>
              <w:t>P3a Zapaljivi aerosoli</w:t>
            </w:r>
          </w:p>
        </w:tc>
        <w:tc>
          <w:tcPr>
            <w:tcW w:w="1178" w:type="dxa"/>
            <w:vAlign w:val="center"/>
          </w:tcPr>
          <w:p w14:paraId="0F0AF403"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0,009 t</w:t>
            </w:r>
          </w:p>
        </w:tc>
        <w:tc>
          <w:tcPr>
            <w:tcW w:w="2094" w:type="dxa"/>
            <w:vAlign w:val="center"/>
          </w:tcPr>
          <w:p w14:paraId="323FBD61"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restart"/>
            <w:vAlign w:val="center"/>
          </w:tcPr>
          <w:p w14:paraId="5251051C"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4F47CC1A" w14:textId="77777777" w:rsidTr="00FE4BAF">
        <w:trPr>
          <w:trHeight w:val="278"/>
          <w:jc w:val="center"/>
        </w:trPr>
        <w:tc>
          <w:tcPr>
            <w:tcW w:w="627" w:type="dxa"/>
            <w:vMerge/>
          </w:tcPr>
          <w:p w14:paraId="24B954BF"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tcPr>
          <w:p w14:paraId="74F4F521"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746CF9B5" w14:textId="77777777" w:rsidR="00CC6BB3" w:rsidRPr="00CC6BB3" w:rsidRDefault="00CC6BB3" w:rsidP="00CC6BB3">
            <w:pPr>
              <w:spacing w:before="0" w:after="0"/>
              <w:jc w:val="center"/>
              <w:rPr>
                <w:rFonts w:ascii="Arial" w:hAnsi="Arial" w:cs="Arial"/>
                <w:sz w:val="18"/>
                <w:szCs w:val="18"/>
              </w:rPr>
            </w:pPr>
            <w:r w:rsidRPr="00CC6BB3">
              <w:rPr>
                <w:rFonts w:ascii="Arial" w:hAnsi="Arial" w:cs="Arial"/>
                <w:sz w:val="18"/>
                <w:szCs w:val="18"/>
              </w:rPr>
              <w:t>P5a Zapaljive tekućine</w:t>
            </w:r>
          </w:p>
        </w:tc>
        <w:tc>
          <w:tcPr>
            <w:tcW w:w="1178" w:type="dxa"/>
            <w:vAlign w:val="center"/>
          </w:tcPr>
          <w:p w14:paraId="13B48560"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7,781</w:t>
            </w:r>
          </w:p>
        </w:tc>
        <w:tc>
          <w:tcPr>
            <w:tcW w:w="2094" w:type="dxa"/>
            <w:vAlign w:val="center"/>
          </w:tcPr>
          <w:p w14:paraId="0F6D67A7"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732E38D9"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34CC0D8D" w14:textId="77777777" w:rsidTr="00FE4BAF">
        <w:trPr>
          <w:trHeight w:val="278"/>
          <w:jc w:val="center"/>
        </w:trPr>
        <w:tc>
          <w:tcPr>
            <w:tcW w:w="627" w:type="dxa"/>
            <w:vMerge/>
          </w:tcPr>
          <w:p w14:paraId="106DD13F"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tcPr>
          <w:p w14:paraId="60012285"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269630D8" w14:textId="77777777" w:rsidR="00CC6BB3" w:rsidRPr="00CC6BB3" w:rsidRDefault="00CC6BB3" w:rsidP="00CC6BB3">
            <w:pPr>
              <w:spacing w:before="0" w:after="0"/>
              <w:jc w:val="center"/>
              <w:rPr>
                <w:rFonts w:ascii="Arial" w:hAnsi="Arial" w:cs="Arial"/>
                <w:sz w:val="18"/>
                <w:szCs w:val="18"/>
              </w:rPr>
            </w:pPr>
            <w:r w:rsidRPr="00CC6BB3">
              <w:rPr>
                <w:rFonts w:ascii="Arial" w:hAnsi="Arial" w:cs="Arial"/>
                <w:sz w:val="18"/>
                <w:szCs w:val="18"/>
              </w:rPr>
              <w:t>P5b Zapaljive tekućine</w:t>
            </w:r>
          </w:p>
        </w:tc>
        <w:tc>
          <w:tcPr>
            <w:tcW w:w="1178" w:type="dxa"/>
            <w:vAlign w:val="center"/>
          </w:tcPr>
          <w:p w14:paraId="6ADC90DA"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17,329 t</w:t>
            </w:r>
          </w:p>
        </w:tc>
        <w:tc>
          <w:tcPr>
            <w:tcW w:w="2094" w:type="dxa"/>
            <w:vAlign w:val="center"/>
          </w:tcPr>
          <w:p w14:paraId="2AADF8DA"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6F308E32"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3764631D" w14:textId="77777777" w:rsidTr="00FE4BAF">
        <w:trPr>
          <w:trHeight w:val="278"/>
          <w:jc w:val="center"/>
        </w:trPr>
        <w:tc>
          <w:tcPr>
            <w:tcW w:w="627" w:type="dxa"/>
            <w:vMerge/>
          </w:tcPr>
          <w:p w14:paraId="13309798"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tcPr>
          <w:p w14:paraId="4A344CA1"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536C8EFC" w14:textId="77777777" w:rsidR="00CC6BB3" w:rsidRPr="00CC6BB3" w:rsidRDefault="00CC6BB3" w:rsidP="00CC6BB3">
            <w:pPr>
              <w:spacing w:before="0" w:after="0"/>
              <w:jc w:val="center"/>
              <w:rPr>
                <w:rFonts w:ascii="Arial" w:hAnsi="Arial" w:cs="Arial"/>
                <w:sz w:val="18"/>
                <w:szCs w:val="18"/>
              </w:rPr>
            </w:pPr>
            <w:r w:rsidRPr="00CC6BB3">
              <w:rPr>
                <w:rFonts w:ascii="Arial" w:hAnsi="Arial" w:cs="Arial"/>
                <w:sz w:val="18"/>
                <w:szCs w:val="18"/>
              </w:rPr>
              <w:t>E1 Opasno za vodeni okoliš</w:t>
            </w:r>
          </w:p>
        </w:tc>
        <w:tc>
          <w:tcPr>
            <w:tcW w:w="1178" w:type="dxa"/>
            <w:vAlign w:val="center"/>
          </w:tcPr>
          <w:p w14:paraId="06B632DD"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0,224 t</w:t>
            </w:r>
          </w:p>
        </w:tc>
        <w:tc>
          <w:tcPr>
            <w:tcW w:w="2094" w:type="dxa"/>
            <w:vAlign w:val="center"/>
          </w:tcPr>
          <w:p w14:paraId="16CA0F8B"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60C3175E" w14:textId="77777777" w:rsidR="00CC6BB3" w:rsidRPr="00CC6BB3" w:rsidRDefault="00CC6BB3" w:rsidP="00CC6BB3">
            <w:pPr>
              <w:spacing w:before="0" w:after="0"/>
              <w:jc w:val="center"/>
              <w:rPr>
                <w:rFonts w:ascii="Arial" w:hAnsi="Arial" w:cs="Arial"/>
                <w:color w:val="000000"/>
                <w:sz w:val="18"/>
                <w:szCs w:val="18"/>
                <w:lang w:bidi="en-US"/>
              </w:rPr>
            </w:pPr>
          </w:p>
        </w:tc>
      </w:tr>
      <w:tr w:rsidR="00CC6BB3" w:rsidRPr="00CC6BB3" w14:paraId="4C1E88CE" w14:textId="77777777" w:rsidTr="00FE4BAF">
        <w:trPr>
          <w:trHeight w:val="278"/>
          <w:jc w:val="center"/>
        </w:trPr>
        <w:tc>
          <w:tcPr>
            <w:tcW w:w="627" w:type="dxa"/>
            <w:vMerge/>
          </w:tcPr>
          <w:p w14:paraId="213B33F1" w14:textId="77777777" w:rsidR="00CC6BB3" w:rsidRPr="00CC6BB3" w:rsidRDefault="00CC6BB3" w:rsidP="00CC6BB3">
            <w:pPr>
              <w:spacing w:before="0" w:after="0"/>
              <w:jc w:val="center"/>
              <w:rPr>
                <w:rFonts w:ascii="Arial" w:hAnsi="Arial" w:cs="Arial"/>
                <w:bCs/>
                <w:color w:val="000000"/>
                <w:sz w:val="18"/>
                <w:szCs w:val="18"/>
                <w:lang w:bidi="en-US"/>
              </w:rPr>
            </w:pPr>
          </w:p>
        </w:tc>
        <w:tc>
          <w:tcPr>
            <w:tcW w:w="2062" w:type="dxa"/>
            <w:vMerge/>
          </w:tcPr>
          <w:p w14:paraId="7744674F" w14:textId="77777777" w:rsidR="00CC6BB3" w:rsidRPr="00CC6BB3" w:rsidRDefault="00CC6BB3" w:rsidP="00CC6BB3">
            <w:pPr>
              <w:spacing w:before="0" w:after="0"/>
              <w:jc w:val="center"/>
              <w:rPr>
                <w:rFonts w:ascii="Arial" w:hAnsi="Arial" w:cs="Arial"/>
                <w:color w:val="000000"/>
                <w:sz w:val="18"/>
                <w:szCs w:val="18"/>
                <w:lang w:bidi="en-US"/>
              </w:rPr>
            </w:pPr>
          </w:p>
        </w:tc>
        <w:tc>
          <w:tcPr>
            <w:tcW w:w="2398" w:type="dxa"/>
            <w:vAlign w:val="center"/>
          </w:tcPr>
          <w:p w14:paraId="163C3BD6" w14:textId="77777777" w:rsidR="00CC6BB3" w:rsidRPr="00CC6BB3" w:rsidRDefault="00CC6BB3" w:rsidP="00CC6BB3">
            <w:pPr>
              <w:spacing w:before="0" w:after="0"/>
              <w:jc w:val="center"/>
              <w:rPr>
                <w:rFonts w:ascii="Arial" w:hAnsi="Arial" w:cs="Arial"/>
                <w:sz w:val="18"/>
                <w:szCs w:val="18"/>
              </w:rPr>
            </w:pPr>
            <w:r w:rsidRPr="00CC6BB3">
              <w:rPr>
                <w:rFonts w:ascii="Arial" w:hAnsi="Arial" w:cs="Arial"/>
                <w:sz w:val="18"/>
                <w:szCs w:val="18"/>
              </w:rPr>
              <w:t>E2 Opasno za vodeni okoliš</w:t>
            </w:r>
          </w:p>
        </w:tc>
        <w:tc>
          <w:tcPr>
            <w:tcW w:w="1178" w:type="dxa"/>
            <w:vAlign w:val="center"/>
          </w:tcPr>
          <w:p w14:paraId="1FD03738" w14:textId="77777777" w:rsidR="00CC6BB3" w:rsidRPr="00CC6BB3" w:rsidRDefault="00CC6BB3" w:rsidP="00CC6BB3">
            <w:pPr>
              <w:spacing w:before="0" w:after="0"/>
              <w:jc w:val="center"/>
              <w:rPr>
                <w:rFonts w:ascii="Arial" w:hAnsi="Arial" w:cs="Arial"/>
                <w:color w:val="000000"/>
                <w:sz w:val="18"/>
                <w:szCs w:val="18"/>
                <w:lang w:bidi="en-US"/>
              </w:rPr>
            </w:pPr>
            <w:r w:rsidRPr="00CC6BB3">
              <w:rPr>
                <w:rFonts w:ascii="Arial" w:hAnsi="Arial" w:cs="Arial"/>
                <w:color w:val="000000"/>
                <w:sz w:val="18"/>
                <w:szCs w:val="18"/>
                <w:lang w:bidi="en-US"/>
              </w:rPr>
              <w:t>21,457</w:t>
            </w:r>
          </w:p>
        </w:tc>
        <w:tc>
          <w:tcPr>
            <w:tcW w:w="2094" w:type="dxa"/>
            <w:vAlign w:val="center"/>
          </w:tcPr>
          <w:p w14:paraId="11E314D8" w14:textId="77777777" w:rsidR="00CC6BB3" w:rsidRPr="00CC6BB3" w:rsidRDefault="00CC6BB3" w:rsidP="00CC6BB3">
            <w:pPr>
              <w:spacing w:before="0" w:after="0"/>
              <w:jc w:val="center"/>
              <w:rPr>
                <w:rFonts w:ascii="Arial" w:hAnsi="Arial" w:cs="Arial"/>
                <w:color w:val="000000"/>
                <w:sz w:val="18"/>
                <w:szCs w:val="18"/>
                <w:lang w:bidi="en-US"/>
              </w:rPr>
            </w:pPr>
          </w:p>
        </w:tc>
        <w:tc>
          <w:tcPr>
            <w:tcW w:w="1236" w:type="dxa"/>
            <w:vMerge/>
            <w:vAlign w:val="center"/>
          </w:tcPr>
          <w:p w14:paraId="4FA37078" w14:textId="77777777" w:rsidR="00CC6BB3" w:rsidRPr="00CC6BB3" w:rsidRDefault="00CC6BB3" w:rsidP="00CC6BB3">
            <w:pPr>
              <w:spacing w:before="0" w:after="0"/>
              <w:jc w:val="center"/>
              <w:rPr>
                <w:rFonts w:ascii="Arial" w:hAnsi="Arial" w:cs="Arial"/>
                <w:color w:val="000000"/>
                <w:sz w:val="18"/>
                <w:szCs w:val="18"/>
                <w:lang w:bidi="en-US"/>
              </w:rPr>
            </w:pPr>
          </w:p>
        </w:tc>
      </w:tr>
    </w:tbl>
    <w:p w14:paraId="0EBC073C" w14:textId="77777777" w:rsidR="00CC6BB3" w:rsidRDefault="00CC6BB3" w:rsidP="00CC6BB3">
      <w:pPr>
        <w:pStyle w:val="mojTekst"/>
        <w:spacing w:before="0" w:after="0"/>
        <w:rPr>
          <w:rFonts w:cs="Arial"/>
          <w:sz w:val="18"/>
          <w:szCs w:val="18"/>
        </w:rPr>
      </w:pPr>
    </w:p>
    <w:p w14:paraId="4A731F2D" w14:textId="3D7A0FC7" w:rsidR="00CC6BB3" w:rsidRPr="00CC6BB3" w:rsidRDefault="00CC6BB3" w:rsidP="00CC6BB3">
      <w:pPr>
        <w:pStyle w:val="mojTekst"/>
        <w:spacing w:before="0" w:after="0"/>
        <w:rPr>
          <w:rFonts w:cs="Arial"/>
          <w:sz w:val="18"/>
          <w:szCs w:val="18"/>
        </w:rPr>
      </w:pPr>
      <w:r w:rsidRPr="00CC6BB3">
        <w:rPr>
          <w:rFonts w:cs="Arial"/>
          <w:sz w:val="18"/>
          <w:szCs w:val="18"/>
        </w:rPr>
        <w:t>Temeljem obrađenih podataka u Izvješću o podacima iz baze Registar postrojenja u kojima su prisutne opasne tvari / Očevidnik prijavljenih velikih nesreća (RPOT/OPVN) u sljedećoj tablici dani su podaci o količini i broju opasnih tvari obveznika Priloga II.A i Priloga II.B Uredbe na području Grada Karlovca.</w:t>
      </w:r>
    </w:p>
    <w:p w14:paraId="45252573" w14:textId="77777777" w:rsidR="00CC6BB3" w:rsidRDefault="00CC6BB3" w:rsidP="00CC6BB3">
      <w:pPr>
        <w:pStyle w:val="Caption"/>
        <w:keepNext/>
        <w:spacing w:before="0" w:after="0" w:line="240" w:lineRule="auto"/>
        <w:rPr>
          <w:rFonts w:cs="Arial"/>
          <w:i/>
          <w:iCs/>
          <w:sz w:val="18"/>
          <w:szCs w:val="18"/>
        </w:rPr>
      </w:pPr>
      <w:bookmarkStart w:id="253" w:name="_Toc124234479"/>
    </w:p>
    <w:p w14:paraId="3D7FE11B" w14:textId="5E6E3647" w:rsidR="00CC6BB3" w:rsidRPr="00CC6BB3" w:rsidRDefault="00CC6BB3" w:rsidP="00CC6BB3">
      <w:pPr>
        <w:pStyle w:val="Caption"/>
        <w:keepNext/>
        <w:spacing w:before="0" w:after="0" w:line="240" w:lineRule="auto"/>
        <w:rPr>
          <w:rFonts w:cs="Arial"/>
          <w:i/>
          <w:iCs/>
          <w:sz w:val="18"/>
          <w:szCs w:val="18"/>
        </w:rPr>
      </w:pPr>
      <w:r w:rsidRPr="00CC6BB3">
        <w:rPr>
          <w:rFonts w:cs="Arial"/>
          <w:i/>
          <w:iCs/>
          <w:sz w:val="18"/>
          <w:szCs w:val="18"/>
        </w:rPr>
        <w:t xml:space="preserve">Tablica </w:t>
      </w:r>
      <w:r w:rsidRPr="00CC6BB3">
        <w:rPr>
          <w:rFonts w:cs="Arial"/>
          <w:i/>
          <w:iCs/>
          <w:sz w:val="18"/>
          <w:szCs w:val="18"/>
        </w:rPr>
        <w:fldChar w:fldCharType="begin"/>
      </w:r>
      <w:r w:rsidRPr="00CC6BB3">
        <w:rPr>
          <w:rFonts w:cs="Arial"/>
          <w:i/>
          <w:iCs/>
          <w:sz w:val="18"/>
          <w:szCs w:val="18"/>
        </w:rPr>
        <w:instrText xml:space="preserve"> STYLEREF 2 \s </w:instrText>
      </w:r>
      <w:r w:rsidRPr="00CC6BB3">
        <w:rPr>
          <w:rFonts w:cs="Arial"/>
          <w:i/>
          <w:iCs/>
          <w:sz w:val="18"/>
          <w:szCs w:val="18"/>
        </w:rPr>
        <w:fldChar w:fldCharType="separate"/>
      </w:r>
      <w:r w:rsidRPr="00CC6BB3">
        <w:rPr>
          <w:rFonts w:cs="Arial"/>
          <w:i/>
          <w:iCs/>
          <w:noProof/>
          <w:sz w:val="18"/>
          <w:szCs w:val="18"/>
        </w:rPr>
        <w:t>5.8</w:t>
      </w:r>
      <w:r w:rsidRPr="00CC6BB3">
        <w:rPr>
          <w:rFonts w:cs="Arial"/>
          <w:i/>
          <w:iCs/>
          <w:sz w:val="18"/>
          <w:szCs w:val="18"/>
        </w:rPr>
        <w:fldChar w:fldCharType="end"/>
      </w:r>
      <w:r w:rsidRPr="00CC6BB3">
        <w:rPr>
          <w:rFonts w:cs="Arial"/>
          <w:i/>
          <w:iCs/>
          <w:sz w:val="18"/>
          <w:szCs w:val="18"/>
        </w:rPr>
        <w:noBreakHyphen/>
      </w:r>
      <w:r w:rsidRPr="00CC6BB3">
        <w:rPr>
          <w:rFonts w:cs="Arial"/>
          <w:i/>
          <w:iCs/>
          <w:sz w:val="18"/>
          <w:szCs w:val="18"/>
        </w:rPr>
        <w:fldChar w:fldCharType="begin"/>
      </w:r>
      <w:r w:rsidRPr="00CC6BB3">
        <w:rPr>
          <w:rFonts w:cs="Arial"/>
          <w:i/>
          <w:iCs/>
          <w:sz w:val="18"/>
          <w:szCs w:val="18"/>
        </w:rPr>
        <w:instrText xml:space="preserve"> SEQ Tablica \* ARABIC \s 2 </w:instrText>
      </w:r>
      <w:r w:rsidRPr="00CC6BB3">
        <w:rPr>
          <w:rFonts w:cs="Arial"/>
          <w:i/>
          <w:iCs/>
          <w:sz w:val="18"/>
          <w:szCs w:val="18"/>
        </w:rPr>
        <w:fldChar w:fldCharType="separate"/>
      </w:r>
      <w:r w:rsidRPr="00CC6BB3">
        <w:rPr>
          <w:rFonts w:cs="Arial"/>
          <w:i/>
          <w:iCs/>
          <w:noProof/>
          <w:sz w:val="18"/>
          <w:szCs w:val="18"/>
        </w:rPr>
        <w:t>2</w:t>
      </w:r>
      <w:r w:rsidRPr="00CC6BB3">
        <w:rPr>
          <w:rFonts w:cs="Arial"/>
          <w:i/>
          <w:iCs/>
          <w:sz w:val="18"/>
          <w:szCs w:val="18"/>
        </w:rPr>
        <w:fldChar w:fldCharType="end"/>
      </w:r>
      <w:r w:rsidRPr="00CC6BB3">
        <w:rPr>
          <w:rFonts w:cs="Arial"/>
          <w:i/>
          <w:iCs/>
          <w:sz w:val="18"/>
          <w:szCs w:val="18"/>
        </w:rPr>
        <w:t>. Podaci o količini i broju opasnih tvari (t) obveznika na području grada Karlovca</w:t>
      </w:r>
      <w:bookmarkEnd w:id="253"/>
    </w:p>
    <w:tbl>
      <w:tblPr>
        <w:tblStyle w:val="TableGrid30"/>
        <w:tblW w:w="0" w:type="auto"/>
        <w:tblLook w:val="04A0" w:firstRow="1" w:lastRow="0" w:firstColumn="1" w:lastColumn="0" w:noHBand="0" w:noVBand="1"/>
      </w:tblPr>
      <w:tblGrid>
        <w:gridCol w:w="2633"/>
        <w:gridCol w:w="1590"/>
        <w:gridCol w:w="1985"/>
        <w:gridCol w:w="947"/>
        <w:gridCol w:w="967"/>
        <w:gridCol w:w="940"/>
      </w:tblGrid>
      <w:tr w:rsidR="00CC6BB3" w:rsidRPr="00CC6BB3" w14:paraId="4BE75545" w14:textId="77777777" w:rsidTr="00FE4BAF">
        <w:trPr>
          <w:trHeight w:val="264"/>
          <w:tblHeader/>
        </w:trPr>
        <w:tc>
          <w:tcPr>
            <w:tcW w:w="2724" w:type="dxa"/>
            <w:shd w:val="clear" w:color="auto" w:fill="D9D9D9"/>
            <w:noWrap/>
            <w:vAlign w:val="center"/>
            <w:hideMark/>
          </w:tcPr>
          <w:p w14:paraId="6DEBA7E4" w14:textId="77777777" w:rsidR="00CC6BB3" w:rsidRPr="00CC6BB3" w:rsidRDefault="00CC6BB3" w:rsidP="00CC6BB3">
            <w:pPr>
              <w:rPr>
                <w:rFonts w:ascii="Arial" w:hAnsi="Arial" w:cs="Arial"/>
                <w:b/>
                <w:bCs/>
                <w:sz w:val="18"/>
                <w:szCs w:val="18"/>
                <w:lang w:val="hr-HR"/>
              </w:rPr>
            </w:pPr>
            <w:r w:rsidRPr="00CC6BB3">
              <w:rPr>
                <w:rFonts w:ascii="Arial" w:hAnsi="Arial" w:cs="Arial"/>
                <w:b/>
                <w:bCs/>
                <w:sz w:val="18"/>
                <w:szCs w:val="18"/>
                <w:lang w:val="hr-HR"/>
              </w:rPr>
              <w:t>Naziv operatera</w:t>
            </w:r>
          </w:p>
        </w:tc>
        <w:tc>
          <w:tcPr>
            <w:tcW w:w="1642" w:type="dxa"/>
            <w:shd w:val="clear" w:color="auto" w:fill="D9D9D9"/>
            <w:noWrap/>
            <w:vAlign w:val="center"/>
            <w:hideMark/>
          </w:tcPr>
          <w:p w14:paraId="0494C2ED" w14:textId="77777777" w:rsidR="00CC6BB3" w:rsidRPr="00CC6BB3" w:rsidRDefault="00CC6BB3" w:rsidP="00CC6BB3">
            <w:pPr>
              <w:rPr>
                <w:rFonts w:ascii="Arial" w:hAnsi="Arial" w:cs="Arial"/>
                <w:b/>
                <w:bCs/>
                <w:sz w:val="18"/>
                <w:szCs w:val="18"/>
                <w:lang w:val="hr-HR"/>
              </w:rPr>
            </w:pPr>
            <w:r w:rsidRPr="00CC6BB3">
              <w:rPr>
                <w:rFonts w:ascii="Arial" w:hAnsi="Arial" w:cs="Arial"/>
                <w:b/>
                <w:bCs/>
                <w:sz w:val="18"/>
                <w:szCs w:val="18"/>
                <w:lang w:val="hr-HR"/>
              </w:rPr>
              <w:t>Adresa</w:t>
            </w:r>
          </w:p>
        </w:tc>
        <w:tc>
          <w:tcPr>
            <w:tcW w:w="2051" w:type="dxa"/>
            <w:shd w:val="clear" w:color="auto" w:fill="D9D9D9"/>
            <w:noWrap/>
            <w:vAlign w:val="center"/>
            <w:hideMark/>
          </w:tcPr>
          <w:p w14:paraId="5A06C38E" w14:textId="77777777" w:rsidR="00CC6BB3" w:rsidRPr="00CC6BB3" w:rsidRDefault="00CC6BB3" w:rsidP="00CC6BB3">
            <w:pPr>
              <w:rPr>
                <w:rFonts w:ascii="Arial" w:hAnsi="Arial" w:cs="Arial"/>
                <w:b/>
                <w:bCs/>
                <w:sz w:val="18"/>
                <w:szCs w:val="18"/>
                <w:lang w:val="hr-HR"/>
              </w:rPr>
            </w:pPr>
            <w:r w:rsidRPr="00CC6BB3">
              <w:rPr>
                <w:rFonts w:ascii="Arial" w:hAnsi="Arial" w:cs="Arial"/>
                <w:b/>
                <w:bCs/>
                <w:sz w:val="18"/>
                <w:szCs w:val="18"/>
                <w:lang w:val="hr-HR"/>
              </w:rPr>
              <w:t>NKD</w:t>
            </w:r>
          </w:p>
        </w:tc>
        <w:tc>
          <w:tcPr>
            <w:tcW w:w="975" w:type="dxa"/>
            <w:shd w:val="clear" w:color="auto" w:fill="D9D9D9"/>
            <w:noWrap/>
            <w:vAlign w:val="center"/>
            <w:hideMark/>
          </w:tcPr>
          <w:p w14:paraId="50890709" w14:textId="77777777" w:rsidR="00CC6BB3" w:rsidRPr="00CC6BB3" w:rsidRDefault="00CC6BB3" w:rsidP="00CC6BB3">
            <w:pPr>
              <w:rPr>
                <w:rFonts w:ascii="Arial" w:hAnsi="Arial" w:cs="Arial"/>
                <w:b/>
                <w:bCs/>
                <w:sz w:val="18"/>
                <w:szCs w:val="18"/>
                <w:lang w:val="hr-HR"/>
              </w:rPr>
            </w:pPr>
            <w:r w:rsidRPr="00CC6BB3">
              <w:rPr>
                <w:rFonts w:ascii="Arial" w:hAnsi="Arial" w:cs="Arial"/>
                <w:b/>
                <w:bCs/>
                <w:sz w:val="18"/>
                <w:szCs w:val="18"/>
                <w:lang w:val="hr-HR"/>
              </w:rPr>
              <w:t>Razred</w:t>
            </w:r>
          </w:p>
        </w:tc>
        <w:tc>
          <w:tcPr>
            <w:tcW w:w="995" w:type="dxa"/>
            <w:shd w:val="clear" w:color="auto" w:fill="D9D9D9"/>
            <w:noWrap/>
            <w:vAlign w:val="center"/>
            <w:hideMark/>
          </w:tcPr>
          <w:p w14:paraId="33DFC60D" w14:textId="77777777" w:rsidR="00CC6BB3" w:rsidRPr="00CC6BB3" w:rsidRDefault="00CC6BB3" w:rsidP="00CC6BB3">
            <w:pPr>
              <w:rPr>
                <w:rFonts w:ascii="Arial" w:hAnsi="Arial" w:cs="Arial"/>
                <w:b/>
                <w:bCs/>
                <w:sz w:val="18"/>
                <w:szCs w:val="18"/>
                <w:lang w:val="hr-HR"/>
              </w:rPr>
            </w:pPr>
            <w:r w:rsidRPr="00CC6BB3">
              <w:rPr>
                <w:rFonts w:ascii="Arial" w:hAnsi="Arial" w:cs="Arial"/>
                <w:b/>
                <w:bCs/>
                <w:sz w:val="18"/>
                <w:szCs w:val="18"/>
                <w:lang w:val="hr-HR"/>
              </w:rPr>
              <w:t>Broj opasnih tvari</w:t>
            </w:r>
          </w:p>
        </w:tc>
        <w:tc>
          <w:tcPr>
            <w:tcW w:w="956" w:type="dxa"/>
            <w:shd w:val="clear" w:color="auto" w:fill="D9D9D9"/>
            <w:noWrap/>
            <w:vAlign w:val="center"/>
            <w:hideMark/>
          </w:tcPr>
          <w:p w14:paraId="2ABDBC23" w14:textId="77777777" w:rsidR="00CC6BB3" w:rsidRPr="00CC6BB3" w:rsidRDefault="00CC6BB3" w:rsidP="00CC6BB3">
            <w:pPr>
              <w:rPr>
                <w:rFonts w:ascii="Arial" w:hAnsi="Arial" w:cs="Arial"/>
                <w:b/>
                <w:bCs/>
                <w:sz w:val="18"/>
                <w:szCs w:val="18"/>
                <w:lang w:val="hr-HR"/>
              </w:rPr>
            </w:pPr>
            <w:r w:rsidRPr="00CC6BB3">
              <w:rPr>
                <w:rFonts w:ascii="Arial" w:hAnsi="Arial" w:cs="Arial"/>
                <w:b/>
                <w:bCs/>
                <w:sz w:val="18"/>
                <w:szCs w:val="18"/>
                <w:lang w:val="hr-HR"/>
              </w:rPr>
              <w:t>Ukupna količina opasnih tvari (t)</w:t>
            </w:r>
          </w:p>
        </w:tc>
      </w:tr>
      <w:tr w:rsidR="00CC6BB3" w:rsidRPr="00CC6BB3" w14:paraId="322EAEEE" w14:textId="77777777" w:rsidTr="00FE4BAF">
        <w:trPr>
          <w:trHeight w:val="264"/>
        </w:trPr>
        <w:tc>
          <w:tcPr>
            <w:tcW w:w="2724" w:type="dxa"/>
            <w:noWrap/>
            <w:vAlign w:val="center"/>
            <w:hideMark/>
          </w:tcPr>
          <w:p w14:paraId="04BF07A5"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AUTOTRANSPORT KARLOVAC društvo s ograničenom odgovornošću prijevoz-trgovina i putnička agencija</w:t>
            </w:r>
          </w:p>
        </w:tc>
        <w:tc>
          <w:tcPr>
            <w:tcW w:w="1642" w:type="dxa"/>
            <w:noWrap/>
            <w:vAlign w:val="center"/>
            <w:hideMark/>
          </w:tcPr>
          <w:p w14:paraId="2F94F4AC"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vatrogasna cesta 1, 47000 KARLOVAC</w:t>
            </w:r>
          </w:p>
        </w:tc>
        <w:tc>
          <w:tcPr>
            <w:tcW w:w="2051" w:type="dxa"/>
            <w:noWrap/>
            <w:vAlign w:val="center"/>
            <w:hideMark/>
          </w:tcPr>
          <w:p w14:paraId="007B3903"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49.39 Ostali kopneni prijevoz putnika, d. n.</w:t>
            </w:r>
          </w:p>
        </w:tc>
        <w:tc>
          <w:tcPr>
            <w:tcW w:w="975" w:type="dxa"/>
            <w:noWrap/>
            <w:vAlign w:val="center"/>
            <w:hideMark/>
          </w:tcPr>
          <w:p w14:paraId="1246E95B"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Prilog II.A</w:t>
            </w:r>
          </w:p>
        </w:tc>
        <w:tc>
          <w:tcPr>
            <w:tcW w:w="995" w:type="dxa"/>
            <w:noWrap/>
            <w:vAlign w:val="center"/>
            <w:hideMark/>
          </w:tcPr>
          <w:p w14:paraId="4573038E"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1</w:t>
            </w:r>
          </w:p>
        </w:tc>
        <w:tc>
          <w:tcPr>
            <w:tcW w:w="956" w:type="dxa"/>
            <w:noWrap/>
            <w:vAlign w:val="center"/>
            <w:hideMark/>
          </w:tcPr>
          <w:p w14:paraId="685C261A"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56,62</w:t>
            </w:r>
          </w:p>
        </w:tc>
      </w:tr>
      <w:tr w:rsidR="00CC6BB3" w:rsidRPr="00CC6BB3" w14:paraId="515995DE" w14:textId="77777777" w:rsidTr="00FE4BAF">
        <w:trPr>
          <w:trHeight w:val="264"/>
        </w:trPr>
        <w:tc>
          <w:tcPr>
            <w:tcW w:w="2724" w:type="dxa"/>
            <w:noWrap/>
            <w:vAlign w:val="center"/>
            <w:hideMark/>
          </w:tcPr>
          <w:p w14:paraId="43F9A120"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Coral Croatia d.o.o. za trgovinu naftnim derivatima i plinovima</w:t>
            </w:r>
          </w:p>
        </w:tc>
        <w:tc>
          <w:tcPr>
            <w:tcW w:w="1642" w:type="dxa"/>
            <w:noWrap/>
            <w:vAlign w:val="center"/>
            <w:hideMark/>
          </w:tcPr>
          <w:p w14:paraId="5AA71919"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Zagrebačka 15n, 47000 KARLOVAC</w:t>
            </w:r>
          </w:p>
        </w:tc>
        <w:tc>
          <w:tcPr>
            <w:tcW w:w="2051" w:type="dxa"/>
            <w:noWrap/>
            <w:vAlign w:val="center"/>
            <w:hideMark/>
          </w:tcPr>
          <w:p w14:paraId="577AB111"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47.30 Trgovina na malo motornim gorivima i mazivima u specijaliziranim prodavaonicama</w:t>
            </w:r>
          </w:p>
        </w:tc>
        <w:tc>
          <w:tcPr>
            <w:tcW w:w="975" w:type="dxa"/>
            <w:noWrap/>
            <w:vAlign w:val="center"/>
            <w:hideMark/>
          </w:tcPr>
          <w:p w14:paraId="18E7C2FA"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Prilog II.A</w:t>
            </w:r>
          </w:p>
        </w:tc>
        <w:tc>
          <w:tcPr>
            <w:tcW w:w="995" w:type="dxa"/>
            <w:noWrap/>
            <w:vAlign w:val="center"/>
            <w:hideMark/>
          </w:tcPr>
          <w:p w14:paraId="0E2FB695"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3</w:t>
            </w:r>
          </w:p>
        </w:tc>
        <w:tc>
          <w:tcPr>
            <w:tcW w:w="956" w:type="dxa"/>
            <w:noWrap/>
            <w:vAlign w:val="center"/>
            <w:hideMark/>
          </w:tcPr>
          <w:p w14:paraId="577C29B9"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44,3</w:t>
            </w:r>
          </w:p>
        </w:tc>
      </w:tr>
      <w:tr w:rsidR="00CC6BB3" w:rsidRPr="00CC6BB3" w14:paraId="23B0FC31" w14:textId="77777777" w:rsidTr="00FE4BAF">
        <w:trPr>
          <w:trHeight w:val="264"/>
        </w:trPr>
        <w:tc>
          <w:tcPr>
            <w:tcW w:w="2724" w:type="dxa"/>
            <w:noWrap/>
            <w:vAlign w:val="center"/>
            <w:hideMark/>
          </w:tcPr>
          <w:p w14:paraId="74D7428E"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General Electric Hrvatska d.o.o. za proizvodnju, trgovinu, inženjering i usluge</w:t>
            </w:r>
          </w:p>
        </w:tc>
        <w:tc>
          <w:tcPr>
            <w:tcW w:w="1642" w:type="dxa"/>
            <w:noWrap/>
            <w:vAlign w:val="center"/>
            <w:hideMark/>
          </w:tcPr>
          <w:p w14:paraId="01214AC9"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Mala Švarča  197, 47000 KARLOVAC</w:t>
            </w:r>
          </w:p>
        </w:tc>
        <w:tc>
          <w:tcPr>
            <w:tcW w:w="2051" w:type="dxa"/>
            <w:noWrap/>
            <w:vAlign w:val="center"/>
            <w:hideMark/>
          </w:tcPr>
          <w:p w14:paraId="753EA49C"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28.11 Proizvodnja motora i turbina, osim motora za zrakoplove i motorna vozila</w:t>
            </w:r>
          </w:p>
        </w:tc>
        <w:tc>
          <w:tcPr>
            <w:tcW w:w="975" w:type="dxa"/>
            <w:noWrap/>
            <w:vAlign w:val="center"/>
            <w:hideMark/>
          </w:tcPr>
          <w:p w14:paraId="7F3DD939"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Prilog II.A</w:t>
            </w:r>
          </w:p>
        </w:tc>
        <w:tc>
          <w:tcPr>
            <w:tcW w:w="995" w:type="dxa"/>
            <w:noWrap/>
            <w:vAlign w:val="center"/>
            <w:hideMark/>
          </w:tcPr>
          <w:p w14:paraId="02C36250"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5</w:t>
            </w:r>
          </w:p>
        </w:tc>
        <w:tc>
          <w:tcPr>
            <w:tcW w:w="956" w:type="dxa"/>
            <w:noWrap/>
            <w:vAlign w:val="center"/>
            <w:hideMark/>
          </w:tcPr>
          <w:p w14:paraId="1C9F3B41"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46,956</w:t>
            </w:r>
          </w:p>
        </w:tc>
      </w:tr>
      <w:tr w:rsidR="00CC6BB3" w:rsidRPr="00CC6BB3" w14:paraId="24F265F4" w14:textId="77777777" w:rsidTr="00FE4BAF">
        <w:trPr>
          <w:trHeight w:val="264"/>
        </w:trPr>
        <w:tc>
          <w:tcPr>
            <w:tcW w:w="2724" w:type="dxa"/>
            <w:noWrap/>
            <w:vAlign w:val="center"/>
            <w:hideMark/>
          </w:tcPr>
          <w:p w14:paraId="57C7AA88"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lastRenderedPageBreak/>
              <w:t>GRADSKA TOPLANA društvo s ograničenom odgovornošću za proizvodnju i distribuciju toplinske energije</w:t>
            </w:r>
          </w:p>
        </w:tc>
        <w:tc>
          <w:tcPr>
            <w:tcW w:w="1642" w:type="dxa"/>
            <w:noWrap/>
            <w:vAlign w:val="center"/>
            <w:hideMark/>
          </w:tcPr>
          <w:p w14:paraId="21E60F3B"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Tina Ujevića 7, 47000 KARLOVAC</w:t>
            </w:r>
          </w:p>
        </w:tc>
        <w:tc>
          <w:tcPr>
            <w:tcW w:w="2051" w:type="dxa"/>
            <w:noWrap/>
            <w:vAlign w:val="center"/>
            <w:hideMark/>
          </w:tcPr>
          <w:p w14:paraId="11E30C86"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35.30 Opskrba parom i klimatizacija</w:t>
            </w:r>
          </w:p>
        </w:tc>
        <w:tc>
          <w:tcPr>
            <w:tcW w:w="975" w:type="dxa"/>
            <w:noWrap/>
            <w:vAlign w:val="center"/>
            <w:hideMark/>
          </w:tcPr>
          <w:p w14:paraId="4E642C19"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Prilog II.A</w:t>
            </w:r>
          </w:p>
        </w:tc>
        <w:tc>
          <w:tcPr>
            <w:tcW w:w="995" w:type="dxa"/>
            <w:noWrap/>
            <w:vAlign w:val="center"/>
            <w:hideMark/>
          </w:tcPr>
          <w:p w14:paraId="73FC967E"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1</w:t>
            </w:r>
          </w:p>
        </w:tc>
        <w:tc>
          <w:tcPr>
            <w:tcW w:w="956" w:type="dxa"/>
            <w:noWrap/>
            <w:vAlign w:val="center"/>
            <w:hideMark/>
          </w:tcPr>
          <w:p w14:paraId="3C2650B1"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2000</w:t>
            </w:r>
          </w:p>
        </w:tc>
      </w:tr>
      <w:tr w:rsidR="00CC6BB3" w:rsidRPr="00CC6BB3" w14:paraId="1C9ECD12" w14:textId="77777777" w:rsidTr="00FE4BAF">
        <w:trPr>
          <w:trHeight w:val="264"/>
        </w:trPr>
        <w:tc>
          <w:tcPr>
            <w:tcW w:w="2724" w:type="dxa"/>
            <w:noWrap/>
            <w:vAlign w:val="center"/>
            <w:hideMark/>
          </w:tcPr>
          <w:p w14:paraId="023DF858"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GTG plin društvo s ograničenom odgovornošću za proizvodnju, trgovinu, uvoz i izvoz tehničkih plinova</w:t>
            </w:r>
          </w:p>
        </w:tc>
        <w:tc>
          <w:tcPr>
            <w:tcW w:w="1642" w:type="dxa"/>
            <w:noWrap/>
            <w:vAlign w:val="center"/>
            <w:hideMark/>
          </w:tcPr>
          <w:p w14:paraId="1E6CEC03"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Kalinovac 2/a, 47000 KARLOVAC</w:t>
            </w:r>
          </w:p>
        </w:tc>
        <w:tc>
          <w:tcPr>
            <w:tcW w:w="2051" w:type="dxa"/>
            <w:noWrap/>
            <w:vAlign w:val="center"/>
            <w:hideMark/>
          </w:tcPr>
          <w:p w14:paraId="53A6F0BA"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20.11 Proizvodnja industrijskih plinova</w:t>
            </w:r>
          </w:p>
        </w:tc>
        <w:tc>
          <w:tcPr>
            <w:tcW w:w="975" w:type="dxa"/>
            <w:noWrap/>
            <w:vAlign w:val="center"/>
            <w:hideMark/>
          </w:tcPr>
          <w:p w14:paraId="466E04E8"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Prilog II.B - niži razred</w:t>
            </w:r>
          </w:p>
        </w:tc>
        <w:tc>
          <w:tcPr>
            <w:tcW w:w="995" w:type="dxa"/>
            <w:noWrap/>
            <w:vAlign w:val="center"/>
            <w:hideMark/>
          </w:tcPr>
          <w:p w14:paraId="05BF235C"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7</w:t>
            </w:r>
          </w:p>
        </w:tc>
        <w:tc>
          <w:tcPr>
            <w:tcW w:w="956" w:type="dxa"/>
            <w:noWrap/>
            <w:vAlign w:val="center"/>
            <w:hideMark/>
          </w:tcPr>
          <w:p w14:paraId="10BC2331"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72</w:t>
            </w:r>
          </w:p>
        </w:tc>
      </w:tr>
      <w:tr w:rsidR="00CC6BB3" w:rsidRPr="00CC6BB3" w14:paraId="6C3B4B28" w14:textId="77777777" w:rsidTr="00FE4BAF">
        <w:trPr>
          <w:trHeight w:val="264"/>
        </w:trPr>
        <w:tc>
          <w:tcPr>
            <w:tcW w:w="2724" w:type="dxa"/>
            <w:noWrap/>
            <w:vAlign w:val="center"/>
            <w:hideMark/>
          </w:tcPr>
          <w:p w14:paraId="132DDCD8"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HEINEKEN HRVATSKA društvo s ograničenom odgovornošću za proizvodnju i promet piva</w:t>
            </w:r>
          </w:p>
        </w:tc>
        <w:tc>
          <w:tcPr>
            <w:tcW w:w="1642" w:type="dxa"/>
            <w:noWrap/>
            <w:vAlign w:val="center"/>
            <w:hideMark/>
          </w:tcPr>
          <w:p w14:paraId="617E11E0"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Dubovac 22, 47000 KARLOVAC</w:t>
            </w:r>
          </w:p>
        </w:tc>
        <w:tc>
          <w:tcPr>
            <w:tcW w:w="2051" w:type="dxa"/>
            <w:noWrap/>
            <w:vAlign w:val="center"/>
            <w:hideMark/>
          </w:tcPr>
          <w:p w14:paraId="3C809C30"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11.05 Proizvodnja piva</w:t>
            </w:r>
          </w:p>
        </w:tc>
        <w:tc>
          <w:tcPr>
            <w:tcW w:w="975" w:type="dxa"/>
            <w:noWrap/>
            <w:vAlign w:val="center"/>
            <w:hideMark/>
          </w:tcPr>
          <w:p w14:paraId="2CF4A0CD"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Prilog II.A</w:t>
            </w:r>
          </w:p>
        </w:tc>
        <w:tc>
          <w:tcPr>
            <w:tcW w:w="995" w:type="dxa"/>
            <w:noWrap/>
            <w:vAlign w:val="center"/>
            <w:hideMark/>
          </w:tcPr>
          <w:p w14:paraId="3FC99743"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7</w:t>
            </w:r>
          </w:p>
        </w:tc>
        <w:tc>
          <w:tcPr>
            <w:tcW w:w="956" w:type="dxa"/>
            <w:noWrap/>
            <w:vAlign w:val="center"/>
            <w:hideMark/>
          </w:tcPr>
          <w:p w14:paraId="33BCC76C"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13,24</w:t>
            </w:r>
          </w:p>
        </w:tc>
      </w:tr>
      <w:tr w:rsidR="00CC6BB3" w:rsidRPr="00CC6BB3" w14:paraId="773BDB77" w14:textId="77777777" w:rsidTr="00FE4BAF">
        <w:trPr>
          <w:trHeight w:val="264"/>
        </w:trPr>
        <w:tc>
          <w:tcPr>
            <w:tcW w:w="2724" w:type="dxa"/>
            <w:noWrap/>
            <w:vAlign w:val="center"/>
            <w:hideMark/>
          </w:tcPr>
          <w:p w14:paraId="39BF1DF7"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HS PRODUKT d.o.o. za proizvodnju i trgovinu</w:t>
            </w:r>
          </w:p>
        </w:tc>
        <w:tc>
          <w:tcPr>
            <w:tcW w:w="1642" w:type="dxa"/>
            <w:noWrap/>
            <w:vAlign w:val="center"/>
            <w:hideMark/>
          </w:tcPr>
          <w:p w14:paraId="73ED5DE0"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M. Bogovića 7, 47000 KARLOVAC</w:t>
            </w:r>
          </w:p>
        </w:tc>
        <w:tc>
          <w:tcPr>
            <w:tcW w:w="2051" w:type="dxa"/>
            <w:noWrap/>
            <w:vAlign w:val="center"/>
            <w:hideMark/>
          </w:tcPr>
          <w:p w14:paraId="74374FB6"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25.62 Strojna obrada metala</w:t>
            </w:r>
          </w:p>
        </w:tc>
        <w:tc>
          <w:tcPr>
            <w:tcW w:w="975" w:type="dxa"/>
            <w:noWrap/>
            <w:vAlign w:val="center"/>
            <w:hideMark/>
          </w:tcPr>
          <w:p w14:paraId="08F9E458"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Prilog II.A</w:t>
            </w:r>
          </w:p>
        </w:tc>
        <w:tc>
          <w:tcPr>
            <w:tcW w:w="995" w:type="dxa"/>
            <w:noWrap/>
            <w:vAlign w:val="center"/>
            <w:hideMark/>
          </w:tcPr>
          <w:p w14:paraId="75B9B4BE"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3</w:t>
            </w:r>
          </w:p>
        </w:tc>
        <w:tc>
          <w:tcPr>
            <w:tcW w:w="956" w:type="dxa"/>
            <w:noWrap/>
            <w:vAlign w:val="center"/>
            <w:hideMark/>
          </w:tcPr>
          <w:p w14:paraId="7057E6BD"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8,2</w:t>
            </w:r>
          </w:p>
        </w:tc>
      </w:tr>
      <w:tr w:rsidR="00CC6BB3" w:rsidRPr="00CC6BB3" w14:paraId="16D03323" w14:textId="77777777" w:rsidTr="00FE4BAF">
        <w:trPr>
          <w:trHeight w:val="264"/>
        </w:trPr>
        <w:tc>
          <w:tcPr>
            <w:tcW w:w="2724" w:type="dxa"/>
            <w:noWrap/>
            <w:vAlign w:val="center"/>
            <w:hideMark/>
          </w:tcPr>
          <w:p w14:paraId="4E5F5958"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HS PRODUKT d.o.o. za proizvodnju i trgovinu</w:t>
            </w:r>
          </w:p>
        </w:tc>
        <w:tc>
          <w:tcPr>
            <w:tcW w:w="1642" w:type="dxa"/>
            <w:noWrap/>
            <w:vAlign w:val="center"/>
            <w:hideMark/>
          </w:tcPr>
          <w:p w14:paraId="3AF35B36"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Turanj bb, 47000 KARLOVAC</w:t>
            </w:r>
          </w:p>
        </w:tc>
        <w:tc>
          <w:tcPr>
            <w:tcW w:w="2051" w:type="dxa"/>
            <w:noWrap/>
            <w:vAlign w:val="center"/>
            <w:hideMark/>
          </w:tcPr>
          <w:p w14:paraId="24FF0315"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25.62 Strojna obrada metala</w:t>
            </w:r>
          </w:p>
        </w:tc>
        <w:tc>
          <w:tcPr>
            <w:tcW w:w="975" w:type="dxa"/>
            <w:noWrap/>
            <w:vAlign w:val="center"/>
            <w:hideMark/>
          </w:tcPr>
          <w:p w14:paraId="6625F5A6"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Prilog II.B - niži razred</w:t>
            </w:r>
          </w:p>
        </w:tc>
        <w:tc>
          <w:tcPr>
            <w:tcW w:w="995" w:type="dxa"/>
            <w:noWrap/>
            <w:vAlign w:val="center"/>
            <w:hideMark/>
          </w:tcPr>
          <w:p w14:paraId="594DC3E9"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1</w:t>
            </w:r>
          </w:p>
        </w:tc>
        <w:tc>
          <w:tcPr>
            <w:tcW w:w="956" w:type="dxa"/>
            <w:noWrap/>
            <w:vAlign w:val="center"/>
            <w:hideMark/>
          </w:tcPr>
          <w:p w14:paraId="17619CFC"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40</w:t>
            </w:r>
          </w:p>
        </w:tc>
      </w:tr>
      <w:tr w:rsidR="00CC6BB3" w:rsidRPr="00CC6BB3" w14:paraId="76FC3871" w14:textId="77777777" w:rsidTr="00FE4BAF">
        <w:trPr>
          <w:trHeight w:val="264"/>
        </w:trPr>
        <w:tc>
          <w:tcPr>
            <w:tcW w:w="2724" w:type="dxa"/>
            <w:noWrap/>
            <w:vAlign w:val="center"/>
            <w:hideMark/>
          </w:tcPr>
          <w:p w14:paraId="4C46730C"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INA-INDUSTRIJA NAFTE, d.d.</w:t>
            </w:r>
          </w:p>
        </w:tc>
        <w:tc>
          <w:tcPr>
            <w:tcW w:w="1642" w:type="dxa"/>
            <w:noWrap/>
            <w:vAlign w:val="center"/>
            <w:hideMark/>
          </w:tcPr>
          <w:p w14:paraId="45B86914"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Rakovac 60/a, 47000 KARLOVAC</w:t>
            </w:r>
          </w:p>
        </w:tc>
        <w:tc>
          <w:tcPr>
            <w:tcW w:w="2051" w:type="dxa"/>
            <w:noWrap/>
            <w:vAlign w:val="center"/>
            <w:hideMark/>
          </w:tcPr>
          <w:p w14:paraId="4EA3F650"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47.30 Trgovina na malo motornim gorivima i mazivima u specijaliziranim prodavaonicama</w:t>
            </w:r>
          </w:p>
        </w:tc>
        <w:tc>
          <w:tcPr>
            <w:tcW w:w="975" w:type="dxa"/>
            <w:noWrap/>
            <w:vAlign w:val="center"/>
            <w:hideMark/>
          </w:tcPr>
          <w:p w14:paraId="032D30EF"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Prilog II.A</w:t>
            </w:r>
          </w:p>
        </w:tc>
        <w:tc>
          <w:tcPr>
            <w:tcW w:w="995" w:type="dxa"/>
            <w:noWrap/>
            <w:vAlign w:val="center"/>
            <w:hideMark/>
          </w:tcPr>
          <w:p w14:paraId="77BAFA71"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2</w:t>
            </w:r>
          </w:p>
        </w:tc>
        <w:tc>
          <w:tcPr>
            <w:tcW w:w="956" w:type="dxa"/>
            <w:noWrap/>
            <w:vAlign w:val="center"/>
            <w:hideMark/>
          </w:tcPr>
          <w:p w14:paraId="5B26B50A"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61,594</w:t>
            </w:r>
          </w:p>
        </w:tc>
      </w:tr>
      <w:tr w:rsidR="00CC6BB3" w:rsidRPr="00CC6BB3" w14:paraId="5F946762" w14:textId="77777777" w:rsidTr="00FE4BAF">
        <w:trPr>
          <w:trHeight w:val="264"/>
        </w:trPr>
        <w:tc>
          <w:tcPr>
            <w:tcW w:w="2724" w:type="dxa"/>
            <w:noWrap/>
            <w:vAlign w:val="center"/>
            <w:hideMark/>
          </w:tcPr>
          <w:p w14:paraId="450E31E6"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INA-INDUSTRIJA NAFTE, d.d.</w:t>
            </w:r>
          </w:p>
        </w:tc>
        <w:tc>
          <w:tcPr>
            <w:tcW w:w="1642" w:type="dxa"/>
            <w:noWrap/>
            <w:vAlign w:val="center"/>
            <w:hideMark/>
          </w:tcPr>
          <w:p w14:paraId="4C9D1F4B"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Tadije Smičiklasa  17, 47000 KARLOVAC</w:t>
            </w:r>
          </w:p>
        </w:tc>
        <w:tc>
          <w:tcPr>
            <w:tcW w:w="2051" w:type="dxa"/>
            <w:noWrap/>
            <w:vAlign w:val="center"/>
            <w:hideMark/>
          </w:tcPr>
          <w:p w14:paraId="42C658D0"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47.30 Trgovina na malo motornim gorivima i mazivima u specijaliziranim prodavaonicama</w:t>
            </w:r>
          </w:p>
        </w:tc>
        <w:tc>
          <w:tcPr>
            <w:tcW w:w="975" w:type="dxa"/>
            <w:noWrap/>
            <w:vAlign w:val="center"/>
            <w:hideMark/>
          </w:tcPr>
          <w:p w14:paraId="4E49F1DD"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Prilog II.A</w:t>
            </w:r>
          </w:p>
        </w:tc>
        <w:tc>
          <w:tcPr>
            <w:tcW w:w="995" w:type="dxa"/>
            <w:noWrap/>
            <w:vAlign w:val="center"/>
            <w:hideMark/>
          </w:tcPr>
          <w:p w14:paraId="05D07E03"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2</w:t>
            </w:r>
          </w:p>
        </w:tc>
        <w:tc>
          <w:tcPr>
            <w:tcW w:w="956" w:type="dxa"/>
            <w:noWrap/>
            <w:vAlign w:val="center"/>
            <w:hideMark/>
          </w:tcPr>
          <w:p w14:paraId="2A7EDA96"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115,935</w:t>
            </w:r>
          </w:p>
        </w:tc>
      </w:tr>
      <w:tr w:rsidR="00CC6BB3" w:rsidRPr="00CC6BB3" w14:paraId="35C97424" w14:textId="77777777" w:rsidTr="00FE4BAF">
        <w:trPr>
          <w:trHeight w:val="264"/>
        </w:trPr>
        <w:tc>
          <w:tcPr>
            <w:tcW w:w="2724" w:type="dxa"/>
            <w:noWrap/>
            <w:vAlign w:val="center"/>
            <w:hideMark/>
          </w:tcPr>
          <w:p w14:paraId="5B4F11F6"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INA-INDUSTRIJA NAFTE, d.d.</w:t>
            </w:r>
          </w:p>
        </w:tc>
        <w:tc>
          <w:tcPr>
            <w:tcW w:w="1642" w:type="dxa"/>
            <w:noWrap/>
            <w:vAlign w:val="center"/>
            <w:hideMark/>
          </w:tcPr>
          <w:p w14:paraId="0370F1C6"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Marmontova aleja 30/b, 47000 KARLOVAC</w:t>
            </w:r>
          </w:p>
        </w:tc>
        <w:tc>
          <w:tcPr>
            <w:tcW w:w="2051" w:type="dxa"/>
            <w:noWrap/>
            <w:vAlign w:val="center"/>
            <w:hideMark/>
          </w:tcPr>
          <w:p w14:paraId="1EF7DF85"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47.30 Trgovina na malo motornim gorivima i mazivima u specijaliziranim prodavaonicama</w:t>
            </w:r>
          </w:p>
        </w:tc>
        <w:tc>
          <w:tcPr>
            <w:tcW w:w="975" w:type="dxa"/>
            <w:noWrap/>
            <w:vAlign w:val="center"/>
            <w:hideMark/>
          </w:tcPr>
          <w:p w14:paraId="2646B9B3"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Prilog II.A</w:t>
            </w:r>
          </w:p>
        </w:tc>
        <w:tc>
          <w:tcPr>
            <w:tcW w:w="995" w:type="dxa"/>
            <w:noWrap/>
            <w:vAlign w:val="center"/>
            <w:hideMark/>
          </w:tcPr>
          <w:p w14:paraId="024ECD57"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3</w:t>
            </w:r>
          </w:p>
        </w:tc>
        <w:tc>
          <w:tcPr>
            <w:tcW w:w="956" w:type="dxa"/>
            <w:noWrap/>
            <w:vAlign w:val="center"/>
            <w:hideMark/>
          </w:tcPr>
          <w:p w14:paraId="242836C2"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86,386</w:t>
            </w:r>
          </w:p>
        </w:tc>
      </w:tr>
      <w:tr w:rsidR="00CC6BB3" w:rsidRPr="00CC6BB3" w14:paraId="666CE32C" w14:textId="77777777" w:rsidTr="00FE4BAF">
        <w:trPr>
          <w:trHeight w:val="264"/>
        </w:trPr>
        <w:tc>
          <w:tcPr>
            <w:tcW w:w="2724" w:type="dxa"/>
            <w:noWrap/>
            <w:vAlign w:val="center"/>
            <w:hideMark/>
          </w:tcPr>
          <w:p w14:paraId="0C795462"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INA-INDUSTRIJA NAFTE, d.d.</w:t>
            </w:r>
          </w:p>
        </w:tc>
        <w:tc>
          <w:tcPr>
            <w:tcW w:w="1642" w:type="dxa"/>
            <w:noWrap/>
            <w:vAlign w:val="center"/>
            <w:hideMark/>
          </w:tcPr>
          <w:p w14:paraId="25A6FC22"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Zagrebačka 17/a, 47000 KARLOVAC</w:t>
            </w:r>
          </w:p>
        </w:tc>
        <w:tc>
          <w:tcPr>
            <w:tcW w:w="2051" w:type="dxa"/>
            <w:noWrap/>
            <w:vAlign w:val="center"/>
            <w:hideMark/>
          </w:tcPr>
          <w:p w14:paraId="1223779A"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47.30 Trgovina na malo motornim gorivima i mazivima u specijaliziranim prodavaonicama</w:t>
            </w:r>
          </w:p>
        </w:tc>
        <w:tc>
          <w:tcPr>
            <w:tcW w:w="975" w:type="dxa"/>
            <w:noWrap/>
            <w:vAlign w:val="center"/>
            <w:hideMark/>
          </w:tcPr>
          <w:p w14:paraId="75AFFADA"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Prilog II.A</w:t>
            </w:r>
          </w:p>
        </w:tc>
        <w:tc>
          <w:tcPr>
            <w:tcW w:w="995" w:type="dxa"/>
            <w:noWrap/>
            <w:vAlign w:val="center"/>
            <w:hideMark/>
          </w:tcPr>
          <w:p w14:paraId="7B3767F7"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2</w:t>
            </w:r>
          </w:p>
        </w:tc>
        <w:tc>
          <w:tcPr>
            <w:tcW w:w="956" w:type="dxa"/>
            <w:noWrap/>
            <w:vAlign w:val="center"/>
            <w:hideMark/>
          </w:tcPr>
          <w:p w14:paraId="179C68CB"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142,91</w:t>
            </w:r>
          </w:p>
        </w:tc>
      </w:tr>
      <w:tr w:rsidR="00CC6BB3" w:rsidRPr="00CC6BB3" w14:paraId="2798ED89" w14:textId="77777777" w:rsidTr="00FE4BAF">
        <w:trPr>
          <w:trHeight w:val="264"/>
        </w:trPr>
        <w:tc>
          <w:tcPr>
            <w:tcW w:w="2724" w:type="dxa"/>
            <w:noWrap/>
            <w:vAlign w:val="center"/>
            <w:hideMark/>
          </w:tcPr>
          <w:p w14:paraId="7A540E5C"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KIM Mljekara Karlovac društvo s ograničenom odgovornošću</w:t>
            </w:r>
          </w:p>
        </w:tc>
        <w:tc>
          <w:tcPr>
            <w:tcW w:w="1642" w:type="dxa"/>
            <w:noWrap/>
            <w:vAlign w:val="center"/>
            <w:hideMark/>
          </w:tcPr>
          <w:p w14:paraId="05B7D789"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Mekušanska cesta 51, 47000 KARLOVAC</w:t>
            </w:r>
          </w:p>
        </w:tc>
        <w:tc>
          <w:tcPr>
            <w:tcW w:w="2051" w:type="dxa"/>
            <w:noWrap/>
            <w:vAlign w:val="center"/>
            <w:hideMark/>
          </w:tcPr>
          <w:p w14:paraId="78D45CD6"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10.51 Djelatnosti mljekara i proizvođača sira</w:t>
            </w:r>
          </w:p>
        </w:tc>
        <w:tc>
          <w:tcPr>
            <w:tcW w:w="975" w:type="dxa"/>
            <w:noWrap/>
            <w:vAlign w:val="center"/>
            <w:hideMark/>
          </w:tcPr>
          <w:p w14:paraId="05FA752F"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Prilog II.A</w:t>
            </w:r>
          </w:p>
        </w:tc>
        <w:tc>
          <w:tcPr>
            <w:tcW w:w="995" w:type="dxa"/>
            <w:noWrap/>
            <w:vAlign w:val="center"/>
            <w:hideMark/>
          </w:tcPr>
          <w:p w14:paraId="746E2DDD"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3</w:t>
            </w:r>
          </w:p>
        </w:tc>
        <w:tc>
          <w:tcPr>
            <w:tcW w:w="956" w:type="dxa"/>
            <w:noWrap/>
            <w:vAlign w:val="center"/>
            <w:hideMark/>
          </w:tcPr>
          <w:p w14:paraId="41E2746A"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11,615</w:t>
            </w:r>
          </w:p>
        </w:tc>
      </w:tr>
      <w:tr w:rsidR="00CC6BB3" w:rsidRPr="00CC6BB3" w14:paraId="4EFCEE2C" w14:textId="77777777" w:rsidTr="00FE4BAF">
        <w:trPr>
          <w:trHeight w:val="264"/>
        </w:trPr>
        <w:tc>
          <w:tcPr>
            <w:tcW w:w="2724" w:type="dxa"/>
            <w:noWrap/>
            <w:vAlign w:val="center"/>
            <w:hideMark/>
          </w:tcPr>
          <w:p w14:paraId="30DD713E"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KTC proizvodnja, trgovina, usluge i turistička agencija, d.d.</w:t>
            </w:r>
          </w:p>
        </w:tc>
        <w:tc>
          <w:tcPr>
            <w:tcW w:w="1642" w:type="dxa"/>
            <w:noWrap/>
            <w:vAlign w:val="center"/>
            <w:hideMark/>
          </w:tcPr>
          <w:p w14:paraId="3A4E3483"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Senjska  118 a, 47000 KARLOVAC</w:t>
            </w:r>
          </w:p>
        </w:tc>
        <w:tc>
          <w:tcPr>
            <w:tcW w:w="2051" w:type="dxa"/>
            <w:noWrap/>
            <w:vAlign w:val="center"/>
            <w:hideMark/>
          </w:tcPr>
          <w:p w14:paraId="65414906"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47.30 Trgovina na malo motornim gorivima i mazivima u specijaliziranim prodavaonicama</w:t>
            </w:r>
          </w:p>
        </w:tc>
        <w:tc>
          <w:tcPr>
            <w:tcW w:w="975" w:type="dxa"/>
            <w:noWrap/>
            <w:vAlign w:val="center"/>
            <w:hideMark/>
          </w:tcPr>
          <w:p w14:paraId="149B574E"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Prilog II.A</w:t>
            </w:r>
          </w:p>
        </w:tc>
        <w:tc>
          <w:tcPr>
            <w:tcW w:w="995" w:type="dxa"/>
            <w:noWrap/>
            <w:vAlign w:val="center"/>
            <w:hideMark/>
          </w:tcPr>
          <w:p w14:paraId="267102EF"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3</w:t>
            </w:r>
          </w:p>
        </w:tc>
        <w:tc>
          <w:tcPr>
            <w:tcW w:w="956" w:type="dxa"/>
            <w:noWrap/>
            <w:vAlign w:val="center"/>
            <w:hideMark/>
          </w:tcPr>
          <w:p w14:paraId="588A5C1F"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120,7</w:t>
            </w:r>
          </w:p>
        </w:tc>
      </w:tr>
      <w:tr w:rsidR="00CC6BB3" w:rsidRPr="00CC6BB3" w14:paraId="1DBF2E63" w14:textId="77777777" w:rsidTr="00FE4BAF">
        <w:trPr>
          <w:trHeight w:val="264"/>
        </w:trPr>
        <w:tc>
          <w:tcPr>
            <w:tcW w:w="2724" w:type="dxa"/>
            <w:noWrap/>
            <w:vAlign w:val="center"/>
            <w:hideMark/>
          </w:tcPr>
          <w:p w14:paraId="5849F0D0"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LUKOIL Croatia društvo s ograničenom odgovornošću za trgovinu naftom i naftnim derivatima</w:t>
            </w:r>
          </w:p>
        </w:tc>
        <w:tc>
          <w:tcPr>
            <w:tcW w:w="1642" w:type="dxa"/>
            <w:noWrap/>
            <w:vAlign w:val="center"/>
            <w:hideMark/>
          </w:tcPr>
          <w:p w14:paraId="27A84BCF"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JELAŠI 39, 47000 KARLOVAC</w:t>
            </w:r>
          </w:p>
        </w:tc>
        <w:tc>
          <w:tcPr>
            <w:tcW w:w="2051" w:type="dxa"/>
            <w:noWrap/>
            <w:vAlign w:val="center"/>
            <w:hideMark/>
          </w:tcPr>
          <w:p w14:paraId="7E70FB6B"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46.71 Trgovina na veliko krutim, tekućim i plinovitim gorivima i srodnim proizvodima</w:t>
            </w:r>
          </w:p>
        </w:tc>
        <w:tc>
          <w:tcPr>
            <w:tcW w:w="975" w:type="dxa"/>
            <w:noWrap/>
            <w:vAlign w:val="center"/>
            <w:hideMark/>
          </w:tcPr>
          <w:p w14:paraId="4F6A330D"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Prilog II.A</w:t>
            </w:r>
          </w:p>
        </w:tc>
        <w:tc>
          <w:tcPr>
            <w:tcW w:w="995" w:type="dxa"/>
            <w:noWrap/>
            <w:vAlign w:val="center"/>
            <w:hideMark/>
          </w:tcPr>
          <w:p w14:paraId="38356B3D"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3</w:t>
            </w:r>
          </w:p>
        </w:tc>
        <w:tc>
          <w:tcPr>
            <w:tcW w:w="956" w:type="dxa"/>
            <w:noWrap/>
            <w:vAlign w:val="center"/>
            <w:hideMark/>
          </w:tcPr>
          <w:p w14:paraId="745FE41D"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193,3</w:t>
            </w:r>
          </w:p>
        </w:tc>
      </w:tr>
      <w:tr w:rsidR="00CC6BB3" w:rsidRPr="00CC6BB3" w14:paraId="5B5AC85F" w14:textId="77777777" w:rsidTr="00FE4BAF">
        <w:trPr>
          <w:trHeight w:val="264"/>
        </w:trPr>
        <w:tc>
          <w:tcPr>
            <w:tcW w:w="2724" w:type="dxa"/>
            <w:noWrap/>
            <w:vAlign w:val="center"/>
            <w:hideMark/>
          </w:tcPr>
          <w:p w14:paraId="4A635D90"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P P K karlovačka mesna industrija, dioničko društvo</w:t>
            </w:r>
          </w:p>
        </w:tc>
        <w:tc>
          <w:tcPr>
            <w:tcW w:w="1642" w:type="dxa"/>
            <w:noWrap/>
            <w:vAlign w:val="center"/>
            <w:hideMark/>
          </w:tcPr>
          <w:p w14:paraId="61092FBB"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Selce 33, 47000 KARLOVAC</w:t>
            </w:r>
          </w:p>
        </w:tc>
        <w:tc>
          <w:tcPr>
            <w:tcW w:w="2051" w:type="dxa"/>
            <w:noWrap/>
            <w:vAlign w:val="center"/>
            <w:hideMark/>
          </w:tcPr>
          <w:p w14:paraId="387911A5"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10.11 Prerada i konzerviranje mesa</w:t>
            </w:r>
          </w:p>
        </w:tc>
        <w:tc>
          <w:tcPr>
            <w:tcW w:w="975" w:type="dxa"/>
            <w:noWrap/>
            <w:vAlign w:val="center"/>
            <w:hideMark/>
          </w:tcPr>
          <w:p w14:paraId="17A6B252"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Prilog II.A</w:t>
            </w:r>
          </w:p>
        </w:tc>
        <w:tc>
          <w:tcPr>
            <w:tcW w:w="995" w:type="dxa"/>
            <w:noWrap/>
            <w:vAlign w:val="center"/>
            <w:hideMark/>
          </w:tcPr>
          <w:p w14:paraId="7113C349"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16</w:t>
            </w:r>
          </w:p>
        </w:tc>
        <w:tc>
          <w:tcPr>
            <w:tcW w:w="956" w:type="dxa"/>
            <w:noWrap/>
            <w:vAlign w:val="center"/>
            <w:hideMark/>
          </w:tcPr>
          <w:p w14:paraId="1E37BD02"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45,762</w:t>
            </w:r>
          </w:p>
        </w:tc>
      </w:tr>
      <w:tr w:rsidR="00CC6BB3" w:rsidRPr="00CC6BB3" w14:paraId="3A101AAF" w14:textId="77777777" w:rsidTr="00FE4BAF">
        <w:trPr>
          <w:trHeight w:val="264"/>
        </w:trPr>
        <w:tc>
          <w:tcPr>
            <w:tcW w:w="2724" w:type="dxa"/>
            <w:noWrap/>
            <w:vAlign w:val="center"/>
            <w:hideMark/>
          </w:tcPr>
          <w:p w14:paraId="44C5CBC3"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PETROL društvo s ograničenom odgovornošću za trgovinu i prijevoz nafte i naftnih derivata</w:t>
            </w:r>
          </w:p>
        </w:tc>
        <w:tc>
          <w:tcPr>
            <w:tcW w:w="1642" w:type="dxa"/>
            <w:noWrap/>
            <w:vAlign w:val="center"/>
            <w:hideMark/>
          </w:tcPr>
          <w:p w14:paraId="7326DD37"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Banija 162A, 47000 KARLOVAC</w:t>
            </w:r>
          </w:p>
        </w:tc>
        <w:tc>
          <w:tcPr>
            <w:tcW w:w="2051" w:type="dxa"/>
            <w:noWrap/>
            <w:vAlign w:val="center"/>
            <w:hideMark/>
          </w:tcPr>
          <w:p w14:paraId="35017DF8"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46.71 Trgovina na veliko krutim, tekućim i plinovitim gorivima i srodnim proizvodima</w:t>
            </w:r>
          </w:p>
        </w:tc>
        <w:tc>
          <w:tcPr>
            <w:tcW w:w="975" w:type="dxa"/>
            <w:noWrap/>
            <w:vAlign w:val="center"/>
            <w:hideMark/>
          </w:tcPr>
          <w:p w14:paraId="154A57A8"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Prilog II.A</w:t>
            </w:r>
          </w:p>
        </w:tc>
        <w:tc>
          <w:tcPr>
            <w:tcW w:w="995" w:type="dxa"/>
            <w:noWrap/>
            <w:vAlign w:val="center"/>
            <w:hideMark/>
          </w:tcPr>
          <w:p w14:paraId="60118339"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4</w:t>
            </w:r>
          </w:p>
        </w:tc>
        <w:tc>
          <w:tcPr>
            <w:tcW w:w="956" w:type="dxa"/>
            <w:noWrap/>
            <w:vAlign w:val="center"/>
            <w:hideMark/>
          </w:tcPr>
          <w:p w14:paraId="1AE40E95"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166,12</w:t>
            </w:r>
          </w:p>
        </w:tc>
      </w:tr>
      <w:tr w:rsidR="00CC6BB3" w:rsidRPr="00CC6BB3" w14:paraId="4782181F" w14:textId="77777777" w:rsidTr="00FE4BAF">
        <w:trPr>
          <w:trHeight w:val="264"/>
        </w:trPr>
        <w:tc>
          <w:tcPr>
            <w:tcW w:w="2724" w:type="dxa"/>
            <w:noWrap/>
            <w:vAlign w:val="center"/>
            <w:hideMark/>
          </w:tcPr>
          <w:p w14:paraId="16DC7A07"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TIFON, društvo s ograničenom odgovornošću za trgovinu i usluge</w:t>
            </w:r>
          </w:p>
        </w:tc>
        <w:tc>
          <w:tcPr>
            <w:tcW w:w="1642" w:type="dxa"/>
            <w:noWrap/>
            <w:vAlign w:val="center"/>
            <w:hideMark/>
          </w:tcPr>
          <w:p w14:paraId="234218D7"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Rajnerova  6, 47000 KARLOVAC</w:t>
            </w:r>
          </w:p>
        </w:tc>
        <w:tc>
          <w:tcPr>
            <w:tcW w:w="2051" w:type="dxa"/>
            <w:noWrap/>
            <w:vAlign w:val="center"/>
            <w:hideMark/>
          </w:tcPr>
          <w:p w14:paraId="39BFAFB8"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46.71 Trgovina na veliko krutim, tekućim i plinovitim gorivima i srodnim proizvodima</w:t>
            </w:r>
          </w:p>
        </w:tc>
        <w:tc>
          <w:tcPr>
            <w:tcW w:w="975" w:type="dxa"/>
            <w:noWrap/>
            <w:vAlign w:val="center"/>
            <w:hideMark/>
          </w:tcPr>
          <w:p w14:paraId="09C507DB"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Prilog II.A</w:t>
            </w:r>
          </w:p>
        </w:tc>
        <w:tc>
          <w:tcPr>
            <w:tcW w:w="995" w:type="dxa"/>
            <w:noWrap/>
            <w:vAlign w:val="center"/>
            <w:hideMark/>
          </w:tcPr>
          <w:p w14:paraId="66CB0026"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3</w:t>
            </w:r>
          </w:p>
        </w:tc>
        <w:tc>
          <w:tcPr>
            <w:tcW w:w="956" w:type="dxa"/>
            <w:noWrap/>
            <w:vAlign w:val="center"/>
            <w:hideMark/>
          </w:tcPr>
          <w:p w14:paraId="14D1965D"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202,6869</w:t>
            </w:r>
          </w:p>
        </w:tc>
      </w:tr>
      <w:tr w:rsidR="00CC6BB3" w:rsidRPr="00CC6BB3" w14:paraId="76E82C48" w14:textId="77777777" w:rsidTr="00FE4BAF">
        <w:trPr>
          <w:trHeight w:val="264"/>
        </w:trPr>
        <w:tc>
          <w:tcPr>
            <w:tcW w:w="2724" w:type="dxa"/>
            <w:noWrap/>
            <w:vAlign w:val="center"/>
            <w:hideMark/>
          </w:tcPr>
          <w:p w14:paraId="64E428CA"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lastRenderedPageBreak/>
              <w:t>TIFON, društvo s ograničenom odgovornošću za trgovinu i usluge</w:t>
            </w:r>
          </w:p>
        </w:tc>
        <w:tc>
          <w:tcPr>
            <w:tcW w:w="1642" w:type="dxa"/>
            <w:noWrap/>
            <w:vAlign w:val="center"/>
            <w:hideMark/>
          </w:tcPr>
          <w:p w14:paraId="1FFDAAD2"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Riječka  bb, 47000 KARLOVAC</w:t>
            </w:r>
          </w:p>
        </w:tc>
        <w:tc>
          <w:tcPr>
            <w:tcW w:w="2051" w:type="dxa"/>
            <w:noWrap/>
            <w:vAlign w:val="center"/>
            <w:hideMark/>
          </w:tcPr>
          <w:p w14:paraId="618F012B"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46.71 Trgovina na veliko krutim, tekućim i plinovitim gorivima i srodnim proizvodima</w:t>
            </w:r>
          </w:p>
        </w:tc>
        <w:tc>
          <w:tcPr>
            <w:tcW w:w="975" w:type="dxa"/>
            <w:noWrap/>
            <w:vAlign w:val="center"/>
            <w:hideMark/>
          </w:tcPr>
          <w:p w14:paraId="462CC861"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Prilog II.A</w:t>
            </w:r>
          </w:p>
        </w:tc>
        <w:tc>
          <w:tcPr>
            <w:tcW w:w="995" w:type="dxa"/>
            <w:noWrap/>
            <w:vAlign w:val="center"/>
            <w:hideMark/>
          </w:tcPr>
          <w:p w14:paraId="3F101172"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2</w:t>
            </w:r>
          </w:p>
        </w:tc>
        <w:tc>
          <w:tcPr>
            <w:tcW w:w="956" w:type="dxa"/>
            <w:noWrap/>
            <w:vAlign w:val="center"/>
            <w:hideMark/>
          </w:tcPr>
          <w:p w14:paraId="667A24F1"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160</w:t>
            </w:r>
          </w:p>
        </w:tc>
      </w:tr>
      <w:tr w:rsidR="00CC6BB3" w:rsidRPr="00CC6BB3" w14:paraId="6CC4C4C1" w14:textId="77777777" w:rsidTr="00FE4BAF">
        <w:trPr>
          <w:trHeight w:val="264"/>
        </w:trPr>
        <w:tc>
          <w:tcPr>
            <w:tcW w:w="2724" w:type="dxa"/>
            <w:noWrap/>
            <w:vAlign w:val="center"/>
            <w:hideMark/>
          </w:tcPr>
          <w:p w14:paraId="43F7B43A"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VODOVOD I KANALIZACIJA društvo s ograničenom odgovornošću za javnu vodoopskrbu i odvodnju</w:t>
            </w:r>
          </w:p>
        </w:tc>
        <w:tc>
          <w:tcPr>
            <w:tcW w:w="1642" w:type="dxa"/>
            <w:noWrap/>
            <w:vAlign w:val="center"/>
            <w:hideMark/>
          </w:tcPr>
          <w:p w14:paraId="10C9E878"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Valerijana Reisnera BB, 47000 KARLOVAC</w:t>
            </w:r>
          </w:p>
        </w:tc>
        <w:tc>
          <w:tcPr>
            <w:tcW w:w="2051" w:type="dxa"/>
            <w:noWrap/>
            <w:vAlign w:val="center"/>
            <w:hideMark/>
          </w:tcPr>
          <w:p w14:paraId="2CE7FD71"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36.00 Skupljanje, pročišćavanje i opskrba vodom</w:t>
            </w:r>
          </w:p>
        </w:tc>
        <w:tc>
          <w:tcPr>
            <w:tcW w:w="975" w:type="dxa"/>
            <w:noWrap/>
            <w:vAlign w:val="center"/>
            <w:hideMark/>
          </w:tcPr>
          <w:p w14:paraId="5AF29438"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Prilog II.A</w:t>
            </w:r>
          </w:p>
        </w:tc>
        <w:tc>
          <w:tcPr>
            <w:tcW w:w="995" w:type="dxa"/>
            <w:noWrap/>
            <w:vAlign w:val="center"/>
            <w:hideMark/>
          </w:tcPr>
          <w:p w14:paraId="272CFCB7"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1</w:t>
            </w:r>
          </w:p>
        </w:tc>
        <w:tc>
          <w:tcPr>
            <w:tcW w:w="956" w:type="dxa"/>
            <w:noWrap/>
            <w:vAlign w:val="center"/>
            <w:hideMark/>
          </w:tcPr>
          <w:p w14:paraId="03E7C031"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2,7</w:t>
            </w:r>
          </w:p>
        </w:tc>
      </w:tr>
      <w:tr w:rsidR="00CC6BB3" w:rsidRPr="00CC6BB3" w14:paraId="37AB8B97" w14:textId="77777777" w:rsidTr="00FE4BAF">
        <w:trPr>
          <w:trHeight w:val="264"/>
        </w:trPr>
        <w:tc>
          <w:tcPr>
            <w:tcW w:w="2724" w:type="dxa"/>
            <w:noWrap/>
            <w:vAlign w:val="center"/>
            <w:hideMark/>
          </w:tcPr>
          <w:p w14:paraId="53BD1FB7"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VODOVOD I KANALIZACIJA društvo s ograničenom odgovornošću za javnu vodoopskrbu i odvodnju</w:t>
            </w:r>
          </w:p>
        </w:tc>
        <w:tc>
          <w:tcPr>
            <w:tcW w:w="1642" w:type="dxa"/>
            <w:noWrap/>
            <w:vAlign w:val="center"/>
            <w:hideMark/>
          </w:tcPr>
          <w:p w14:paraId="19769636"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Mekušje bb, 47000 KARLOVAC</w:t>
            </w:r>
          </w:p>
        </w:tc>
        <w:tc>
          <w:tcPr>
            <w:tcW w:w="2051" w:type="dxa"/>
            <w:noWrap/>
            <w:vAlign w:val="center"/>
            <w:hideMark/>
          </w:tcPr>
          <w:p w14:paraId="756D4A37"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36.00 Skupljanje, pročišćavanje i opskrba vodom</w:t>
            </w:r>
          </w:p>
        </w:tc>
        <w:tc>
          <w:tcPr>
            <w:tcW w:w="975" w:type="dxa"/>
            <w:noWrap/>
            <w:vAlign w:val="center"/>
            <w:hideMark/>
          </w:tcPr>
          <w:p w14:paraId="7CC50D73"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Prilog II.A</w:t>
            </w:r>
          </w:p>
        </w:tc>
        <w:tc>
          <w:tcPr>
            <w:tcW w:w="995" w:type="dxa"/>
            <w:noWrap/>
            <w:vAlign w:val="center"/>
            <w:hideMark/>
          </w:tcPr>
          <w:p w14:paraId="2EA1DD27"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1</w:t>
            </w:r>
          </w:p>
        </w:tc>
        <w:tc>
          <w:tcPr>
            <w:tcW w:w="956" w:type="dxa"/>
            <w:noWrap/>
            <w:vAlign w:val="center"/>
            <w:hideMark/>
          </w:tcPr>
          <w:p w14:paraId="12ADFC0F"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1</w:t>
            </w:r>
          </w:p>
        </w:tc>
      </w:tr>
      <w:tr w:rsidR="00CC6BB3" w:rsidRPr="00CC6BB3" w14:paraId="5008C1B9" w14:textId="77777777" w:rsidTr="00FE4BAF">
        <w:trPr>
          <w:trHeight w:val="264"/>
        </w:trPr>
        <w:tc>
          <w:tcPr>
            <w:tcW w:w="2724" w:type="dxa"/>
            <w:noWrap/>
            <w:vAlign w:val="center"/>
            <w:hideMark/>
          </w:tcPr>
          <w:p w14:paraId="4B16E5EA"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VODOVOD I KANALIZACIJA društvo s ograničenom odgovornošću za javnu vodoopskrbu i odvodnju</w:t>
            </w:r>
          </w:p>
        </w:tc>
        <w:tc>
          <w:tcPr>
            <w:tcW w:w="1642" w:type="dxa"/>
            <w:noWrap/>
            <w:vAlign w:val="center"/>
            <w:hideMark/>
          </w:tcPr>
          <w:p w14:paraId="487F157A"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Vučjak  bb, 47000 KARLOVAC</w:t>
            </w:r>
          </w:p>
        </w:tc>
        <w:tc>
          <w:tcPr>
            <w:tcW w:w="2051" w:type="dxa"/>
            <w:noWrap/>
            <w:vAlign w:val="center"/>
            <w:hideMark/>
          </w:tcPr>
          <w:p w14:paraId="4E67D07F"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36.00 Skupljanje, pročišćavanje i opskrba vodom</w:t>
            </w:r>
          </w:p>
        </w:tc>
        <w:tc>
          <w:tcPr>
            <w:tcW w:w="975" w:type="dxa"/>
            <w:noWrap/>
            <w:vAlign w:val="center"/>
            <w:hideMark/>
          </w:tcPr>
          <w:p w14:paraId="7FB6768B"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Prilog II.A</w:t>
            </w:r>
          </w:p>
        </w:tc>
        <w:tc>
          <w:tcPr>
            <w:tcW w:w="995" w:type="dxa"/>
            <w:noWrap/>
            <w:vAlign w:val="center"/>
            <w:hideMark/>
          </w:tcPr>
          <w:p w14:paraId="15EEAD9B"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1</w:t>
            </w:r>
          </w:p>
        </w:tc>
        <w:tc>
          <w:tcPr>
            <w:tcW w:w="956" w:type="dxa"/>
            <w:noWrap/>
            <w:vAlign w:val="center"/>
            <w:hideMark/>
          </w:tcPr>
          <w:p w14:paraId="0086D793" w14:textId="77777777" w:rsidR="00CC6BB3" w:rsidRPr="00CC6BB3" w:rsidRDefault="00CC6BB3" w:rsidP="00CC6BB3">
            <w:pPr>
              <w:rPr>
                <w:rFonts w:ascii="Arial" w:hAnsi="Arial" w:cs="Arial"/>
                <w:sz w:val="18"/>
                <w:szCs w:val="18"/>
                <w:lang w:val="hr-HR"/>
              </w:rPr>
            </w:pPr>
            <w:r w:rsidRPr="00CC6BB3">
              <w:rPr>
                <w:rFonts w:ascii="Arial" w:hAnsi="Arial" w:cs="Arial"/>
                <w:sz w:val="18"/>
                <w:szCs w:val="18"/>
                <w:lang w:val="hr-HR"/>
              </w:rPr>
              <w:t>1,4</w:t>
            </w:r>
          </w:p>
        </w:tc>
      </w:tr>
    </w:tbl>
    <w:p w14:paraId="7AFCAD32" w14:textId="77777777" w:rsidR="00CC6BB3" w:rsidRPr="00CC6BB3" w:rsidRDefault="00CC6BB3" w:rsidP="00CC6BB3">
      <w:pPr>
        <w:pStyle w:val="mojTekst"/>
        <w:spacing w:before="0" w:after="0"/>
        <w:rPr>
          <w:rFonts w:cs="Arial"/>
          <w:color w:val="000000"/>
          <w:sz w:val="18"/>
          <w:szCs w:val="18"/>
          <w:lang w:bidi="en-US"/>
        </w:rPr>
      </w:pPr>
    </w:p>
    <w:p w14:paraId="4A8D5E69" w14:textId="77777777" w:rsidR="00CC6BB3" w:rsidRPr="00CC6BB3" w:rsidRDefault="00CC6BB3" w:rsidP="00CC6BB3">
      <w:pPr>
        <w:pStyle w:val="mojTekst"/>
        <w:spacing w:before="0" w:after="0"/>
        <w:rPr>
          <w:rFonts w:cs="Arial"/>
          <w:color w:val="000000"/>
          <w:sz w:val="18"/>
          <w:szCs w:val="18"/>
          <w:lang w:bidi="en-US"/>
        </w:rPr>
      </w:pPr>
    </w:p>
    <w:p w14:paraId="2C6BB6BD" w14:textId="77777777" w:rsidR="00CC6BB3" w:rsidRPr="00CC6BB3" w:rsidRDefault="00CC6BB3" w:rsidP="00CC6BB3">
      <w:pPr>
        <w:pStyle w:val="mojTekst"/>
        <w:spacing w:before="0" w:after="0"/>
        <w:rPr>
          <w:rFonts w:cs="Arial"/>
          <w:sz w:val="18"/>
          <w:szCs w:val="18"/>
        </w:rPr>
      </w:pPr>
      <w:r w:rsidRPr="00CC6BB3">
        <w:rPr>
          <w:rFonts w:cs="Arial"/>
          <w:color w:val="000000"/>
          <w:sz w:val="18"/>
          <w:szCs w:val="18"/>
          <w:lang w:bidi="en-US"/>
        </w:rPr>
        <w:t xml:space="preserve">Također na području Grada Karlovca postoji još desetak pravnih osoba koje koriste opasne tvari u manjim </w:t>
      </w:r>
      <w:r w:rsidRPr="00CC6BB3">
        <w:rPr>
          <w:rFonts w:cs="Arial"/>
          <w:sz w:val="18"/>
          <w:szCs w:val="18"/>
        </w:rPr>
        <w:t>količinama.</w:t>
      </w:r>
    </w:p>
    <w:p w14:paraId="3B4408BF" w14:textId="77777777" w:rsidR="00CC6BB3" w:rsidRDefault="00CC6BB3" w:rsidP="00CC6BB3">
      <w:pPr>
        <w:pStyle w:val="mojTekst"/>
        <w:spacing w:before="0" w:after="0"/>
        <w:rPr>
          <w:rFonts w:cs="Arial"/>
          <w:sz w:val="18"/>
          <w:szCs w:val="18"/>
        </w:rPr>
      </w:pPr>
    </w:p>
    <w:p w14:paraId="3B4E4D46" w14:textId="3D1A7695" w:rsidR="00CC6BB3" w:rsidRPr="00CC6BB3" w:rsidRDefault="00CC6BB3" w:rsidP="00CC6BB3">
      <w:pPr>
        <w:pStyle w:val="mojTekst"/>
        <w:spacing w:before="0" w:after="0"/>
        <w:rPr>
          <w:rFonts w:cs="Arial"/>
          <w:sz w:val="18"/>
          <w:szCs w:val="18"/>
        </w:rPr>
      </w:pPr>
      <w:r w:rsidRPr="00CC6BB3">
        <w:rPr>
          <w:rFonts w:cs="Arial"/>
          <w:sz w:val="18"/>
          <w:szCs w:val="18"/>
        </w:rPr>
        <w:t>Katastrofe i velike nesreće nastale djelovanjem prirodnih sila mogu se sagledati kao opasnosti i posljedice po stanovništvo, materijalna i kulturna dobra te okoliš i mogu se razvrstati prema uzroku nastajanja na sljedeće: poplave, potresi i ostali prirodni uzroci nastajanja uslijed suše; toplinski valovi, olujna ili orkanska nevremena i jaki vjetrovi; klizišta, tuča, snježne oborine, poledice i plimni valovi.</w:t>
      </w:r>
    </w:p>
    <w:p w14:paraId="5B4C414B" w14:textId="77777777" w:rsidR="00CC6BB3" w:rsidRDefault="00CC6BB3" w:rsidP="00CC6BB3">
      <w:pPr>
        <w:pStyle w:val="mojTekst"/>
        <w:spacing w:before="0" w:after="0"/>
        <w:rPr>
          <w:rFonts w:cs="Arial"/>
          <w:sz w:val="18"/>
          <w:szCs w:val="18"/>
        </w:rPr>
      </w:pPr>
    </w:p>
    <w:p w14:paraId="45F73D63" w14:textId="7EB5182E" w:rsidR="00CC6BB3" w:rsidRDefault="00CC6BB3" w:rsidP="00CC6BB3">
      <w:pPr>
        <w:pStyle w:val="mojTekst"/>
        <w:spacing w:before="0" w:after="0"/>
        <w:rPr>
          <w:rFonts w:cs="Arial"/>
          <w:sz w:val="18"/>
          <w:szCs w:val="18"/>
        </w:rPr>
      </w:pPr>
      <w:r w:rsidRPr="00CC6BB3">
        <w:rPr>
          <w:rFonts w:cs="Arial"/>
          <w:sz w:val="18"/>
          <w:szCs w:val="18"/>
        </w:rPr>
        <w:t xml:space="preserve">Gradonačelnik Grada Karlovca donio je Odluku o postupku izrade Procjene rizika od velikih nesreća za područje Grada Karlovca i osnivanje radne skupine kojom su određeni voditelj i članovi radne skupine (KLASA:830-01/21-01/12, URBROJ: 2133/01-03/06-21-1, 28. lipnja, 2021). Radna skupina za područje Grada Karlovca izradila je procjene rizika za slijedeće prepoznate rizike (za stanovništvo, materijalna i kulturna dobra te okoliš): </w:t>
      </w:r>
    </w:p>
    <w:p w14:paraId="046DA41C" w14:textId="77777777" w:rsidR="00CC6BB3" w:rsidRPr="00CC6BB3" w:rsidRDefault="00CC6BB3" w:rsidP="00CC6BB3">
      <w:pPr>
        <w:pStyle w:val="mojTekst"/>
        <w:spacing w:before="0" w:after="0"/>
        <w:rPr>
          <w:rFonts w:cs="Arial"/>
          <w:sz w:val="18"/>
          <w:szCs w:val="18"/>
        </w:rPr>
      </w:pPr>
    </w:p>
    <w:p w14:paraId="38FAD954" w14:textId="77777777" w:rsidR="00CC6BB3" w:rsidRPr="00CC6BB3" w:rsidRDefault="00CC6BB3" w:rsidP="00CC6BB3">
      <w:pPr>
        <w:numPr>
          <w:ilvl w:val="0"/>
          <w:numId w:val="31"/>
        </w:numPr>
        <w:spacing w:after="0" w:line="240" w:lineRule="auto"/>
        <w:rPr>
          <w:rFonts w:ascii="Arial" w:eastAsia="Times New Roman" w:hAnsi="Arial" w:cs="Arial"/>
          <w:sz w:val="18"/>
          <w:szCs w:val="18"/>
          <w:lang w:eastAsia="hr-HR"/>
        </w:rPr>
      </w:pPr>
      <w:r w:rsidRPr="00CC6BB3">
        <w:rPr>
          <w:rFonts w:ascii="Arial" w:eastAsia="Times New Roman" w:hAnsi="Arial" w:cs="Arial"/>
          <w:sz w:val="18"/>
          <w:szCs w:val="18"/>
          <w:lang w:eastAsia="hr-HR"/>
        </w:rPr>
        <w:t>Potres</w:t>
      </w:r>
    </w:p>
    <w:p w14:paraId="0A70479B" w14:textId="77777777" w:rsidR="00CC6BB3" w:rsidRPr="00CC6BB3" w:rsidRDefault="00CC6BB3" w:rsidP="00CC6BB3">
      <w:pPr>
        <w:numPr>
          <w:ilvl w:val="0"/>
          <w:numId w:val="31"/>
        </w:numPr>
        <w:spacing w:after="0" w:line="240" w:lineRule="auto"/>
        <w:rPr>
          <w:rFonts w:ascii="Arial" w:eastAsia="Times New Roman" w:hAnsi="Arial" w:cs="Arial"/>
          <w:sz w:val="18"/>
          <w:szCs w:val="18"/>
          <w:lang w:eastAsia="hr-HR"/>
        </w:rPr>
      </w:pPr>
      <w:r w:rsidRPr="00CC6BB3">
        <w:rPr>
          <w:rFonts w:ascii="Arial" w:eastAsia="Times New Roman" w:hAnsi="Arial" w:cs="Arial"/>
          <w:sz w:val="18"/>
          <w:szCs w:val="18"/>
          <w:lang w:eastAsia="hr-HR"/>
        </w:rPr>
        <w:t>Poplave</w:t>
      </w:r>
    </w:p>
    <w:p w14:paraId="1077C1DB" w14:textId="77777777" w:rsidR="00CC6BB3" w:rsidRPr="00CC6BB3" w:rsidRDefault="00CC6BB3" w:rsidP="00CC6BB3">
      <w:pPr>
        <w:numPr>
          <w:ilvl w:val="0"/>
          <w:numId w:val="31"/>
        </w:numPr>
        <w:spacing w:after="0" w:line="240" w:lineRule="auto"/>
        <w:rPr>
          <w:rFonts w:ascii="Arial" w:eastAsia="Times New Roman" w:hAnsi="Arial" w:cs="Arial"/>
          <w:sz w:val="18"/>
          <w:szCs w:val="18"/>
          <w:lang w:eastAsia="hr-HR"/>
        </w:rPr>
      </w:pPr>
      <w:r w:rsidRPr="00CC6BB3">
        <w:rPr>
          <w:rFonts w:ascii="Arial" w:eastAsia="Times New Roman" w:hAnsi="Arial" w:cs="Arial"/>
          <w:sz w:val="18"/>
          <w:szCs w:val="18"/>
          <w:lang w:eastAsia="hr-HR"/>
        </w:rPr>
        <w:t xml:space="preserve">Degradacija tla – klizišta </w:t>
      </w:r>
    </w:p>
    <w:p w14:paraId="5D54990B" w14:textId="77777777" w:rsidR="00CC6BB3" w:rsidRPr="00CC6BB3" w:rsidRDefault="00CC6BB3" w:rsidP="00CC6BB3">
      <w:pPr>
        <w:numPr>
          <w:ilvl w:val="0"/>
          <w:numId w:val="31"/>
        </w:numPr>
        <w:spacing w:after="0" w:line="240" w:lineRule="auto"/>
        <w:rPr>
          <w:rFonts w:ascii="Arial" w:eastAsia="Times New Roman" w:hAnsi="Arial" w:cs="Arial"/>
          <w:sz w:val="18"/>
          <w:szCs w:val="18"/>
          <w:lang w:eastAsia="hr-HR"/>
        </w:rPr>
      </w:pPr>
      <w:r w:rsidRPr="00CC6BB3">
        <w:rPr>
          <w:rFonts w:ascii="Arial" w:eastAsia="Times New Roman" w:hAnsi="Arial" w:cs="Arial"/>
          <w:sz w:val="18"/>
          <w:szCs w:val="18"/>
          <w:lang w:eastAsia="hr-HR"/>
        </w:rPr>
        <w:t xml:space="preserve">Ekstremne vremenske pojave – snijeg i led </w:t>
      </w:r>
    </w:p>
    <w:p w14:paraId="11801477" w14:textId="77777777" w:rsidR="00CC6BB3" w:rsidRPr="00CC6BB3" w:rsidRDefault="00CC6BB3" w:rsidP="00CC6BB3">
      <w:pPr>
        <w:numPr>
          <w:ilvl w:val="0"/>
          <w:numId w:val="31"/>
        </w:numPr>
        <w:spacing w:after="0" w:line="240" w:lineRule="auto"/>
        <w:rPr>
          <w:rFonts w:ascii="Arial" w:eastAsia="Times New Roman" w:hAnsi="Arial" w:cs="Arial"/>
          <w:sz w:val="18"/>
          <w:szCs w:val="18"/>
          <w:lang w:eastAsia="hr-HR"/>
        </w:rPr>
      </w:pPr>
      <w:r w:rsidRPr="00CC6BB3">
        <w:rPr>
          <w:rFonts w:ascii="Arial" w:eastAsia="Times New Roman" w:hAnsi="Arial" w:cs="Arial"/>
          <w:sz w:val="18"/>
          <w:szCs w:val="18"/>
          <w:lang w:eastAsia="hr-HR"/>
        </w:rPr>
        <w:t>Požari otvorenog tipa</w:t>
      </w:r>
    </w:p>
    <w:p w14:paraId="799DC80F" w14:textId="77777777" w:rsidR="00CC6BB3" w:rsidRPr="00CC6BB3" w:rsidRDefault="00CC6BB3" w:rsidP="00CC6BB3">
      <w:pPr>
        <w:numPr>
          <w:ilvl w:val="0"/>
          <w:numId w:val="31"/>
        </w:numPr>
        <w:spacing w:after="0" w:line="240" w:lineRule="auto"/>
        <w:rPr>
          <w:rFonts w:ascii="Arial" w:eastAsia="Times New Roman" w:hAnsi="Arial" w:cs="Arial"/>
          <w:sz w:val="18"/>
          <w:szCs w:val="18"/>
          <w:lang w:eastAsia="hr-HR"/>
        </w:rPr>
      </w:pPr>
      <w:r w:rsidRPr="00CC6BB3">
        <w:rPr>
          <w:rFonts w:ascii="Arial" w:eastAsia="Times New Roman" w:hAnsi="Arial" w:cs="Arial"/>
          <w:sz w:val="18"/>
          <w:szCs w:val="18"/>
          <w:lang w:eastAsia="hr-HR"/>
        </w:rPr>
        <w:t>Tehničko-tehnološke s opasnim tvarima</w:t>
      </w:r>
    </w:p>
    <w:p w14:paraId="3510D572" w14:textId="77777777" w:rsidR="00CC6BB3" w:rsidRPr="00CC6BB3" w:rsidRDefault="00CC6BB3" w:rsidP="00CC6BB3">
      <w:pPr>
        <w:numPr>
          <w:ilvl w:val="0"/>
          <w:numId w:val="31"/>
        </w:numPr>
        <w:spacing w:after="0" w:line="240" w:lineRule="auto"/>
        <w:rPr>
          <w:rFonts w:ascii="Arial" w:eastAsia="Times New Roman" w:hAnsi="Arial" w:cs="Arial"/>
          <w:sz w:val="18"/>
          <w:szCs w:val="18"/>
          <w:lang w:eastAsia="hr-HR"/>
        </w:rPr>
      </w:pPr>
      <w:r w:rsidRPr="00CC6BB3">
        <w:rPr>
          <w:rFonts w:ascii="Arial" w:eastAsia="Times New Roman" w:hAnsi="Arial" w:cs="Arial"/>
          <w:sz w:val="18"/>
          <w:szCs w:val="18"/>
          <w:lang w:eastAsia="hr-HR"/>
        </w:rPr>
        <w:t xml:space="preserve">Epidemije i pandemije  </w:t>
      </w:r>
    </w:p>
    <w:p w14:paraId="01AEAF4E" w14:textId="77777777" w:rsidR="00CC6BB3" w:rsidRDefault="00CC6BB3" w:rsidP="00CC6BB3">
      <w:pPr>
        <w:spacing w:after="0" w:line="240" w:lineRule="auto"/>
        <w:rPr>
          <w:rFonts w:ascii="Arial" w:eastAsia="Times New Roman" w:hAnsi="Arial" w:cs="Arial"/>
          <w:sz w:val="18"/>
          <w:szCs w:val="18"/>
          <w:lang w:eastAsia="hr-HR"/>
        </w:rPr>
      </w:pPr>
    </w:p>
    <w:p w14:paraId="3BBE17FA" w14:textId="77777777" w:rsidR="00CC6BB3" w:rsidRDefault="00CC6BB3" w:rsidP="00CC6BB3">
      <w:pPr>
        <w:spacing w:after="0" w:line="240" w:lineRule="auto"/>
        <w:rPr>
          <w:rFonts w:ascii="Arial" w:eastAsia="Times New Roman" w:hAnsi="Arial" w:cs="Arial"/>
          <w:sz w:val="18"/>
          <w:szCs w:val="18"/>
          <w:lang w:eastAsia="hr-HR"/>
        </w:rPr>
      </w:pPr>
    </w:p>
    <w:p w14:paraId="61D942C4" w14:textId="7D3D8256" w:rsidR="00CC6BB3" w:rsidRDefault="00CC6BB3" w:rsidP="00CC6BB3">
      <w:pPr>
        <w:spacing w:after="0" w:line="240" w:lineRule="auto"/>
        <w:rPr>
          <w:rFonts w:ascii="Arial" w:eastAsia="Times New Roman" w:hAnsi="Arial" w:cs="Arial"/>
          <w:sz w:val="18"/>
          <w:szCs w:val="18"/>
          <w:lang w:eastAsia="hr-HR"/>
        </w:rPr>
      </w:pPr>
      <w:r w:rsidRPr="00CC6BB3">
        <w:rPr>
          <w:rFonts w:ascii="Arial" w:eastAsia="Times New Roman" w:hAnsi="Arial" w:cs="Arial"/>
          <w:sz w:val="18"/>
          <w:szCs w:val="18"/>
          <w:lang w:eastAsia="hr-HR"/>
        </w:rPr>
        <w:t>Analizom prijetnji i frekvencija događanja, u prethodnom razdoblju, dobivene su veličine rizika prikazane u Matrici rizika s usporednim rizicima (</w:t>
      </w:r>
      <w:r w:rsidRPr="00CC6BB3">
        <w:rPr>
          <w:rFonts w:ascii="Arial" w:eastAsia="Times New Roman" w:hAnsi="Arial" w:cs="Arial"/>
          <w:b/>
          <w:bCs/>
          <w:sz w:val="18"/>
          <w:szCs w:val="18"/>
          <w:lang w:eastAsia="hr-HR"/>
        </w:rPr>
        <w:fldChar w:fldCharType="begin"/>
      </w:r>
      <w:r w:rsidRPr="00CC6BB3">
        <w:rPr>
          <w:rFonts w:ascii="Arial" w:eastAsia="Times New Roman" w:hAnsi="Arial" w:cs="Arial"/>
          <w:b/>
          <w:bCs/>
          <w:sz w:val="18"/>
          <w:szCs w:val="18"/>
          <w:lang w:eastAsia="hr-HR"/>
        </w:rPr>
        <w:instrText xml:space="preserve"> REF _Ref108534528 \h  \* MERGEFORMAT </w:instrText>
      </w:r>
      <w:r w:rsidRPr="00CC6BB3">
        <w:rPr>
          <w:rFonts w:ascii="Arial" w:eastAsia="Times New Roman" w:hAnsi="Arial" w:cs="Arial"/>
          <w:b/>
          <w:bCs/>
          <w:sz w:val="18"/>
          <w:szCs w:val="18"/>
          <w:lang w:eastAsia="hr-HR"/>
        </w:rPr>
      </w:r>
      <w:r w:rsidRPr="00CC6BB3">
        <w:rPr>
          <w:rFonts w:ascii="Arial" w:eastAsia="Times New Roman" w:hAnsi="Arial" w:cs="Arial"/>
          <w:b/>
          <w:bCs/>
          <w:sz w:val="18"/>
          <w:szCs w:val="18"/>
          <w:lang w:eastAsia="hr-HR"/>
        </w:rPr>
        <w:fldChar w:fldCharType="separate"/>
      </w:r>
      <w:r w:rsidRPr="00CC6BB3">
        <w:rPr>
          <w:rFonts w:ascii="Arial" w:hAnsi="Arial" w:cs="Arial"/>
          <w:b/>
          <w:bCs/>
          <w:sz w:val="18"/>
          <w:szCs w:val="18"/>
        </w:rPr>
        <w:t xml:space="preserve">Slika </w:t>
      </w:r>
      <w:r w:rsidRPr="00CC6BB3">
        <w:rPr>
          <w:rFonts w:ascii="Arial" w:hAnsi="Arial" w:cs="Arial"/>
          <w:b/>
          <w:bCs/>
          <w:noProof/>
          <w:sz w:val="18"/>
          <w:szCs w:val="18"/>
        </w:rPr>
        <w:t>5.8</w:t>
      </w:r>
      <w:r w:rsidRPr="00CC6BB3">
        <w:rPr>
          <w:rFonts w:ascii="Arial" w:hAnsi="Arial" w:cs="Arial"/>
          <w:b/>
          <w:bCs/>
          <w:noProof/>
          <w:sz w:val="18"/>
          <w:szCs w:val="18"/>
        </w:rPr>
        <w:noBreakHyphen/>
        <w:t>1</w:t>
      </w:r>
      <w:r w:rsidRPr="00CC6BB3">
        <w:rPr>
          <w:rFonts w:ascii="Arial" w:eastAsia="Times New Roman" w:hAnsi="Arial" w:cs="Arial"/>
          <w:b/>
          <w:bCs/>
          <w:sz w:val="18"/>
          <w:szCs w:val="18"/>
          <w:lang w:eastAsia="hr-HR"/>
        </w:rPr>
        <w:fldChar w:fldCharType="end"/>
      </w:r>
      <w:r w:rsidRPr="00CC6BB3">
        <w:rPr>
          <w:rFonts w:ascii="Arial" w:eastAsia="Times New Roman" w:hAnsi="Arial" w:cs="Arial"/>
          <w:sz w:val="18"/>
          <w:szCs w:val="18"/>
          <w:lang w:eastAsia="hr-HR"/>
        </w:rPr>
        <w:t>).</w:t>
      </w:r>
    </w:p>
    <w:p w14:paraId="4ABBBEC6" w14:textId="77777777" w:rsidR="00CC6BB3" w:rsidRPr="00CC6BB3" w:rsidRDefault="00CC6BB3" w:rsidP="00CC6BB3">
      <w:pPr>
        <w:spacing w:after="0" w:line="240" w:lineRule="auto"/>
        <w:rPr>
          <w:rFonts w:ascii="Arial" w:eastAsia="Times New Roman" w:hAnsi="Arial" w:cs="Arial"/>
          <w:sz w:val="18"/>
          <w:szCs w:val="18"/>
          <w:lang w:eastAsia="hr-HR"/>
        </w:rPr>
      </w:pPr>
    </w:p>
    <w:p w14:paraId="66E33690" w14:textId="77777777" w:rsidR="00CC6BB3" w:rsidRPr="00CC6BB3" w:rsidRDefault="00CC6BB3" w:rsidP="00CC6BB3">
      <w:pPr>
        <w:keepNext/>
        <w:spacing w:after="0" w:line="240" w:lineRule="auto"/>
        <w:jc w:val="center"/>
        <w:rPr>
          <w:rFonts w:ascii="Arial" w:hAnsi="Arial" w:cs="Arial"/>
          <w:sz w:val="18"/>
          <w:szCs w:val="18"/>
        </w:rPr>
      </w:pPr>
      <w:r w:rsidRPr="00CC6BB3">
        <w:rPr>
          <w:rFonts w:ascii="Arial" w:eastAsia="Courier New" w:hAnsi="Arial" w:cs="Arial"/>
          <w:noProof/>
          <w:color w:val="000000"/>
          <w:sz w:val="18"/>
          <w:szCs w:val="18"/>
          <w:lang w:val="en-US"/>
        </w:rPr>
        <w:lastRenderedPageBreak/>
        <w:drawing>
          <wp:inline distT="0" distB="0" distL="0" distR="0" wp14:anchorId="1098E510" wp14:editId="50CD24EF">
            <wp:extent cx="5582737" cy="4162425"/>
            <wp:effectExtent l="0" t="0" r="0" b="0"/>
            <wp:docPr id="111" name="Picture 11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Chart, bar chart&#10;&#10;Description automatically generated"/>
                    <pic:cNvPicPr>
                      <a:picLocks noChangeAspect="1" noChangeArrowheads="1"/>
                    </pic:cNvPicPr>
                  </pic:nvPicPr>
                  <pic:blipFill rotWithShape="1">
                    <a:blip r:embed="rId41">
                      <a:extLst>
                        <a:ext uri="{28A0092B-C50C-407E-A947-70E740481C1C}">
                          <a14:useLocalDpi xmlns:a14="http://schemas.microsoft.com/office/drawing/2010/main" val="0"/>
                        </a:ext>
                      </a:extLst>
                    </a:blip>
                    <a:srcRect t="3084" b="2616"/>
                    <a:stretch/>
                  </pic:blipFill>
                  <pic:spPr bwMode="auto">
                    <a:xfrm>
                      <a:off x="0" y="0"/>
                      <a:ext cx="5612450" cy="4184579"/>
                    </a:xfrm>
                    <a:prstGeom prst="rect">
                      <a:avLst/>
                    </a:prstGeom>
                    <a:noFill/>
                    <a:ln>
                      <a:noFill/>
                    </a:ln>
                    <a:extLst>
                      <a:ext uri="{53640926-AAD7-44D8-BBD7-CCE9431645EC}">
                        <a14:shadowObscured xmlns:a14="http://schemas.microsoft.com/office/drawing/2010/main"/>
                      </a:ext>
                    </a:extLst>
                  </pic:spPr>
                </pic:pic>
              </a:graphicData>
            </a:graphic>
          </wp:inline>
        </w:drawing>
      </w:r>
    </w:p>
    <w:p w14:paraId="35B11897" w14:textId="77777777" w:rsidR="00CC6BB3" w:rsidRPr="00CC6BB3" w:rsidRDefault="00CC6BB3" w:rsidP="00CC6BB3">
      <w:pPr>
        <w:pStyle w:val="Caption"/>
        <w:spacing w:before="0" w:after="0" w:line="240" w:lineRule="auto"/>
        <w:jc w:val="center"/>
        <w:rPr>
          <w:rFonts w:eastAsia="Times New Roman" w:cs="Arial"/>
          <w:i/>
          <w:iCs/>
          <w:sz w:val="18"/>
          <w:szCs w:val="18"/>
          <w:lang w:eastAsia="hr-HR"/>
        </w:rPr>
      </w:pPr>
      <w:bookmarkStart w:id="254" w:name="_Ref108534528"/>
      <w:bookmarkStart w:id="255" w:name="_Toc124234269"/>
      <w:r w:rsidRPr="00CC6BB3">
        <w:rPr>
          <w:rFonts w:cs="Arial"/>
          <w:i/>
          <w:iCs/>
          <w:sz w:val="18"/>
          <w:szCs w:val="18"/>
        </w:rPr>
        <w:t xml:space="preserve">Slika </w:t>
      </w:r>
      <w:r w:rsidRPr="00CC6BB3">
        <w:rPr>
          <w:rFonts w:cs="Arial"/>
          <w:i/>
          <w:iCs/>
          <w:sz w:val="18"/>
          <w:szCs w:val="18"/>
        </w:rPr>
        <w:fldChar w:fldCharType="begin"/>
      </w:r>
      <w:r w:rsidRPr="00CC6BB3">
        <w:rPr>
          <w:rFonts w:cs="Arial"/>
          <w:i/>
          <w:iCs/>
          <w:sz w:val="18"/>
          <w:szCs w:val="18"/>
        </w:rPr>
        <w:instrText xml:space="preserve"> STYLEREF 2 \s </w:instrText>
      </w:r>
      <w:r w:rsidRPr="00CC6BB3">
        <w:rPr>
          <w:rFonts w:cs="Arial"/>
          <w:i/>
          <w:iCs/>
          <w:sz w:val="18"/>
          <w:szCs w:val="18"/>
        </w:rPr>
        <w:fldChar w:fldCharType="separate"/>
      </w:r>
      <w:r w:rsidRPr="00CC6BB3">
        <w:rPr>
          <w:rFonts w:cs="Arial"/>
          <w:i/>
          <w:iCs/>
          <w:noProof/>
          <w:sz w:val="18"/>
          <w:szCs w:val="18"/>
        </w:rPr>
        <w:t>5.8</w:t>
      </w:r>
      <w:r w:rsidRPr="00CC6BB3">
        <w:rPr>
          <w:rFonts w:cs="Arial"/>
          <w:i/>
          <w:iCs/>
          <w:sz w:val="18"/>
          <w:szCs w:val="18"/>
        </w:rPr>
        <w:fldChar w:fldCharType="end"/>
      </w:r>
      <w:r w:rsidRPr="00CC6BB3">
        <w:rPr>
          <w:rFonts w:cs="Arial"/>
          <w:i/>
          <w:iCs/>
          <w:sz w:val="18"/>
          <w:szCs w:val="18"/>
        </w:rPr>
        <w:noBreakHyphen/>
      </w:r>
      <w:r w:rsidRPr="00CC6BB3">
        <w:rPr>
          <w:rFonts w:cs="Arial"/>
          <w:i/>
          <w:iCs/>
          <w:sz w:val="18"/>
          <w:szCs w:val="18"/>
        </w:rPr>
        <w:fldChar w:fldCharType="begin"/>
      </w:r>
      <w:r w:rsidRPr="00CC6BB3">
        <w:rPr>
          <w:rFonts w:cs="Arial"/>
          <w:i/>
          <w:iCs/>
          <w:sz w:val="18"/>
          <w:szCs w:val="18"/>
        </w:rPr>
        <w:instrText xml:space="preserve"> SEQ Slika \* ARABIC \s 2 </w:instrText>
      </w:r>
      <w:r w:rsidRPr="00CC6BB3">
        <w:rPr>
          <w:rFonts w:cs="Arial"/>
          <w:i/>
          <w:iCs/>
          <w:sz w:val="18"/>
          <w:szCs w:val="18"/>
        </w:rPr>
        <w:fldChar w:fldCharType="separate"/>
      </w:r>
      <w:r w:rsidRPr="00CC6BB3">
        <w:rPr>
          <w:rFonts w:cs="Arial"/>
          <w:i/>
          <w:iCs/>
          <w:noProof/>
          <w:sz w:val="18"/>
          <w:szCs w:val="18"/>
        </w:rPr>
        <w:t>1</w:t>
      </w:r>
      <w:r w:rsidRPr="00CC6BB3">
        <w:rPr>
          <w:rFonts w:cs="Arial"/>
          <w:i/>
          <w:iCs/>
          <w:sz w:val="18"/>
          <w:szCs w:val="18"/>
        </w:rPr>
        <w:fldChar w:fldCharType="end"/>
      </w:r>
      <w:bookmarkEnd w:id="254"/>
      <w:r w:rsidRPr="00CC6BB3">
        <w:rPr>
          <w:rFonts w:cs="Arial"/>
          <w:i/>
          <w:iCs/>
          <w:sz w:val="18"/>
          <w:szCs w:val="18"/>
        </w:rPr>
        <w:t xml:space="preserve">. </w:t>
      </w:r>
      <w:r w:rsidRPr="00CC6BB3">
        <w:rPr>
          <w:rFonts w:eastAsia="Times New Roman" w:cs="Arial"/>
          <w:i/>
          <w:iCs/>
          <w:sz w:val="18"/>
          <w:szCs w:val="18"/>
          <w:lang w:eastAsia="hr-HR"/>
        </w:rPr>
        <w:t>Matrica s uspoređenim neželjenim događajima na području Grada Karlovca</w:t>
      </w:r>
      <w:r w:rsidRPr="00CC6BB3">
        <w:rPr>
          <w:rFonts w:eastAsia="Times New Roman" w:cs="Arial"/>
          <w:i/>
          <w:iCs/>
          <w:sz w:val="18"/>
          <w:szCs w:val="18"/>
          <w:vertAlign w:val="superscript"/>
          <w:lang w:eastAsia="hr-HR"/>
        </w:rPr>
        <w:footnoteReference w:id="39"/>
      </w:r>
      <w:bookmarkEnd w:id="255"/>
    </w:p>
    <w:p w14:paraId="6609305F" w14:textId="086806AD" w:rsidR="00CC6BB3" w:rsidRPr="00CC6BB3" w:rsidRDefault="00CC6BB3" w:rsidP="00CC6BB3">
      <w:pPr>
        <w:pStyle w:val="Heading3"/>
        <w:numPr>
          <w:ilvl w:val="0"/>
          <w:numId w:val="0"/>
        </w:numPr>
        <w:spacing w:before="0" w:after="0"/>
        <w:ind w:left="1419" w:hanging="851"/>
        <w:rPr>
          <w:bCs w:val="0"/>
          <w:sz w:val="18"/>
          <w:szCs w:val="18"/>
        </w:rPr>
      </w:pPr>
      <w:bookmarkStart w:id="256" w:name="_Toc126053044"/>
      <w:r>
        <w:rPr>
          <w:bCs w:val="0"/>
          <w:sz w:val="18"/>
          <w:szCs w:val="18"/>
        </w:rPr>
        <w:t xml:space="preserve">5.8.3. </w:t>
      </w:r>
      <w:r>
        <w:rPr>
          <w:bCs w:val="0"/>
          <w:sz w:val="18"/>
          <w:szCs w:val="18"/>
        </w:rPr>
        <w:tab/>
      </w:r>
      <w:r w:rsidRPr="00CC6BB3">
        <w:rPr>
          <w:bCs w:val="0"/>
          <w:sz w:val="18"/>
          <w:szCs w:val="18"/>
        </w:rPr>
        <w:t>Ciljevi i mjere</w:t>
      </w:r>
      <w:bookmarkEnd w:id="256"/>
    </w:p>
    <w:p w14:paraId="0CF9F6AD" w14:textId="77777777" w:rsidR="00CC6BB3" w:rsidRDefault="00CC6BB3" w:rsidP="00CC6BB3">
      <w:pPr>
        <w:spacing w:after="0" w:line="240" w:lineRule="auto"/>
        <w:rPr>
          <w:rFonts w:ascii="Arial" w:eastAsia="Times New Roman" w:hAnsi="Arial" w:cs="Arial"/>
          <w:sz w:val="18"/>
          <w:szCs w:val="18"/>
          <w:lang w:eastAsia="hr-HR"/>
        </w:rPr>
      </w:pPr>
    </w:p>
    <w:p w14:paraId="09918C59" w14:textId="396C5B5E" w:rsidR="00CC6BB3" w:rsidRPr="00CC6BB3" w:rsidRDefault="00CC6BB3" w:rsidP="00CC6BB3">
      <w:pPr>
        <w:spacing w:after="0" w:line="240" w:lineRule="auto"/>
        <w:rPr>
          <w:rFonts w:ascii="Arial" w:eastAsia="Times New Roman" w:hAnsi="Arial" w:cs="Arial"/>
          <w:sz w:val="18"/>
          <w:szCs w:val="18"/>
          <w:lang w:eastAsia="hr-HR"/>
        </w:rPr>
      </w:pPr>
      <w:r w:rsidRPr="00CC6BB3">
        <w:rPr>
          <w:rFonts w:ascii="Arial" w:eastAsia="Times New Roman" w:hAnsi="Arial" w:cs="Arial"/>
          <w:sz w:val="18"/>
          <w:szCs w:val="18"/>
          <w:lang w:eastAsia="hr-HR"/>
        </w:rPr>
        <w:t>Sukladno navedenom zakonodavnom okviru, pregledom stanja i pritisaka definiran je slijedeći specifični cilj za područje grada Karlovca:</w:t>
      </w:r>
    </w:p>
    <w:p w14:paraId="7699A0A7" w14:textId="77777777" w:rsidR="00CC6BB3" w:rsidRDefault="00CC6BB3" w:rsidP="00CC6BB3">
      <w:pPr>
        <w:pStyle w:val="Caption"/>
        <w:keepNext/>
        <w:spacing w:before="0" w:after="0" w:line="240" w:lineRule="auto"/>
        <w:rPr>
          <w:rFonts w:cs="Arial"/>
          <w:i/>
          <w:iCs/>
          <w:sz w:val="18"/>
          <w:szCs w:val="18"/>
        </w:rPr>
      </w:pPr>
      <w:bookmarkStart w:id="257" w:name="_Toc124234480"/>
    </w:p>
    <w:p w14:paraId="2FC1F206" w14:textId="6C78EFEF" w:rsidR="00CC6BB3" w:rsidRPr="00CC6BB3" w:rsidRDefault="00CC6BB3" w:rsidP="00CC6BB3">
      <w:pPr>
        <w:pStyle w:val="Caption"/>
        <w:keepNext/>
        <w:spacing w:before="0" w:after="0" w:line="240" w:lineRule="auto"/>
        <w:rPr>
          <w:rFonts w:cs="Arial"/>
          <w:i/>
          <w:iCs/>
          <w:sz w:val="18"/>
          <w:szCs w:val="18"/>
        </w:rPr>
      </w:pPr>
      <w:r w:rsidRPr="00CC6BB3">
        <w:rPr>
          <w:rFonts w:cs="Arial"/>
          <w:i/>
          <w:iCs/>
          <w:sz w:val="18"/>
          <w:szCs w:val="18"/>
        </w:rPr>
        <w:t xml:space="preserve">Tablica </w:t>
      </w:r>
      <w:r w:rsidRPr="00CC6BB3">
        <w:rPr>
          <w:rFonts w:cs="Arial"/>
          <w:i/>
          <w:iCs/>
          <w:sz w:val="18"/>
          <w:szCs w:val="18"/>
        </w:rPr>
        <w:fldChar w:fldCharType="begin"/>
      </w:r>
      <w:r w:rsidRPr="00CC6BB3">
        <w:rPr>
          <w:rFonts w:cs="Arial"/>
          <w:i/>
          <w:iCs/>
          <w:sz w:val="18"/>
          <w:szCs w:val="18"/>
        </w:rPr>
        <w:instrText xml:space="preserve"> STYLEREF 2 \s </w:instrText>
      </w:r>
      <w:r w:rsidRPr="00CC6BB3">
        <w:rPr>
          <w:rFonts w:cs="Arial"/>
          <w:i/>
          <w:iCs/>
          <w:sz w:val="18"/>
          <w:szCs w:val="18"/>
        </w:rPr>
        <w:fldChar w:fldCharType="separate"/>
      </w:r>
      <w:r w:rsidRPr="00CC6BB3">
        <w:rPr>
          <w:rFonts w:cs="Arial"/>
          <w:i/>
          <w:iCs/>
          <w:noProof/>
          <w:sz w:val="18"/>
          <w:szCs w:val="18"/>
        </w:rPr>
        <w:t>5.8</w:t>
      </w:r>
      <w:r w:rsidRPr="00CC6BB3">
        <w:rPr>
          <w:rFonts w:cs="Arial"/>
          <w:i/>
          <w:iCs/>
          <w:sz w:val="18"/>
          <w:szCs w:val="18"/>
        </w:rPr>
        <w:fldChar w:fldCharType="end"/>
      </w:r>
      <w:r w:rsidRPr="00CC6BB3">
        <w:rPr>
          <w:rFonts w:cs="Arial"/>
          <w:i/>
          <w:iCs/>
          <w:sz w:val="18"/>
          <w:szCs w:val="18"/>
        </w:rPr>
        <w:noBreakHyphen/>
      </w:r>
      <w:r w:rsidRPr="00CC6BB3">
        <w:rPr>
          <w:rFonts w:cs="Arial"/>
          <w:i/>
          <w:iCs/>
          <w:sz w:val="18"/>
          <w:szCs w:val="18"/>
        </w:rPr>
        <w:fldChar w:fldCharType="begin"/>
      </w:r>
      <w:r w:rsidRPr="00CC6BB3">
        <w:rPr>
          <w:rFonts w:cs="Arial"/>
          <w:i/>
          <w:iCs/>
          <w:sz w:val="18"/>
          <w:szCs w:val="18"/>
        </w:rPr>
        <w:instrText xml:space="preserve"> SEQ Tablica \* ARABIC \s 2 </w:instrText>
      </w:r>
      <w:r w:rsidRPr="00CC6BB3">
        <w:rPr>
          <w:rFonts w:cs="Arial"/>
          <w:i/>
          <w:iCs/>
          <w:sz w:val="18"/>
          <w:szCs w:val="18"/>
        </w:rPr>
        <w:fldChar w:fldCharType="separate"/>
      </w:r>
      <w:r w:rsidRPr="00CC6BB3">
        <w:rPr>
          <w:rFonts w:cs="Arial"/>
          <w:i/>
          <w:iCs/>
          <w:noProof/>
          <w:sz w:val="18"/>
          <w:szCs w:val="18"/>
        </w:rPr>
        <w:t>3</w:t>
      </w:r>
      <w:r w:rsidRPr="00CC6BB3">
        <w:rPr>
          <w:rFonts w:cs="Arial"/>
          <w:i/>
          <w:iCs/>
          <w:sz w:val="18"/>
          <w:szCs w:val="18"/>
        </w:rPr>
        <w:fldChar w:fldCharType="end"/>
      </w:r>
      <w:r w:rsidRPr="00CC6BB3">
        <w:rPr>
          <w:rFonts w:cs="Arial"/>
          <w:i/>
          <w:iCs/>
          <w:sz w:val="18"/>
          <w:szCs w:val="18"/>
        </w:rPr>
        <w:t xml:space="preserve">. Ciljevi zaštite okoliša za područje </w:t>
      </w:r>
      <w:r w:rsidRPr="00CC6BB3">
        <w:rPr>
          <w:rFonts w:eastAsia="Times New Roman" w:cs="Arial"/>
          <w:i/>
          <w:iCs/>
          <w:sz w:val="18"/>
          <w:szCs w:val="18"/>
          <w:lang w:eastAsia="hr-HR"/>
        </w:rPr>
        <w:t xml:space="preserve">Grada Karlovca </w:t>
      </w:r>
      <w:r w:rsidRPr="00CC6BB3">
        <w:rPr>
          <w:rFonts w:cs="Arial"/>
          <w:i/>
          <w:iCs/>
          <w:sz w:val="18"/>
          <w:szCs w:val="18"/>
        </w:rPr>
        <w:t>– upravljanje rizicima i nesrećama</w:t>
      </w:r>
      <w:bookmarkEnd w:id="257"/>
    </w:p>
    <w:tbl>
      <w:tblPr>
        <w:tblStyle w:val="TableGrid28"/>
        <w:tblW w:w="9343" w:type="dxa"/>
        <w:tblLook w:val="04A0" w:firstRow="1" w:lastRow="0" w:firstColumn="1" w:lastColumn="0" w:noHBand="0" w:noVBand="1"/>
      </w:tblPr>
      <w:tblGrid>
        <w:gridCol w:w="928"/>
        <w:gridCol w:w="8415"/>
      </w:tblGrid>
      <w:tr w:rsidR="00CC6BB3" w:rsidRPr="00CC6BB3" w14:paraId="77B481B1" w14:textId="77777777" w:rsidTr="00FE4BAF">
        <w:tc>
          <w:tcPr>
            <w:tcW w:w="928" w:type="dxa"/>
            <w:tcBorders>
              <w:top w:val="single" w:sz="4" w:space="0" w:color="auto"/>
              <w:left w:val="single" w:sz="4" w:space="0" w:color="auto"/>
              <w:bottom w:val="single" w:sz="4" w:space="0" w:color="auto"/>
              <w:right w:val="single" w:sz="4" w:space="0" w:color="auto"/>
            </w:tcBorders>
            <w:vAlign w:val="center"/>
          </w:tcPr>
          <w:p w14:paraId="3E6E92CB" w14:textId="77777777" w:rsidR="00CC6BB3" w:rsidRPr="00CC6BB3" w:rsidRDefault="00CC6BB3" w:rsidP="00CC6BB3">
            <w:pPr>
              <w:spacing w:before="0" w:after="0"/>
              <w:jc w:val="center"/>
              <w:rPr>
                <w:rFonts w:ascii="Arial" w:hAnsi="Arial" w:cs="Arial"/>
                <w:sz w:val="18"/>
                <w:szCs w:val="18"/>
              </w:rPr>
            </w:pPr>
            <w:r w:rsidRPr="00CC6BB3">
              <w:rPr>
                <w:rFonts w:ascii="Arial" w:hAnsi="Arial" w:cs="Arial"/>
                <w:sz w:val="18"/>
                <w:szCs w:val="18"/>
              </w:rPr>
              <w:t>C1</w:t>
            </w:r>
          </w:p>
        </w:tc>
        <w:tc>
          <w:tcPr>
            <w:tcW w:w="8415" w:type="dxa"/>
          </w:tcPr>
          <w:p w14:paraId="33023B95" w14:textId="77777777" w:rsidR="00CC6BB3" w:rsidRPr="00CC6BB3" w:rsidRDefault="00CC6BB3" w:rsidP="00CC6BB3">
            <w:pPr>
              <w:spacing w:before="0" w:after="0"/>
              <w:rPr>
                <w:rFonts w:ascii="Arial" w:hAnsi="Arial" w:cs="Arial"/>
                <w:sz w:val="18"/>
                <w:szCs w:val="18"/>
              </w:rPr>
            </w:pPr>
            <w:r w:rsidRPr="00CC6BB3">
              <w:rPr>
                <w:rFonts w:ascii="Arial" w:hAnsi="Arial" w:cs="Arial"/>
                <w:sz w:val="18"/>
                <w:szCs w:val="18"/>
              </w:rPr>
              <w:t xml:space="preserve">Redovno planirati i provoditi mjere za sprječavanje i prevenciju nastajanja požara, poplava, klizišta, potresa, nesreća s opasnim tvarima u cestovnom i željezničkom prometu epidemija, pandemija te kontrolirati njihovu provedbu </w:t>
            </w:r>
          </w:p>
        </w:tc>
      </w:tr>
      <w:tr w:rsidR="00CC6BB3" w:rsidRPr="00CC6BB3" w14:paraId="1741C262" w14:textId="77777777" w:rsidTr="00FE4BAF">
        <w:tc>
          <w:tcPr>
            <w:tcW w:w="928" w:type="dxa"/>
            <w:tcBorders>
              <w:top w:val="single" w:sz="4" w:space="0" w:color="auto"/>
              <w:left w:val="single" w:sz="4" w:space="0" w:color="auto"/>
              <w:bottom w:val="single" w:sz="4" w:space="0" w:color="auto"/>
              <w:right w:val="single" w:sz="4" w:space="0" w:color="auto"/>
            </w:tcBorders>
            <w:vAlign w:val="center"/>
          </w:tcPr>
          <w:p w14:paraId="62E056D7" w14:textId="77777777" w:rsidR="00CC6BB3" w:rsidRPr="00CC6BB3" w:rsidRDefault="00CC6BB3" w:rsidP="00CC6BB3">
            <w:pPr>
              <w:spacing w:before="0" w:after="0"/>
              <w:jc w:val="center"/>
              <w:rPr>
                <w:rFonts w:ascii="Arial" w:hAnsi="Arial" w:cs="Arial"/>
                <w:sz w:val="18"/>
                <w:szCs w:val="18"/>
              </w:rPr>
            </w:pPr>
            <w:r w:rsidRPr="00CC6BB3">
              <w:rPr>
                <w:rFonts w:ascii="Arial" w:hAnsi="Arial" w:cs="Arial"/>
                <w:sz w:val="18"/>
                <w:szCs w:val="18"/>
              </w:rPr>
              <w:t>C2</w:t>
            </w:r>
          </w:p>
        </w:tc>
        <w:tc>
          <w:tcPr>
            <w:tcW w:w="8415" w:type="dxa"/>
          </w:tcPr>
          <w:p w14:paraId="5370538A" w14:textId="77777777" w:rsidR="00CC6BB3" w:rsidRPr="00CC6BB3" w:rsidRDefault="00CC6BB3" w:rsidP="00CC6BB3">
            <w:pPr>
              <w:spacing w:before="0" w:after="0"/>
              <w:rPr>
                <w:rFonts w:ascii="Arial" w:hAnsi="Arial" w:cs="Arial"/>
                <w:sz w:val="18"/>
                <w:szCs w:val="18"/>
              </w:rPr>
            </w:pPr>
            <w:r w:rsidRPr="00CC6BB3">
              <w:rPr>
                <w:rFonts w:ascii="Arial" w:hAnsi="Arial" w:cs="Arial"/>
                <w:sz w:val="18"/>
                <w:szCs w:val="18"/>
              </w:rPr>
              <w:t xml:space="preserve">Osigurati informiranost, opremljenost i uvježbanost svih subjekata koji sudjeluju u provođenju planova zaštite i spašavanja i planova intervencija te kontrolirati njihovu provedbu </w:t>
            </w:r>
          </w:p>
        </w:tc>
      </w:tr>
    </w:tbl>
    <w:p w14:paraId="50CAD6A2" w14:textId="77777777" w:rsidR="00CC6BB3" w:rsidRDefault="00CC6BB3" w:rsidP="00CC6BB3">
      <w:pPr>
        <w:pStyle w:val="mojTekst"/>
        <w:rPr>
          <w:rFonts w:cs="Arial"/>
        </w:rPr>
      </w:pPr>
    </w:p>
    <w:p w14:paraId="7B6DB80C" w14:textId="77777777" w:rsidR="00CC6BB3" w:rsidRDefault="00CC6BB3" w:rsidP="00CC6BB3">
      <w:pPr>
        <w:pStyle w:val="mojTekst"/>
        <w:spacing w:before="0"/>
        <w:rPr>
          <w:rFonts w:cs="Arial"/>
        </w:rPr>
        <w:sectPr w:rsidR="00CC6BB3" w:rsidSect="00CC6BB3">
          <w:pgSz w:w="11906" w:h="16838"/>
          <w:pgMar w:top="1417" w:right="1417" w:bottom="1417" w:left="1417" w:header="708" w:footer="708" w:gutter="0"/>
          <w:pgNumType w:start="120"/>
          <w:cols w:space="708"/>
          <w:docGrid w:linePitch="360"/>
        </w:sectPr>
      </w:pPr>
    </w:p>
    <w:p w14:paraId="4A30A1C7" w14:textId="77777777" w:rsidR="00CC6BB3" w:rsidRPr="00CC6BB3" w:rsidRDefault="00CC6BB3" w:rsidP="00CC6BB3">
      <w:pPr>
        <w:pStyle w:val="Caption"/>
        <w:keepNext/>
        <w:rPr>
          <w:rFonts w:cs="Arial"/>
          <w:i/>
          <w:iCs/>
          <w:sz w:val="18"/>
          <w:szCs w:val="18"/>
        </w:rPr>
      </w:pPr>
      <w:bookmarkStart w:id="258" w:name="_Toc124234481"/>
      <w:r w:rsidRPr="00CC6BB3">
        <w:rPr>
          <w:rFonts w:cs="Arial"/>
          <w:i/>
          <w:iCs/>
          <w:sz w:val="18"/>
          <w:szCs w:val="18"/>
        </w:rPr>
        <w:lastRenderedPageBreak/>
        <w:t xml:space="preserve">Tablica </w:t>
      </w:r>
      <w:r w:rsidRPr="00CC6BB3">
        <w:rPr>
          <w:rFonts w:cs="Arial"/>
          <w:i/>
          <w:iCs/>
          <w:sz w:val="18"/>
          <w:szCs w:val="18"/>
        </w:rPr>
        <w:fldChar w:fldCharType="begin"/>
      </w:r>
      <w:r w:rsidRPr="00CC6BB3">
        <w:rPr>
          <w:rFonts w:cs="Arial"/>
          <w:i/>
          <w:iCs/>
          <w:sz w:val="18"/>
          <w:szCs w:val="18"/>
        </w:rPr>
        <w:instrText xml:space="preserve"> STYLEREF 2 \s </w:instrText>
      </w:r>
      <w:r w:rsidRPr="00CC6BB3">
        <w:rPr>
          <w:rFonts w:cs="Arial"/>
          <w:i/>
          <w:iCs/>
          <w:sz w:val="18"/>
          <w:szCs w:val="18"/>
        </w:rPr>
        <w:fldChar w:fldCharType="separate"/>
      </w:r>
      <w:r w:rsidRPr="00CC6BB3">
        <w:rPr>
          <w:rFonts w:cs="Arial"/>
          <w:i/>
          <w:iCs/>
          <w:noProof/>
          <w:sz w:val="18"/>
          <w:szCs w:val="18"/>
        </w:rPr>
        <w:t>5.8</w:t>
      </w:r>
      <w:r w:rsidRPr="00CC6BB3">
        <w:rPr>
          <w:rFonts w:cs="Arial"/>
          <w:i/>
          <w:iCs/>
          <w:sz w:val="18"/>
          <w:szCs w:val="18"/>
        </w:rPr>
        <w:fldChar w:fldCharType="end"/>
      </w:r>
      <w:r w:rsidRPr="00CC6BB3">
        <w:rPr>
          <w:rFonts w:cs="Arial"/>
          <w:i/>
          <w:iCs/>
          <w:sz w:val="18"/>
          <w:szCs w:val="18"/>
        </w:rPr>
        <w:noBreakHyphen/>
      </w:r>
      <w:r w:rsidRPr="00CC6BB3">
        <w:rPr>
          <w:rFonts w:cs="Arial"/>
          <w:i/>
          <w:iCs/>
          <w:sz w:val="18"/>
          <w:szCs w:val="18"/>
        </w:rPr>
        <w:fldChar w:fldCharType="begin"/>
      </w:r>
      <w:r w:rsidRPr="00CC6BB3">
        <w:rPr>
          <w:rFonts w:cs="Arial"/>
          <w:i/>
          <w:iCs/>
          <w:sz w:val="18"/>
          <w:szCs w:val="18"/>
        </w:rPr>
        <w:instrText xml:space="preserve"> SEQ Tablica \* ARABIC \s 2 </w:instrText>
      </w:r>
      <w:r w:rsidRPr="00CC6BB3">
        <w:rPr>
          <w:rFonts w:cs="Arial"/>
          <w:i/>
          <w:iCs/>
          <w:sz w:val="18"/>
          <w:szCs w:val="18"/>
        </w:rPr>
        <w:fldChar w:fldCharType="separate"/>
      </w:r>
      <w:r w:rsidRPr="00CC6BB3">
        <w:rPr>
          <w:rFonts w:cs="Arial"/>
          <w:i/>
          <w:iCs/>
          <w:noProof/>
          <w:sz w:val="18"/>
          <w:szCs w:val="18"/>
        </w:rPr>
        <w:t>4</w:t>
      </w:r>
      <w:r w:rsidRPr="00CC6BB3">
        <w:rPr>
          <w:rFonts w:cs="Arial"/>
          <w:i/>
          <w:iCs/>
          <w:sz w:val="18"/>
          <w:szCs w:val="18"/>
        </w:rPr>
        <w:fldChar w:fldCharType="end"/>
      </w:r>
      <w:r w:rsidRPr="00CC6BB3">
        <w:rPr>
          <w:rFonts w:cs="Arial"/>
          <w:i/>
          <w:iCs/>
          <w:sz w:val="18"/>
          <w:szCs w:val="18"/>
        </w:rPr>
        <w:t>. Mjere zaštite okoliša za područje Grada Karlovca – upravljanje rizicima i nesrećama</w:t>
      </w:r>
      <w:bookmarkEnd w:id="258"/>
    </w:p>
    <w:tbl>
      <w:tblPr>
        <w:tblStyle w:val="TableGrid"/>
        <w:tblW w:w="14170" w:type="dxa"/>
        <w:tblLayout w:type="fixed"/>
        <w:tblLook w:val="04A0" w:firstRow="1" w:lastRow="0" w:firstColumn="1" w:lastColumn="0" w:noHBand="0" w:noVBand="1"/>
      </w:tblPr>
      <w:tblGrid>
        <w:gridCol w:w="603"/>
        <w:gridCol w:w="793"/>
        <w:gridCol w:w="3561"/>
        <w:gridCol w:w="2693"/>
        <w:gridCol w:w="2126"/>
        <w:gridCol w:w="1418"/>
        <w:gridCol w:w="1559"/>
        <w:gridCol w:w="1417"/>
      </w:tblGrid>
      <w:tr w:rsidR="00CC6BB3" w:rsidRPr="00CC6BB3" w14:paraId="3B19AE1B" w14:textId="77777777" w:rsidTr="00FE4BAF">
        <w:tc>
          <w:tcPr>
            <w:tcW w:w="603" w:type="dxa"/>
            <w:shd w:val="clear" w:color="auto" w:fill="D9D9D9" w:themeFill="background1" w:themeFillShade="D9"/>
            <w:vAlign w:val="center"/>
          </w:tcPr>
          <w:p w14:paraId="46BB3A71"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Cilj</w:t>
            </w:r>
          </w:p>
        </w:tc>
        <w:tc>
          <w:tcPr>
            <w:tcW w:w="793" w:type="dxa"/>
            <w:shd w:val="clear" w:color="auto" w:fill="D9D9D9" w:themeFill="background1" w:themeFillShade="D9"/>
            <w:vAlign w:val="center"/>
          </w:tcPr>
          <w:p w14:paraId="17BDD127"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Broj mjere</w:t>
            </w:r>
          </w:p>
        </w:tc>
        <w:tc>
          <w:tcPr>
            <w:tcW w:w="3561" w:type="dxa"/>
            <w:shd w:val="clear" w:color="auto" w:fill="D9D9D9" w:themeFill="background1" w:themeFillShade="D9"/>
            <w:vAlign w:val="center"/>
          </w:tcPr>
          <w:p w14:paraId="680D7F4F"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Mjera</w:t>
            </w:r>
          </w:p>
        </w:tc>
        <w:tc>
          <w:tcPr>
            <w:tcW w:w="2693" w:type="dxa"/>
            <w:shd w:val="clear" w:color="auto" w:fill="D9D9D9" w:themeFill="background1" w:themeFillShade="D9"/>
            <w:vAlign w:val="center"/>
          </w:tcPr>
          <w:p w14:paraId="68D9F81A"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Ključni pokazatelji</w:t>
            </w:r>
          </w:p>
        </w:tc>
        <w:tc>
          <w:tcPr>
            <w:tcW w:w="2126" w:type="dxa"/>
            <w:shd w:val="clear" w:color="auto" w:fill="D9D9D9" w:themeFill="background1" w:themeFillShade="D9"/>
            <w:vAlign w:val="center"/>
          </w:tcPr>
          <w:p w14:paraId="0D0FE7B2"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Subjekti (nositelji /sudionici)</w:t>
            </w:r>
          </w:p>
        </w:tc>
        <w:tc>
          <w:tcPr>
            <w:tcW w:w="1418" w:type="dxa"/>
            <w:shd w:val="clear" w:color="auto" w:fill="D9D9D9" w:themeFill="background1" w:themeFillShade="D9"/>
            <w:vAlign w:val="center"/>
          </w:tcPr>
          <w:p w14:paraId="363860DF"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Rok</w:t>
            </w:r>
          </w:p>
        </w:tc>
        <w:tc>
          <w:tcPr>
            <w:tcW w:w="1559" w:type="dxa"/>
            <w:shd w:val="clear" w:color="auto" w:fill="D9D9D9" w:themeFill="background1" w:themeFillShade="D9"/>
            <w:vAlign w:val="center"/>
          </w:tcPr>
          <w:p w14:paraId="2BE9103F"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Izvori financiranja</w:t>
            </w:r>
          </w:p>
        </w:tc>
        <w:tc>
          <w:tcPr>
            <w:tcW w:w="1417" w:type="dxa"/>
            <w:shd w:val="clear" w:color="auto" w:fill="D9D9D9" w:themeFill="background1" w:themeFillShade="D9"/>
            <w:vAlign w:val="center"/>
          </w:tcPr>
          <w:p w14:paraId="2721146F"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Procjena sredstava</w:t>
            </w:r>
          </w:p>
        </w:tc>
      </w:tr>
      <w:tr w:rsidR="00CC6BB3" w:rsidRPr="00CC6BB3" w14:paraId="4D2C9A9C" w14:textId="77777777" w:rsidTr="00FE4BAF">
        <w:tc>
          <w:tcPr>
            <w:tcW w:w="603" w:type="dxa"/>
            <w:vAlign w:val="center"/>
          </w:tcPr>
          <w:p w14:paraId="63391C18"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C1</w:t>
            </w:r>
          </w:p>
        </w:tc>
        <w:tc>
          <w:tcPr>
            <w:tcW w:w="793" w:type="dxa"/>
            <w:vAlign w:val="center"/>
          </w:tcPr>
          <w:p w14:paraId="20F7C034"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M1</w:t>
            </w:r>
          </w:p>
        </w:tc>
        <w:tc>
          <w:tcPr>
            <w:tcW w:w="3561" w:type="dxa"/>
            <w:vAlign w:val="center"/>
          </w:tcPr>
          <w:p w14:paraId="5B954B8D" w14:textId="77777777" w:rsidR="00CC6BB3" w:rsidRPr="00CC6BB3" w:rsidRDefault="00CC6BB3" w:rsidP="00FE4BAF">
            <w:pPr>
              <w:pStyle w:val="mojTekst"/>
              <w:spacing w:before="40" w:after="40" w:line="276" w:lineRule="auto"/>
              <w:jc w:val="left"/>
              <w:rPr>
                <w:rFonts w:cs="Arial"/>
                <w:sz w:val="18"/>
                <w:szCs w:val="18"/>
              </w:rPr>
            </w:pPr>
            <w:r w:rsidRPr="00CC6BB3">
              <w:rPr>
                <w:rFonts w:cs="Arial"/>
                <w:sz w:val="18"/>
                <w:szCs w:val="18"/>
              </w:rPr>
              <w:t>Izrada stručne urbanističke podloge s postojećim profilima/širinama ulica, visinama zgrada, izradom uličnih pročelja, utvrđivanje insolacija u svrhu utvrđivanja optimalnih visina zgrada u ulicama, mogućnost ulaza interventnih vozila, zone urušavanja u slučaju zemljotresa i ostalim podatcima važnim za procjenu rizika od velikih nesreća te utjecaja na zdravlje stanovnika, okoliša i prirode temeljem dokumenta Grada Karlovca:  Procjena rizika od velikih nesreća.</w:t>
            </w:r>
          </w:p>
        </w:tc>
        <w:tc>
          <w:tcPr>
            <w:tcW w:w="2693" w:type="dxa"/>
            <w:vAlign w:val="center"/>
          </w:tcPr>
          <w:p w14:paraId="09805710"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Izrađena stručna urbanistička podloga.</w:t>
            </w:r>
          </w:p>
        </w:tc>
        <w:tc>
          <w:tcPr>
            <w:tcW w:w="2126" w:type="dxa"/>
            <w:shd w:val="clear" w:color="auto" w:fill="auto"/>
            <w:vAlign w:val="center"/>
          </w:tcPr>
          <w:p w14:paraId="1B98B770" w14:textId="77777777" w:rsidR="00CC6BB3" w:rsidRPr="00CC6BB3" w:rsidRDefault="00CC6BB3" w:rsidP="00FE4BAF">
            <w:pPr>
              <w:pStyle w:val="mojTekst"/>
              <w:spacing w:before="40" w:after="40" w:line="276" w:lineRule="auto"/>
              <w:jc w:val="left"/>
              <w:rPr>
                <w:rFonts w:cs="Arial"/>
                <w:sz w:val="18"/>
                <w:szCs w:val="18"/>
              </w:rPr>
            </w:pPr>
            <w:r w:rsidRPr="00CC6BB3">
              <w:rPr>
                <w:rFonts w:cs="Arial"/>
                <w:sz w:val="18"/>
                <w:szCs w:val="18"/>
              </w:rPr>
              <w:t>ovlašteni izrađivač prostornih planova, Grad Karlovac</w:t>
            </w:r>
          </w:p>
        </w:tc>
        <w:tc>
          <w:tcPr>
            <w:tcW w:w="1418" w:type="dxa"/>
            <w:vAlign w:val="center"/>
          </w:tcPr>
          <w:p w14:paraId="4CC2071F"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kratkoročno 0-2 godine</w:t>
            </w:r>
          </w:p>
        </w:tc>
        <w:tc>
          <w:tcPr>
            <w:tcW w:w="1559" w:type="dxa"/>
            <w:vAlign w:val="center"/>
          </w:tcPr>
          <w:p w14:paraId="4A981C62"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gradski proračun, izvanproračunska sredstva</w:t>
            </w:r>
          </w:p>
        </w:tc>
        <w:tc>
          <w:tcPr>
            <w:tcW w:w="1417" w:type="dxa"/>
            <w:shd w:val="clear" w:color="auto" w:fill="auto"/>
            <w:vAlign w:val="center"/>
          </w:tcPr>
          <w:p w14:paraId="4885B990"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u skladu s osiguranim sredstvima</w:t>
            </w:r>
          </w:p>
        </w:tc>
      </w:tr>
      <w:tr w:rsidR="00CC6BB3" w:rsidRPr="00CC6BB3" w14:paraId="318D106E" w14:textId="77777777" w:rsidTr="00FE4BAF">
        <w:tc>
          <w:tcPr>
            <w:tcW w:w="603" w:type="dxa"/>
            <w:vAlign w:val="center"/>
          </w:tcPr>
          <w:p w14:paraId="43342F95"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C1</w:t>
            </w:r>
          </w:p>
        </w:tc>
        <w:tc>
          <w:tcPr>
            <w:tcW w:w="793" w:type="dxa"/>
            <w:vAlign w:val="center"/>
          </w:tcPr>
          <w:p w14:paraId="441249F6"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M2</w:t>
            </w:r>
          </w:p>
        </w:tc>
        <w:tc>
          <w:tcPr>
            <w:tcW w:w="3561" w:type="dxa"/>
            <w:vAlign w:val="center"/>
          </w:tcPr>
          <w:p w14:paraId="0CAC2C40"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Educirati i informirati i uključiti javnost kao subjekt u planove i pripremu provedbe planova za upravljanje rizicima i nesrećama</w:t>
            </w:r>
          </w:p>
        </w:tc>
        <w:tc>
          <w:tcPr>
            <w:tcW w:w="2693" w:type="dxa"/>
            <w:vAlign w:val="center"/>
          </w:tcPr>
          <w:p w14:paraId="442A4A79"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 xml:space="preserve">Broj održanih radionica. </w:t>
            </w:r>
          </w:p>
          <w:p w14:paraId="2577D8C7"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Broj održanih seminara.</w:t>
            </w:r>
          </w:p>
        </w:tc>
        <w:tc>
          <w:tcPr>
            <w:tcW w:w="2126" w:type="dxa"/>
            <w:vAlign w:val="center"/>
          </w:tcPr>
          <w:p w14:paraId="01C41573"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Javna vatrogasna postrojba, DVD, Hrvatska gorska služba spašavanja, sva javno-pravna tijela u skladu s nadležnošću, Grad Karlovac</w:t>
            </w:r>
          </w:p>
        </w:tc>
        <w:tc>
          <w:tcPr>
            <w:tcW w:w="1418" w:type="dxa"/>
            <w:vAlign w:val="center"/>
          </w:tcPr>
          <w:p w14:paraId="5A77975F"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trajno</w:t>
            </w:r>
          </w:p>
        </w:tc>
        <w:tc>
          <w:tcPr>
            <w:tcW w:w="1559" w:type="dxa"/>
            <w:vAlign w:val="center"/>
          </w:tcPr>
          <w:p w14:paraId="38F6F301"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županijski proračun, gradski proračun, izvanproračunska sredstva</w:t>
            </w:r>
          </w:p>
        </w:tc>
        <w:tc>
          <w:tcPr>
            <w:tcW w:w="1417" w:type="dxa"/>
            <w:vAlign w:val="center"/>
          </w:tcPr>
          <w:p w14:paraId="74D52F86"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u skladu s osiguranim sredstvima</w:t>
            </w:r>
          </w:p>
        </w:tc>
      </w:tr>
    </w:tbl>
    <w:p w14:paraId="14EB5514" w14:textId="77777777" w:rsidR="00CC6BB3" w:rsidRDefault="00CC6BB3" w:rsidP="00CC6BB3">
      <w:pPr>
        <w:pStyle w:val="mojTekst"/>
        <w:rPr>
          <w:rFonts w:cs="Arial"/>
        </w:rPr>
        <w:sectPr w:rsidR="00CC6BB3" w:rsidSect="00CC6BB3">
          <w:pgSz w:w="16838" w:h="11906" w:orient="landscape"/>
          <w:pgMar w:top="1417" w:right="1417" w:bottom="1417" w:left="1417" w:header="708" w:footer="708" w:gutter="0"/>
          <w:pgNumType w:start="128"/>
          <w:cols w:space="708"/>
          <w:docGrid w:linePitch="360"/>
        </w:sectPr>
      </w:pPr>
    </w:p>
    <w:p w14:paraId="33203A13" w14:textId="60B782CC" w:rsidR="00CC6BB3" w:rsidRPr="00CC6BB3" w:rsidRDefault="00CC6BB3" w:rsidP="00CC6BB3">
      <w:pPr>
        <w:pStyle w:val="Heading1"/>
        <w:numPr>
          <w:ilvl w:val="0"/>
          <w:numId w:val="0"/>
        </w:numPr>
        <w:spacing w:before="0" w:after="0"/>
        <w:ind w:left="567" w:hanging="567"/>
        <w:rPr>
          <w:caps w:val="0"/>
          <w:sz w:val="18"/>
          <w:szCs w:val="18"/>
        </w:rPr>
      </w:pPr>
      <w:bookmarkStart w:id="259" w:name="_Toc126053045"/>
      <w:r>
        <w:rPr>
          <w:caps w:val="0"/>
          <w:sz w:val="18"/>
          <w:szCs w:val="18"/>
        </w:rPr>
        <w:lastRenderedPageBreak/>
        <w:t xml:space="preserve">6. </w:t>
      </w:r>
      <w:r>
        <w:rPr>
          <w:caps w:val="0"/>
          <w:sz w:val="18"/>
          <w:szCs w:val="18"/>
        </w:rPr>
        <w:tab/>
      </w:r>
      <w:r w:rsidRPr="00CC6BB3">
        <w:rPr>
          <w:caps w:val="0"/>
          <w:sz w:val="18"/>
          <w:szCs w:val="18"/>
        </w:rPr>
        <w:t>INSTRUMENTI ZA PROVEDBU PROGRAMA</w:t>
      </w:r>
      <w:bookmarkEnd w:id="259"/>
    </w:p>
    <w:p w14:paraId="569479AE" w14:textId="77777777" w:rsidR="00CC6BB3" w:rsidRDefault="00CC6BB3" w:rsidP="00CC6BB3">
      <w:pPr>
        <w:pStyle w:val="Heading2"/>
        <w:numPr>
          <w:ilvl w:val="0"/>
          <w:numId w:val="0"/>
        </w:numPr>
        <w:spacing w:before="0" w:after="0"/>
        <w:ind w:left="1135" w:hanging="709"/>
        <w:rPr>
          <w:caps w:val="0"/>
          <w:sz w:val="18"/>
          <w:szCs w:val="18"/>
        </w:rPr>
      </w:pPr>
      <w:bookmarkStart w:id="260" w:name="_Toc126053046"/>
    </w:p>
    <w:p w14:paraId="7660B4EE" w14:textId="0DE55B5D" w:rsidR="00CC6BB3" w:rsidRPr="00CC6BB3" w:rsidRDefault="00CC6BB3" w:rsidP="00CC6BB3">
      <w:pPr>
        <w:pStyle w:val="Heading2"/>
        <w:numPr>
          <w:ilvl w:val="0"/>
          <w:numId w:val="0"/>
        </w:numPr>
        <w:spacing w:before="0" w:after="0"/>
        <w:ind w:left="1135" w:hanging="709"/>
        <w:rPr>
          <w:caps w:val="0"/>
          <w:sz w:val="18"/>
          <w:szCs w:val="18"/>
        </w:rPr>
      </w:pPr>
      <w:r>
        <w:rPr>
          <w:caps w:val="0"/>
          <w:sz w:val="18"/>
          <w:szCs w:val="18"/>
        </w:rPr>
        <w:t>6.1.</w:t>
      </w:r>
      <w:r>
        <w:rPr>
          <w:caps w:val="0"/>
          <w:sz w:val="18"/>
          <w:szCs w:val="18"/>
        </w:rPr>
        <w:tab/>
      </w:r>
      <w:r w:rsidRPr="00CC6BB3">
        <w:rPr>
          <w:caps w:val="0"/>
          <w:sz w:val="18"/>
          <w:szCs w:val="18"/>
        </w:rPr>
        <w:t>MONITORING I INFORMACIJSKI SUSTAV ZAŠTITE OKOLIŠA - DRŽAVNA, REGIONALNA I LOKALNA RAZINA</w:t>
      </w:r>
      <w:bookmarkEnd w:id="260"/>
    </w:p>
    <w:p w14:paraId="09DAAA48" w14:textId="77777777" w:rsidR="00CC6BB3" w:rsidRDefault="00CC6BB3" w:rsidP="00CC6BB3">
      <w:pPr>
        <w:pStyle w:val="mojTekst"/>
        <w:spacing w:before="0" w:after="0"/>
        <w:rPr>
          <w:rFonts w:cs="Arial"/>
          <w:sz w:val="18"/>
          <w:szCs w:val="18"/>
        </w:rPr>
      </w:pPr>
    </w:p>
    <w:p w14:paraId="7709F9FB" w14:textId="32EEAFCA" w:rsidR="00CC6BB3" w:rsidRPr="00CC6BB3" w:rsidRDefault="00CC6BB3" w:rsidP="00CC6BB3">
      <w:pPr>
        <w:pStyle w:val="mojTekst"/>
        <w:spacing w:before="0" w:after="0"/>
        <w:rPr>
          <w:rFonts w:cs="Arial"/>
          <w:sz w:val="18"/>
          <w:szCs w:val="18"/>
        </w:rPr>
      </w:pPr>
      <w:r w:rsidRPr="00CC6BB3">
        <w:rPr>
          <w:rFonts w:cs="Arial"/>
          <w:sz w:val="18"/>
          <w:szCs w:val="18"/>
        </w:rPr>
        <w:t xml:space="preserve">Prema Zakonu o zaštiti okoliša praćenje stanja okoliša (monitoring) je niz aktivnosti koje uključuju uzorkovanje, ispitivanje i sustavno mjerenje emisija, imisija, praćenje prirodnih i drugih pojava u okolišu u svrhu zaštite okoliša. </w:t>
      </w:r>
    </w:p>
    <w:p w14:paraId="269B9145" w14:textId="77777777" w:rsidR="00CC6BB3" w:rsidRDefault="00CC6BB3" w:rsidP="00CC6BB3">
      <w:pPr>
        <w:pStyle w:val="mojTekst"/>
        <w:spacing w:before="0" w:after="0"/>
        <w:rPr>
          <w:rFonts w:cs="Arial"/>
          <w:sz w:val="18"/>
          <w:szCs w:val="18"/>
        </w:rPr>
      </w:pPr>
    </w:p>
    <w:p w14:paraId="54C80533" w14:textId="557B69A3" w:rsidR="00CC6BB3" w:rsidRDefault="00CC6BB3" w:rsidP="00CC6BB3">
      <w:pPr>
        <w:pStyle w:val="mojTekst"/>
        <w:spacing w:before="0" w:after="0"/>
        <w:rPr>
          <w:rFonts w:cs="Arial"/>
          <w:sz w:val="18"/>
          <w:szCs w:val="18"/>
        </w:rPr>
      </w:pPr>
      <w:r w:rsidRPr="00CC6BB3">
        <w:rPr>
          <w:rFonts w:cs="Arial"/>
          <w:sz w:val="18"/>
          <w:szCs w:val="18"/>
        </w:rPr>
        <w:t>Praćenje stanja okoliša obuhvaća:</w:t>
      </w:r>
    </w:p>
    <w:p w14:paraId="7A907A70" w14:textId="77777777" w:rsidR="00CC6BB3" w:rsidRPr="00CC6BB3" w:rsidRDefault="00CC6BB3" w:rsidP="00CC6BB3">
      <w:pPr>
        <w:pStyle w:val="mojTekst"/>
        <w:spacing w:before="0" w:after="0"/>
        <w:rPr>
          <w:rFonts w:cs="Arial"/>
          <w:sz w:val="18"/>
          <w:szCs w:val="18"/>
        </w:rPr>
      </w:pPr>
    </w:p>
    <w:p w14:paraId="187C487A" w14:textId="77777777" w:rsidR="00CC6BB3" w:rsidRPr="00CC6BB3" w:rsidRDefault="00CC6BB3" w:rsidP="00CC6BB3">
      <w:pPr>
        <w:pStyle w:val="mojTekst"/>
        <w:numPr>
          <w:ilvl w:val="0"/>
          <w:numId w:val="11"/>
        </w:numPr>
        <w:spacing w:before="0" w:after="0"/>
        <w:rPr>
          <w:rFonts w:cs="Arial"/>
          <w:sz w:val="18"/>
          <w:szCs w:val="18"/>
        </w:rPr>
      </w:pPr>
      <w:r w:rsidRPr="00CC6BB3">
        <w:rPr>
          <w:rFonts w:cs="Arial"/>
          <w:sz w:val="18"/>
          <w:szCs w:val="18"/>
        </w:rPr>
        <w:t>praćenje imisija odnosno kakvoće zraka, voda, mora, tla, biljnog i životinjskog svijeta, te iskorištavanja mineralnih sirovina,</w:t>
      </w:r>
    </w:p>
    <w:p w14:paraId="72F526B7" w14:textId="77777777" w:rsidR="00CC6BB3" w:rsidRPr="00CC6BB3" w:rsidRDefault="00CC6BB3" w:rsidP="00CC6BB3">
      <w:pPr>
        <w:pStyle w:val="mojTekst"/>
        <w:numPr>
          <w:ilvl w:val="0"/>
          <w:numId w:val="11"/>
        </w:numPr>
        <w:spacing w:before="0" w:after="0"/>
        <w:rPr>
          <w:rFonts w:cs="Arial"/>
          <w:sz w:val="18"/>
          <w:szCs w:val="18"/>
        </w:rPr>
      </w:pPr>
      <w:r w:rsidRPr="00CC6BB3">
        <w:rPr>
          <w:rFonts w:cs="Arial"/>
          <w:sz w:val="18"/>
          <w:szCs w:val="18"/>
        </w:rPr>
        <w:t>praćenje onečišćenja okoliša odnosno emisija u okoliš,</w:t>
      </w:r>
    </w:p>
    <w:p w14:paraId="41DB35BD" w14:textId="77777777" w:rsidR="00CC6BB3" w:rsidRPr="00CC6BB3" w:rsidRDefault="00CC6BB3" w:rsidP="00CC6BB3">
      <w:pPr>
        <w:pStyle w:val="mojTekst"/>
        <w:numPr>
          <w:ilvl w:val="0"/>
          <w:numId w:val="11"/>
        </w:numPr>
        <w:spacing w:before="0" w:after="0"/>
        <w:rPr>
          <w:rFonts w:cs="Arial"/>
          <w:sz w:val="18"/>
          <w:szCs w:val="18"/>
        </w:rPr>
      </w:pPr>
      <w:r w:rsidRPr="00CC6BB3">
        <w:rPr>
          <w:rFonts w:cs="Arial"/>
          <w:sz w:val="18"/>
          <w:szCs w:val="18"/>
        </w:rPr>
        <w:t>praćenje utjecaja onečišćavanja okoliša na zdravlje ljudi,</w:t>
      </w:r>
    </w:p>
    <w:p w14:paraId="11A965DC" w14:textId="77777777" w:rsidR="00CC6BB3" w:rsidRPr="00CC6BB3" w:rsidRDefault="00CC6BB3" w:rsidP="00CC6BB3">
      <w:pPr>
        <w:pStyle w:val="mojTekst"/>
        <w:numPr>
          <w:ilvl w:val="0"/>
          <w:numId w:val="11"/>
        </w:numPr>
        <w:spacing w:before="0" w:after="0"/>
        <w:rPr>
          <w:rFonts w:cs="Arial"/>
          <w:sz w:val="18"/>
          <w:szCs w:val="18"/>
        </w:rPr>
      </w:pPr>
      <w:r w:rsidRPr="00CC6BB3">
        <w:rPr>
          <w:rFonts w:cs="Arial"/>
          <w:sz w:val="18"/>
          <w:szCs w:val="18"/>
        </w:rPr>
        <w:t>praćenje proizvodnje otpada i gospodarenja otpadom,</w:t>
      </w:r>
    </w:p>
    <w:p w14:paraId="2AB5665D" w14:textId="77777777" w:rsidR="00CC6BB3" w:rsidRPr="00CC6BB3" w:rsidRDefault="00CC6BB3" w:rsidP="00CC6BB3">
      <w:pPr>
        <w:pStyle w:val="mojTekst"/>
        <w:numPr>
          <w:ilvl w:val="0"/>
          <w:numId w:val="11"/>
        </w:numPr>
        <w:spacing w:before="0" w:after="0"/>
        <w:rPr>
          <w:rFonts w:cs="Arial"/>
          <w:sz w:val="18"/>
          <w:szCs w:val="18"/>
        </w:rPr>
      </w:pPr>
      <w:r w:rsidRPr="00CC6BB3">
        <w:rPr>
          <w:rFonts w:cs="Arial"/>
          <w:sz w:val="18"/>
          <w:szCs w:val="18"/>
        </w:rPr>
        <w:t>praćenje utjecaja važnih gospodarskih sektora na sastavnice okoliša,</w:t>
      </w:r>
    </w:p>
    <w:p w14:paraId="0C24D588" w14:textId="77777777" w:rsidR="00CC6BB3" w:rsidRPr="00CC6BB3" w:rsidRDefault="00CC6BB3" w:rsidP="00CC6BB3">
      <w:pPr>
        <w:pStyle w:val="mojTekst"/>
        <w:numPr>
          <w:ilvl w:val="0"/>
          <w:numId w:val="11"/>
        </w:numPr>
        <w:spacing w:before="0" w:after="0"/>
        <w:rPr>
          <w:rFonts w:cs="Arial"/>
          <w:sz w:val="18"/>
          <w:szCs w:val="18"/>
        </w:rPr>
      </w:pPr>
      <w:r w:rsidRPr="00CC6BB3">
        <w:rPr>
          <w:rFonts w:cs="Arial"/>
          <w:sz w:val="18"/>
          <w:szCs w:val="18"/>
        </w:rPr>
        <w:t>praćenje prirodnih pojava odnosno praćenje i nadziranje meteoroloških, hidroloških, erozijskih seizmoloških, radioloških i drugih geofizikalnih pojava, koje se provodi sukladno posebnom propisu,</w:t>
      </w:r>
    </w:p>
    <w:p w14:paraId="7C206A6A" w14:textId="77777777" w:rsidR="00CC6BB3" w:rsidRPr="00CC6BB3" w:rsidRDefault="00CC6BB3" w:rsidP="00CC6BB3">
      <w:pPr>
        <w:pStyle w:val="mojTekst"/>
        <w:numPr>
          <w:ilvl w:val="0"/>
          <w:numId w:val="11"/>
        </w:numPr>
        <w:spacing w:before="0" w:after="0"/>
        <w:rPr>
          <w:rFonts w:cs="Arial"/>
          <w:sz w:val="18"/>
          <w:szCs w:val="18"/>
        </w:rPr>
      </w:pPr>
      <w:r w:rsidRPr="00CC6BB3">
        <w:rPr>
          <w:rFonts w:cs="Arial"/>
          <w:sz w:val="18"/>
          <w:szCs w:val="18"/>
        </w:rPr>
        <w:t>praćenje stanja očuvanosti prirode, koje se provodi sukladno posebnom Propisu,</w:t>
      </w:r>
    </w:p>
    <w:p w14:paraId="029F6490" w14:textId="77777777" w:rsidR="00CC6BB3" w:rsidRPr="00CC6BB3" w:rsidRDefault="00CC6BB3" w:rsidP="00CC6BB3">
      <w:pPr>
        <w:pStyle w:val="mojTekst"/>
        <w:numPr>
          <w:ilvl w:val="0"/>
          <w:numId w:val="11"/>
        </w:numPr>
        <w:spacing w:before="0" w:after="0"/>
        <w:rPr>
          <w:rFonts w:cs="Arial"/>
          <w:sz w:val="18"/>
          <w:szCs w:val="18"/>
        </w:rPr>
      </w:pPr>
      <w:r w:rsidRPr="00CC6BB3">
        <w:rPr>
          <w:rFonts w:cs="Arial"/>
          <w:sz w:val="18"/>
          <w:szCs w:val="18"/>
        </w:rPr>
        <w:t>praćenje drugih pojava koje utječu na stanje okoliša.</w:t>
      </w:r>
    </w:p>
    <w:p w14:paraId="4A412506" w14:textId="77777777" w:rsidR="00CC6BB3" w:rsidRDefault="00CC6BB3" w:rsidP="00CC6BB3">
      <w:pPr>
        <w:pStyle w:val="mojTekst"/>
        <w:spacing w:before="0" w:after="0"/>
        <w:rPr>
          <w:rFonts w:cs="Arial"/>
          <w:sz w:val="18"/>
          <w:szCs w:val="18"/>
        </w:rPr>
      </w:pPr>
    </w:p>
    <w:p w14:paraId="37E1AC20" w14:textId="13B60DEE" w:rsidR="00CC6BB3" w:rsidRPr="00CC6BB3" w:rsidRDefault="00CC6BB3" w:rsidP="00CC6BB3">
      <w:pPr>
        <w:pStyle w:val="mojTekst"/>
        <w:spacing w:before="0" w:after="0"/>
        <w:rPr>
          <w:rFonts w:cs="Arial"/>
          <w:sz w:val="18"/>
          <w:szCs w:val="18"/>
        </w:rPr>
      </w:pPr>
      <w:r w:rsidRPr="00CC6BB3">
        <w:rPr>
          <w:rFonts w:cs="Arial"/>
          <w:sz w:val="18"/>
          <w:szCs w:val="18"/>
        </w:rPr>
        <w:t>Prema članku 41. stavku 5. Zakona o zaštiti okoliša nositelj zahvata, operater, nadležno upravno tijelo u županiji koji obavljaju praćenje stanja okoliša obvezni su podatke o mjerenjima emisija i imisija dostavljati Ministarstvu u pisanom i/ili elektroničkom obliku.</w:t>
      </w:r>
    </w:p>
    <w:p w14:paraId="79A482C1" w14:textId="77777777" w:rsidR="00CC6BB3" w:rsidRDefault="00CC6BB3" w:rsidP="00CC6BB3">
      <w:pPr>
        <w:pStyle w:val="mojTekst"/>
        <w:spacing w:before="0" w:after="0"/>
        <w:rPr>
          <w:rFonts w:cs="Arial"/>
          <w:sz w:val="18"/>
          <w:szCs w:val="18"/>
        </w:rPr>
      </w:pPr>
    </w:p>
    <w:p w14:paraId="679509DD" w14:textId="40362E8C" w:rsidR="00CC6BB3" w:rsidRPr="00CC6BB3" w:rsidRDefault="00CC6BB3" w:rsidP="00CC6BB3">
      <w:pPr>
        <w:pStyle w:val="mojTekst"/>
        <w:spacing w:before="0" w:after="0"/>
        <w:rPr>
          <w:rFonts w:cs="Arial"/>
          <w:sz w:val="18"/>
          <w:szCs w:val="18"/>
        </w:rPr>
      </w:pPr>
      <w:r w:rsidRPr="00CC6BB3">
        <w:rPr>
          <w:rFonts w:cs="Arial"/>
          <w:sz w:val="18"/>
          <w:szCs w:val="18"/>
        </w:rPr>
        <w:t>Nadležna tijela javne vlasti i druge osobe ovlaštene za poslove praćenja stanja okoliša dužni su podatke redovito dostavljati u informacijski sustav zaštite okoliša u elektroničkom obliku bez naknade.</w:t>
      </w:r>
    </w:p>
    <w:p w14:paraId="5CBE62B8" w14:textId="77777777" w:rsidR="00CC6BB3" w:rsidRDefault="00CC6BB3" w:rsidP="00CC6BB3">
      <w:pPr>
        <w:pStyle w:val="mojTekst"/>
        <w:spacing w:before="0" w:after="0"/>
        <w:rPr>
          <w:rFonts w:cs="Arial"/>
          <w:sz w:val="18"/>
          <w:szCs w:val="18"/>
        </w:rPr>
      </w:pPr>
    </w:p>
    <w:p w14:paraId="5BA843A4" w14:textId="1AAF939B" w:rsidR="00CC6BB3" w:rsidRPr="00CC6BB3" w:rsidRDefault="00CC6BB3" w:rsidP="00CC6BB3">
      <w:pPr>
        <w:pStyle w:val="mojTekst"/>
        <w:spacing w:before="0" w:after="0"/>
        <w:rPr>
          <w:rFonts w:cs="Arial"/>
          <w:sz w:val="18"/>
          <w:szCs w:val="18"/>
        </w:rPr>
      </w:pPr>
      <w:r w:rsidRPr="00CC6BB3">
        <w:rPr>
          <w:rFonts w:cs="Arial"/>
          <w:sz w:val="18"/>
          <w:szCs w:val="18"/>
        </w:rPr>
        <w:t xml:space="preserve">Informacijski sustav zaštite okoliša uspostavlja se sa svrhom cjelovitog upravljanja zaštitom okoliša i/ili pojedinim sastavnicama okoliša, odnosno opterećenjima te u svrhu izrade i praćenja provedbe dokumenata održivog razvitka i zaštite okoliša kao i drugih dokumenata koji se takvima podrazumijevaju u skladu s odredbama Zakona o zaštiti okoliša. Informacijski sustav sadrži podatke i informacije o stanju okoliša, opterećenjima i utjecajima na okoliš te odgovorima društva. </w:t>
      </w:r>
    </w:p>
    <w:p w14:paraId="23D0C202" w14:textId="77777777" w:rsidR="00CC6BB3" w:rsidRDefault="00CC6BB3" w:rsidP="00CC6BB3">
      <w:pPr>
        <w:pStyle w:val="mojTekst"/>
        <w:spacing w:before="0" w:after="0"/>
        <w:rPr>
          <w:rFonts w:cs="Arial"/>
          <w:sz w:val="18"/>
          <w:szCs w:val="18"/>
        </w:rPr>
      </w:pPr>
    </w:p>
    <w:p w14:paraId="6137DB0B" w14:textId="37391469" w:rsidR="00CC6BB3" w:rsidRPr="00CC6BB3" w:rsidRDefault="00CC6BB3" w:rsidP="00CC6BB3">
      <w:pPr>
        <w:pStyle w:val="mojTekst"/>
        <w:spacing w:before="0" w:after="0"/>
        <w:rPr>
          <w:rFonts w:cs="Arial"/>
          <w:sz w:val="18"/>
          <w:szCs w:val="18"/>
        </w:rPr>
      </w:pPr>
      <w:r w:rsidRPr="00CC6BB3">
        <w:rPr>
          <w:rFonts w:cs="Arial"/>
          <w:sz w:val="18"/>
          <w:szCs w:val="18"/>
        </w:rPr>
        <w:t>Sukladno Zakonu o zaštiti prirode („Narodne novine“ broj 80/13., 15/18., 14/19., 127/19.) Informacijski sustav zaštite prirode je informacijski sustav koji objedinjava stručne i znanstvene podatke o bioraznolikosti i zaštiti prirode, a osobito podatke o divljim vrstama, stranim invazivnim vrstama, stanišnim tipovima i ekološkim sustavima, zaštićenim i ekološki značajnim područjima, područjima ekološke mreže, georaznolikosti, speleološkim objektima te druge relevantne stručne i znanstvene podatke.</w:t>
      </w:r>
    </w:p>
    <w:p w14:paraId="79FD735A" w14:textId="77777777" w:rsidR="00CC6BB3" w:rsidRDefault="00CC6BB3" w:rsidP="00CC6BB3">
      <w:pPr>
        <w:pStyle w:val="mojTekst"/>
        <w:spacing w:before="0" w:after="0"/>
        <w:rPr>
          <w:rFonts w:cs="Arial"/>
          <w:sz w:val="18"/>
          <w:szCs w:val="18"/>
        </w:rPr>
      </w:pPr>
    </w:p>
    <w:p w14:paraId="36DB277D" w14:textId="0EDE1CA4" w:rsidR="00CC6BB3" w:rsidRPr="00CC6BB3" w:rsidRDefault="00CC6BB3" w:rsidP="00CC6BB3">
      <w:pPr>
        <w:pStyle w:val="mojTekst"/>
        <w:spacing w:before="0" w:after="0"/>
        <w:rPr>
          <w:rFonts w:cs="Arial"/>
          <w:sz w:val="18"/>
          <w:szCs w:val="18"/>
        </w:rPr>
      </w:pPr>
      <w:r w:rsidRPr="00CC6BB3">
        <w:rPr>
          <w:rFonts w:cs="Arial"/>
          <w:sz w:val="18"/>
          <w:szCs w:val="18"/>
        </w:rPr>
        <w:t xml:space="preserve">Baza sadrži dokumente održivog razvitka i zaštite okoliša – strategije, planove, programe i izvješća, kao i ostale dokumente održivog razvitka i zaštite okoliša, što u širem smislu podrazumijeva dokumente koji su doneseni prema propisima u pojedinim sektorima za pojedine sastavnice okoliša i opterećenja. </w:t>
      </w:r>
    </w:p>
    <w:p w14:paraId="1086AEDE" w14:textId="77777777" w:rsidR="00CC6BB3" w:rsidRPr="00CC6BB3" w:rsidRDefault="00CC6BB3" w:rsidP="00CC6BB3">
      <w:pPr>
        <w:pStyle w:val="mojTekst"/>
        <w:spacing w:before="0" w:after="0"/>
        <w:rPr>
          <w:rFonts w:cs="Arial"/>
          <w:sz w:val="18"/>
          <w:szCs w:val="18"/>
        </w:rPr>
      </w:pPr>
    </w:p>
    <w:p w14:paraId="19EF46EE" w14:textId="77777777" w:rsidR="00CC6BB3" w:rsidRPr="00CC6BB3" w:rsidRDefault="00CC6BB3" w:rsidP="00CC6BB3">
      <w:pPr>
        <w:pStyle w:val="mojTekst"/>
        <w:spacing w:before="0" w:after="0"/>
        <w:rPr>
          <w:rFonts w:cs="Arial"/>
          <w:i/>
          <w:iCs/>
          <w:sz w:val="18"/>
          <w:szCs w:val="18"/>
          <w:u w:val="single"/>
        </w:rPr>
      </w:pPr>
      <w:r w:rsidRPr="00CC6BB3">
        <w:rPr>
          <w:rFonts w:cs="Arial"/>
          <w:i/>
          <w:iCs/>
          <w:sz w:val="18"/>
          <w:szCs w:val="18"/>
          <w:u w:val="single"/>
        </w:rPr>
        <w:t>Državna razina</w:t>
      </w:r>
    </w:p>
    <w:p w14:paraId="1250E095" w14:textId="77777777" w:rsidR="00CC6BB3" w:rsidRDefault="00CC6BB3" w:rsidP="00CC6BB3">
      <w:pPr>
        <w:pStyle w:val="mojTekst"/>
        <w:spacing w:before="0" w:after="0"/>
        <w:rPr>
          <w:rFonts w:cs="Arial"/>
          <w:sz w:val="18"/>
          <w:szCs w:val="18"/>
        </w:rPr>
      </w:pPr>
    </w:p>
    <w:p w14:paraId="0B80C87E" w14:textId="43C46B6D" w:rsidR="00CC6BB3" w:rsidRPr="00CC6BB3" w:rsidRDefault="00CC6BB3" w:rsidP="00CC6BB3">
      <w:pPr>
        <w:pStyle w:val="mojTekst"/>
        <w:spacing w:before="0" w:after="0"/>
        <w:rPr>
          <w:rFonts w:cs="Arial"/>
          <w:sz w:val="18"/>
          <w:szCs w:val="18"/>
        </w:rPr>
      </w:pPr>
      <w:r w:rsidRPr="00CC6BB3">
        <w:rPr>
          <w:rFonts w:cs="Arial"/>
          <w:sz w:val="18"/>
          <w:szCs w:val="18"/>
        </w:rPr>
        <w:t>MINGOR je zaduženo za uspostavu, vođenje i razvoj Informacijskog sustava zaštite okoliša (ISZO) i Informacijskog sustava zaštite prirode (ISZP).</w:t>
      </w:r>
    </w:p>
    <w:p w14:paraId="08FF07E2" w14:textId="77777777" w:rsidR="00CC6BB3" w:rsidRDefault="00CC6BB3" w:rsidP="00CC6BB3">
      <w:pPr>
        <w:pStyle w:val="mojTekst"/>
        <w:spacing w:before="0" w:after="0"/>
        <w:rPr>
          <w:rFonts w:cs="Arial"/>
          <w:sz w:val="18"/>
          <w:szCs w:val="18"/>
        </w:rPr>
      </w:pPr>
    </w:p>
    <w:p w14:paraId="66984DCE" w14:textId="14472910" w:rsidR="00CC6BB3" w:rsidRPr="00CC6BB3" w:rsidRDefault="00CC6BB3" w:rsidP="00CC6BB3">
      <w:pPr>
        <w:pStyle w:val="mojTekst"/>
        <w:spacing w:before="0" w:after="0"/>
        <w:rPr>
          <w:rFonts w:cs="Arial"/>
          <w:sz w:val="18"/>
          <w:szCs w:val="18"/>
        </w:rPr>
      </w:pPr>
      <w:r w:rsidRPr="00CC6BB3">
        <w:rPr>
          <w:rFonts w:cs="Arial"/>
          <w:sz w:val="18"/>
          <w:szCs w:val="18"/>
        </w:rPr>
        <w:t>Uredbom o informiranju i sudjelovanju javnosti i zainteresirane javnosti u pitanjima zaštite okoliša tijela javne vlasti obvezna su, u ranoj fazi postupanja kada su sve mogućnosti otvorene, putem javnih obavijesti, oglasa ili drugih odgovarajućih sredstava, te elektroničkih medija, odnosno na primjeren način, obavijestiti javnost odnosno zainteresiranu javnost o: zaprimljenim zahtjevima nositelja zahvata, operatera; te o nacrtima strategija, planova i programa za koje se provodi strateška procjena i o onima za koje se ne provodi strateška procjena; o nacrtima propisa i/ili opće primjenjivih pravno obvezujućih normativnih instrumenata; te o postupcima koji se s tim u svezi provode sukladno ovom Zakonu i posebnim propisima.</w:t>
      </w:r>
    </w:p>
    <w:p w14:paraId="7631C8FA" w14:textId="77777777" w:rsidR="00CC6BB3" w:rsidRDefault="00CC6BB3" w:rsidP="00CC6BB3">
      <w:pPr>
        <w:pStyle w:val="mojTekst"/>
        <w:spacing w:before="0" w:after="0"/>
        <w:rPr>
          <w:rFonts w:cs="Arial"/>
          <w:i/>
          <w:iCs/>
          <w:sz w:val="18"/>
          <w:szCs w:val="18"/>
          <w:u w:val="single"/>
        </w:rPr>
      </w:pPr>
    </w:p>
    <w:p w14:paraId="7BEDD556" w14:textId="3ADE1E00" w:rsidR="00CC6BB3" w:rsidRPr="00CC6BB3" w:rsidRDefault="00CC6BB3" w:rsidP="00CC6BB3">
      <w:pPr>
        <w:pStyle w:val="mojTekst"/>
        <w:spacing w:before="0" w:after="0"/>
        <w:rPr>
          <w:rFonts w:cs="Arial"/>
          <w:i/>
          <w:iCs/>
          <w:sz w:val="18"/>
          <w:szCs w:val="18"/>
          <w:u w:val="single"/>
        </w:rPr>
      </w:pPr>
      <w:r w:rsidRPr="00CC6BB3">
        <w:rPr>
          <w:rFonts w:cs="Arial"/>
          <w:i/>
          <w:iCs/>
          <w:sz w:val="18"/>
          <w:szCs w:val="18"/>
          <w:u w:val="single"/>
        </w:rPr>
        <w:t>Županijska razina</w:t>
      </w:r>
    </w:p>
    <w:p w14:paraId="3F7D5E58" w14:textId="77777777" w:rsidR="00CC6BB3" w:rsidRDefault="00CC6BB3" w:rsidP="00CC6BB3">
      <w:pPr>
        <w:pStyle w:val="mojTekst"/>
        <w:spacing w:before="0" w:after="0"/>
        <w:rPr>
          <w:rFonts w:cs="Arial"/>
          <w:sz w:val="18"/>
          <w:szCs w:val="18"/>
        </w:rPr>
      </w:pPr>
    </w:p>
    <w:p w14:paraId="6E1E4DF5" w14:textId="6EF81CFF" w:rsidR="00CC6BB3" w:rsidRPr="00CC6BB3" w:rsidRDefault="00CC6BB3" w:rsidP="00CC6BB3">
      <w:pPr>
        <w:pStyle w:val="mojTekst"/>
        <w:spacing w:before="0" w:after="0"/>
        <w:rPr>
          <w:rFonts w:cs="Arial"/>
          <w:sz w:val="18"/>
          <w:szCs w:val="18"/>
        </w:rPr>
      </w:pPr>
      <w:r w:rsidRPr="00CC6BB3">
        <w:rPr>
          <w:rFonts w:cs="Arial"/>
          <w:sz w:val="18"/>
          <w:szCs w:val="18"/>
        </w:rPr>
        <w:t>Županija u svom djelokrugu uređuje, organizira, financira i unaprjeđuje poslove zaštite okoliša koji su od područnog (regionalnog) značaja za zaštitu okoliša i unaprjeđenje stanja okoliša.</w:t>
      </w:r>
    </w:p>
    <w:p w14:paraId="5A2AF11D" w14:textId="77777777" w:rsidR="00CC6BB3" w:rsidRDefault="00CC6BB3" w:rsidP="00CC6BB3">
      <w:pPr>
        <w:pStyle w:val="mojTekst"/>
        <w:spacing w:before="0" w:after="0"/>
        <w:rPr>
          <w:rFonts w:cs="Arial"/>
          <w:sz w:val="18"/>
          <w:szCs w:val="18"/>
        </w:rPr>
      </w:pPr>
    </w:p>
    <w:p w14:paraId="1BA1AAD0" w14:textId="47992B9D" w:rsidR="00CC6BB3" w:rsidRPr="00CC6BB3" w:rsidRDefault="00CC6BB3" w:rsidP="00CC6BB3">
      <w:pPr>
        <w:pStyle w:val="mojTekst"/>
        <w:spacing w:before="0" w:after="0"/>
        <w:rPr>
          <w:rFonts w:cs="Arial"/>
          <w:sz w:val="18"/>
          <w:szCs w:val="18"/>
        </w:rPr>
      </w:pPr>
      <w:r w:rsidRPr="00CC6BB3">
        <w:rPr>
          <w:rFonts w:cs="Arial"/>
          <w:sz w:val="18"/>
          <w:szCs w:val="18"/>
        </w:rPr>
        <w:t>Veliki gradovi, gradovi i općine na području Karlovačke županije u svojem djelokrugu uređuju, organiziraju, financiraju i unaprjeđuju poslove zaštite okoliša koji su od lokalnog značaja za zaštitu okoliša i unaprjeđenje stanja zaštite okoliša na njihovom području.</w:t>
      </w:r>
    </w:p>
    <w:p w14:paraId="4C70574A" w14:textId="77777777" w:rsidR="00CC6BB3" w:rsidRDefault="00CC6BB3" w:rsidP="00CC6BB3">
      <w:pPr>
        <w:pStyle w:val="mojTekst"/>
        <w:spacing w:before="0" w:after="0"/>
        <w:rPr>
          <w:rFonts w:cs="Arial"/>
          <w:sz w:val="18"/>
          <w:szCs w:val="18"/>
        </w:rPr>
      </w:pPr>
    </w:p>
    <w:p w14:paraId="2422BC50" w14:textId="3C70BF86" w:rsidR="00CC6BB3" w:rsidRPr="00CC6BB3" w:rsidRDefault="00CC6BB3" w:rsidP="00CC6BB3">
      <w:pPr>
        <w:pStyle w:val="mojTekst"/>
        <w:spacing w:before="0" w:after="0"/>
        <w:rPr>
          <w:rFonts w:cs="Arial"/>
          <w:sz w:val="18"/>
          <w:szCs w:val="18"/>
          <w:u w:val="single"/>
        </w:rPr>
      </w:pPr>
      <w:r w:rsidRPr="00CC6BB3">
        <w:rPr>
          <w:rFonts w:cs="Arial"/>
          <w:sz w:val="18"/>
          <w:szCs w:val="18"/>
        </w:rPr>
        <w:lastRenderedPageBreak/>
        <w:t>Prema Pravilniku o registru onečišćavanja okoliša, nadležno upravno tijelo nadležno je za vođenje i provjeru kvalitete podataka o emisijama u zrak, vode i količini nastalog otpada na razini cijele županije u ROO. Nadležno tijelo provodi kontrolu potpunosti, dosljednosti i vjerodostojnosti dostavljenih podataka iz stavka 1. ovoga članka i elektroničkom verifikacijom u bazi podataka putem aplikacije ROO potvrđuje provedenu kontrolu kvalitete podataka, do 15. travnja tekuće godine za prethodnu kalendarsku godinu.</w:t>
      </w:r>
    </w:p>
    <w:p w14:paraId="5C9C98E1" w14:textId="77777777" w:rsidR="00CC6BB3" w:rsidRDefault="00CC6BB3" w:rsidP="00CC6BB3">
      <w:pPr>
        <w:pStyle w:val="mojTekst"/>
        <w:spacing w:before="0" w:after="0"/>
        <w:rPr>
          <w:rFonts w:cs="Arial"/>
          <w:sz w:val="18"/>
          <w:szCs w:val="18"/>
        </w:rPr>
      </w:pPr>
    </w:p>
    <w:p w14:paraId="639F1F3A" w14:textId="0CD18309" w:rsidR="00CC6BB3" w:rsidRPr="00CC6BB3" w:rsidRDefault="00CC6BB3" w:rsidP="00CC6BB3">
      <w:pPr>
        <w:pStyle w:val="mojTekst"/>
        <w:spacing w:before="0" w:after="0"/>
        <w:rPr>
          <w:rFonts w:cs="Arial"/>
          <w:sz w:val="18"/>
          <w:szCs w:val="18"/>
        </w:rPr>
      </w:pPr>
      <w:r w:rsidRPr="00CC6BB3">
        <w:rPr>
          <w:rFonts w:cs="Arial"/>
          <w:sz w:val="18"/>
          <w:szCs w:val="18"/>
        </w:rPr>
        <w:t>Podatke dostavljene u Registar od strane obveznika provjerava i verificira nadležno upravno tijelo Županije te ih dostavlja nadležnom Ministarstvu do 15. svibnja tekuće godine.</w:t>
      </w:r>
    </w:p>
    <w:p w14:paraId="225426B2" w14:textId="77777777" w:rsidR="00CC6BB3" w:rsidRDefault="00CC6BB3" w:rsidP="00CC6BB3">
      <w:pPr>
        <w:pStyle w:val="mojTekst"/>
        <w:spacing w:before="0" w:after="0"/>
        <w:rPr>
          <w:rFonts w:cs="Arial"/>
          <w:sz w:val="18"/>
          <w:szCs w:val="18"/>
        </w:rPr>
      </w:pPr>
    </w:p>
    <w:p w14:paraId="6A7DEFED" w14:textId="7EA1DACF" w:rsidR="00CC6BB3" w:rsidRPr="00CC6BB3" w:rsidRDefault="00CC6BB3" w:rsidP="00CC6BB3">
      <w:pPr>
        <w:pStyle w:val="mojTekst"/>
        <w:spacing w:before="0" w:after="0"/>
        <w:rPr>
          <w:rFonts w:cs="Arial"/>
          <w:sz w:val="18"/>
          <w:szCs w:val="18"/>
        </w:rPr>
      </w:pPr>
      <w:r w:rsidRPr="00CC6BB3">
        <w:rPr>
          <w:rFonts w:cs="Arial"/>
          <w:sz w:val="18"/>
          <w:szCs w:val="18"/>
        </w:rPr>
        <w:t>Pristup javnosti podacima prijavljenim u ROO sukladno odredbama spomenutog Pravilnika, osim podataka koji su klasificirani sukladno posebnom propisu o tajnosti podataka, osigurava se na mrežnoj stranici nadležnog Ministarstva putem preglednika, godišnjeg izvješća te na zahtjev stranaka, sukladno propisima o pravu javnosti na pristup informacijama.</w:t>
      </w:r>
    </w:p>
    <w:p w14:paraId="405DDA21" w14:textId="77777777" w:rsidR="00CC6BB3" w:rsidRDefault="00CC6BB3" w:rsidP="00CC6BB3">
      <w:pPr>
        <w:pStyle w:val="mojTekst"/>
        <w:spacing w:before="0" w:after="0"/>
        <w:rPr>
          <w:rFonts w:cs="Arial"/>
          <w:i/>
          <w:iCs/>
          <w:sz w:val="18"/>
          <w:szCs w:val="18"/>
          <w:u w:val="single"/>
        </w:rPr>
      </w:pPr>
    </w:p>
    <w:p w14:paraId="7C6A3A99" w14:textId="115D38EF" w:rsidR="00CC6BB3" w:rsidRPr="00CC6BB3" w:rsidRDefault="00CC6BB3" w:rsidP="00CC6BB3">
      <w:pPr>
        <w:pStyle w:val="mojTekst"/>
        <w:spacing w:before="0" w:after="0"/>
        <w:rPr>
          <w:rFonts w:cs="Arial"/>
          <w:i/>
          <w:iCs/>
          <w:sz w:val="18"/>
          <w:szCs w:val="18"/>
          <w:u w:val="single"/>
        </w:rPr>
      </w:pPr>
      <w:r w:rsidRPr="00CC6BB3">
        <w:rPr>
          <w:rFonts w:cs="Arial"/>
          <w:i/>
          <w:iCs/>
          <w:sz w:val="18"/>
          <w:szCs w:val="18"/>
          <w:u w:val="single"/>
        </w:rPr>
        <w:t>Lokalna razina</w:t>
      </w:r>
    </w:p>
    <w:p w14:paraId="0BA45F81" w14:textId="77777777" w:rsidR="00CC6BB3" w:rsidRDefault="00CC6BB3" w:rsidP="00CC6BB3">
      <w:pPr>
        <w:pStyle w:val="mojTekst"/>
        <w:spacing w:before="0" w:after="0"/>
        <w:rPr>
          <w:rFonts w:cs="Arial"/>
          <w:sz w:val="18"/>
          <w:szCs w:val="18"/>
        </w:rPr>
      </w:pPr>
    </w:p>
    <w:p w14:paraId="1257082E" w14:textId="6B85EB65" w:rsidR="00CC6BB3" w:rsidRPr="00CC6BB3" w:rsidRDefault="00CC6BB3" w:rsidP="00CC6BB3">
      <w:pPr>
        <w:pStyle w:val="mojTekst"/>
        <w:spacing w:before="0" w:after="0"/>
        <w:rPr>
          <w:rFonts w:cs="Arial"/>
          <w:sz w:val="18"/>
          <w:szCs w:val="18"/>
        </w:rPr>
      </w:pPr>
      <w:r w:rsidRPr="00CC6BB3">
        <w:rPr>
          <w:rFonts w:cs="Arial"/>
          <w:sz w:val="18"/>
          <w:szCs w:val="18"/>
        </w:rPr>
        <w:t>Jedinice lokalne samouprave (Grad Karlovac) uređuju, organiziraju, financiraju i unaprjeđuju poslove zaštite okoliša koji su im Zakonom o zaštiti okoliša i posebnim propisima stavljeni u nadležnost, a od lokalnog su značaja za zaštitu okoliša i unaprjeđenje stanja okoliša na njihovom području.</w:t>
      </w:r>
    </w:p>
    <w:p w14:paraId="18FF1D14" w14:textId="77777777" w:rsidR="00CC6BB3" w:rsidRDefault="00CC6BB3" w:rsidP="00CC6BB3">
      <w:pPr>
        <w:pStyle w:val="mojTekst"/>
        <w:spacing w:before="0" w:after="0"/>
        <w:rPr>
          <w:rFonts w:cs="Arial"/>
          <w:sz w:val="18"/>
          <w:szCs w:val="18"/>
        </w:rPr>
      </w:pPr>
      <w:bookmarkStart w:id="261" w:name="_Toc106103969"/>
      <w:bookmarkStart w:id="262" w:name="_Toc126053047"/>
    </w:p>
    <w:p w14:paraId="79C2FA50" w14:textId="01457AF8" w:rsidR="00CC6BB3" w:rsidRPr="00CC6BB3" w:rsidRDefault="00CC6BB3" w:rsidP="00CC6BB3">
      <w:pPr>
        <w:pStyle w:val="mojTekst"/>
        <w:spacing w:before="0" w:after="0"/>
        <w:ind w:firstLine="708"/>
        <w:rPr>
          <w:rFonts w:cs="Arial"/>
          <w:b/>
          <w:bCs/>
          <w:caps/>
          <w:sz w:val="18"/>
          <w:szCs w:val="18"/>
        </w:rPr>
      </w:pPr>
      <w:r w:rsidRPr="00CC6BB3">
        <w:rPr>
          <w:rFonts w:cs="Arial"/>
          <w:b/>
          <w:bCs/>
          <w:sz w:val="18"/>
          <w:szCs w:val="18"/>
        </w:rPr>
        <w:t>6.1.1.</w:t>
      </w:r>
      <w:r w:rsidRPr="00CC6BB3">
        <w:rPr>
          <w:rFonts w:cs="Arial"/>
          <w:b/>
          <w:bCs/>
          <w:sz w:val="18"/>
          <w:szCs w:val="18"/>
        </w:rPr>
        <w:tab/>
      </w:r>
      <w:r w:rsidRPr="00CC6BB3">
        <w:rPr>
          <w:rFonts w:cs="Arial"/>
          <w:b/>
          <w:bCs/>
          <w:caps/>
          <w:sz w:val="18"/>
          <w:szCs w:val="18"/>
        </w:rPr>
        <w:t>CILJEVI I MJERE</w:t>
      </w:r>
      <w:bookmarkEnd w:id="261"/>
      <w:bookmarkEnd w:id="262"/>
    </w:p>
    <w:p w14:paraId="3447FEBB" w14:textId="77777777" w:rsidR="00CC6BB3" w:rsidRDefault="00CC6BB3" w:rsidP="00CC6BB3">
      <w:pPr>
        <w:spacing w:after="0" w:line="240" w:lineRule="auto"/>
        <w:rPr>
          <w:rFonts w:ascii="Arial" w:eastAsia="Times New Roman" w:hAnsi="Arial" w:cs="Arial"/>
          <w:sz w:val="18"/>
          <w:szCs w:val="18"/>
          <w:lang w:eastAsia="hr-HR"/>
        </w:rPr>
      </w:pPr>
    </w:p>
    <w:p w14:paraId="4809C320" w14:textId="618B339D" w:rsidR="00CC6BB3" w:rsidRPr="00CC6BB3" w:rsidRDefault="00CC6BB3" w:rsidP="00CC6BB3">
      <w:pPr>
        <w:spacing w:after="0" w:line="240" w:lineRule="auto"/>
        <w:rPr>
          <w:rFonts w:ascii="Arial" w:eastAsia="Times New Roman" w:hAnsi="Arial" w:cs="Arial"/>
          <w:sz w:val="18"/>
          <w:szCs w:val="18"/>
          <w:lang w:eastAsia="hr-HR"/>
        </w:rPr>
      </w:pPr>
      <w:r w:rsidRPr="00CC6BB3">
        <w:rPr>
          <w:rFonts w:ascii="Arial" w:eastAsia="Times New Roman" w:hAnsi="Arial" w:cs="Arial"/>
          <w:sz w:val="18"/>
          <w:szCs w:val="18"/>
          <w:lang w:eastAsia="hr-HR"/>
        </w:rPr>
        <w:t>Na temelju prethodno utvrđenog stanja te važeće zakonske i strateško-planske regulative, definirani su sljedeći ciljevi za područje grada Karlovca:</w:t>
      </w:r>
    </w:p>
    <w:p w14:paraId="3C35F09D" w14:textId="77777777" w:rsidR="00CC6BB3" w:rsidRDefault="00CC6BB3" w:rsidP="00CC6BB3">
      <w:pPr>
        <w:keepNext/>
        <w:spacing w:after="0" w:line="240" w:lineRule="auto"/>
        <w:rPr>
          <w:rFonts w:ascii="Arial" w:eastAsia="Times New Roman" w:hAnsi="Arial" w:cs="Arial"/>
          <w:bCs/>
          <w:i/>
          <w:iCs/>
          <w:sz w:val="18"/>
          <w:szCs w:val="18"/>
          <w:lang w:eastAsia="en-IE"/>
        </w:rPr>
      </w:pPr>
      <w:bookmarkStart w:id="263" w:name="_Toc106105604"/>
      <w:bookmarkStart w:id="264" w:name="_Toc124234482"/>
    </w:p>
    <w:p w14:paraId="398F8A67" w14:textId="49041211" w:rsidR="00CC6BB3" w:rsidRPr="00CC6BB3" w:rsidRDefault="00CC6BB3" w:rsidP="00CC6BB3">
      <w:pPr>
        <w:keepNext/>
        <w:spacing w:after="0" w:line="240" w:lineRule="auto"/>
        <w:rPr>
          <w:rFonts w:ascii="Arial" w:eastAsia="Times New Roman" w:hAnsi="Arial" w:cs="Arial"/>
          <w:bCs/>
          <w:i/>
          <w:iCs/>
          <w:sz w:val="18"/>
          <w:szCs w:val="18"/>
          <w:lang w:eastAsia="en-IE"/>
        </w:rPr>
      </w:pPr>
      <w:r w:rsidRPr="00CC6BB3">
        <w:rPr>
          <w:rFonts w:ascii="Arial" w:eastAsia="Times New Roman" w:hAnsi="Arial" w:cs="Arial"/>
          <w:bCs/>
          <w:i/>
          <w:iCs/>
          <w:sz w:val="18"/>
          <w:szCs w:val="18"/>
          <w:lang w:eastAsia="en-IE"/>
        </w:rPr>
        <w:t xml:space="preserve">Tablica </w:t>
      </w:r>
      <w:r w:rsidRPr="00CC6BB3">
        <w:rPr>
          <w:rFonts w:ascii="Arial" w:eastAsia="Times New Roman" w:hAnsi="Arial" w:cs="Arial"/>
          <w:bCs/>
          <w:i/>
          <w:iCs/>
          <w:sz w:val="18"/>
          <w:szCs w:val="18"/>
          <w:lang w:eastAsia="en-IE"/>
        </w:rPr>
        <w:fldChar w:fldCharType="begin"/>
      </w:r>
      <w:r w:rsidRPr="00CC6BB3">
        <w:rPr>
          <w:rFonts w:ascii="Arial" w:eastAsia="Times New Roman" w:hAnsi="Arial" w:cs="Arial"/>
          <w:bCs/>
          <w:i/>
          <w:iCs/>
          <w:sz w:val="18"/>
          <w:szCs w:val="18"/>
          <w:lang w:eastAsia="en-IE"/>
        </w:rPr>
        <w:instrText xml:space="preserve"> STYLEREF 2 \s </w:instrText>
      </w:r>
      <w:r w:rsidRPr="00CC6BB3">
        <w:rPr>
          <w:rFonts w:ascii="Arial" w:eastAsia="Times New Roman" w:hAnsi="Arial" w:cs="Arial"/>
          <w:bCs/>
          <w:i/>
          <w:iCs/>
          <w:sz w:val="18"/>
          <w:szCs w:val="18"/>
          <w:lang w:eastAsia="en-IE"/>
        </w:rPr>
        <w:fldChar w:fldCharType="separate"/>
      </w:r>
      <w:r w:rsidRPr="00CC6BB3">
        <w:rPr>
          <w:rFonts w:ascii="Arial" w:eastAsia="Times New Roman" w:hAnsi="Arial" w:cs="Arial"/>
          <w:bCs/>
          <w:i/>
          <w:iCs/>
          <w:noProof/>
          <w:sz w:val="18"/>
          <w:szCs w:val="18"/>
          <w:lang w:eastAsia="en-IE"/>
        </w:rPr>
        <w:t>6.1</w:t>
      </w:r>
      <w:r w:rsidRPr="00CC6BB3">
        <w:rPr>
          <w:rFonts w:ascii="Arial" w:eastAsia="Times New Roman" w:hAnsi="Arial" w:cs="Arial"/>
          <w:bCs/>
          <w:i/>
          <w:iCs/>
          <w:sz w:val="18"/>
          <w:szCs w:val="18"/>
          <w:lang w:eastAsia="en-IE"/>
        </w:rPr>
        <w:fldChar w:fldCharType="end"/>
      </w:r>
      <w:r w:rsidRPr="00CC6BB3">
        <w:rPr>
          <w:rFonts w:ascii="Arial" w:eastAsia="Times New Roman" w:hAnsi="Arial" w:cs="Arial"/>
          <w:bCs/>
          <w:i/>
          <w:iCs/>
          <w:sz w:val="18"/>
          <w:szCs w:val="18"/>
          <w:lang w:eastAsia="en-IE"/>
        </w:rPr>
        <w:noBreakHyphen/>
      </w:r>
      <w:r w:rsidRPr="00CC6BB3">
        <w:rPr>
          <w:rFonts w:ascii="Arial" w:eastAsia="Times New Roman" w:hAnsi="Arial" w:cs="Arial"/>
          <w:bCs/>
          <w:i/>
          <w:iCs/>
          <w:sz w:val="18"/>
          <w:szCs w:val="18"/>
          <w:lang w:eastAsia="en-IE"/>
        </w:rPr>
        <w:fldChar w:fldCharType="begin"/>
      </w:r>
      <w:r w:rsidRPr="00CC6BB3">
        <w:rPr>
          <w:rFonts w:ascii="Arial" w:eastAsia="Times New Roman" w:hAnsi="Arial" w:cs="Arial"/>
          <w:bCs/>
          <w:i/>
          <w:iCs/>
          <w:sz w:val="18"/>
          <w:szCs w:val="18"/>
          <w:lang w:eastAsia="en-IE"/>
        </w:rPr>
        <w:instrText xml:space="preserve"> SEQ Tablica \* ARABIC \s 2 </w:instrText>
      </w:r>
      <w:r w:rsidRPr="00CC6BB3">
        <w:rPr>
          <w:rFonts w:ascii="Arial" w:eastAsia="Times New Roman" w:hAnsi="Arial" w:cs="Arial"/>
          <w:bCs/>
          <w:i/>
          <w:iCs/>
          <w:sz w:val="18"/>
          <w:szCs w:val="18"/>
          <w:lang w:eastAsia="en-IE"/>
        </w:rPr>
        <w:fldChar w:fldCharType="separate"/>
      </w:r>
      <w:r w:rsidRPr="00CC6BB3">
        <w:rPr>
          <w:rFonts w:ascii="Arial" w:eastAsia="Times New Roman" w:hAnsi="Arial" w:cs="Arial"/>
          <w:bCs/>
          <w:i/>
          <w:iCs/>
          <w:noProof/>
          <w:sz w:val="18"/>
          <w:szCs w:val="18"/>
          <w:lang w:eastAsia="en-IE"/>
        </w:rPr>
        <w:t>1</w:t>
      </w:r>
      <w:r w:rsidRPr="00CC6BB3">
        <w:rPr>
          <w:rFonts w:ascii="Arial" w:eastAsia="Times New Roman" w:hAnsi="Arial" w:cs="Arial"/>
          <w:bCs/>
          <w:i/>
          <w:iCs/>
          <w:sz w:val="18"/>
          <w:szCs w:val="18"/>
          <w:lang w:eastAsia="en-IE"/>
        </w:rPr>
        <w:fldChar w:fldCharType="end"/>
      </w:r>
      <w:r w:rsidRPr="00CC6BB3">
        <w:rPr>
          <w:rFonts w:ascii="Arial" w:eastAsia="Times New Roman" w:hAnsi="Arial" w:cs="Arial"/>
          <w:bCs/>
          <w:i/>
          <w:iCs/>
          <w:sz w:val="18"/>
          <w:szCs w:val="18"/>
          <w:lang w:eastAsia="en-IE"/>
        </w:rPr>
        <w:t xml:space="preserve">. Ciljevi za područje </w:t>
      </w:r>
      <w:bookmarkEnd w:id="263"/>
      <w:r w:rsidRPr="00CC6BB3">
        <w:rPr>
          <w:rFonts w:ascii="Arial" w:eastAsia="Times New Roman" w:hAnsi="Arial" w:cs="Arial"/>
          <w:bCs/>
          <w:i/>
          <w:iCs/>
          <w:sz w:val="18"/>
          <w:szCs w:val="18"/>
          <w:lang w:eastAsia="en-IE"/>
        </w:rPr>
        <w:t>grada Karlovca</w:t>
      </w:r>
      <w:bookmarkEnd w:id="264"/>
    </w:p>
    <w:tbl>
      <w:tblPr>
        <w:tblStyle w:val="TableGrid"/>
        <w:tblW w:w="0" w:type="auto"/>
        <w:tblLook w:val="04A0" w:firstRow="1" w:lastRow="0" w:firstColumn="1" w:lastColumn="0" w:noHBand="0" w:noVBand="1"/>
      </w:tblPr>
      <w:tblGrid>
        <w:gridCol w:w="831"/>
        <w:gridCol w:w="8231"/>
      </w:tblGrid>
      <w:tr w:rsidR="00CC6BB3" w:rsidRPr="00CC6BB3" w14:paraId="1EBEE7A4" w14:textId="77777777" w:rsidTr="00FE4BAF">
        <w:tc>
          <w:tcPr>
            <w:tcW w:w="846" w:type="dxa"/>
            <w:tcBorders>
              <w:top w:val="single" w:sz="4" w:space="0" w:color="auto"/>
              <w:left w:val="single" w:sz="4" w:space="0" w:color="auto"/>
              <w:bottom w:val="single" w:sz="4" w:space="0" w:color="auto"/>
              <w:right w:val="single" w:sz="4" w:space="0" w:color="auto"/>
            </w:tcBorders>
            <w:vAlign w:val="center"/>
            <w:hideMark/>
          </w:tcPr>
          <w:p w14:paraId="52BD5AD9" w14:textId="77777777" w:rsidR="00CC6BB3" w:rsidRPr="00CC6BB3" w:rsidRDefault="00CC6BB3" w:rsidP="00CC6BB3">
            <w:pPr>
              <w:spacing w:before="0" w:after="0"/>
              <w:jc w:val="center"/>
              <w:rPr>
                <w:rFonts w:ascii="Arial" w:hAnsi="Arial" w:cs="Arial"/>
                <w:sz w:val="18"/>
                <w:szCs w:val="18"/>
              </w:rPr>
            </w:pPr>
            <w:r w:rsidRPr="00CC6BB3">
              <w:rPr>
                <w:rFonts w:ascii="Arial" w:hAnsi="Arial" w:cs="Arial"/>
                <w:sz w:val="18"/>
                <w:szCs w:val="18"/>
              </w:rPr>
              <w:t>C1</w:t>
            </w:r>
          </w:p>
        </w:tc>
        <w:tc>
          <w:tcPr>
            <w:tcW w:w="8497" w:type="dxa"/>
            <w:tcBorders>
              <w:top w:val="single" w:sz="4" w:space="0" w:color="auto"/>
              <w:left w:val="single" w:sz="4" w:space="0" w:color="auto"/>
              <w:bottom w:val="single" w:sz="4" w:space="0" w:color="auto"/>
              <w:right w:val="single" w:sz="4" w:space="0" w:color="auto"/>
            </w:tcBorders>
            <w:vAlign w:val="center"/>
            <w:hideMark/>
          </w:tcPr>
          <w:p w14:paraId="455310F9" w14:textId="77777777" w:rsidR="00CC6BB3" w:rsidRPr="00CC6BB3" w:rsidRDefault="00CC6BB3" w:rsidP="00CC6BB3">
            <w:pPr>
              <w:spacing w:before="0" w:after="0"/>
              <w:rPr>
                <w:rFonts w:ascii="Arial" w:hAnsi="Arial" w:cs="Arial"/>
                <w:sz w:val="18"/>
                <w:szCs w:val="18"/>
              </w:rPr>
            </w:pPr>
            <w:r w:rsidRPr="00CC6BB3">
              <w:rPr>
                <w:rFonts w:ascii="Arial" w:hAnsi="Arial" w:cs="Arial"/>
                <w:sz w:val="18"/>
                <w:szCs w:val="18"/>
              </w:rPr>
              <w:t>Uspostaviti cjeloviti informacijski sustav kao najvažniji instrument za provedbu politike zaštite okoliša</w:t>
            </w:r>
          </w:p>
        </w:tc>
      </w:tr>
      <w:tr w:rsidR="00CC6BB3" w:rsidRPr="00CC6BB3" w14:paraId="4ADD7C98" w14:textId="77777777" w:rsidTr="00FE4BAF">
        <w:tc>
          <w:tcPr>
            <w:tcW w:w="846" w:type="dxa"/>
            <w:tcBorders>
              <w:top w:val="single" w:sz="4" w:space="0" w:color="auto"/>
              <w:left w:val="single" w:sz="4" w:space="0" w:color="auto"/>
              <w:bottom w:val="single" w:sz="4" w:space="0" w:color="auto"/>
              <w:right w:val="single" w:sz="4" w:space="0" w:color="auto"/>
            </w:tcBorders>
            <w:vAlign w:val="center"/>
          </w:tcPr>
          <w:p w14:paraId="1CC9477C" w14:textId="77777777" w:rsidR="00CC6BB3" w:rsidRPr="00CC6BB3" w:rsidRDefault="00CC6BB3" w:rsidP="00CC6BB3">
            <w:pPr>
              <w:spacing w:before="0" w:after="0"/>
              <w:jc w:val="center"/>
              <w:rPr>
                <w:rFonts w:ascii="Arial" w:hAnsi="Arial" w:cs="Arial"/>
                <w:sz w:val="18"/>
                <w:szCs w:val="18"/>
              </w:rPr>
            </w:pPr>
            <w:r w:rsidRPr="00CC6BB3">
              <w:rPr>
                <w:rFonts w:ascii="Arial" w:hAnsi="Arial" w:cs="Arial"/>
                <w:sz w:val="18"/>
                <w:szCs w:val="18"/>
              </w:rPr>
              <w:t>C2</w:t>
            </w:r>
          </w:p>
        </w:tc>
        <w:tc>
          <w:tcPr>
            <w:tcW w:w="8497" w:type="dxa"/>
            <w:tcBorders>
              <w:top w:val="single" w:sz="4" w:space="0" w:color="auto"/>
              <w:left w:val="single" w:sz="4" w:space="0" w:color="auto"/>
              <w:bottom w:val="single" w:sz="4" w:space="0" w:color="auto"/>
              <w:right w:val="single" w:sz="4" w:space="0" w:color="auto"/>
            </w:tcBorders>
            <w:vAlign w:val="center"/>
          </w:tcPr>
          <w:p w14:paraId="70C82FC5" w14:textId="77777777" w:rsidR="00CC6BB3" w:rsidRPr="00CC6BB3" w:rsidRDefault="00CC6BB3" w:rsidP="00CC6BB3">
            <w:pPr>
              <w:spacing w:before="0" w:after="0"/>
              <w:rPr>
                <w:rFonts w:ascii="Arial" w:hAnsi="Arial" w:cs="Arial"/>
                <w:sz w:val="18"/>
                <w:szCs w:val="18"/>
              </w:rPr>
            </w:pPr>
            <w:r w:rsidRPr="00CC6BB3">
              <w:rPr>
                <w:rFonts w:ascii="Arial" w:hAnsi="Arial" w:cs="Arial"/>
                <w:sz w:val="18"/>
                <w:szCs w:val="18"/>
              </w:rPr>
              <w:t>Unapređenje suradnje između dionika zaštite okoliša, tj. različitih razina javne vlasti, sektora i nadležnih tijela</w:t>
            </w:r>
          </w:p>
        </w:tc>
      </w:tr>
      <w:tr w:rsidR="00CC6BB3" w:rsidRPr="00CC6BB3" w14:paraId="286ABD1A" w14:textId="77777777" w:rsidTr="00FE4BAF">
        <w:tc>
          <w:tcPr>
            <w:tcW w:w="846" w:type="dxa"/>
            <w:tcBorders>
              <w:top w:val="single" w:sz="4" w:space="0" w:color="auto"/>
              <w:left w:val="single" w:sz="4" w:space="0" w:color="auto"/>
              <w:bottom w:val="single" w:sz="4" w:space="0" w:color="auto"/>
              <w:right w:val="single" w:sz="4" w:space="0" w:color="auto"/>
            </w:tcBorders>
            <w:vAlign w:val="center"/>
          </w:tcPr>
          <w:p w14:paraId="2E01BFF1" w14:textId="77777777" w:rsidR="00CC6BB3" w:rsidRPr="00CC6BB3" w:rsidRDefault="00CC6BB3" w:rsidP="00CC6BB3">
            <w:pPr>
              <w:spacing w:before="0" w:after="0"/>
              <w:jc w:val="center"/>
              <w:rPr>
                <w:rFonts w:ascii="Arial" w:hAnsi="Arial" w:cs="Arial"/>
                <w:sz w:val="18"/>
                <w:szCs w:val="18"/>
              </w:rPr>
            </w:pPr>
            <w:r w:rsidRPr="00CC6BB3">
              <w:rPr>
                <w:rFonts w:ascii="Arial" w:hAnsi="Arial" w:cs="Arial"/>
                <w:sz w:val="18"/>
                <w:szCs w:val="18"/>
              </w:rPr>
              <w:t>C3</w:t>
            </w:r>
          </w:p>
        </w:tc>
        <w:tc>
          <w:tcPr>
            <w:tcW w:w="8497" w:type="dxa"/>
            <w:tcBorders>
              <w:top w:val="single" w:sz="4" w:space="0" w:color="auto"/>
              <w:left w:val="single" w:sz="4" w:space="0" w:color="auto"/>
              <w:bottom w:val="single" w:sz="4" w:space="0" w:color="auto"/>
              <w:right w:val="single" w:sz="4" w:space="0" w:color="auto"/>
            </w:tcBorders>
            <w:vAlign w:val="center"/>
          </w:tcPr>
          <w:p w14:paraId="142D4989" w14:textId="77777777" w:rsidR="00CC6BB3" w:rsidRPr="00CC6BB3" w:rsidRDefault="00CC6BB3" w:rsidP="00CC6BB3">
            <w:pPr>
              <w:spacing w:before="0" w:after="0"/>
              <w:rPr>
                <w:rFonts w:ascii="Arial" w:hAnsi="Arial" w:cs="Arial"/>
                <w:sz w:val="18"/>
                <w:szCs w:val="18"/>
              </w:rPr>
            </w:pPr>
            <w:r w:rsidRPr="00CC6BB3">
              <w:rPr>
                <w:rFonts w:ascii="Arial" w:hAnsi="Arial" w:cs="Arial"/>
                <w:sz w:val="18"/>
                <w:szCs w:val="18"/>
              </w:rPr>
              <w:t>Jačanje kapaciteta gradskih službi koje su uključene u problematiku zaštite okoliša</w:t>
            </w:r>
          </w:p>
        </w:tc>
      </w:tr>
    </w:tbl>
    <w:p w14:paraId="21E547FE" w14:textId="77777777" w:rsidR="00CC6BB3" w:rsidRPr="00CC6BB3" w:rsidRDefault="00CC6BB3" w:rsidP="00CC6BB3">
      <w:pPr>
        <w:spacing w:after="0" w:line="240" w:lineRule="auto"/>
        <w:rPr>
          <w:rFonts w:ascii="Arial" w:eastAsia="Times New Roman" w:hAnsi="Arial" w:cs="Arial"/>
          <w:sz w:val="18"/>
          <w:szCs w:val="18"/>
          <w:lang w:eastAsia="hr-HR"/>
        </w:rPr>
      </w:pPr>
    </w:p>
    <w:p w14:paraId="0BBC2368" w14:textId="77777777" w:rsidR="00CC6BB3" w:rsidRDefault="00CC6BB3" w:rsidP="00CC6BB3">
      <w:pPr>
        <w:pStyle w:val="mojTekst"/>
        <w:rPr>
          <w:rFonts w:cs="Arial"/>
        </w:rPr>
      </w:pPr>
    </w:p>
    <w:p w14:paraId="06E80D31" w14:textId="77777777" w:rsidR="00CC6BB3" w:rsidRDefault="00CC6BB3" w:rsidP="00CC6BB3">
      <w:pPr>
        <w:pStyle w:val="mojTekst"/>
        <w:spacing w:before="0"/>
        <w:rPr>
          <w:rFonts w:cs="Arial"/>
        </w:rPr>
      </w:pPr>
    </w:p>
    <w:p w14:paraId="2251E74E" w14:textId="77777777" w:rsidR="00CC6BB3" w:rsidRDefault="00CC6BB3" w:rsidP="00106544">
      <w:pPr>
        <w:spacing w:after="0" w:line="240" w:lineRule="auto"/>
        <w:rPr>
          <w:rFonts w:ascii="Arial" w:eastAsia="Times New Roman" w:hAnsi="Arial" w:cs="Arial"/>
          <w:b/>
          <w:bCs/>
          <w:sz w:val="18"/>
          <w:szCs w:val="18"/>
          <w:lang w:eastAsia="hr-HR"/>
        </w:rPr>
        <w:sectPr w:rsidR="00CC6BB3" w:rsidSect="00CC6BB3">
          <w:pgSz w:w="11906" w:h="16838"/>
          <w:pgMar w:top="1417" w:right="1417" w:bottom="1417" w:left="1417" w:header="708" w:footer="708" w:gutter="0"/>
          <w:pgNumType w:start="129"/>
          <w:cols w:space="708"/>
          <w:docGrid w:linePitch="360"/>
        </w:sectPr>
      </w:pPr>
    </w:p>
    <w:p w14:paraId="5E5C2759" w14:textId="77777777" w:rsidR="00CC6BB3" w:rsidRPr="00CC6BB3" w:rsidRDefault="00CC6BB3" w:rsidP="00CC6BB3">
      <w:pPr>
        <w:keepNext/>
        <w:spacing w:before="120" w:line="240" w:lineRule="auto"/>
        <w:rPr>
          <w:rFonts w:ascii="Arial" w:eastAsia="Times New Roman" w:hAnsi="Arial" w:cs="Arial"/>
          <w:bCs/>
          <w:i/>
          <w:iCs/>
          <w:sz w:val="18"/>
          <w:szCs w:val="18"/>
          <w:lang w:eastAsia="en-IE"/>
        </w:rPr>
      </w:pPr>
      <w:bookmarkStart w:id="265" w:name="_Toc106105605"/>
      <w:bookmarkStart w:id="266" w:name="_Toc124234483"/>
      <w:r w:rsidRPr="00CC6BB3">
        <w:rPr>
          <w:rFonts w:ascii="Arial" w:eastAsia="Times New Roman" w:hAnsi="Arial" w:cs="Arial"/>
          <w:bCs/>
          <w:i/>
          <w:iCs/>
          <w:sz w:val="18"/>
          <w:szCs w:val="18"/>
          <w:lang w:eastAsia="en-IE"/>
        </w:rPr>
        <w:lastRenderedPageBreak/>
        <w:t xml:space="preserve">Tablica </w:t>
      </w:r>
      <w:r w:rsidRPr="00CC6BB3">
        <w:rPr>
          <w:rFonts w:ascii="Arial" w:eastAsia="Times New Roman" w:hAnsi="Arial" w:cs="Arial"/>
          <w:bCs/>
          <w:i/>
          <w:iCs/>
          <w:sz w:val="18"/>
          <w:szCs w:val="18"/>
          <w:lang w:eastAsia="en-IE"/>
        </w:rPr>
        <w:fldChar w:fldCharType="begin"/>
      </w:r>
      <w:r w:rsidRPr="00CC6BB3">
        <w:rPr>
          <w:rFonts w:ascii="Arial" w:eastAsia="Times New Roman" w:hAnsi="Arial" w:cs="Arial"/>
          <w:bCs/>
          <w:i/>
          <w:iCs/>
          <w:sz w:val="18"/>
          <w:szCs w:val="18"/>
          <w:lang w:eastAsia="en-IE"/>
        </w:rPr>
        <w:instrText xml:space="preserve"> STYLEREF 2 \s </w:instrText>
      </w:r>
      <w:r w:rsidRPr="00CC6BB3">
        <w:rPr>
          <w:rFonts w:ascii="Arial" w:eastAsia="Times New Roman" w:hAnsi="Arial" w:cs="Arial"/>
          <w:bCs/>
          <w:i/>
          <w:iCs/>
          <w:sz w:val="18"/>
          <w:szCs w:val="18"/>
          <w:lang w:eastAsia="en-IE"/>
        </w:rPr>
        <w:fldChar w:fldCharType="separate"/>
      </w:r>
      <w:r w:rsidRPr="00CC6BB3">
        <w:rPr>
          <w:rFonts w:ascii="Arial" w:eastAsia="Times New Roman" w:hAnsi="Arial" w:cs="Arial"/>
          <w:bCs/>
          <w:i/>
          <w:iCs/>
          <w:noProof/>
          <w:sz w:val="18"/>
          <w:szCs w:val="18"/>
          <w:lang w:eastAsia="en-IE"/>
        </w:rPr>
        <w:t>6.1</w:t>
      </w:r>
      <w:r w:rsidRPr="00CC6BB3">
        <w:rPr>
          <w:rFonts w:ascii="Arial" w:eastAsia="Times New Roman" w:hAnsi="Arial" w:cs="Arial"/>
          <w:bCs/>
          <w:i/>
          <w:iCs/>
          <w:sz w:val="18"/>
          <w:szCs w:val="18"/>
          <w:lang w:eastAsia="en-IE"/>
        </w:rPr>
        <w:fldChar w:fldCharType="end"/>
      </w:r>
      <w:r w:rsidRPr="00CC6BB3">
        <w:rPr>
          <w:rFonts w:ascii="Arial" w:eastAsia="Times New Roman" w:hAnsi="Arial" w:cs="Arial"/>
          <w:bCs/>
          <w:i/>
          <w:iCs/>
          <w:sz w:val="18"/>
          <w:szCs w:val="18"/>
          <w:lang w:eastAsia="en-IE"/>
        </w:rPr>
        <w:noBreakHyphen/>
      </w:r>
      <w:r w:rsidRPr="00CC6BB3">
        <w:rPr>
          <w:rFonts w:ascii="Arial" w:eastAsia="Times New Roman" w:hAnsi="Arial" w:cs="Arial"/>
          <w:bCs/>
          <w:i/>
          <w:iCs/>
          <w:sz w:val="18"/>
          <w:szCs w:val="18"/>
          <w:lang w:eastAsia="en-IE"/>
        </w:rPr>
        <w:fldChar w:fldCharType="begin"/>
      </w:r>
      <w:r w:rsidRPr="00CC6BB3">
        <w:rPr>
          <w:rFonts w:ascii="Arial" w:eastAsia="Times New Roman" w:hAnsi="Arial" w:cs="Arial"/>
          <w:bCs/>
          <w:i/>
          <w:iCs/>
          <w:sz w:val="18"/>
          <w:szCs w:val="18"/>
          <w:lang w:eastAsia="en-IE"/>
        </w:rPr>
        <w:instrText xml:space="preserve"> SEQ Tablica \* ARABIC \s 2 </w:instrText>
      </w:r>
      <w:r w:rsidRPr="00CC6BB3">
        <w:rPr>
          <w:rFonts w:ascii="Arial" w:eastAsia="Times New Roman" w:hAnsi="Arial" w:cs="Arial"/>
          <w:bCs/>
          <w:i/>
          <w:iCs/>
          <w:sz w:val="18"/>
          <w:szCs w:val="18"/>
          <w:lang w:eastAsia="en-IE"/>
        </w:rPr>
        <w:fldChar w:fldCharType="separate"/>
      </w:r>
      <w:r w:rsidRPr="00CC6BB3">
        <w:rPr>
          <w:rFonts w:ascii="Arial" w:eastAsia="Times New Roman" w:hAnsi="Arial" w:cs="Arial"/>
          <w:bCs/>
          <w:i/>
          <w:iCs/>
          <w:noProof/>
          <w:sz w:val="18"/>
          <w:szCs w:val="18"/>
          <w:lang w:eastAsia="en-IE"/>
        </w:rPr>
        <w:t>2</w:t>
      </w:r>
      <w:r w:rsidRPr="00CC6BB3">
        <w:rPr>
          <w:rFonts w:ascii="Arial" w:eastAsia="Times New Roman" w:hAnsi="Arial" w:cs="Arial"/>
          <w:bCs/>
          <w:i/>
          <w:iCs/>
          <w:sz w:val="18"/>
          <w:szCs w:val="18"/>
          <w:lang w:eastAsia="en-IE"/>
        </w:rPr>
        <w:fldChar w:fldCharType="end"/>
      </w:r>
      <w:r w:rsidRPr="00CC6BB3">
        <w:rPr>
          <w:rFonts w:ascii="Arial" w:eastAsia="Times New Roman" w:hAnsi="Arial" w:cs="Arial"/>
          <w:bCs/>
          <w:i/>
          <w:iCs/>
          <w:sz w:val="18"/>
          <w:szCs w:val="18"/>
          <w:lang w:eastAsia="en-IE"/>
        </w:rPr>
        <w:t xml:space="preserve">. Mjere za područje </w:t>
      </w:r>
      <w:bookmarkEnd w:id="265"/>
      <w:r w:rsidRPr="00CC6BB3">
        <w:rPr>
          <w:rFonts w:ascii="Arial" w:eastAsia="Times New Roman" w:hAnsi="Arial" w:cs="Arial"/>
          <w:i/>
          <w:iCs/>
          <w:sz w:val="18"/>
          <w:szCs w:val="18"/>
          <w:lang w:eastAsia="hr-HR"/>
        </w:rPr>
        <w:t>grada Karlovca</w:t>
      </w:r>
      <w:bookmarkEnd w:id="266"/>
    </w:p>
    <w:tbl>
      <w:tblPr>
        <w:tblStyle w:val="TableGrid"/>
        <w:tblW w:w="14029" w:type="dxa"/>
        <w:tblLayout w:type="fixed"/>
        <w:tblLook w:val="04A0" w:firstRow="1" w:lastRow="0" w:firstColumn="1" w:lastColumn="0" w:noHBand="0" w:noVBand="1"/>
      </w:tblPr>
      <w:tblGrid>
        <w:gridCol w:w="569"/>
        <w:gridCol w:w="844"/>
        <w:gridCol w:w="3544"/>
        <w:gridCol w:w="2693"/>
        <w:gridCol w:w="2410"/>
        <w:gridCol w:w="1417"/>
        <w:gridCol w:w="1276"/>
        <w:gridCol w:w="1276"/>
      </w:tblGrid>
      <w:tr w:rsidR="00CC6BB3" w:rsidRPr="00CC6BB3" w14:paraId="0236927E" w14:textId="77777777" w:rsidTr="00FE4BAF">
        <w:trPr>
          <w:tblHeader/>
        </w:trPr>
        <w:tc>
          <w:tcPr>
            <w:tcW w:w="569" w:type="dxa"/>
            <w:shd w:val="clear" w:color="auto" w:fill="D9D9D9" w:themeFill="background1" w:themeFillShade="D9"/>
            <w:vAlign w:val="center"/>
          </w:tcPr>
          <w:p w14:paraId="105E7027"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Cilj</w:t>
            </w:r>
          </w:p>
        </w:tc>
        <w:tc>
          <w:tcPr>
            <w:tcW w:w="844" w:type="dxa"/>
            <w:shd w:val="clear" w:color="auto" w:fill="D9D9D9" w:themeFill="background1" w:themeFillShade="D9"/>
            <w:vAlign w:val="center"/>
          </w:tcPr>
          <w:p w14:paraId="12015473"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Broj mjere</w:t>
            </w:r>
          </w:p>
        </w:tc>
        <w:tc>
          <w:tcPr>
            <w:tcW w:w="3544" w:type="dxa"/>
            <w:shd w:val="clear" w:color="auto" w:fill="D9D9D9" w:themeFill="background1" w:themeFillShade="D9"/>
            <w:vAlign w:val="center"/>
          </w:tcPr>
          <w:p w14:paraId="58116FCE"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Mjera</w:t>
            </w:r>
          </w:p>
        </w:tc>
        <w:tc>
          <w:tcPr>
            <w:tcW w:w="2693" w:type="dxa"/>
            <w:shd w:val="clear" w:color="auto" w:fill="D9D9D9" w:themeFill="background1" w:themeFillShade="D9"/>
            <w:vAlign w:val="center"/>
          </w:tcPr>
          <w:p w14:paraId="2FFB1C3C"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Ključni pokazatelji</w:t>
            </w:r>
          </w:p>
        </w:tc>
        <w:tc>
          <w:tcPr>
            <w:tcW w:w="2410" w:type="dxa"/>
            <w:shd w:val="clear" w:color="auto" w:fill="D9D9D9" w:themeFill="background1" w:themeFillShade="D9"/>
            <w:vAlign w:val="center"/>
          </w:tcPr>
          <w:p w14:paraId="4F7700F0"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Subjekti (nositelji /sudionici)</w:t>
            </w:r>
          </w:p>
        </w:tc>
        <w:tc>
          <w:tcPr>
            <w:tcW w:w="1417" w:type="dxa"/>
            <w:shd w:val="clear" w:color="auto" w:fill="D9D9D9" w:themeFill="background1" w:themeFillShade="D9"/>
            <w:vAlign w:val="center"/>
          </w:tcPr>
          <w:p w14:paraId="236BDA8B"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Rok</w:t>
            </w:r>
          </w:p>
        </w:tc>
        <w:tc>
          <w:tcPr>
            <w:tcW w:w="1276" w:type="dxa"/>
            <w:shd w:val="clear" w:color="auto" w:fill="D9D9D9" w:themeFill="background1" w:themeFillShade="D9"/>
            <w:vAlign w:val="center"/>
          </w:tcPr>
          <w:p w14:paraId="7BABDAC9"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Izvori financiranja</w:t>
            </w:r>
          </w:p>
        </w:tc>
        <w:tc>
          <w:tcPr>
            <w:tcW w:w="1276" w:type="dxa"/>
            <w:shd w:val="clear" w:color="auto" w:fill="D9D9D9" w:themeFill="background1" w:themeFillShade="D9"/>
            <w:vAlign w:val="center"/>
          </w:tcPr>
          <w:p w14:paraId="0AF55E7D"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Procjena sredstava</w:t>
            </w:r>
          </w:p>
        </w:tc>
      </w:tr>
      <w:tr w:rsidR="00CC6BB3" w:rsidRPr="00CC6BB3" w14:paraId="32F03D34" w14:textId="77777777" w:rsidTr="00FE4BAF">
        <w:tc>
          <w:tcPr>
            <w:tcW w:w="569" w:type="dxa"/>
            <w:vAlign w:val="center"/>
          </w:tcPr>
          <w:p w14:paraId="029E9E47"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C1</w:t>
            </w:r>
          </w:p>
        </w:tc>
        <w:tc>
          <w:tcPr>
            <w:tcW w:w="844" w:type="dxa"/>
            <w:vAlign w:val="center"/>
          </w:tcPr>
          <w:p w14:paraId="1A2ACD9C"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M1</w:t>
            </w:r>
          </w:p>
        </w:tc>
        <w:tc>
          <w:tcPr>
            <w:tcW w:w="3544" w:type="dxa"/>
            <w:vAlign w:val="center"/>
          </w:tcPr>
          <w:p w14:paraId="771E8C8A"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Kontinuirano provoditi informatičku edukaciju osoba koje vode baze podataka te digitalizirati i umrežiti baze podataka</w:t>
            </w:r>
          </w:p>
        </w:tc>
        <w:tc>
          <w:tcPr>
            <w:tcW w:w="2693" w:type="dxa"/>
            <w:vAlign w:val="center"/>
          </w:tcPr>
          <w:p w14:paraId="6A028F86" w14:textId="77777777" w:rsidR="00CC6BB3" w:rsidRPr="00CC6BB3" w:rsidRDefault="00CC6BB3" w:rsidP="00FE4BAF">
            <w:pPr>
              <w:spacing w:before="40" w:after="40"/>
              <w:jc w:val="left"/>
              <w:rPr>
                <w:rFonts w:ascii="Arial" w:hAnsi="Arial" w:cs="Arial"/>
                <w:color w:val="0070C0"/>
                <w:sz w:val="18"/>
                <w:szCs w:val="18"/>
              </w:rPr>
            </w:pPr>
            <w:r w:rsidRPr="00CC6BB3">
              <w:rPr>
                <w:rFonts w:ascii="Arial" w:hAnsi="Arial" w:cs="Arial"/>
                <w:sz w:val="18"/>
                <w:szCs w:val="18"/>
              </w:rPr>
              <w:t>Broj održanih edukacija</w:t>
            </w:r>
          </w:p>
        </w:tc>
        <w:tc>
          <w:tcPr>
            <w:tcW w:w="2410" w:type="dxa"/>
            <w:shd w:val="clear" w:color="auto" w:fill="auto"/>
            <w:vAlign w:val="center"/>
          </w:tcPr>
          <w:p w14:paraId="7F48E603"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Karlovačka županija, Grad Karlovac, MINGOR</w:t>
            </w:r>
          </w:p>
        </w:tc>
        <w:tc>
          <w:tcPr>
            <w:tcW w:w="1417" w:type="dxa"/>
            <w:vAlign w:val="center"/>
          </w:tcPr>
          <w:p w14:paraId="2AACF53B"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trajno</w:t>
            </w:r>
          </w:p>
        </w:tc>
        <w:tc>
          <w:tcPr>
            <w:tcW w:w="1276" w:type="dxa"/>
            <w:vAlign w:val="center"/>
          </w:tcPr>
          <w:p w14:paraId="4848A0E4"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Županijski proračun, gradski proračun</w:t>
            </w:r>
          </w:p>
        </w:tc>
        <w:tc>
          <w:tcPr>
            <w:tcW w:w="1276" w:type="dxa"/>
            <w:shd w:val="clear" w:color="auto" w:fill="auto"/>
            <w:vAlign w:val="center"/>
          </w:tcPr>
          <w:p w14:paraId="2551171B" w14:textId="77777777" w:rsidR="00CC6BB3" w:rsidRPr="00CC6BB3" w:rsidRDefault="00CC6BB3" w:rsidP="00FE4BAF">
            <w:pPr>
              <w:spacing w:before="40" w:after="40"/>
              <w:jc w:val="left"/>
              <w:rPr>
                <w:rFonts w:ascii="Arial" w:hAnsi="Arial" w:cs="Arial"/>
                <w:strike/>
                <w:sz w:val="18"/>
                <w:szCs w:val="18"/>
              </w:rPr>
            </w:pPr>
            <w:r w:rsidRPr="00CC6BB3">
              <w:rPr>
                <w:rFonts w:ascii="Arial" w:hAnsi="Arial" w:cs="Arial"/>
                <w:sz w:val="18"/>
                <w:szCs w:val="18"/>
              </w:rPr>
              <w:t>Trošak redovnog poslovanja</w:t>
            </w:r>
          </w:p>
        </w:tc>
      </w:tr>
      <w:tr w:rsidR="00CC6BB3" w:rsidRPr="00CC6BB3" w14:paraId="3635CEFD" w14:textId="77777777" w:rsidTr="00FE4BAF">
        <w:tc>
          <w:tcPr>
            <w:tcW w:w="569" w:type="dxa"/>
            <w:vAlign w:val="center"/>
          </w:tcPr>
          <w:p w14:paraId="4568B7ED"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C2</w:t>
            </w:r>
          </w:p>
        </w:tc>
        <w:tc>
          <w:tcPr>
            <w:tcW w:w="844" w:type="dxa"/>
            <w:vAlign w:val="center"/>
          </w:tcPr>
          <w:p w14:paraId="5D64D63D"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M2</w:t>
            </w:r>
          </w:p>
        </w:tc>
        <w:tc>
          <w:tcPr>
            <w:tcW w:w="3544" w:type="dxa"/>
            <w:vAlign w:val="center"/>
          </w:tcPr>
          <w:p w14:paraId="007BC585"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Prema potrebi održavati koordinacijske sastanke predstavnika lokalne i regionalne vlasti (upravnih odjela, ustanova, agencija), kao i ostalih relevantnih dionika, u vezi tema zaštite okoliša od interesa za regionalnu i lokalnu razinu</w:t>
            </w:r>
          </w:p>
        </w:tc>
        <w:tc>
          <w:tcPr>
            <w:tcW w:w="2693" w:type="dxa"/>
            <w:vAlign w:val="center"/>
          </w:tcPr>
          <w:p w14:paraId="27552D40" w14:textId="77777777" w:rsidR="00CC6BB3" w:rsidRPr="00CC6BB3" w:rsidRDefault="00CC6BB3" w:rsidP="00FE4BAF">
            <w:pPr>
              <w:spacing w:before="40" w:after="40"/>
              <w:jc w:val="left"/>
              <w:rPr>
                <w:rFonts w:ascii="Arial" w:hAnsi="Arial" w:cs="Arial"/>
                <w:color w:val="0070C0"/>
                <w:sz w:val="18"/>
                <w:szCs w:val="18"/>
              </w:rPr>
            </w:pPr>
            <w:r w:rsidRPr="00CC6BB3">
              <w:rPr>
                <w:rFonts w:ascii="Arial" w:hAnsi="Arial" w:cs="Arial"/>
                <w:sz w:val="18"/>
                <w:szCs w:val="18"/>
              </w:rPr>
              <w:t>Broj održanih koordinacijskih sastanaka predstavnika lokalne i regionalne vlasti.</w:t>
            </w:r>
          </w:p>
        </w:tc>
        <w:tc>
          <w:tcPr>
            <w:tcW w:w="2410" w:type="dxa"/>
            <w:vAlign w:val="center"/>
          </w:tcPr>
          <w:p w14:paraId="09B5B0FE"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Karlovačka županija, Grad Karlovac</w:t>
            </w:r>
          </w:p>
        </w:tc>
        <w:tc>
          <w:tcPr>
            <w:tcW w:w="1417" w:type="dxa"/>
            <w:vAlign w:val="center"/>
          </w:tcPr>
          <w:p w14:paraId="1A53BCDB"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Kontinuirano, trajno</w:t>
            </w:r>
          </w:p>
        </w:tc>
        <w:tc>
          <w:tcPr>
            <w:tcW w:w="1276" w:type="dxa"/>
            <w:vAlign w:val="center"/>
          </w:tcPr>
          <w:p w14:paraId="1980DEB6"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županijski proračun, gradski proračun</w:t>
            </w:r>
          </w:p>
        </w:tc>
        <w:tc>
          <w:tcPr>
            <w:tcW w:w="1276" w:type="dxa"/>
            <w:vAlign w:val="center"/>
          </w:tcPr>
          <w:p w14:paraId="7FECB056"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Trošak redovnog poslovanja</w:t>
            </w:r>
          </w:p>
        </w:tc>
      </w:tr>
      <w:tr w:rsidR="00CC6BB3" w:rsidRPr="00CC6BB3" w14:paraId="569D5CBF" w14:textId="77777777" w:rsidTr="00FE4BAF">
        <w:tc>
          <w:tcPr>
            <w:tcW w:w="569" w:type="dxa"/>
            <w:vAlign w:val="center"/>
          </w:tcPr>
          <w:p w14:paraId="495285D1"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C3</w:t>
            </w:r>
          </w:p>
        </w:tc>
        <w:tc>
          <w:tcPr>
            <w:tcW w:w="844" w:type="dxa"/>
            <w:vAlign w:val="center"/>
          </w:tcPr>
          <w:p w14:paraId="7DE48ED2"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M3</w:t>
            </w:r>
          </w:p>
        </w:tc>
        <w:tc>
          <w:tcPr>
            <w:tcW w:w="3544" w:type="dxa"/>
            <w:vAlign w:val="center"/>
          </w:tcPr>
          <w:p w14:paraId="4447FDB5"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 xml:space="preserve">Educirati službenike gradskih tijela nadležnih za zaštitu okoliša o politikama i praksama održivog razvoja, zaštite okoliša, zelene javne nabave, klime kroz sudjelovanje na stručnim skupovima, seminarima, radionicama </w:t>
            </w:r>
          </w:p>
        </w:tc>
        <w:tc>
          <w:tcPr>
            <w:tcW w:w="2693" w:type="dxa"/>
            <w:vAlign w:val="center"/>
          </w:tcPr>
          <w:p w14:paraId="18DCE67E"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Broj održanih edukacija. Sudjelovanje zaposlenika na stručnim skupovima, seminarima, radionicama.</w:t>
            </w:r>
          </w:p>
        </w:tc>
        <w:tc>
          <w:tcPr>
            <w:tcW w:w="2410" w:type="dxa"/>
            <w:vAlign w:val="center"/>
          </w:tcPr>
          <w:p w14:paraId="6D832C2A"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Karlovačka županija, Grad Karlovac</w:t>
            </w:r>
          </w:p>
        </w:tc>
        <w:tc>
          <w:tcPr>
            <w:tcW w:w="1417" w:type="dxa"/>
            <w:vAlign w:val="center"/>
          </w:tcPr>
          <w:p w14:paraId="5C423088"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Kontinuirano, trajno</w:t>
            </w:r>
          </w:p>
        </w:tc>
        <w:tc>
          <w:tcPr>
            <w:tcW w:w="1276" w:type="dxa"/>
            <w:vAlign w:val="center"/>
          </w:tcPr>
          <w:p w14:paraId="724CB32F"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gradski proračun</w:t>
            </w:r>
          </w:p>
        </w:tc>
        <w:tc>
          <w:tcPr>
            <w:tcW w:w="1276" w:type="dxa"/>
            <w:vAlign w:val="center"/>
          </w:tcPr>
          <w:p w14:paraId="038313DB"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Trošak redovnog poslovanja</w:t>
            </w:r>
          </w:p>
        </w:tc>
      </w:tr>
    </w:tbl>
    <w:p w14:paraId="6DFC0152" w14:textId="77777777" w:rsidR="00CC6BB3" w:rsidRPr="00CC6BB3" w:rsidRDefault="00CC6BB3" w:rsidP="00CC6BB3">
      <w:pPr>
        <w:spacing w:line="240" w:lineRule="auto"/>
        <w:rPr>
          <w:rFonts w:ascii="Arial" w:eastAsia="Times New Roman" w:hAnsi="Arial" w:cs="Arial"/>
          <w:sz w:val="18"/>
          <w:szCs w:val="18"/>
          <w:lang w:eastAsia="hr-HR"/>
        </w:rPr>
      </w:pPr>
    </w:p>
    <w:p w14:paraId="1F213AF7" w14:textId="77777777" w:rsidR="00CC6BB3" w:rsidRDefault="00CC6BB3" w:rsidP="00106544">
      <w:pPr>
        <w:spacing w:after="0" w:line="240" w:lineRule="auto"/>
        <w:rPr>
          <w:rFonts w:ascii="Arial" w:eastAsia="Times New Roman" w:hAnsi="Arial" w:cs="Arial"/>
          <w:b/>
          <w:bCs/>
          <w:sz w:val="18"/>
          <w:szCs w:val="18"/>
          <w:lang w:eastAsia="hr-HR"/>
        </w:rPr>
      </w:pPr>
    </w:p>
    <w:p w14:paraId="666E57B6" w14:textId="77777777" w:rsidR="00CC6BB3" w:rsidRDefault="00CC6BB3" w:rsidP="00106544">
      <w:pPr>
        <w:spacing w:after="0" w:line="240" w:lineRule="auto"/>
        <w:rPr>
          <w:rFonts w:ascii="Arial" w:eastAsia="Times New Roman" w:hAnsi="Arial" w:cs="Arial"/>
          <w:b/>
          <w:bCs/>
          <w:sz w:val="18"/>
          <w:szCs w:val="18"/>
          <w:lang w:eastAsia="hr-HR"/>
        </w:rPr>
        <w:sectPr w:rsidR="00CC6BB3" w:rsidSect="00CC6BB3">
          <w:pgSz w:w="16838" w:h="11906" w:orient="landscape"/>
          <w:pgMar w:top="1417" w:right="1417" w:bottom="1417" w:left="1417" w:header="708" w:footer="708" w:gutter="0"/>
          <w:pgNumType w:start="131"/>
          <w:cols w:space="708"/>
          <w:docGrid w:linePitch="360"/>
        </w:sectPr>
      </w:pPr>
    </w:p>
    <w:p w14:paraId="71F8ACBE" w14:textId="543D3DB2" w:rsidR="00CC6BB3" w:rsidRPr="00CC6BB3" w:rsidRDefault="00CC6BB3" w:rsidP="00CC6BB3">
      <w:pPr>
        <w:pStyle w:val="Heading2"/>
        <w:numPr>
          <w:ilvl w:val="0"/>
          <w:numId w:val="0"/>
        </w:numPr>
        <w:spacing w:before="0" w:after="0"/>
        <w:ind w:left="426"/>
        <w:rPr>
          <w:caps w:val="0"/>
          <w:sz w:val="18"/>
          <w:szCs w:val="18"/>
        </w:rPr>
      </w:pPr>
      <w:bookmarkStart w:id="267" w:name="_Toc126053048"/>
      <w:r>
        <w:rPr>
          <w:caps w:val="0"/>
          <w:sz w:val="18"/>
          <w:szCs w:val="18"/>
        </w:rPr>
        <w:lastRenderedPageBreak/>
        <w:t>6.2.</w:t>
      </w:r>
      <w:r>
        <w:rPr>
          <w:caps w:val="0"/>
          <w:sz w:val="18"/>
          <w:szCs w:val="18"/>
        </w:rPr>
        <w:tab/>
      </w:r>
      <w:r w:rsidRPr="00CC6BB3">
        <w:rPr>
          <w:caps w:val="0"/>
          <w:sz w:val="18"/>
          <w:szCs w:val="18"/>
        </w:rPr>
        <w:t>EDUKACIJA I SUDJELOVANJE JAVNOSTI</w:t>
      </w:r>
      <w:bookmarkEnd w:id="267"/>
      <w:r w:rsidRPr="00CC6BB3">
        <w:rPr>
          <w:caps w:val="0"/>
          <w:sz w:val="18"/>
          <w:szCs w:val="18"/>
        </w:rPr>
        <w:t xml:space="preserve"> </w:t>
      </w:r>
    </w:p>
    <w:p w14:paraId="718A3EAF" w14:textId="77777777" w:rsidR="00CC6BB3" w:rsidRDefault="00CC6BB3" w:rsidP="00CC6BB3">
      <w:pPr>
        <w:spacing w:after="0" w:line="240" w:lineRule="auto"/>
        <w:rPr>
          <w:rFonts w:ascii="Arial" w:eastAsia="Times New Roman" w:hAnsi="Arial" w:cs="Arial"/>
          <w:sz w:val="18"/>
          <w:szCs w:val="18"/>
          <w:lang w:eastAsia="hr-HR"/>
        </w:rPr>
      </w:pPr>
    </w:p>
    <w:p w14:paraId="6C07F812" w14:textId="4767BB53" w:rsidR="00CC6BB3" w:rsidRPr="00CC6BB3" w:rsidRDefault="00CC6BB3" w:rsidP="00CC6BB3">
      <w:pPr>
        <w:spacing w:after="0" w:line="240" w:lineRule="auto"/>
        <w:rPr>
          <w:rFonts w:ascii="Arial" w:eastAsia="Times New Roman" w:hAnsi="Arial" w:cs="Arial"/>
          <w:sz w:val="18"/>
          <w:szCs w:val="18"/>
          <w:lang w:eastAsia="hr-HR"/>
        </w:rPr>
      </w:pPr>
      <w:r w:rsidRPr="00CC6BB3">
        <w:rPr>
          <w:rFonts w:ascii="Arial" w:eastAsia="Times New Roman" w:hAnsi="Arial" w:cs="Arial"/>
          <w:sz w:val="18"/>
          <w:szCs w:val="18"/>
          <w:lang w:eastAsia="hr-HR"/>
        </w:rPr>
        <w:t xml:space="preserve">Pokazatelj politike zaštite okoliša jesu usvojeni i provedeni dokumenti održivog razvitka i zaštite okoliša koje nalaže Zakon o zaštiti okoliša. Oni su ujedno odgovor društva na problematiku zaštite okoliša odnosno predstavljaju smjer u kojem se društvo razvija u odnosu na principe zaštite okoliša i održivog razvoja na nacionalnoj razini. </w:t>
      </w:r>
    </w:p>
    <w:p w14:paraId="33E814C0" w14:textId="77777777" w:rsidR="00CC6BB3" w:rsidRDefault="00CC6BB3" w:rsidP="00CC6BB3">
      <w:pPr>
        <w:spacing w:after="0" w:line="240" w:lineRule="auto"/>
        <w:rPr>
          <w:rFonts w:ascii="Arial" w:eastAsia="Times New Roman" w:hAnsi="Arial" w:cs="Arial"/>
          <w:sz w:val="18"/>
          <w:szCs w:val="18"/>
          <w:lang w:eastAsia="hr-HR"/>
        </w:rPr>
      </w:pPr>
    </w:p>
    <w:p w14:paraId="08C4BEE8" w14:textId="4C74B246" w:rsidR="00CC6BB3" w:rsidRPr="00CC6BB3" w:rsidRDefault="00CC6BB3" w:rsidP="00CC6BB3">
      <w:pPr>
        <w:spacing w:after="0" w:line="240" w:lineRule="auto"/>
        <w:rPr>
          <w:rFonts w:ascii="Arial" w:eastAsia="Times New Roman" w:hAnsi="Arial" w:cs="Arial"/>
          <w:sz w:val="18"/>
          <w:szCs w:val="18"/>
          <w:lang w:eastAsia="hr-HR"/>
        </w:rPr>
      </w:pPr>
      <w:r w:rsidRPr="00CC6BB3">
        <w:rPr>
          <w:rFonts w:ascii="Arial" w:eastAsia="Times New Roman" w:hAnsi="Arial" w:cs="Arial"/>
          <w:sz w:val="18"/>
          <w:szCs w:val="18"/>
          <w:lang w:eastAsia="hr-HR"/>
        </w:rPr>
        <w:t>Postupak informiranja i način sudjelovanja javnosti u pitanjima zaštite okoliša određen je propisima s područja zaštite okoliša. Sukladno propisima, za postupke strateške procjene utjecaja na okoliš i procjene utjecaja na okoliš provedeno je / provodi se informiranje i sudjelovanje javnosti na propisima određen način.</w:t>
      </w:r>
    </w:p>
    <w:p w14:paraId="2AEC08A0" w14:textId="77777777" w:rsidR="00CC6BB3" w:rsidRDefault="00CC6BB3" w:rsidP="00CC6BB3">
      <w:pPr>
        <w:spacing w:after="0" w:line="240" w:lineRule="auto"/>
        <w:rPr>
          <w:rFonts w:ascii="Arial" w:eastAsia="Times New Roman" w:hAnsi="Arial" w:cs="Arial"/>
          <w:sz w:val="18"/>
          <w:szCs w:val="18"/>
          <w:lang w:eastAsia="hr-HR"/>
        </w:rPr>
      </w:pPr>
    </w:p>
    <w:p w14:paraId="7EDC8133" w14:textId="3C139EAB" w:rsidR="00CC6BB3" w:rsidRDefault="00CC6BB3" w:rsidP="00CC6BB3">
      <w:pPr>
        <w:spacing w:after="0" w:line="240" w:lineRule="auto"/>
        <w:rPr>
          <w:rFonts w:ascii="Arial" w:eastAsia="Times New Roman" w:hAnsi="Arial" w:cs="Arial"/>
          <w:sz w:val="18"/>
          <w:szCs w:val="18"/>
          <w:lang w:eastAsia="hr-HR"/>
        </w:rPr>
      </w:pPr>
      <w:r w:rsidRPr="00CC6BB3">
        <w:rPr>
          <w:rFonts w:ascii="Arial" w:eastAsia="Times New Roman" w:hAnsi="Arial" w:cs="Arial"/>
          <w:sz w:val="18"/>
          <w:szCs w:val="18"/>
          <w:lang w:eastAsia="hr-HR"/>
        </w:rPr>
        <w:t>Sukladno propisima koji uređuju održivo gospodarenje otpadom, jedinice lokalne samouprave dužne su u sklopu svoje mrežne stranice uspostaviti i ažurno održavati mrežnu stranicu s informacijama.</w:t>
      </w:r>
    </w:p>
    <w:p w14:paraId="57BAD6F8" w14:textId="77777777" w:rsidR="00CC6BB3" w:rsidRPr="00CC6BB3" w:rsidRDefault="00CC6BB3" w:rsidP="00CC6BB3">
      <w:pPr>
        <w:spacing w:after="0" w:line="240" w:lineRule="auto"/>
        <w:rPr>
          <w:rFonts w:ascii="Arial" w:eastAsia="Times New Roman" w:hAnsi="Arial" w:cs="Arial"/>
          <w:sz w:val="18"/>
          <w:szCs w:val="18"/>
          <w:lang w:eastAsia="hr-HR"/>
        </w:rPr>
      </w:pPr>
    </w:p>
    <w:p w14:paraId="6C558732" w14:textId="33FD2740" w:rsidR="00CC6BB3" w:rsidRPr="00CC6BB3" w:rsidRDefault="00CC6BB3" w:rsidP="00CC6BB3">
      <w:pPr>
        <w:keepNext/>
        <w:spacing w:after="0" w:line="240" w:lineRule="auto"/>
        <w:ind w:firstLine="708"/>
        <w:jc w:val="both"/>
        <w:outlineLvl w:val="2"/>
        <w:rPr>
          <w:rFonts w:ascii="Arial" w:eastAsia="Times New Roman" w:hAnsi="Arial" w:cs="Arial"/>
          <w:b/>
          <w:caps/>
          <w:sz w:val="18"/>
          <w:szCs w:val="18"/>
          <w:lang w:eastAsia="hr-HR"/>
        </w:rPr>
      </w:pPr>
      <w:bookmarkStart w:id="268" w:name="_Toc106103971"/>
      <w:bookmarkStart w:id="269" w:name="_Toc126053049"/>
      <w:r>
        <w:rPr>
          <w:rFonts w:ascii="Arial" w:eastAsia="Times New Roman" w:hAnsi="Arial" w:cs="Arial"/>
          <w:b/>
          <w:caps/>
          <w:sz w:val="18"/>
          <w:szCs w:val="18"/>
          <w:lang w:eastAsia="hr-HR"/>
        </w:rPr>
        <w:t>6.2.1.</w:t>
      </w:r>
      <w:r>
        <w:rPr>
          <w:rFonts w:ascii="Arial" w:eastAsia="Times New Roman" w:hAnsi="Arial" w:cs="Arial"/>
          <w:b/>
          <w:caps/>
          <w:sz w:val="18"/>
          <w:szCs w:val="18"/>
          <w:lang w:eastAsia="hr-HR"/>
        </w:rPr>
        <w:tab/>
      </w:r>
      <w:r w:rsidRPr="00CC6BB3">
        <w:rPr>
          <w:rFonts w:ascii="Arial" w:eastAsia="Times New Roman" w:hAnsi="Arial" w:cs="Arial"/>
          <w:b/>
          <w:caps/>
          <w:sz w:val="18"/>
          <w:szCs w:val="18"/>
          <w:lang w:eastAsia="hr-HR"/>
        </w:rPr>
        <w:t>CILJEVI I MJERE</w:t>
      </w:r>
      <w:bookmarkEnd w:id="268"/>
      <w:bookmarkEnd w:id="269"/>
    </w:p>
    <w:p w14:paraId="3FD84225" w14:textId="77777777" w:rsidR="00CC6BB3" w:rsidRDefault="00CC6BB3" w:rsidP="00CC6BB3">
      <w:pPr>
        <w:spacing w:after="0" w:line="240" w:lineRule="auto"/>
        <w:rPr>
          <w:rFonts w:ascii="Arial" w:eastAsia="Times New Roman" w:hAnsi="Arial" w:cs="Arial"/>
          <w:sz w:val="18"/>
          <w:szCs w:val="18"/>
          <w:lang w:eastAsia="hr-HR"/>
        </w:rPr>
      </w:pPr>
    </w:p>
    <w:p w14:paraId="28308B2B" w14:textId="5F93B01D" w:rsidR="00CC6BB3" w:rsidRPr="00CC6BB3" w:rsidRDefault="00CC6BB3" w:rsidP="00CC6BB3">
      <w:pPr>
        <w:spacing w:after="0" w:line="240" w:lineRule="auto"/>
        <w:rPr>
          <w:rFonts w:ascii="Arial" w:eastAsia="Times New Roman" w:hAnsi="Arial" w:cs="Arial"/>
          <w:sz w:val="18"/>
          <w:szCs w:val="18"/>
          <w:lang w:eastAsia="hr-HR"/>
        </w:rPr>
      </w:pPr>
      <w:r w:rsidRPr="00CC6BB3">
        <w:rPr>
          <w:rFonts w:ascii="Arial" w:eastAsia="Times New Roman" w:hAnsi="Arial" w:cs="Arial"/>
          <w:sz w:val="18"/>
          <w:szCs w:val="18"/>
          <w:lang w:eastAsia="hr-HR"/>
        </w:rPr>
        <w:t>Na temelju prethodno utvrđenog stanja te važeće zakonske i strateško-planske regulative, definirani su sljedeći ciljevi za područje grada Karlovca:</w:t>
      </w:r>
    </w:p>
    <w:p w14:paraId="15E842E9" w14:textId="77777777" w:rsidR="00CC6BB3" w:rsidRDefault="00CC6BB3" w:rsidP="00CC6BB3">
      <w:pPr>
        <w:keepNext/>
        <w:spacing w:after="0" w:line="240" w:lineRule="auto"/>
        <w:rPr>
          <w:rFonts w:ascii="Arial" w:eastAsia="Times New Roman" w:hAnsi="Arial" w:cs="Arial"/>
          <w:bCs/>
          <w:i/>
          <w:iCs/>
          <w:sz w:val="18"/>
          <w:szCs w:val="18"/>
          <w:lang w:eastAsia="en-IE"/>
        </w:rPr>
      </w:pPr>
      <w:bookmarkStart w:id="270" w:name="_Toc106105606"/>
      <w:bookmarkStart w:id="271" w:name="_Toc124234484"/>
      <w:bookmarkStart w:id="272" w:name="_Hlk112067625"/>
    </w:p>
    <w:p w14:paraId="6957A9CA" w14:textId="0A5BB1E6" w:rsidR="00CC6BB3" w:rsidRDefault="00CC6BB3" w:rsidP="00CC6BB3">
      <w:pPr>
        <w:keepNext/>
        <w:spacing w:after="0" w:line="240" w:lineRule="auto"/>
        <w:rPr>
          <w:rFonts w:ascii="Arial" w:eastAsia="Times New Roman" w:hAnsi="Arial" w:cs="Arial"/>
          <w:bCs/>
          <w:i/>
          <w:iCs/>
          <w:sz w:val="18"/>
          <w:szCs w:val="18"/>
          <w:lang w:eastAsia="en-IE"/>
        </w:rPr>
      </w:pPr>
      <w:r w:rsidRPr="00CC6BB3">
        <w:rPr>
          <w:rFonts w:ascii="Arial" w:eastAsia="Times New Roman" w:hAnsi="Arial" w:cs="Arial"/>
          <w:bCs/>
          <w:i/>
          <w:iCs/>
          <w:sz w:val="18"/>
          <w:szCs w:val="18"/>
          <w:lang w:eastAsia="en-IE"/>
        </w:rPr>
        <w:t xml:space="preserve">Tablica </w:t>
      </w:r>
      <w:r w:rsidRPr="00CC6BB3">
        <w:rPr>
          <w:rFonts w:ascii="Arial" w:eastAsia="Times New Roman" w:hAnsi="Arial" w:cs="Arial"/>
          <w:bCs/>
          <w:i/>
          <w:iCs/>
          <w:sz w:val="18"/>
          <w:szCs w:val="18"/>
          <w:lang w:eastAsia="en-IE"/>
        </w:rPr>
        <w:fldChar w:fldCharType="begin"/>
      </w:r>
      <w:r w:rsidRPr="00CC6BB3">
        <w:rPr>
          <w:rFonts w:ascii="Arial" w:eastAsia="Times New Roman" w:hAnsi="Arial" w:cs="Arial"/>
          <w:bCs/>
          <w:i/>
          <w:iCs/>
          <w:sz w:val="18"/>
          <w:szCs w:val="18"/>
          <w:lang w:eastAsia="en-IE"/>
        </w:rPr>
        <w:instrText xml:space="preserve"> STYLEREF 2 \s </w:instrText>
      </w:r>
      <w:r w:rsidRPr="00CC6BB3">
        <w:rPr>
          <w:rFonts w:ascii="Arial" w:eastAsia="Times New Roman" w:hAnsi="Arial" w:cs="Arial"/>
          <w:bCs/>
          <w:i/>
          <w:iCs/>
          <w:sz w:val="18"/>
          <w:szCs w:val="18"/>
          <w:lang w:eastAsia="en-IE"/>
        </w:rPr>
        <w:fldChar w:fldCharType="separate"/>
      </w:r>
      <w:r w:rsidRPr="00CC6BB3">
        <w:rPr>
          <w:rFonts w:ascii="Arial" w:eastAsia="Times New Roman" w:hAnsi="Arial" w:cs="Arial"/>
          <w:bCs/>
          <w:i/>
          <w:iCs/>
          <w:noProof/>
          <w:sz w:val="18"/>
          <w:szCs w:val="18"/>
          <w:lang w:eastAsia="en-IE"/>
        </w:rPr>
        <w:t>6.2</w:t>
      </w:r>
      <w:r w:rsidRPr="00CC6BB3">
        <w:rPr>
          <w:rFonts w:ascii="Arial" w:eastAsia="Times New Roman" w:hAnsi="Arial" w:cs="Arial"/>
          <w:bCs/>
          <w:i/>
          <w:iCs/>
          <w:sz w:val="18"/>
          <w:szCs w:val="18"/>
          <w:lang w:eastAsia="en-IE"/>
        </w:rPr>
        <w:fldChar w:fldCharType="end"/>
      </w:r>
      <w:r w:rsidRPr="00CC6BB3">
        <w:rPr>
          <w:rFonts w:ascii="Arial" w:eastAsia="Times New Roman" w:hAnsi="Arial" w:cs="Arial"/>
          <w:bCs/>
          <w:i/>
          <w:iCs/>
          <w:sz w:val="18"/>
          <w:szCs w:val="18"/>
          <w:lang w:eastAsia="en-IE"/>
        </w:rPr>
        <w:noBreakHyphen/>
      </w:r>
      <w:r w:rsidRPr="00CC6BB3">
        <w:rPr>
          <w:rFonts w:ascii="Arial" w:eastAsia="Times New Roman" w:hAnsi="Arial" w:cs="Arial"/>
          <w:bCs/>
          <w:i/>
          <w:iCs/>
          <w:sz w:val="18"/>
          <w:szCs w:val="18"/>
          <w:lang w:eastAsia="en-IE"/>
        </w:rPr>
        <w:fldChar w:fldCharType="begin"/>
      </w:r>
      <w:r w:rsidRPr="00CC6BB3">
        <w:rPr>
          <w:rFonts w:ascii="Arial" w:eastAsia="Times New Roman" w:hAnsi="Arial" w:cs="Arial"/>
          <w:bCs/>
          <w:i/>
          <w:iCs/>
          <w:sz w:val="18"/>
          <w:szCs w:val="18"/>
          <w:lang w:eastAsia="en-IE"/>
        </w:rPr>
        <w:instrText xml:space="preserve"> SEQ Tablica \* ARABIC \s 2 </w:instrText>
      </w:r>
      <w:r w:rsidRPr="00CC6BB3">
        <w:rPr>
          <w:rFonts w:ascii="Arial" w:eastAsia="Times New Roman" w:hAnsi="Arial" w:cs="Arial"/>
          <w:bCs/>
          <w:i/>
          <w:iCs/>
          <w:sz w:val="18"/>
          <w:szCs w:val="18"/>
          <w:lang w:eastAsia="en-IE"/>
        </w:rPr>
        <w:fldChar w:fldCharType="separate"/>
      </w:r>
      <w:r w:rsidRPr="00CC6BB3">
        <w:rPr>
          <w:rFonts w:ascii="Arial" w:eastAsia="Times New Roman" w:hAnsi="Arial" w:cs="Arial"/>
          <w:bCs/>
          <w:i/>
          <w:iCs/>
          <w:noProof/>
          <w:sz w:val="18"/>
          <w:szCs w:val="18"/>
          <w:lang w:eastAsia="en-IE"/>
        </w:rPr>
        <w:t>1</w:t>
      </w:r>
      <w:r w:rsidRPr="00CC6BB3">
        <w:rPr>
          <w:rFonts w:ascii="Arial" w:eastAsia="Times New Roman" w:hAnsi="Arial" w:cs="Arial"/>
          <w:bCs/>
          <w:i/>
          <w:iCs/>
          <w:sz w:val="18"/>
          <w:szCs w:val="18"/>
          <w:lang w:eastAsia="en-IE"/>
        </w:rPr>
        <w:fldChar w:fldCharType="end"/>
      </w:r>
      <w:r w:rsidRPr="00CC6BB3">
        <w:rPr>
          <w:rFonts w:ascii="Arial" w:eastAsia="Times New Roman" w:hAnsi="Arial" w:cs="Arial"/>
          <w:bCs/>
          <w:i/>
          <w:iCs/>
          <w:sz w:val="18"/>
          <w:szCs w:val="18"/>
          <w:lang w:eastAsia="en-IE"/>
        </w:rPr>
        <w:t xml:space="preserve">. Ciljevi za područje </w:t>
      </w:r>
      <w:bookmarkEnd w:id="270"/>
      <w:r w:rsidRPr="00CC6BB3">
        <w:rPr>
          <w:rFonts w:ascii="Arial" w:eastAsia="Times New Roman" w:hAnsi="Arial" w:cs="Arial"/>
          <w:bCs/>
          <w:i/>
          <w:iCs/>
          <w:sz w:val="18"/>
          <w:szCs w:val="18"/>
          <w:lang w:eastAsia="en-IE"/>
        </w:rPr>
        <w:t>grada Karlovca</w:t>
      </w:r>
      <w:bookmarkEnd w:id="271"/>
    </w:p>
    <w:p w14:paraId="7AC48271" w14:textId="77777777" w:rsidR="00CC6BB3" w:rsidRPr="00CC6BB3" w:rsidRDefault="00CC6BB3" w:rsidP="00CC6BB3">
      <w:pPr>
        <w:keepNext/>
        <w:spacing w:after="0" w:line="240" w:lineRule="auto"/>
        <w:rPr>
          <w:rFonts w:ascii="Arial" w:eastAsia="Times New Roman" w:hAnsi="Arial" w:cs="Arial"/>
          <w:bCs/>
          <w:i/>
          <w:iCs/>
          <w:sz w:val="18"/>
          <w:szCs w:val="18"/>
          <w:lang w:eastAsia="en-IE"/>
        </w:rPr>
      </w:pPr>
    </w:p>
    <w:tbl>
      <w:tblPr>
        <w:tblStyle w:val="TableGrid"/>
        <w:tblW w:w="0" w:type="auto"/>
        <w:tblLook w:val="04A0" w:firstRow="1" w:lastRow="0" w:firstColumn="1" w:lastColumn="0" w:noHBand="0" w:noVBand="1"/>
      </w:tblPr>
      <w:tblGrid>
        <w:gridCol w:w="830"/>
        <w:gridCol w:w="8232"/>
      </w:tblGrid>
      <w:tr w:rsidR="00CC6BB3" w:rsidRPr="00CC6BB3" w14:paraId="4459C780" w14:textId="77777777" w:rsidTr="00FE4BAF">
        <w:tc>
          <w:tcPr>
            <w:tcW w:w="846" w:type="dxa"/>
            <w:tcBorders>
              <w:top w:val="single" w:sz="4" w:space="0" w:color="auto"/>
              <w:left w:val="single" w:sz="4" w:space="0" w:color="auto"/>
              <w:bottom w:val="single" w:sz="4" w:space="0" w:color="auto"/>
              <w:right w:val="single" w:sz="4" w:space="0" w:color="auto"/>
            </w:tcBorders>
            <w:vAlign w:val="center"/>
            <w:hideMark/>
          </w:tcPr>
          <w:bookmarkEnd w:id="272"/>
          <w:p w14:paraId="63199AEC" w14:textId="77777777" w:rsidR="00CC6BB3" w:rsidRPr="00CC6BB3" w:rsidRDefault="00CC6BB3" w:rsidP="00CC6BB3">
            <w:pPr>
              <w:spacing w:before="0" w:after="0"/>
              <w:jc w:val="center"/>
              <w:rPr>
                <w:rFonts w:ascii="Arial" w:hAnsi="Arial" w:cs="Arial"/>
                <w:sz w:val="18"/>
                <w:szCs w:val="18"/>
              </w:rPr>
            </w:pPr>
            <w:r w:rsidRPr="00CC6BB3">
              <w:rPr>
                <w:rFonts w:ascii="Arial" w:hAnsi="Arial" w:cs="Arial"/>
                <w:sz w:val="18"/>
                <w:szCs w:val="18"/>
              </w:rPr>
              <w:t>C1</w:t>
            </w:r>
          </w:p>
        </w:tc>
        <w:tc>
          <w:tcPr>
            <w:tcW w:w="8497" w:type="dxa"/>
            <w:tcBorders>
              <w:top w:val="single" w:sz="4" w:space="0" w:color="auto"/>
              <w:left w:val="single" w:sz="4" w:space="0" w:color="auto"/>
              <w:bottom w:val="single" w:sz="4" w:space="0" w:color="auto"/>
              <w:right w:val="single" w:sz="4" w:space="0" w:color="auto"/>
            </w:tcBorders>
            <w:vAlign w:val="center"/>
            <w:hideMark/>
          </w:tcPr>
          <w:p w14:paraId="68594931" w14:textId="77777777" w:rsidR="00CC6BB3" w:rsidRPr="00CC6BB3" w:rsidRDefault="00CC6BB3" w:rsidP="00CC6BB3">
            <w:pPr>
              <w:spacing w:before="0" w:after="0"/>
              <w:rPr>
                <w:rFonts w:ascii="Arial" w:hAnsi="Arial" w:cs="Arial"/>
                <w:sz w:val="18"/>
                <w:szCs w:val="18"/>
              </w:rPr>
            </w:pPr>
            <w:r w:rsidRPr="00CC6BB3">
              <w:rPr>
                <w:rFonts w:ascii="Arial" w:hAnsi="Arial" w:cs="Arial"/>
                <w:sz w:val="18"/>
                <w:szCs w:val="18"/>
              </w:rPr>
              <w:t>Kontinuirano razvijati i jačati svijest javnosti o važnosti zaštite okoliša i postizanja održivog razvoja u sve tri dimenzije, uz jačanje kapaciteta za suradnju</w:t>
            </w:r>
          </w:p>
        </w:tc>
      </w:tr>
      <w:tr w:rsidR="00CC6BB3" w:rsidRPr="00CC6BB3" w14:paraId="61DC6A6D" w14:textId="77777777" w:rsidTr="00FE4BAF">
        <w:tc>
          <w:tcPr>
            <w:tcW w:w="846" w:type="dxa"/>
            <w:tcBorders>
              <w:top w:val="single" w:sz="4" w:space="0" w:color="auto"/>
              <w:left w:val="single" w:sz="4" w:space="0" w:color="auto"/>
              <w:bottom w:val="single" w:sz="4" w:space="0" w:color="auto"/>
              <w:right w:val="single" w:sz="4" w:space="0" w:color="auto"/>
            </w:tcBorders>
            <w:vAlign w:val="center"/>
          </w:tcPr>
          <w:p w14:paraId="43474627" w14:textId="77777777" w:rsidR="00CC6BB3" w:rsidRPr="00CC6BB3" w:rsidRDefault="00CC6BB3" w:rsidP="00CC6BB3">
            <w:pPr>
              <w:spacing w:before="0" w:after="0"/>
              <w:jc w:val="center"/>
              <w:rPr>
                <w:rFonts w:ascii="Arial" w:hAnsi="Arial" w:cs="Arial"/>
                <w:sz w:val="18"/>
                <w:szCs w:val="18"/>
              </w:rPr>
            </w:pPr>
            <w:r w:rsidRPr="00CC6BB3">
              <w:rPr>
                <w:rFonts w:ascii="Arial" w:hAnsi="Arial" w:cs="Arial"/>
                <w:sz w:val="18"/>
                <w:szCs w:val="18"/>
              </w:rPr>
              <w:t>C2</w:t>
            </w:r>
          </w:p>
        </w:tc>
        <w:tc>
          <w:tcPr>
            <w:tcW w:w="8497" w:type="dxa"/>
            <w:tcBorders>
              <w:top w:val="single" w:sz="4" w:space="0" w:color="auto"/>
              <w:left w:val="single" w:sz="4" w:space="0" w:color="auto"/>
              <w:bottom w:val="single" w:sz="4" w:space="0" w:color="auto"/>
              <w:right w:val="single" w:sz="4" w:space="0" w:color="auto"/>
            </w:tcBorders>
            <w:vAlign w:val="center"/>
          </w:tcPr>
          <w:p w14:paraId="205B190A" w14:textId="77777777" w:rsidR="00CC6BB3" w:rsidRPr="00CC6BB3" w:rsidRDefault="00CC6BB3" w:rsidP="00CC6BB3">
            <w:pPr>
              <w:spacing w:before="0" w:after="0"/>
              <w:rPr>
                <w:rFonts w:ascii="Arial" w:hAnsi="Arial" w:cs="Arial"/>
                <w:sz w:val="18"/>
                <w:szCs w:val="18"/>
              </w:rPr>
            </w:pPr>
            <w:r w:rsidRPr="00CC6BB3">
              <w:rPr>
                <w:rFonts w:ascii="Arial" w:hAnsi="Arial" w:cs="Arial"/>
                <w:sz w:val="18"/>
                <w:szCs w:val="18"/>
              </w:rPr>
              <w:t>Jačati odgoj i izobrazbu za okoliš i održivi razvoj u skladu s Programom za održivi razvoj 2030. unutar institucionalnog sustava i izvaninstitucionalnog sustava odgoja i edukacije.</w:t>
            </w:r>
          </w:p>
        </w:tc>
      </w:tr>
      <w:tr w:rsidR="00CC6BB3" w:rsidRPr="00CC6BB3" w14:paraId="7D6C0103" w14:textId="77777777" w:rsidTr="00FE4BAF">
        <w:tc>
          <w:tcPr>
            <w:tcW w:w="846" w:type="dxa"/>
            <w:tcBorders>
              <w:top w:val="single" w:sz="4" w:space="0" w:color="auto"/>
              <w:left w:val="single" w:sz="4" w:space="0" w:color="auto"/>
              <w:bottom w:val="single" w:sz="4" w:space="0" w:color="auto"/>
              <w:right w:val="single" w:sz="4" w:space="0" w:color="auto"/>
            </w:tcBorders>
            <w:vAlign w:val="center"/>
          </w:tcPr>
          <w:p w14:paraId="5FEBB09C" w14:textId="77777777" w:rsidR="00CC6BB3" w:rsidRPr="00CC6BB3" w:rsidRDefault="00CC6BB3" w:rsidP="00CC6BB3">
            <w:pPr>
              <w:spacing w:before="0" w:after="0"/>
              <w:jc w:val="center"/>
              <w:rPr>
                <w:rFonts w:ascii="Arial" w:hAnsi="Arial" w:cs="Arial"/>
                <w:sz w:val="18"/>
                <w:szCs w:val="18"/>
              </w:rPr>
            </w:pPr>
            <w:r w:rsidRPr="00CC6BB3">
              <w:rPr>
                <w:rFonts w:ascii="Arial" w:hAnsi="Arial" w:cs="Arial"/>
                <w:sz w:val="18"/>
                <w:szCs w:val="18"/>
              </w:rPr>
              <w:t>C3</w:t>
            </w:r>
          </w:p>
        </w:tc>
        <w:tc>
          <w:tcPr>
            <w:tcW w:w="8497" w:type="dxa"/>
            <w:tcBorders>
              <w:top w:val="single" w:sz="4" w:space="0" w:color="auto"/>
              <w:left w:val="single" w:sz="4" w:space="0" w:color="auto"/>
              <w:bottom w:val="single" w:sz="4" w:space="0" w:color="auto"/>
              <w:right w:val="single" w:sz="4" w:space="0" w:color="auto"/>
            </w:tcBorders>
            <w:vAlign w:val="center"/>
          </w:tcPr>
          <w:p w14:paraId="6FE348C8" w14:textId="77777777" w:rsidR="00CC6BB3" w:rsidRPr="00CC6BB3" w:rsidRDefault="00CC6BB3" w:rsidP="00CC6BB3">
            <w:pPr>
              <w:spacing w:before="0" w:after="0"/>
              <w:rPr>
                <w:rFonts w:ascii="Arial" w:hAnsi="Arial" w:cs="Arial"/>
                <w:sz w:val="18"/>
                <w:szCs w:val="18"/>
              </w:rPr>
            </w:pPr>
            <w:r w:rsidRPr="00CC6BB3">
              <w:rPr>
                <w:rFonts w:ascii="Arial" w:hAnsi="Arial" w:cs="Arial"/>
                <w:sz w:val="18"/>
                <w:szCs w:val="18"/>
              </w:rPr>
              <w:t>Unaprijediti praksu informiranja i sudjelovanja javnosti u okviru postupaka izrade i donošenja prostornih planova kako bi javnost i zainteresirana javnost mogla pravovremeno sudjelovati u donošenju odluka koje se tiču upravljanja prostorom.</w:t>
            </w:r>
          </w:p>
        </w:tc>
      </w:tr>
    </w:tbl>
    <w:p w14:paraId="44097827" w14:textId="77777777" w:rsidR="00CC6BB3" w:rsidRDefault="00CC6BB3" w:rsidP="00CC6BB3">
      <w:pPr>
        <w:spacing w:after="0" w:line="240" w:lineRule="auto"/>
        <w:rPr>
          <w:rFonts w:ascii="Arial" w:eastAsia="Times New Roman" w:hAnsi="Arial" w:cs="Arial"/>
          <w:sz w:val="18"/>
          <w:szCs w:val="18"/>
          <w:lang w:eastAsia="hr-HR"/>
        </w:rPr>
        <w:sectPr w:rsidR="00CC6BB3" w:rsidSect="00CC6BB3">
          <w:pgSz w:w="11906" w:h="16838"/>
          <w:pgMar w:top="1417" w:right="1417" w:bottom="1417" w:left="1417" w:header="708" w:footer="708" w:gutter="0"/>
          <w:pgNumType w:start="132"/>
          <w:cols w:space="708"/>
          <w:docGrid w:linePitch="360"/>
        </w:sectPr>
      </w:pPr>
    </w:p>
    <w:p w14:paraId="6C014EAA" w14:textId="77777777" w:rsidR="00CC6BB3" w:rsidRPr="00CC6BB3" w:rsidRDefault="00CC6BB3" w:rsidP="00CC6BB3">
      <w:pPr>
        <w:keepNext/>
        <w:spacing w:before="120" w:line="240" w:lineRule="auto"/>
        <w:rPr>
          <w:rFonts w:ascii="Arial" w:eastAsia="Times New Roman" w:hAnsi="Arial" w:cs="Arial"/>
          <w:bCs/>
          <w:i/>
          <w:iCs/>
          <w:sz w:val="18"/>
          <w:szCs w:val="18"/>
          <w:lang w:eastAsia="en-IE"/>
        </w:rPr>
      </w:pPr>
      <w:bookmarkStart w:id="273" w:name="_Toc106105607"/>
      <w:bookmarkStart w:id="274" w:name="_Toc124234485"/>
      <w:r w:rsidRPr="00CC6BB3">
        <w:rPr>
          <w:rFonts w:ascii="Arial" w:eastAsia="Times New Roman" w:hAnsi="Arial" w:cs="Arial"/>
          <w:bCs/>
          <w:i/>
          <w:iCs/>
          <w:sz w:val="18"/>
          <w:szCs w:val="18"/>
          <w:lang w:eastAsia="en-IE"/>
        </w:rPr>
        <w:lastRenderedPageBreak/>
        <w:t xml:space="preserve">Tablica </w:t>
      </w:r>
      <w:r w:rsidRPr="00CC6BB3">
        <w:rPr>
          <w:rFonts w:ascii="Arial" w:eastAsia="Times New Roman" w:hAnsi="Arial" w:cs="Arial"/>
          <w:bCs/>
          <w:i/>
          <w:iCs/>
          <w:sz w:val="18"/>
          <w:szCs w:val="18"/>
          <w:lang w:eastAsia="en-IE"/>
        </w:rPr>
        <w:fldChar w:fldCharType="begin"/>
      </w:r>
      <w:r w:rsidRPr="00CC6BB3">
        <w:rPr>
          <w:rFonts w:ascii="Arial" w:eastAsia="Times New Roman" w:hAnsi="Arial" w:cs="Arial"/>
          <w:bCs/>
          <w:i/>
          <w:iCs/>
          <w:sz w:val="18"/>
          <w:szCs w:val="18"/>
          <w:lang w:eastAsia="en-IE"/>
        </w:rPr>
        <w:instrText xml:space="preserve"> STYLEREF 2 \s </w:instrText>
      </w:r>
      <w:r w:rsidRPr="00CC6BB3">
        <w:rPr>
          <w:rFonts w:ascii="Arial" w:eastAsia="Times New Roman" w:hAnsi="Arial" w:cs="Arial"/>
          <w:bCs/>
          <w:i/>
          <w:iCs/>
          <w:sz w:val="18"/>
          <w:szCs w:val="18"/>
          <w:lang w:eastAsia="en-IE"/>
        </w:rPr>
        <w:fldChar w:fldCharType="separate"/>
      </w:r>
      <w:r w:rsidRPr="00CC6BB3">
        <w:rPr>
          <w:rFonts w:ascii="Arial" w:eastAsia="Times New Roman" w:hAnsi="Arial" w:cs="Arial"/>
          <w:bCs/>
          <w:i/>
          <w:iCs/>
          <w:noProof/>
          <w:sz w:val="18"/>
          <w:szCs w:val="18"/>
          <w:lang w:eastAsia="en-IE"/>
        </w:rPr>
        <w:t>6.2</w:t>
      </w:r>
      <w:r w:rsidRPr="00CC6BB3">
        <w:rPr>
          <w:rFonts w:ascii="Arial" w:eastAsia="Times New Roman" w:hAnsi="Arial" w:cs="Arial"/>
          <w:bCs/>
          <w:i/>
          <w:iCs/>
          <w:sz w:val="18"/>
          <w:szCs w:val="18"/>
          <w:lang w:eastAsia="en-IE"/>
        </w:rPr>
        <w:fldChar w:fldCharType="end"/>
      </w:r>
      <w:r w:rsidRPr="00CC6BB3">
        <w:rPr>
          <w:rFonts w:ascii="Arial" w:eastAsia="Times New Roman" w:hAnsi="Arial" w:cs="Arial"/>
          <w:bCs/>
          <w:i/>
          <w:iCs/>
          <w:sz w:val="18"/>
          <w:szCs w:val="18"/>
          <w:lang w:eastAsia="en-IE"/>
        </w:rPr>
        <w:noBreakHyphen/>
      </w:r>
      <w:r w:rsidRPr="00CC6BB3">
        <w:rPr>
          <w:rFonts w:ascii="Arial" w:eastAsia="Times New Roman" w:hAnsi="Arial" w:cs="Arial"/>
          <w:bCs/>
          <w:i/>
          <w:iCs/>
          <w:sz w:val="18"/>
          <w:szCs w:val="18"/>
          <w:lang w:eastAsia="en-IE"/>
        </w:rPr>
        <w:fldChar w:fldCharType="begin"/>
      </w:r>
      <w:r w:rsidRPr="00CC6BB3">
        <w:rPr>
          <w:rFonts w:ascii="Arial" w:eastAsia="Times New Roman" w:hAnsi="Arial" w:cs="Arial"/>
          <w:bCs/>
          <w:i/>
          <w:iCs/>
          <w:sz w:val="18"/>
          <w:szCs w:val="18"/>
          <w:lang w:eastAsia="en-IE"/>
        </w:rPr>
        <w:instrText xml:space="preserve"> SEQ Tablica \* ARABIC \s 2 </w:instrText>
      </w:r>
      <w:r w:rsidRPr="00CC6BB3">
        <w:rPr>
          <w:rFonts w:ascii="Arial" w:eastAsia="Times New Roman" w:hAnsi="Arial" w:cs="Arial"/>
          <w:bCs/>
          <w:i/>
          <w:iCs/>
          <w:sz w:val="18"/>
          <w:szCs w:val="18"/>
          <w:lang w:eastAsia="en-IE"/>
        </w:rPr>
        <w:fldChar w:fldCharType="separate"/>
      </w:r>
      <w:r w:rsidRPr="00CC6BB3">
        <w:rPr>
          <w:rFonts w:ascii="Arial" w:eastAsia="Times New Roman" w:hAnsi="Arial" w:cs="Arial"/>
          <w:bCs/>
          <w:i/>
          <w:iCs/>
          <w:noProof/>
          <w:sz w:val="18"/>
          <w:szCs w:val="18"/>
          <w:lang w:eastAsia="en-IE"/>
        </w:rPr>
        <w:t>2</w:t>
      </w:r>
      <w:r w:rsidRPr="00CC6BB3">
        <w:rPr>
          <w:rFonts w:ascii="Arial" w:eastAsia="Times New Roman" w:hAnsi="Arial" w:cs="Arial"/>
          <w:bCs/>
          <w:i/>
          <w:iCs/>
          <w:sz w:val="18"/>
          <w:szCs w:val="18"/>
          <w:lang w:eastAsia="en-IE"/>
        </w:rPr>
        <w:fldChar w:fldCharType="end"/>
      </w:r>
      <w:r w:rsidRPr="00CC6BB3">
        <w:rPr>
          <w:rFonts w:ascii="Arial" w:eastAsia="Times New Roman" w:hAnsi="Arial" w:cs="Arial"/>
          <w:bCs/>
          <w:i/>
          <w:iCs/>
          <w:sz w:val="18"/>
          <w:szCs w:val="18"/>
          <w:lang w:eastAsia="en-IE"/>
        </w:rPr>
        <w:t xml:space="preserve">. Mjere za područje </w:t>
      </w:r>
      <w:bookmarkEnd w:id="273"/>
      <w:r w:rsidRPr="00CC6BB3">
        <w:rPr>
          <w:rFonts w:ascii="Arial" w:eastAsia="Times New Roman" w:hAnsi="Arial" w:cs="Arial"/>
          <w:i/>
          <w:iCs/>
          <w:sz w:val="18"/>
          <w:szCs w:val="18"/>
          <w:lang w:eastAsia="hr-HR"/>
        </w:rPr>
        <w:t>grada Karlovca</w:t>
      </w:r>
      <w:bookmarkEnd w:id="274"/>
    </w:p>
    <w:tbl>
      <w:tblPr>
        <w:tblStyle w:val="TableGrid"/>
        <w:tblW w:w="14029" w:type="dxa"/>
        <w:tblLayout w:type="fixed"/>
        <w:tblLook w:val="04A0" w:firstRow="1" w:lastRow="0" w:firstColumn="1" w:lastColumn="0" w:noHBand="0" w:noVBand="1"/>
      </w:tblPr>
      <w:tblGrid>
        <w:gridCol w:w="569"/>
        <w:gridCol w:w="844"/>
        <w:gridCol w:w="3827"/>
        <w:gridCol w:w="2835"/>
        <w:gridCol w:w="1985"/>
        <w:gridCol w:w="1417"/>
        <w:gridCol w:w="1276"/>
        <w:gridCol w:w="1276"/>
      </w:tblGrid>
      <w:tr w:rsidR="00CC6BB3" w:rsidRPr="00CC6BB3" w14:paraId="4989DD7B" w14:textId="77777777" w:rsidTr="00FE4BAF">
        <w:trPr>
          <w:tblHeader/>
        </w:trPr>
        <w:tc>
          <w:tcPr>
            <w:tcW w:w="569" w:type="dxa"/>
            <w:shd w:val="clear" w:color="auto" w:fill="D9D9D9" w:themeFill="background1" w:themeFillShade="D9"/>
            <w:vAlign w:val="center"/>
          </w:tcPr>
          <w:p w14:paraId="0933B00B"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Cilj</w:t>
            </w:r>
          </w:p>
        </w:tc>
        <w:tc>
          <w:tcPr>
            <w:tcW w:w="844" w:type="dxa"/>
            <w:shd w:val="clear" w:color="auto" w:fill="D9D9D9" w:themeFill="background1" w:themeFillShade="D9"/>
            <w:vAlign w:val="center"/>
          </w:tcPr>
          <w:p w14:paraId="1EF55936"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Broj mjere</w:t>
            </w:r>
          </w:p>
        </w:tc>
        <w:tc>
          <w:tcPr>
            <w:tcW w:w="3827" w:type="dxa"/>
            <w:shd w:val="clear" w:color="auto" w:fill="D9D9D9" w:themeFill="background1" w:themeFillShade="D9"/>
            <w:vAlign w:val="center"/>
          </w:tcPr>
          <w:p w14:paraId="456C1D78"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Mjera</w:t>
            </w:r>
          </w:p>
        </w:tc>
        <w:tc>
          <w:tcPr>
            <w:tcW w:w="2835" w:type="dxa"/>
            <w:shd w:val="clear" w:color="auto" w:fill="D9D9D9" w:themeFill="background1" w:themeFillShade="D9"/>
            <w:vAlign w:val="center"/>
          </w:tcPr>
          <w:p w14:paraId="5FB36EEA"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Ključni pokazatelji</w:t>
            </w:r>
          </w:p>
        </w:tc>
        <w:tc>
          <w:tcPr>
            <w:tcW w:w="1985" w:type="dxa"/>
            <w:shd w:val="clear" w:color="auto" w:fill="D9D9D9" w:themeFill="background1" w:themeFillShade="D9"/>
            <w:vAlign w:val="center"/>
          </w:tcPr>
          <w:p w14:paraId="01B2FD8C"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Subjekti (nositelji /sudionici)</w:t>
            </w:r>
          </w:p>
        </w:tc>
        <w:tc>
          <w:tcPr>
            <w:tcW w:w="1417" w:type="dxa"/>
            <w:shd w:val="clear" w:color="auto" w:fill="D9D9D9" w:themeFill="background1" w:themeFillShade="D9"/>
            <w:vAlign w:val="center"/>
          </w:tcPr>
          <w:p w14:paraId="4AB5A4F9"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Rok</w:t>
            </w:r>
          </w:p>
        </w:tc>
        <w:tc>
          <w:tcPr>
            <w:tcW w:w="1276" w:type="dxa"/>
            <w:shd w:val="clear" w:color="auto" w:fill="D9D9D9" w:themeFill="background1" w:themeFillShade="D9"/>
            <w:vAlign w:val="center"/>
          </w:tcPr>
          <w:p w14:paraId="3586B861"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Izvori financiranja</w:t>
            </w:r>
          </w:p>
        </w:tc>
        <w:tc>
          <w:tcPr>
            <w:tcW w:w="1276" w:type="dxa"/>
            <w:shd w:val="clear" w:color="auto" w:fill="D9D9D9" w:themeFill="background1" w:themeFillShade="D9"/>
            <w:vAlign w:val="center"/>
          </w:tcPr>
          <w:p w14:paraId="0C5C3C81" w14:textId="77777777" w:rsidR="00CC6BB3" w:rsidRPr="00CC6BB3" w:rsidRDefault="00CC6BB3" w:rsidP="00FE4BAF">
            <w:pPr>
              <w:spacing w:before="40" w:after="40"/>
              <w:jc w:val="center"/>
              <w:rPr>
                <w:rFonts w:ascii="Arial" w:hAnsi="Arial" w:cs="Arial"/>
                <w:b/>
                <w:bCs/>
                <w:sz w:val="18"/>
                <w:szCs w:val="18"/>
              </w:rPr>
            </w:pPr>
            <w:r w:rsidRPr="00CC6BB3">
              <w:rPr>
                <w:rFonts w:ascii="Arial" w:hAnsi="Arial" w:cs="Arial"/>
                <w:b/>
                <w:bCs/>
                <w:sz w:val="18"/>
                <w:szCs w:val="18"/>
              </w:rPr>
              <w:t>Procjena sredstava</w:t>
            </w:r>
          </w:p>
        </w:tc>
      </w:tr>
      <w:tr w:rsidR="00CC6BB3" w:rsidRPr="00CC6BB3" w14:paraId="361D6370" w14:textId="77777777" w:rsidTr="00FE4BAF">
        <w:tc>
          <w:tcPr>
            <w:tcW w:w="569" w:type="dxa"/>
            <w:vAlign w:val="center"/>
          </w:tcPr>
          <w:p w14:paraId="49028F80"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C1</w:t>
            </w:r>
          </w:p>
        </w:tc>
        <w:tc>
          <w:tcPr>
            <w:tcW w:w="844" w:type="dxa"/>
            <w:vAlign w:val="center"/>
          </w:tcPr>
          <w:p w14:paraId="0247F6D9"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M1</w:t>
            </w:r>
          </w:p>
        </w:tc>
        <w:tc>
          <w:tcPr>
            <w:tcW w:w="3827" w:type="dxa"/>
            <w:vAlign w:val="center"/>
          </w:tcPr>
          <w:p w14:paraId="1DD5920A"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Na internetskoj stranici Grada Karlovca pravovremeno objavljivati i redovito ažurirati informacije o okolišu iz Informacijskog sustava zaštite okoliša od značaja za grad i Karlovačku županiju te postaviti poveznice na druge tematske portale koji obrađuju pojedine teme zaštite okoliša i održivog razvoja.</w:t>
            </w:r>
          </w:p>
        </w:tc>
        <w:tc>
          <w:tcPr>
            <w:tcW w:w="2835" w:type="dxa"/>
            <w:vAlign w:val="center"/>
          </w:tcPr>
          <w:p w14:paraId="25504DBF" w14:textId="77777777" w:rsidR="00CC6BB3" w:rsidRPr="00CC6BB3" w:rsidRDefault="00CC6BB3" w:rsidP="00FE4BAF">
            <w:pPr>
              <w:spacing w:before="40" w:after="40"/>
              <w:jc w:val="left"/>
              <w:rPr>
                <w:rFonts w:ascii="Arial" w:hAnsi="Arial" w:cs="Arial"/>
                <w:color w:val="0070C0"/>
                <w:sz w:val="18"/>
                <w:szCs w:val="18"/>
              </w:rPr>
            </w:pPr>
            <w:r w:rsidRPr="00CC6BB3">
              <w:rPr>
                <w:rFonts w:ascii="Arial" w:hAnsi="Arial" w:cs="Arial"/>
                <w:sz w:val="18"/>
                <w:szCs w:val="18"/>
              </w:rPr>
              <w:t>Redovito ažuriranje mrežne stranice informacijama koje su potrebne zainteresiranoj javnosti.</w:t>
            </w:r>
          </w:p>
        </w:tc>
        <w:tc>
          <w:tcPr>
            <w:tcW w:w="1985" w:type="dxa"/>
            <w:shd w:val="clear" w:color="auto" w:fill="auto"/>
            <w:vAlign w:val="center"/>
          </w:tcPr>
          <w:p w14:paraId="14C36724"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Grad Karlovac</w:t>
            </w:r>
          </w:p>
        </w:tc>
        <w:tc>
          <w:tcPr>
            <w:tcW w:w="1417" w:type="dxa"/>
            <w:vAlign w:val="center"/>
          </w:tcPr>
          <w:p w14:paraId="27587FE2"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kontinuirano</w:t>
            </w:r>
          </w:p>
        </w:tc>
        <w:tc>
          <w:tcPr>
            <w:tcW w:w="1276" w:type="dxa"/>
            <w:vAlign w:val="center"/>
          </w:tcPr>
          <w:p w14:paraId="092ED699"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gradski proračun</w:t>
            </w:r>
          </w:p>
        </w:tc>
        <w:tc>
          <w:tcPr>
            <w:tcW w:w="1276" w:type="dxa"/>
            <w:shd w:val="clear" w:color="auto" w:fill="auto"/>
            <w:vAlign w:val="center"/>
          </w:tcPr>
          <w:p w14:paraId="64EB68B9" w14:textId="77777777" w:rsidR="00CC6BB3" w:rsidRPr="00CC6BB3" w:rsidRDefault="00CC6BB3" w:rsidP="00FE4BAF">
            <w:pPr>
              <w:spacing w:before="40" w:after="40"/>
              <w:jc w:val="left"/>
              <w:rPr>
                <w:rFonts w:ascii="Arial" w:hAnsi="Arial" w:cs="Arial"/>
                <w:strike/>
                <w:sz w:val="18"/>
                <w:szCs w:val="18"/>
              </w:rPr>
            </w:pPr>
            <w:r w:rsidRPr="00CC6BB3">
              <w:rPr>
                <w:rFonts w:ascii="Arial" w:hAnsi="Arial" w:cs="Arial"/>
                <w:sz w:val="18"/>
                <w:szCs w:val="18"/>
              </w:rPr>
              <w:t>Trošak redovnog poslovanja</w:t>
            </w:r>
          </w:p>
        </w:tc>
      </w:tr>
      <w:tr w:rsidR="00CC6BB3" w:rsidRPr="00CC6BB3" w14:paraId="17305EC9" w14:textId="77777777" w:rsidTr="00FE4BAF">
        <w:tc>
          <w:tcPr>
            <w:tcW w:w="569" w:type="dxa"/>
            <w:vAlign w:val="center"/>
          </w:tcPr>
          <w:p w14:paraId="207C9E8D"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C2</w:t>
            </w:r>
          </w:p>
        </w:tc>
        <w:tc>
          <w:tcPr>
            <w:tcW w:w="844" w:type="dxa"/>
            <w:vAlign w:val="center"/>
          </w:tcPr>
          <w:p w14:paraId="67DB390C"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M2</w:t>
            </w:r>
          </w:p>
        </w:tc>
        <w:tc>
          <w:tcPr>
            <w:tcW w:w="3827" w:type="dxa"/>
            <w:vAlign w:val="center"/>
          </w:tcPr>
          <w:p w14:paraId="6028798B"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Razviti plan informiranja javnosti i zainteresirane javnosti s ciljevima, kanalima, alatima i provedbenim aktivnostima</w:t>
            </w:r>
          </w:p>
        </w:tc>
        <w:tc>
          <w:tcPr>
            <w:tcW w:w="2835" w:type="dxa"/>
            <w:vAlign w:val="center"/>
          </w:tcPr>
          <w:p w14:paraId="0BCBB0D3" w14:textId="77777777" w:rsidR="00CC6BB3" w:rsidRPr="00CC6BB3" w:rsidRDefault="00CC6BB3" w:rsidP="00FE4BAF">
            <w:pPr>
              <w:spacing w:before="40" w:after="40"/>
              <w:jc w:val="left"/>
              <w:rPr>
                <w:rFonts w:ascii="Arial" w:hAnsi="Arial" w:cs="Arial"/>
                <w:color w:val="0070C0"/>
                <w:sz w:val="18"/>
                <w:szCs w:val="18"/>
              </w:rPr>
            </w:pPr>
            <w:r w:rsidRPr="00CC6BB3">
              <w:rPr>
                <w:rFonts w:ascii="Arial" w:hAnsi="Arial" w:cs="Arial"/>
                <w:sz w:val="18"/>
                <w:szCs w:val="18"/>
              </w:rPr>
              <w:t>Izrađen plan informiranja javnosti s ciljevima, kanalima, alatima i provedbenim aktivnostima.</w:t>
            </w:r>
          </w:p>
        </w:tc>
        <w:tc>
          <w:tcPr>
            <w:tcW w:w="1985" w:type="dxa"/>
            <w:vAlign w:val="center"/>
          </w:tcPr>
          <w:p w14:paraId="204B54A3"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Grad Karlovac</w:t>
            </w:r>
          </w:p>
        </w:tc>
        <w:tc>
          <w:tcPr>
            <w:tcW w:w="1417" w:type="dxa"/>
            <w:vAlign w:val="center"/>
          </w:tcPr>
          <w:p w14:paraId="04FABDB8"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kontinuirano</w:t>
            </w:r>
          </w:p>
        </w:tc>
        <w:tc>
          <w:tcPr>
            <w:tcW w:w="1276" w:type="dxa"/>
            <w:vAlign w:val="center"/>
          </w:tcPr>
          <w:p w14:paraId="224D00C8"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gradski proračun</w:t>
            </w:r>
          </w:p>
        </w:tc>
        <w:tc>
          <w:tcPr>
            <w:tcW w:w="1276" w:type="dxa"/>
            <w:vAlign w:val="center"/>
          </w:tcPr>
          <w:p w14:paraId="7F23B053"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Trošak redovnog poslovanja</w:t>
            </w:r>
          </w:p>
        </w:tc>
      </w:tr>
      <w:tr w:rsidR="00CC6BB3" w:rsidRPr="00CC6BB3" w14:paraId="24CE6EB9" w14:textId="77777777" w:rsidTr="00FE4BAF">
        <w:tc>
          <w:tcPr>
            <w:tcW w:w="569" w:type="dxa"/>
            <w:vAlign w:val="center"/>
          </w:tcPr>
          <w:p w14:paraId="35B0F799"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C3</w:t>
            </w:r>
          </w:p>
        </w:tc>
        <w:tc>
          <w:tcPr>
            <w:tcW w:w="844" w:type="dxa"/>
            <w:vAlign w:val="center"/>
          </w:tcPr>
          <w:p w14:paraId="6117735C"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M3</w:t>
            </w:r>
          </w:p>
        </w:tc>
        <w:tc>
          <w:tcPr>
            <w:tcW w:w="3827" w:type="dxa"/>
            <w:vAlign w:val="center"/>
          </w:tcPr>
          <w:p w14:paraId="5BB174E6"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Na mrežnoj stranici informirati o postupcima izrade i donošenja prostornih planova. Jačati kapacitete službenika za unapređenje prakse informiranja i sudjelovanja javnosti provođenjem specijaliziranih seminara.</w:t>
            </w:r>
          </w:p>
        </w:tc>
        <w:tc>
          <w:tcPr>
            <w:tcW w:w="2835" w:type="dxa"/>
            <w:vAlign w:val="center"/>
          </w:tcPr>
          <w:p w14:paraId="41DE8BA6"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Broj održanih seminara/radionica.</w:t>
            </w:r>
          </w:p>
        </w:tc>
        <w:tc>
          <w:tcPr>
            <w:tcW w:w="1985" w:type="dxa"/>
            <w:vAlign w:val="center"/>
          </w:tcPr>
          <w:p w14:paraId="11A02EF5"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Grad Karlovac</w:t>
            </w:r>
          </w:p>
        </w:tc>
        <w:tc>
          <w:tcPr>
            <w:tcW w:w="1417" w:type="dxa"/>
            <w:vAlign w:val="center"/>
          </w:tcPr>
          <w:p w14:paraId="493623B4"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Kontinuirano, trajno</w:t>
            </w:r>
          </w:p>
        </w:tc>
        <w:tc>
          <w:tcPr>
            <w:tcW w:w="1276" w:type="dxa"/>
            <w:vAlign w:val="center"/>
          </w:tcPr>
          <w:p w14:paraId="3D047ACC"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gradski proračun</w:t>
            </w:r>
          </w:p>
        </w:tc>
        <w:tc>
          <w:tcPr>
            <w:tcW w:w="1276" w:type="dxa"/>
            <w:vAlign w:val="center"/>
          </w:tcPr>
          <w:p w14:paraId="6FE7A5BE" w14:textId="77777777" w:rsidR="00CC6BB3" w:rsidRPr="00CC6BB3" w:rsidRDefault="00CC6BB3" w:rsidP="00FE4BAF">
            <w:pPr>
              <w:spacing w:before="40" w:after="40"/>
              <w:jc w:val="left"/>
              <w:rPr>
                <w:rFonts w:ascii="Arial" w:hAnsi="Arial" w:cs="Arial"/>
                <w:sz w:val="18"/>
                <w:szCs w:val="18"/>
              </w:rPr>
            </w:pPr>
            <w:r w:rsidRPr="00CC6BB3">
              <w:rPr>
                <w:rFonts w:ascii="Arial" w:hAnsi="Arial" w:cs="Arial"/>
                <w:sz w:val="18"/>
                <w:szCs w:val="18"/>
              </w:rPr>
              <w:t>Trošak redovnog poslovanja</w:t>
            </w:r>
          </w:p>
        </w:tc>
      </w:tr>
    </w:tbl>
    <w:p w14:paraId="1E7A7D0F" w14:textId="3E4BDDE3" w:rsidR="00CC6BB3" w:rsidRDefault="00CC6BB3" w:rsidP="00CC6BB3">
      <w:pPr>
        <w:spacing w:line="240" w:lineRule="auto"/>
        <w:rPr>
          <w:rFonts w:ascii="Arial" w:eastAsia="Times New Roman" w:hAnsi="Arial" w:cs="Arial"/>
          <w:sz w:val="18"/>
          <w:szCs w:val="18"/>
          <w:lang w:eastAsia="hr-HR"/>
        </w:rPr>
      </w:pPr>
    </w:p>
    <w:p w14:paraId="40CB404A" w14:textId="77777777" w:rsidR="00CC6BB3" w:rsidRDefault="00CC6BB3" w:rsidP="00CC6BB3">
      <w:pPr>
        <w:spacing w:line="240" w:lineRule="auto"/>
        <w:rPr>
          <w:rFonts w:ascii="Arial" w:eastAsia="Times New Roman" w:hAnsi="Arial" w:cs="Arial"/>
          <w:sz w:val="18"/>
          <w:szCs w:val="18"/>
          <w:lang w:eastAsia="hr-HR"/>
        </w:rPr>
        <w:sectPr w:rsidR="00CC6BB3" w:rsidSect="00CC6BB3">
          <w:pgSz w:w="16838" w:h="11906" w:orient="landscape"/>
          <w:pgMar w:top="1417" w:right="1417" w:bottom="1417" w:left="1417" w:header="708" w:footer="708" w:gutter="0"/>
          <w:pgNumType w:start="133"/>
          <w:cols w:space="708"/>
          <w:docGrid w:linePitch="360"/>
        </w:sectPr>
      </w:pPr>
    </w:p>
    <w:p w14:paraId="42D1AA90" w14:textId="55B2F011" w:rsidR="00CC6BB3" w:rsidRPr="00CC6BB3" w:rsidRDefault="00CC6BB3" w:rsidP="00CC6BB3">
      <w:pPr>
        <w:pStyle w:val="Heading1"/>
        <w:numPr>
          <w:ilvl w:val="0"/>
          <w:numId w:val="0"/>
        </w:numPr>
        <w:ind w:left="567"/>
        <w:rPr>
          <w:caps w:val="0"/>
          <w:sz w:val="18"/>
          <w:szCs w:val="18"/>
        </w:rPr>
      </w:pPr>
      <w:bookmarkStart w:id="275" w:name="_Toc126053050"/>
      <w:bookmarkStart w:id="276" w:name="_Hlk124230699"/>
      <w:r>
        <w:rPr>
          <w:caps w:val="0"/>
          <w:sz w:val="18"/>
          <w:szCs w:val="18"/>
        </w:rPr>
        <w:lastRenderedPageBreak/>
        <w:t xml:space="preserve">7. </w:t>
      </w:r>
      <w:r>
        <w:rPr>
          <w:caps w:val="0"/>
          <w:sz w:val="18"/>
          <w:szCs w:val="18"/>
        </w:rPr>
        <w:tab/>
      </w:r>
      <w:r w:rsidRPr="00CC6BB3">
        <w:rPr>
          <w:caps w:val="0"/>
          <w:sz w:val="18"/>
          <w:szCs w:val="18"/>
        </w:rPr>
        <w:t>RAZVOJ EKONOMSKIH INSTRUMENATA I FINANCIRANJA</w:t>
      </w:r>
      <w:bookmarkEnd w:id="275"/>
    </w:p>
    <w:bookmarkEnd w:id="276"/>
    <w:p w14:paraId="008927C4" w14:textId="77777777" w:rsidR="00CC6BB3" w:rsidRPr="00CC6BB3" w:rsidRDefault="00CC6BB3" w:rsidP="00CC6BB3">
      <w:pPr>
        <w:pStyle w:val="mojTekst"/>
        <w:rPr>
          <w:sz w:val="18"/>
          <w:szCs w:val="18"/>
        </w:rPr>
      </w:pPr>
      <w:r w:rsidRPr="00CC6BB3">
        <w:rPr>
          <w:sz w:val="18"/>
          <w:szCs w:val="18"/>
        </w:rPr>
        <w:t>Financiranje sustava zaštite okoliša u RH definirano je člankom 209. Zakona o zaštiti okoliša, prema kojem se sredstva za financiranje zaštite okoliša „osiguravaju u državnom proračunu, proračunima jedinice lokalne samouprave i jedinice područne (regionalne) samouprave, Fondu za zaštitu okoliša i energetsku učinkovitost, te iz drugih izvora prema odredbama ovog Zakona“. Također, „Sredstva za financiranje zaštite okoliša mogu se osigurati i iz privatnih izvora kroz sustav koncesija, javnog privatnog partnerstva i drugih odgovarajućih modela takvog financiranja sukladno posebnim propisima.“</w:t>
      </w:r>
    </w:p>
    <w:p w14:paraId="28C72853" w14:textId="77777777" w:rsidR="00CC6BB3" w:rsidRPr="00CC6BB3" w:rsidRDefault="00CC6BB3" w:rsidP="00CC6BB3">
      <w:pPr>
        <w:pStyle w:val="mojTekst"/>
        <w:rPr>
          <w:sz w:val="18"/>
          <w:szCs w:val="18"/>
        </w:rPr>
      </w:pPr>
      <w:r w:rsidRPr="00CC6BB3">
        <w:rPr>
          <w:sz w:val="18"/>
          <w:szCs w:val="18"/>
        </w:rPr>
        <w:t>Financiranje energetske tranzicije prvenstveno se očekuje sredstvima zainteresiranih tvrtki koje će prepoznati priliku za ulaganje, sredstvima financijskih institucija i fondova (uključujući mirovinske fondove) koji će pratiti poduzetnički sektor i koji će svoje proizvode prilagoditi tranziciji energetskog sektora, sredstvima EU iz programa kohezijske politike i drugih programa gdje će učešća u projektima osigurati privatni sektor, sredstvima fondova sukladno odredbama EU-ETS direktive – Fond za modernizaciju i Inovacijski fond, kao i sredstvima prikupljenim od dražbe emisijskih jedinica i naknade na emisiju CO</w:t>
      </w:r>
      <w:r w:rsidRPr="00CC6BB3">
        <w:rPr>
          <w:sz w:val="18"/>
          <w:szCs w:val="18"/>
          <w:vertAlign w:val="subscript"/>
        </w:rPr>
        <w:t>2</w:t>
      </w:r>
      <w:r w:rsidRPr="00CC6BB3">
        <w:rPr>
          <w:sz w:val="18"/>
          <w:szCs w:val="18"/>
        </w:rPr>
        <w:t>.</w:t>
      </w:r>
    </w:p>
    <w:p w14:paraId="7B62D2BD" w14:textId="77777777" w:rsidR="00CC6BB3" w:rsidRPr="00CC6BB3" w:rsidRDefault="00CC6BB3" w:rsidP="00CC6BB3">
      <w:pPr>
        <w:pStyle w:val="mojTekst"/>
        <w:rPr>
          <w:sz w:val="18"/>
          <w:szCs w:val="18"/>
        </w:rPr>
      </w:pPr>
      <w:r w:rsidRPr="00CC6BB3">
        <w:rPr>
          <w:sz w:val="18"/>
          <w:szCs w:val="18"/>
        </w:rPr>
        <w:t>Potrebno je kontinuirano analizirati prilike koje donose EU i nacionalni fondovi te informirati, poticati i podupirati zainteresirane dionike za sudjelovanje u predmetnim natječajima za sufinanciranje projekata za koje je predviđeno da se realiziraju na području Grada Karlovca. Potrebno je poticati i podupirati razvoj projektnih ideja, inovativnih koncepata, smjerova poduzetništva i akademske zajednice, koji su u skladu s ciljevima ovog Programa, putem bespovratnih potpora nacionalnih i EU fondova. Potrebno je ukloniti barijere poduzetništva prema nacionalnim i EU fondovima te poticati i podupirati financijske tokove u „zelena ulaganja“.  Potrebno je aktivirati sve raspoložive metode financiranja kako bi se aktivirali i maksimalno iskoristili privatni i javni resursi za postizanje ciljeva predviđenih ovim Programom. To se posebno odnosi na aktiviranje sredstava iz nacionalnih i EU fondova koji mogu značajno ubrzati provođenje mjera predviđenih ovim Programom, a pritom mogu i dodatno ubrzati ekonomski razvoj na lokalnom i državnom nivou.</w:t>
      </w:r>
    </w:p>
    <w:p w14:paraId="2FB8D5BE" w14:textId="2706A7CA" w:rsidR="00CC6BB3" w:rsidRPr="00CC6BB3" w:rsidRDefault="00CC6BB3" w:rsidP="00CC6BB3">
      <w:pPr>
        <w:pStyle w:val="mojTekst"/>
        <w:rPr>
          <w:sz w:val="18"/>
          <w:szCs w:val="18"/>
        </w:rPr>
      </w:pPr>
      <w:r w:rsidRPr="00CC6BB3">
        <w:rPr>
          <w:sz w:val="18"/>
          <w:szCs w:val="18"/>
        </w:rPr>
        <w:t xml:space="preserve">Hrvatski Plan oporavka i otpornosti temelji se na strateškim dokumentima, programima, preporukama i obvezama te kao takav čini jasan i koherentan okvir za ostvarenje reformi, kao i razvojnih, socijalnih, okolišnih i svih drugih ciljeva Vlade u tekućem desetljeću. Plan oporavka usklađen je s ključnim i strateškim dokumentima, kao što su Program Vlade Republike Hrvatske 2020. – 2024., </w:t>
      </w:r>
      <w:bookmarkStart w:id="277" w:name="_Hlk124230667"/>
      <w:r w:rsidRPr="00CC6BB3">
        <w:rPr>
          <w:sz w:val="18"/>
          <w:szCs w:val="18"/>
        </w:rPr>
        <w:t xml:space="preserve">Nacionalni program reformi 2019., Posebne preporuke Vijeća EU-a (Country-specific recommendations – CSR) u okviru Europskog semestra za 2019. i 2020., </w:t>
      </w:r>
      <w:bookmarkEnd w:id="277"/>
      <w:r w:rsidRPr="00CC6BB3">
        <w:rPr>
          <w:sz w:val="18"/>
          <w:szCs w:val="18"/>
        </w:rPr>
        <w:t>Akcijski plan za sudjelovanje Republike Hrvatske u tečajnom mehanizmu (ERM II) i Nacionalna razvojna strategija Republike Hrvatske do 2030. godine koja je temeljni strateški razvojni dokument za ovo desetljeće. Kao dokument koji ima uporište i poveznicu u nizu važnih programskih dokumenata, Plan sadrži ambiciozne, ali ostvarive ciljeve u pogledu reformi i investicija ključnih za brži oporavak Hrvatske i za jačanje sposobnosti zemlje da se nosi s nepovoljnim šokovima i iznenadnim krizama uz manje ekonomske i društvene troškove. Plan je istovremeno alat za transformaciju gospodarstva koji će omogućiti oblikovanje inovativnih politika kroz modernizaciju te digitalnu i zelenu tranziciju gospodarstva čime će povoljno utjecati na dugoročni i održiviji razvoj Hrvatske.</w:t>
      </w:r>
    </w:p>
    <w:p w14:paraId="60ECA6D3" w14:textId="77777777" w:rsidR="00CC6BB3" w:rsidRPr="00CC6BB3" w:rsidRDefault="00CC6BB3" w:rsidP="00CC6BB3">
      <w:pPr>
        <w:pStyle w:val="mojTekst"/>
        <w:rPr>
          <w:rFonts w:cs="Arial"/>
          <w:sz w:val="18"/>
          <w:szCs w:val="18"/>
        </w:rPr>
      </w:pPr>
      <w:r w:rsidRPr="00CC6BB3">
        <w:rPr>
          <w:rFonts w:cs="Arial"/>
          <w:sz w:val="18"/>
          <w:szCs w:val="18"/>
        </w:rPr>
        <w:t xml:space="preserve">Provedba Nacionalnog plana oporavka i otpornosti Republike Hrvatske je u tijeku i kroz njega se provode projekti koji će, između ostaloga, doprinijeti i poboljšanju stanja okoliša. Natječaji za JL(R)S su u tijeku, a sredstva će biti raspoloživa do 2026. godine. </w:t>
      </w:r>
    </w:p>
    <w:p w14:paraId="71C8CD75" w14:textId="77777777" w:rsidR="00CC6BB3" w:rsidRPr="00CC6BB3" w:rsidRDefault="00CC6BB3" w:rsidP="00CC6BB3">
      <w:pPr>
        <w:pStyle w:val="Caption"/>
        <w:keepNext/>
        <w:rPr>
          <w:i/>
          <w:iCs/>
          <w:sz w:val="18"/>
          <w:szCs w:val="18"/>
        </w:rPr>
      </w:pPr>
      <w:bookmarkStart w:id="278" w:name="_Toc124234486"/>
      <w:r w:rsidRPr="00CC6BB3">
        <w:rPr>
          <w:i/>
          <w:iCs/>
          <w:sz w:val="18"/>
          <w:szCs w:val="18"/>
        </w:rPr>
        <w:t xml:space="preserve">Tablica </w:t>
      </w:r>
      <w:r w:rsidRPr="00CC6BB3">
        <w:rPr>
          <w:i/>
          <w:iCs/>
          <w:sz w:val="18"/>
          <w:szCs w:val="18"/>
        </w:rPr>
        <w:fldChar w:fldCharType="begin"/>
      </w:r>
      <w:r w:rsidRPr="00CC6BB3">
        <w:rPr>
          <w:i/>
          <w:iCs/>
          <w:sz w:val="18"/>
          <w:szCs w:val="18"/>
        </w:rPr>
        <w:instrText xml:space="preserve"> STYLEREF 2 \s </w:instrText>
      </w:r>
      <w:r w:rsidRPr="00CC6BB3">
        <w:rPr>
          <w:i/>
          <w:iCs/>
          <w:sz w:val="18"/>
          <w:szCs w:val="18"/>
        </w:rPr>
        <w:fldChar w:fldCharType="separate"/>
      </w:r>
      <w:r w:rsidRPr="00CC6BB3">
        <w:rPr>
          <w:i/>
          <w:iCs/>
          <w:noProof/>
          <w:sz w:val="18"/>
          <w:szCs w:val="18"/>
        </w:rPr>
        <w:t>6.2</w:t>
      </w:r>
      <w:r w:rsidRPr="00CC6BB3">
        <w:rPr>
          <w:i/>
          <w:iCs/>
          <w:sz w:val="18"/>
          <w:szCs w:val="18"/>
        </w:rPr>
        <w:fldChar w:fldCharType="end"/>
      </w:r>
      <w:r w:rsidRPr="00CC6BB3">
        <w:rPr>
          <w:i/>
          <w:iCs/>
          <w:sz w:val="18"/>
          <w:szCs w:val="18"/>
        </w:rPr>
        <w:noBreakHyphen/>
      </w:r>
      <w:r w:rsidRPr="00CC6BB3">
        <w:rPr>
          <w:i/>
          <w:iCs/>
          <w:sz w:val="18"/>
          <w:szCs w:val="18"/>
        </w:rPr>
        <w:fldChar w:fldCharType="begin"/>
      </w:r>
      <w:r w:rsidRPr="00CC6BB3">
        <w:rPr>
          <w:i/>
          <w:iCs/>
          <w:sz w:val="18"/>
          <w:szCs w:val="18"/>
        </w:rPr>
        <w:instrText xml:space="preserve"> SEQ Tablica \* ARABIC \s 2 </w:instrText>
      </w:r>
      <w:r w:rsidRPr="00CC6BB3">
        <w:rPr>
          <w:i/>
          <w:iCs/>
          <w:sz w:val="18"/>
          <w:szCs w:val="18"/>
        </w:rPr>
        <w:fldChar w:fldCharType="separate"/>
      </w:r>
      <w:r w:rsidRPr="00CC6BB3">
        <w:rPr>
          <w:i/>
          <w:iCs/>
          <w:noProof/>
          <w:sz w:val="18"/>
          <w:szCs w:val="18"/>
        </w:rPr>
        <w:t>1</w:t>
      </w:r>
      <w:r w:rsidRPr="00CC6BB3">
        <w:rPr>
          <w:i/>
          <w:iCs/>
          <w:sz w:val="18"/>
          <w:szCs w:val="18"/>
        </w:rPr>
        <w:fldChar w:fldCharType="end"/>
      </w:r>
      <w:r w:rsidRPr="00CC6BB3">
        <w:rPr>
          <w:i/>
          <w:iCs/>
          <w:sz w:val="18"/>
          <w:szCs w:val="18"/>
        </w:rPr>
        <w:t>.</w:t>
      </w:r>
      <w:r w:rsidRPr="00CC6BB3">
        <w:rPr>
          <w:rFonts w:cs="Arial"/>
          <w:i/>
          <w:iCs/>
          <w:sz w:val="18"/>
          <w:szCs w:val="18"/>
        </w:rPr>
        <w:t xml:space="preserve"> Ciljevi za područje grada Karlovca</w:t>
      </w:r>
      <w:bookmarkEnd w:id="278"/>
    </w:p>
    <w:tbl>
      <w:tblPr>
        <w:tblStyle w:val="TableGrid"/>
        <w:tblW w:w="9343" w:type="dxa"/>
        <w:tblLook w:val="04A0" w:firstRow="1" w:lastRow="0" w:firstColumn="1" w:lastColumn="0" w:noHBand="0" w:noVBand="1"/>
      </w:tblPr>
      <w:tblGrid>
        <w:gridCol w:w="999"/>
        <w:gridCol w:w="8344"/>
      </w:tblGrid>
      <w:tr w:rsidR="00CC6BB3" w:rsidRPr="00CC6BB3" w14:paraId="1EC18ECB" w14:textId="77777777" w:rsidTr="00FE4BAF">
        <w:tc>
          <w:tcPr>
            <w:tcW w:w="999" w:type="dxa"/>
            <w:tcBorders>
              <w:top w:val="single" w:sz="4" w:space="0" w:color="auto"/>
              <w:left w:val="single" w:sz="4" w:space="0" w:color="auto"/>
              <w:bottom w:val="single" w:sz="4" w:space="0" w:color="auto"/>
              <w:right w:val="single" w:sz="4" w:space="0" w:color="auto"/>
            </w:tcBorders>
            <w:vAlign w:val="center"/>
            <w:hideMark/>
          </w:tcPr>
          <w:p w14:paraId="3F7EF56B" w14:textId="77777777" w:rsidR="00CC6BB3" w:rsidRPr="00CC6BB3" w:rsidRDefault="00CC6BB3" w:rsidP="00FE4BAF">
            <w:pPr>
              <w:pStyle w:val="mojTekst"/>
              <w:spacing w:before="0" w:after="0"/>
              <w:rPr>
                <w:sz w:val="18"/>
                <w:szCs w:val="18"/>
              </w:rPr>
            </w:pPr>
            <w:r w:rsidRPr="00CC6BB3">
              <w:rPr>
                <w:sz w:val="18"/>
                <w:szCs w:val="18"/>
              </w:rPr>
              <w:t>C1</w:t>
            </w:r>
          </w:p>
        </w:tc>
        <w:tc>
          <w:tcPr>
            <w:tcW w:w="8344" w:type="dxa"/>
            <w:tcBorders>
              <w:top w:val="single" w:sz="4" w:space="0" w:color="auto"/>
              <w:left w:val="single" w:sz="4" w:space="0" w:color="auto"/>
              <w:bottom w:val="single" w:sz="4" w:space="0" w:color="auto"/>
              <w:right w:val="single" w:sz="4" w:space="0" w:color="auto"/>
            </w:tcBorders>
            <w:hideMark/>
          </w:tcPr>
          <w:p w14:paraId="0499E3B7" w14:textId="77777777" w:rsidR="00CC6BB3" w:rsidRPr="00CC6BB3" w:rsidRDefault="00CC6BB3" w:rsidP="00FE4BAF">
            <w:pPr>
              <w:pStyle w:val="mojTekst"/>
              <w:spacing w:before="0" w:after="0"/>
              <w:rPr>
                <w:sz w:val="18"/>
                <w:szCs w:val="18"/>
              </w:rPr>
            </w:pPr>
            <w:r w:rsidRPr="00CC6BB3">
              <w:rPr>
                <w:sz w:val="18"/>
                <w:szCs w:val="18"/>
              </w:rPr>
              <w:t>Osigurati financiranje za provedbu mjera ovog Programa uz minimalno opterećenje  proračuna Grada Karlovca</w:t>
            </w:r>
          </w:p>
        </w:tc>
      </w:tr>
      <w:tr w:rsidR="00CC6BB3" w:rsidRPr="00CC6BB3" w14:paraId="2E55704A" w14:textId="77777777" w:rsidTr="00FE4BAF">
        <w:tc>
          <w:tcPr>
            <w:tcW w:w="999" w:type="dxa"/>
            <w:tcBorders>
              <w:top w:val="single" w:sz="4" w:space="0" w:color="auto"/>
              <w:left w:val="single" w:sz="4" w:space="0" w:color="auto"/>
              <w:bottom w:val="single" w:sz="4" w:space="0" w:color="auto"/>
              <w:right w:val="single" w:sz="4" w:space="0" w:color="auto"/>
            </w:tcBorders>
            <w:vAlign w:val="center"/>
            <w:hideMark/>
          </w:tcPr>
          <w:p w14:paraId="028FB4C7" w14:textId="77777777" w:rsidR="00CC6BB3" w:rsidRPr="00CC6BB3" w:rsidRDefault="00CC6BB3" w:rsidP="00FE4BAF">
            <w:pPr>
              <w:pStyle w:val="mojTekst"/>
              <w:spacing w:before="0" w:after="0"/>
              <w:rPr>
                <w:sz w:val="18"/>
                <w:szCs w:val="18"/>
              </w:rPr>
            </w:pPr>
            <w:r w:rsidRPr="00CC6BB3">
              <w:rPr>
                <w:sz w:val="18"/>
                <w:szCs w:val="18"/>
              </w:rPr>
              <w:t>C2</w:t>
            </w:r>
          </w:p>
        </w:tc>
        <w:tc>
          <w:tcPr>
            <w:tcW w:w="8344" w:type="dxa"/>
            <w:tcBorders>
              <w:top w:val="single" w:sz="4" w:space="0" w:color="auto"/>
              <w:left w:val="single" w:sz="4" w:space="0" w:color="auto"/>
              <w:bottom w:val="single" w:sz="4" w:space="0" w:color="auto"/>
              <w:right w:val="single" w:sz="4" w:space="0" w:color="auto"/>
            </w:tcBorders>
            <w:hideMark/>
          </w:tcPr>
          <w:p w14:paraId="5E16DE27" w14:textId="77777777" w:rsidR="00CC6BB3" w:rsidRPr="00CC6BB3" w:rsidRDefault="00CC6BB3" w:rsidP="00FE4BAF">
            <w:pPr>
              <w:pStyle w:val="mojTekst"/>
              <w:spacing w:before="0" w:after="0"/>
              <w:rPr>
                <w:sz w:val="18"/>
                <w:szCs w:val="18"/>
              </w:rPr>
            </w:pPr>
            <w:r w:rsidRPr="00CC6BB3">
              <w:rPr>
                <w:sz w:val="18"/>
                <w:szCs w:val="18"/>
              </w:rPr>
              <w:t>Osigurati potporu projektima koji su u skladu s ovim Programom, a u koje je uključeno javno i privatno poduzetništvo, akademska zajednica, udruge i drugi dionici, za pristup nacionalnim i EU financijskim programima sufinanciranja</w:t>
            </w:r>
          </w:p>
        </w:tc>
      </w:tr>
      <w:tr w:rsidR="00CC6BB3" w:rsidRPr="00CC6BB3" w14:paraId="774601C4" w14:textId="77777777" w:rsidTr="00FE4BAF">
        <w:tc>
          <w:tcPr>
            <w:tcW w:w="999" w:type="dxa"/>
            <w:tcBorders>
              <w:top w:val="single" w:sz="4" w:space="0" w:color="auto"/>
              <w:left w:val="single" w:sz="4" w:space="0" w:color="auto"/>
              <w:bottom w:val="single" w:sz="4" w:space="0" w:color="auto"/>
              <w:right w:val="single" w:sz="4" w:space="0" w:color="auto"/>
            </w:tcBorders>
            <w:vAlign w:val="center"/>
            <w:hideMark/>
          </w:tcPr>
          <w:p w14:paraId="1EC18381" w14:textId="77777777" w:rsidR="00CC6BB3" w:rsidRPr="00CC6BB3" w:rsidRDefault="00CC6BB3" w:rsidP="00FE4BAF">
            <w:pPr>
              <w:pStyle w:val="mojTekst"/>
              <w:spacing w:before="0" w:after="0"/>
              <w:rPr>
                <w:sz w:val="18"/>
                <w:szCs w:val="18"/>
              </w:rPr>
            </w:pPr>
            <w:r w:rsidRPr="00CC6BB3">
              <w:rPr>
                <w:sz w:val="18"/>
                <w:szCs w:val="18"/>
              </w:rPr>
              <w:t>C3</w:t>
            </w:r>
          </w:p>
        </w:tc>
        <w:tc>
          <w:tcPr>
            <w:tcW w:w="8344" w:type="dxa"/>
            <w:tcBorders>
              <w:top w:val="single" w:sz="4" w:space="0" w:color="auto"/>
              <w:left w:val="single" w:sz="4" w:space="0" w:color="auto"/>
              <w:bottom w:val="single" w:sz="4" w:space="0" w:color="auto"/>
              <w:right w:val="single" w:sz="4" w:space="0" w:color="auto"/>
            </w:tcBorders>
            <w:hideMark/>
          </w:tcPr>
          <w:p w14:paraId="00DE9D52" w14:textId="77777777" w:rsidR="00CC6BB3" w:rsidRPr="00CC6BB3" w:rsidRDefault="00CC6BB3" w:rsidP="00FE4BAF">
            <w:pPr>
              <w:pStyle w:val="mojTekst"/>
              <w:spacing w:before="0" w:after="0"/>
              <w:rPr>
                <w:sz w:val="18"/>
                <w:szCs w:val="18"/>
              </w:rPr>
            </w:pPr>
            <w:r w:rsidRPr="00CC6BB3">
              <w:rPr>
                <w:sz w:val="18"/>
                <w:szCs w:val="18"/>
              </w:rPr>
              <w:t xml:space="preserve">Iskoristiti prilike uvođenja održivih rješenja, osobito OIE, za ostvarenje dodatnog gospodarskog razvoja na području grada Karlovca. </w:t>
            </w:r>
          </w:p>
        </w:tc>
      </w:tr>
    </w:tbl>
    <w:p w14:paraId="7F8C2354" w14:textId="53BEB823" w:rsidR="00CC6BB3" w:rsidRPr="00CC6BB3" w:rsidRDefault="00CC6BB3" w:rsidP="00CC6BB3">
      <w:pPr>
        <w:spacing w:line="240" w:lineRule="auto"/>
        <w:rPr>
          <w:rFonts w:ascii="Arial" w:eastAsia="Times New Roman" w:hAnsi="Arial" w:cs="Arial"/>
          <w:sz w:val="18"/>
          <w:szCs w:val="18"/>
          <w:lang w:eastAsia="hr-HR"/>
        </w:rPr>
      </w:pPr>
      <w:r w:rsidRPr="00CC6BB3">
        <w:rPr>
          <w:i/>
          <w:iCs/>
          <w:sz w:val="18"/>
          <w:szCs w:val="18"/>
        </w:rPr>
        <w:tab/>
      </w:r>
    </w:p>
    <w:p w14:paraId="5C1C77B9" w14:textId="455FA548" w:rsidR="00CC6BB3" w:rsidRDefault="00CC6BB3" w:rsidP="00CC6BB3">
      <w:pPr>
        <w:pStyle w:val="mojTekst"/>
        <w:rPr>
          <w:highlight w:val="cyan"/>
        </w:rPr>
      </w:pPr>
    </w:p>
    <w:p w14:paraId="26437C88" w14:textId="77777777" w:rsidR="00CC6BB3" w:rsidRDefault="00CC6BB3" w:rsidP="00CC6BB3">
      <w:pPr>
        <w:pStyle w:val="mojTekst"/>
        <w:rPr>
          <w:highlight w:val="cyan"/>
        </w:rPr>
        <w:sectPr w:rsidR="00CC6BB3" w:rsidSect="00CC6BB3">
          <w:pgSz w:w="11906" w:h="16838"/>
          <w:pgMar w:top="1417" w:right="1417" w:bottom="1417" w:left="1417" w:header="708" w:footer="708" w:gutter="0"/>
          <w:pgNumType w:start="134"/>
          <w:cols w:space="708"/>
          <w:docGrid w:linePitch="360"/>
        </w:sectPr>
      </w:pPr>
    </w:p>
    <w:p w14:paraId="27713B94" w14:textId="77777777" w:rsidR="00CC6BB3" w:rsidRPr="00CC6BB3" w:rsidRDefault="00CC6BB3" w:rsidP="00CC6BB3">
      <w:pPr>
        <w:pStyle w:val="Caption"/>
        <w:keepNext/>
        <w:spacing w:before="0"/>
        <w:rPr>
          <w:i/>
          <w:iCs/>
          <w:sz w:val="18"/>
          <w:szCs w:val="18"/>
        </w:rPr>
      </w:pPr>
      <w:bookmarkStart w:id="279" w:name="_Toc124234487"/>
      <w:r w:rsidRPr="00CC6BB3">
        <w:rPr>
          <w:i/>
          <w:iCs/>
          <w:sz w:val="18"/>
          <w:szCs w:val="18"/>
        </w:rPr>
        <w:lastRenderedPageBreak/>
        <w:t xml:space="preserve">Tablica </w:t>
      </w:r>
      <w:r w:rsidRPr="00CC6BB3">
        <w:rPr>
          <w:i/>
          <w:iCs/>
          <w:sz w:val="18"/>
          <w:szCs w:val="18"/>
        </w:rPr>
        <w:fldChar w:fldCharType="begin"/>
      </w:r>
      <w:r w:rsidRPr="00CC6BB3">
        <w:rPr>
          <w:i/>
          <w:iCs/>
          <w:sz w:val="18"/>
          <w:szCs w:val="18"/>
        </w:rPr>
        <w:instrText xml:space="preserve"> STYLEREF 2 \s </w:instrText>
      </w:r>
      <w:r w:rsidRPr="00CC6BB3">
        <w:rPr>
          <w:i/>
          <w:iCs/>
          <w:sz w:val="18"/>
          <w:szCs w:val="18"/>
        </w:rPr>
        <w:fldChar w:fldCharType="separate"/>
      </w:r>
      <w:r w:rsidRPr="00CC6BB3">
        <w:rPr>
          <w:i/>
          <w:iCs/>
          <w:noProof/>
          <w:sz w:val="18"/>
          <w:szCs w:val="18"/>
        </w:rPr>
        <w:t>6.2</w:t>
      </w:r>
      <w:r w:rsidRPr="00CC6BB3">
        <w:rPr>
          <w:i/>
          <w:iCs/>
          <w:sz w:val="18"/>
          <w:szCs w:val="18"/>
        </w:rPr>
        <w:fldChar w:fldCharType="end"/>
      </w:r>
      <w:r w:rsidRPr="00CC6BB3">
        <w:rPr>
          <w:i/>
          <w:iCs/>
          <w:sz w:val="18"/>
          <w:szCs w:val="18"/>
        </w:rPr>
        <w:noBreakHyphen/>
      </w:r>
      <w:r w:rsidRPr="00CC6BB3">
        <w:rPr>
          <w:i/>
          <w:iCs/>
          <w:sz w:val="18"/>
          <w:szCs w:val="18"/>
        </w:rPr>
        <w:fldChar w:fldCharType="begin"/>
      </w:r>
      <w:r w:rsidRPr="00CC6BB3">
        <w:rPr>
          <w:i/>
          <w:iCs/>
          <w:sz w:val="18"/>
          <w:szCs w:val="18"/>
        </w:rPr>
        <w:instrText xml:space="preserve"> SEQ Tablica \* ARABIC \s 2 </w:instrText>
      </w:r>
      <w:r w:rsidRPr="00CC6BB3">
        <w:rPr>
          <w:i/>
          <w:iCs/>
          <w:sz w:val="18"/>
          <w:szCs w:val="18"/>
        </w:rPr>
        <w:fldChar w:fldCharType="separate"/>
      </w:r>
      <w:r w:rsidRPr="00CC6BB3">
        <w:rPr>
          <w:i/>
          <w:iCs/>
          <w:noProof/>
          <w:sz w:val="18"/>
          <w:szCs w:val="18"/>
        </w:rPr>
        <w:t>2</w:t>
      </w:r>
      <w:r w:rsidRPr="00CC6BB3">
        <w:rPr>
          <w:i/>
          <w:iCs/>
          <w:sz w:val="18"/>
          <w:szCs w:val="18"/>
        </w:rPr>
        <w:fldChar w:fldCharType="end"/>
      </w:r>
      <w:r w:rsidRPr="00CC6BB3">
        <w:rPr>
          <w:i/>
          <w:iCs/>
          <w:sz w:val="18"/>
          <w:szCs w:val="18"/>
        </w:rPr>
        <w:t>. Mjere za područje grada Karlovca – financiranje</w:t>
      </w:r>
      <w:bookmarkEnd w:id="279"/>
    </w:p>
    <w:tbl>
      <w:tblPr>
        <w:tblStyle w:val="TableGrid"/>
        <w:tblW w:w="13890" w:type="dxa"/>
        <w:tblLayout w:type="fixed"/>
        <w:tblLook w:val="04A0" w:firstRow="1" w:lastRow="0" w:firstColumn="1" w:lastColumn="0" w:noHBand="0" w:noVBand="1"/>
      </w:tblPr>
      <w:tblGrid>
        <w:gridCol w:w="562"/>
        <w:gridCol w:w="851"/>
        <w:gridCol w:w="3260"/>
        <w:gridCol w:w="3260"/>
        <w:gridCol w:w="1563"/>
        <w:gridCol w:w="1417"/>
        <w:gridCol w:w="1698"/>
        <w:gridCol w:w="1279"/>
      </w:tblGrid>
      <w:tr w:rsidR="00CC6BB3" w:rsidRPr="00CC6BB3" w14:paraId="5AFDFAE5" w14:textId="77777777" w:rsidTr="00FE4BAF">
        <w:trPr>
          <w:tblHeader/>
        </w:trPr>
        <w:tc>
          <w:tcPr>
            <w:tcW w:w="5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E076239" w14:textId="77777777" w:rsidR="00CC6BB3" w:rsidRPr="00CC6BB3" w:rsidRDefault="00CC6BB3" w:rsidP="00FE4BAF">
            <w:pPr>
              <w:pStyle w:val="mojTekst"/>
              <w:spacing w:before="0" w:after="0"/>
              <w:rPr>
                <w:rFonts w:cs="Arial"/>
                <w:b/>
                <w:bCs/>
                <w:sz w:val="18"/>
                <w:szCs w:val="18"/>
              </w:rPr>
            </w:pPr>
            <w:r w:rsidRPr="00CC6BB3">
              <w:rPr>
                <w:rFonts w:cs="Arial"/>
                <w:b/>
                <w:bCs/>
                <w:sz w:val="18"/>
                <w:szCs w:val="18"/>
              </w:rPr>
              <w:t>Cilj</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C500D28" w14:textId="77777777" w:rsidR="00CC6BB3" w:rsidRPr="00CC6BB3" w:rsidRDefault="00CC6BB3" w:rsidP="00FE4BAF">
            <w:pPr>
              <w:pStyle w:val="mojTekst"/>
              <w:spacing w:before="0" w:after="0"/>
              <w:rPr>
                <w:rFonts w:cs="Arial"/>
                <w:b/>
                <w:bCs/>
                <w:sz w:val="18"/>
                <w:szCs w:val="18"/>
              </w:rPr>
            </w:pPr>
            <w:r w:rsidRPr="00CC6BB3">
              <w:rPr>
                <w:rFonts w:cs="Arial"/>
                <w:b/>
                <w:bCs/>
                <w:sz w:val="18"/>
                <w:szCs w:val="18"/>
              </w:rPr>
              <w:t>Broj mjere</w:t>
            </w:r>
          </w:p>
        </w:tc>
        <w:tc>
          <w:tcPr>
            <w:tcW w:w="326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6159950" w14:textId="77777777" w:rsidR="00CC6BB3" w:rsidRPr="00CC6BB3" w:rsidRDefault="00CC6BB3" w:rsidP="00FE4BAF">
            <w:pPr>
              <w:pStyle w:val="mojTekst"/>
              <w:spacing w:before="0" w:after="0"/>
              <w:rPr>
                <w:rFonts w:cs="Arial"/>
                <w:b/>
                <w:bCs/>
                <w:sz w:val="18"/>
                <w:szCs w:val="18"/>
              </w:rPr>
            </w:pPr>
            <w:r w:rsidRPr="00CC6BB3">
              <w:rPr>
                <w:rFonts w:cs="Arial"/>
                <w:b/>
                <w:bCs/>
                <w:sz w:val="18"/>
                <w:szCs w:val="18"/>
              </w:rPr>
              <w:t>Mjera</w:t>
            </w:r>
          </w:p>
        </w:tc>
        <w:tc>
          <w:tcPr>
            <w:tcW w:w="326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5A76D79" w14:textId="77777777" w:rsidR="00CC6BB3" w:rsidRPr="00CC6BB3" w:rsidRDefault="00CC6BB3" w:rsidP="00FE4BAF">
            <w:pPr>
              <w:pStyle w:val="mojTekst"/>
              <w:spacing w:before="0" w:after="0"/>
              <w:rPr>
                <w:rFonts w:cs="Arial"/>
                <w:b/>
                <w:bCs/>
                <w:sz w:val="18"/>
                <w:szCs w:val="18"/>
              </w:rPr>
            </w:pPr>
            <w:r w:rsidRPr="00CC6BB3">
              <w:rPr>
                <w:rFonts w:cs="Arial"/>
                <w:b/>
                <w:bCs/>
                <w:sz w:val="18"/>
                <w:szCs w:val="18"/>
              </w:rPr>
              <w:t>Ključni pokazatelji</w:t>
            </w:r>
          </w:p>
        </w:tc>
        <w:tc>
          <w:tcPr>
            <w:tcW w:w="156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31FABDF" w14:textId="77777777" w:rsidR="00CC6BB3" w:rsidRPr="00CC6BB3" w:rsidRDefault="00CC6BB3" w:rsidP="00FE4BAF">
            <w:pPr>
              <w:pStyle w:val="mojTekst"/>
              <w:spacing w:before="0" w:after="0"/>
              <w:rPr>
                <w:rFonts w:cs="Arial"/>
                <w:b/>
                <w:bCs/>
                <w:sz w:val="18"/>
                <w:szCs w:val="18"/>
              </w:rPr>
            </w:pPr>
            <w:r w:rsidRPr="00CC6BB3">
              <w:rPr>
                <w:rFonts w:cs="Arial"/>
                <w:b/>
                <w:bCs/>
                <w:sz w:val="18"/>
                <w:szCs w:val="18"/>
              </w:rPr>
              <w:t>Subjekti (nositelji /sudionici)</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117FF3" w14:textId="77777777" w:rsidR="00CC6BB3" w:rsidRPr="00CC6BB3" w:rsidRDefault="00CC6BB3" w:rsidP="00FE4BAF">
            <w:pPr>
              <w:pStyle w:val="mojTekst"/>
              <w:spacing w:before="0" w:after="0"/>
              <w:rPr>
                <w:rFonts w:cs="Arial"/>
                <w:b/>
                <w:bCs/>
                <w:sz w:val="18"/>
                <w:szCs w:val="18"/>
              </w:rPr>
            </w:pPr>
            <w:r w:rsidRPr="00CC6BB3">
              <w:rPr>
                <w:rFonts w:cs="Arial"/>
                <w:b/>
                <w:bCs/>
                <w:sz w:val="18"/>
                <w:szCs w:val="18"/>
              </w:rPr>
              <w:t>Rok</w:t>
            </w:r>
          </w:p>
        </w:tc>
        <w:tc>
          <w:tcPr>
            <w:tcW w:w="169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766635F" w14:textId="77777777" w:rsidR="00CC6BB3" w:rsidRPr="00CC6BB3" w:rsidRDefault="00CC6BB3" w:rsidP="00FE4BAF">
            <w:pPr>
              <w:pStyle w:val="mojTekst"/>
              <w:spacing w:before="0" w:after="0"/>
              <w:rPr>
                <w:rFonts w:cs="Arial"/>
                <w:b/>
                <w:bCs/>
                <w:sz w:val="18"/>
                <w:szCs w:val="18"/>
              </w:rPr>
            </w:pPr>
            <w:r w:rsidRPr="00CC6BB3">
              <w:rPr>
                <w:rFonts w:cs="Arial"/>
                <w:b/>
                <w:bCs/>
                <w:sz w:val="18"/>
                <w:szCs w:val="18"/>
              </w:rPr>
              <w:t>Mogući izvori financiranja</w:t>
            </w:r>
          </w:p>
        </w:tc>
        <w:tc>
          <w:tcPr>
            <w:tcW w:w="127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DFF020A" w14:textId="77777777" w:rsidR="00CC6BB3" w:rsidRPr="00CC6BB3" w:rsidRDefault="00CC6BB3" w:rsidP="00FE4BAF">
            <w:pPr>
              <w:pStyle w:val="mojTekst"/>
              <w:spacing w:before="0" w:after="0"/>
              <w:rPr>
                <w:rFonts w:cs="Arial"/>
                <w:b/>
                <w:bCs/>
                <w:sz w:val="18"/>
                <w:szCs w:val="18"/>
              </w:rPr>
            </w:pPr>
            <w:r w:rsidRPr="00CC6BB3">
              <w:rPr>
                <w:rFonts w:cs="Arial"/>
                <w:b/>
                <w:bCs/>
                <w:sz w:val="18"/>
                <w:szCs w:val="18"/>
              </w:rPr>
              <w:t>Procjena sredstava</w:t>
            </w:r>
          </w:p>
        </w:tc>
      </w:tr>
      <w:tr w:rsidR="00CC6BB3" w:rsidRPr="00CC6BB3" w14:paraId="30631874" w14:textId="77777777" w:rsidTr="00FE4BAF">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8F050C" w14:textId="77777777" w:rsidR="00CC6BB3" w:rsidRPr="00CC6BB3" w:rsidRDefault="00CC6BB3" w:rsidP="00FE4BAF">
            <w:pPr>
              <w:pStyle w:val="mojTekst"/>
              <w:spacing w:before="0" w:after="0"/>
              <w:rPr>
                <w:rFonts w:cs="Arial"/>
                <w:sz w:val="18"/>
                <w:szCs w:val="18"/>
              </w:rPr>
            </w:pPr>
            <w:r w:rsidRPr="00CC6BB3">
              <w:rPr>
                <w:rFonts w:cs="Arial"/>
                <w:sz w:val="18"/>
                <w:szCs w:val="18"/>
              </w:rPr>
              <w:t>C1</w:t>
            </w:r>
          </w:p>
        </w:tc>
        <w:tc>
          <w:tcPr>
            <w:tcW w:w="851" w:type="dxa"/>
            <w:tcBorders>
              <w:top w:val="single" w:sz="4" w:space="0" w:color="auto"/>
              <w:left w:val="single" w:sz="4" w:space="0" w:color="auto"/>
              <w:bottom w:val="single" w:sz="4" w:space="0" w:color="auto"/>
              <w:right w:val="single" w:sz="4" w:space="0" w:color="auto"/>
            </w:tcBorders>
            <w:vAlign w:val="center"/>
            <w:hideMark/>
          </w:tcPr>
          <w:p w14:paraId="75C17FBD" w14:textId="77777777" w:rsidR="00CC6BB3" w:rsidRPr="00CC6BB3" w:rsidRDefault="00CC6BB3" w:rsidP="00FE4BAF">
            <w:pPr>
              <w:pStyle w:val="mojTekst"/>
              <w:spacing w:before="0" w:after="0"/>
              <w:rPr>
                <w:rFonts w:cs="Arial"/>
                <w:sz w:val="18"/>
                <w:szCs w:val="18"/>
              </w:rPr>
            </w:pPr>
            <w:r w:rsidRPr="00CC6BB3">
              <w:rPr>
                <w:rFonts w:cs="Arial"/>
                <w:sz w:val="18"/>
                <w:szCs w:val="18"/>
              </w:rPr>
              <w:t>M1</w:t>
            </w:r>
          </w:p>
        </w:tc>
        <w:tc>
          <w:tcPr>
            <w:tcW w:w="3260" w:type="dxa"/>
            <w:tcBorders>
              <w:top w:val="single" w:sz="4" w:space="0" w:color="auto"/>
              <w:left w:val="single" w:sz="4" w:space="0" w:color="auto"/>
              <w:bottom w:val="single" w:sz="4" w:space="0" w:color="auto"/>
              <w:right w:val="single" w:sz="4" w:space="0" w:color="auto"/>
            </w:tcBorders>
            <w:vAlign w:val="center"/>
            <w:hideMark/>
          </w:tcPr>
          <w:p w14:paraId="1B4E6275" w14:textId="77777777" w:rsidR="00CC6BB3" w:rsidRPr="00CC6BB3" w:rsidRDefault="00CC6BB3" w:rsidP="00FE4BAF">
            <w:pPr>
              <w:pStyle w:val="mojTekst"/>
              <w:spacing w:before="0" w:after="0"/>
              <w:rPr>
                <w:rFonts w:cs="Arial"/>
                <w:sz w:val="18"/>
                <w:szCs w:val="18"/>
              </w:rPr>
            </w:pPr>
            <w:r w:rsidRPr="00CC6BB3">
              <w:rPr>
                <w:rFonts w:cs="Arial"/>
                <w:sz w:val="18"/>
                <w:szCs w:val="18"/>
              </w:rPr>
              <w:t>Osigurati potrebno osoblje i financijska sredstva za provedbu mjera koje su zacrtane ovim Programom.</w:t>
            </w:r>
          </w:p>
        </w:tc>
        <w:tc>
          <w:tcPr>
            <w:tcW w:w="3260" w:type="dxa"/>
            <w:tcBorders>
              <w:top w:val="single" w:sz="4" w:space="0" w:color="auto"/>
              <w:left w:val="single" w:sz="4" w:space="0" w:color="auto"/>
              <w:bottom w:val="single" w:sz="4" w:space="0" w:color="auto"/>
              <w:right w:val="single" w:sz="4" w:space="0" w:color="auto"/>
            </w:tcBorders>
            <w:vAlign w:val="center"/>
            <w:hideMark/>
          </w:tcPr>
          <w:p w14:paraId="2923F274" w14:textId="77777777" w:rsidR="00CC6BB3" w:rsidRPr="00CC6BB3" w:rsidRDefault="00CC6BB3" w:rsidP="00FE4BAF">
            <w:pPr>
              <w:pStyle w:val="mojTekst"/>
              <w:spacing w:before="0" w:after="0"/>
              <w:rPr>
                <w:rFonts w:cs="Arial"/>
                <w:sz w:val="18"/>
                <w:szCs w:val="18"/>
              </w:rPr>
            </w:pPr>
            <w:r w:rsidRPr="00CC6BB3">
              <w:rPr>
                <w:rFonts w:cs="Arial"/>
                <w:sz w:val="18"/>
                <w:szCs w:val="18"/>
              </w:rPr>
              <w:t>Broj zaposlenih djelatnika kojima je glavna aktivnost provođenje ovog Programa.</w:t>
            </w:r>
          </w:p>
          <w:p w14:paraId="63191EB6" w14:textId="77777777" w:rsidR="00CC6BB3" w:rsidRPr="00CC6BB3" w:rsidRDefault="00CC6BB3" w:rsidP="00FE4BAF">
            <w:pPr>
              <w:pStyle w:val="mojTekst"/>
              <w:spacing w:before="0" w:after="0"/>
              <w:rPr>
                <w:rFonts w:cs="Arial"/>
                <w:sz w:val="18"/>
                <w:szCs w:val="18"/>
              </w:rPr>
            </w:pPr>
            <w:r w:rsidRPr="00CC6BB3">
              <w:rPr>
                <w:rFonts w:cs="Arial"/>
                <w:sz w:val="18"/>
                <w:szCs w:val="18"/>
              </w:rPr>
              <w:t>Financijska sredstva koja su alocirana za provedbu mjera iz ovog Programa.</w:t>
            </w:r>
          </w:p>
        </w:tc>
        <w:tc>
          <w:tcPr>
            <w:tcW w:w="1563" w:type="dxa"/>
            <w:tcBorders>
              <w:top w:val="single" w:sz="4" w:space="0" w:color="auto"/>
              <w:left w:val="single" w:sz="4" w:space="0" w:color="auto"/>
              <w:bottom w:val="single" w:sz="4" w:space="0" w:color="auto"/>
              <w:right w:val="single" w:sz="4" w:space="0" w:color="auto"/>
            </w:tcBorders>
            <w:vAlign w:val="center"/>
            <w:hideMark/>
          </w:tcPr>
          <w:p w14:paraId="55BC0C66" w14:textId="77777777" w:rsidR="00CC6BB3" w:rsidRPr="00CC6BB3" w:rsidRDefault="00CC6BB3" w:rsidP="00FE4BAF">
            <w:pPr>
              <w:pStyle w:val="mojTekst"/>
              <w:spacing w:before="0" w:after="0"/>
              <w:rPr>
                <w:rFonts w:cs="Arial"/>
                <w:sz w:val="18"/>
                <w:szCs w:val="18"/>
              </w:rPr>
            </w:pPr>
            <w:r w:rsidRPr="00CC6BB3">
              <w:rPr>
                <w:rFonts w:cs="Arial"/>
                <w:sz w:val="18"/>
                <w:szCs w:val="18"/>
              </w:rPr>
              <w:t>Grad Karlovac</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A348E8E" w14:textId="77777777" w:rsidR="00CC6BB3" w:rsidRPr="00CC6BB3" w:rsidRDefault="00CC6BB3" w:rsidP="00FE4BAF">
            <w:pPr>
              <w:pStyle w:val="mojTekst"/>
              <w:spacing w:before="0" w:after="0"/>
              <w:rPr>
                <w:rFonts w:cs="Arial"/>
                <w:sz w:val="18"/>
                <w:szCs w:val="18"/>
              </w:rPr>
            </w:pPr>
            <w:r w:rsidRPr="00CC6BB3">
              <w:rPr>
                <w:rFonts w:cs="Arial"/>
                <w:sz w:val="18"/>
                <w:szCs w:val="18"/>
              </w:rPr>
              <w:t>kontinuirano</w:t>
            </w:r>
          </w:p>
        </w:tc>
        <w:tc>
          <w:tcPr>
            <w:tcW w:w="16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4DADD6" w14:textId="77777777" w:rsidR="00CC6BB3" w:rsidRPr="00CC6BB3" w:rsidRDefault="00CC6BB3" w:rsidP="00FE4BAF">
            <w:pPr>
              <w:pStyle w:val="mojTekst"/>
              <w:spacing w:before="0" w:after="0"/>
              <w:rPr>
                <w:rFonts w:cs="Arial"/>
                <w:sz w:val="18"/>
                <w:szCs w:val="18"/>
              </w:rPr>
            </w:pPr>
            <w:r w:rsidRPr="00CC6BB3">
              <w:rPr>
                <w:rFonts w:cs="Arial"/>
                <w:sz w:val="18"/>
                <w:szCs w:val="18"/>
              </w:rPr>
              <w:t>Gradski proračun, nacionalni i EU fondovi</w:t>
            </w:r>
          </w:p>
        </w:tc>
        <w:tc>
          <w:tcPr>
            <w:tcW w:w="127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812B2D2" w14:textId="77777777" w:rsidR="00CC6BB3" w:rsidRPr="00CC6BB3" w:rsidRDefault="00CC6BB3" w:rsidP="00FE4BAF">
            <w:pPr>
              <w:pStyle w:val="mojTekst"/>
              <w:spacing w:before="0" w:after="0"/>
              <w:rPr>
                <w:rFonts w:cs="Arial"/>
                <w:sz w:val="18"/>
                <w:szCs w:val="18"/>
              </w:rPr>
            </w:pPr>
            <w:r w:rsidRPr="00CC6BB3">
              <w:rPr>
                <w:rFonts w:cs="Arial"/>
                <w:sz w:val="18"/>
                <w:szCs w:val="18"/>
              </w:rPr>
              <w:t>U skladu s osiguranim sredstvima</w:t>
            </w:r>
          </w:p>
        </w:tc>
      </w:tr>
      <w:tr w:rsidR="00CC6BB3" w:rsidRPr="00CC6BB3" w14:paraId="3E3DC183" w14:textId="77777777" w:rsidTr="00FE4BAF">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4ADDEC6" w14:textId="77777777" w:rsidR="00CC6BB3" w:rsidRPr="00CC6BB3" w:rsidRDefault="00CC6BB3" w:rsidP="00FE4BAF">
            <w:pPr>
              <w:pStyle w:val="mojTekst"/>
              <w:spacing w:before="0" w:after="0"/>
              <w:rPr>
                <w:rFonts w:cs="Arial"/>
                <w:sz w:val="18"/>
                <w:szCs w:val="18"/>
              </w:rPr>
            </w:pPr>
            <w:bookmarkStart w:id="280" w:name="_Hlk76046436"/>
            <w:r w:rsidRPr="00CC6BB3">
              <w:rPr>
                <w:rFonts w:cs="Arial"/>
                <w:sz w:val="18"/>
                <w:szCs w:val="18"/>
              </w:rPr>
              <w:t>C1, C2, C3</w:t>
            </w:r>
          </w:p>
        </w:tc>
        <w:tc>
          <w:tcPr>
            <w:tcW w:w="851" w:type="dxa"/>
            <w:tcBorders>
              <w:top w:val="single" w:sz="4" w:space="0" w:color="auto"/>
              <w:left w:val="single" w:sz="4" w:space="0" w:color="auto"/>
              <w:bottom w:val="single" w:sz="4" w:space="0" w:color="auto"/>
              <w:right w:val="single" w:sz="4" w:space="0" w:color="auto"/>
            </w:tcBorders>
            <w:vAlign w:val="center"/>
            <w:hideMark/>
          </w:tcPr>
          <w:p w14:paraId="7D483A74" w14:textId="77777777" w:rsidR="00CC6BB3" w:rsidRPr="00CC6BB3" w:rsidRDefault="00CC6BB3" w:rsidP="00FE4BAF">
            <w:pPr>
              <w:pStyle w:val="mojTekst"/>
              <w:spacing w:before="0" w:after="0"/>
              <w:rPr>
                <w:rFonts w:cs="Arial"/>
                <w:sz w:val="18"/>
                <w:szCs w:val="18"/>
              </w:rPr>
            </w:pPr>
            <w:r w:rsidRPr="00CC6BB3">
              <w:rPr>
                <w:rFonts w:cs="Arial"/>
                <w:sz w:val="18"/>
                <w:szCs w:val="18"/>
              </w:rPr>
              <w:t>M2</w:t>
            </w:r>
          </w:p>
        </w:tc>
        <w:tc>
          <w:tcPr>
            <w:tcW w:w="3260" w:type="dxa"/>
            <w:tcBorders>
              <w:top w:val="single" w:sz="4" w:space="0" w:color="auto"/>
              <w:left w:val="single" w:sz="4" w:space="0" w:color="auto"/>
              <w:bottom w:val="single" w:sz="4" w:space="0" w:color="auto"/>
              <w:right w:val="single" w:sz="4" w:space="0" w:color="auto"/>
            </w:tcBorders>
            <w:vAlign w:val="center"/>
            <w:hideMark/>
          </w:tcPr>
          <w:p w14:paraId="56F75CE4" w14:textId="77777777" w:rsidR="00CC6BB3" w:rsidRPr="00CC6BB3" w:rsidRDefault="00CC6BB3" w:rsidP="00FE4BAF">
            <w:pPr>
              <w:pStyle w:val="mojTekst"/>
              <w:spacing w:before="0" w:after="0"/>
              <w:rPr>
                <w:rFonts w:cs="Arial"/>
                <w:sz w:val="18"/>
                <w:szCs w:val="18"/>
              </w:rPr>
            </w:pPr>
            <w:r w:rsidRPr="00CC6BB3">
              <w:rPr>
                <w:rFonts w:cs="Arial"/>
                <w:sz w:val="18"/>
                <w:szCs w:val="18"/>
              </w:rPr>
              <w:t xml:space="preserve">Provoditi aktivnosti kojima će se aktivirati korištenje sredstava iz nacionalnih i EU fondova. </w:t>
            </w:r>
          </w:p>
        </w:tc>
        <w:tc>
          <w:tcPr>
            <w:tcW w:w="3260" w:type="dxa"/>
            <w:tcBorders>
              <w:top w:val="single" w:sz="4" w:space="0" w:color="auto"/>
              <w:left w:val="single" w:sz="4" w:space="0" w:color="auto"/>
              <w:bottom w:val="single" w:sz="4" w:space="0" w:color="auto"/>
              <w:right w:val="single" w:sz="4" w:space="0" w:color="auto"/>
            </w:tcBorders>
            <w:vAlign w:val="center"/>
          </w:tcPr>
          <w:p w14:paraId="6AB36E44" w14:textId="77777777" w:rsidR="00CC6BB3" w:rsidRPr="00CC6BB3" w:rsidRDefault="00CC6BB3" w:rsidP="00FE4BAF">
            <w:pPr>
              <w:pStyle w:val="mojTekst"/>
              <w:spacing w:before="0" w:after="0"/>
              <w:rPr>
                <w:rFonts w:cs="Arial"/>
                <w:sz w:val="18"/>
                <w:szCs w:val="18"/>
              </w:rPr>
            </w:pPr>
            <w:r w:rsidRPr="00CC6BB3">
              <w:rPr>
                <w:rFonts w:cs="Arial"/>
                <w:sz w:val="18"/>
                <w:szCs w:val="18"/>
              </w:rPr>
              <w:t xml:space="preserve">Broj projekata i/ili prijava za sufinanciranje putem EU i nacionalnih fondova u kojima su sudjelovali subjekti kao nositelji ili partneri. </w:t>
            </w:r>
          </w:p>
          <w:p w14:paraId="009A25F0" w14:textId="77777777" w:rsidR="00CC6BB3" w:rsidRPr="00CC6BB3" w:rsidRDefault="00CC6BB3" w:rsidP="00FE4BAF">
            <w:pPr>
              <w:pStyle w:val="mojTekst"/>
              <w:spacing w:before="0" w:after="0"/>
              <w:rPr>
                <w:rFonts w:cs="Arial"/>
                <w:sz w:val="18"/>
                <w:szCs w:val="18"/>
              </w:rPr>
            </w:pPr>
            <w:r w:rsidRPr="00CC6BB3">
              <w:rPr>
                <w:rFonts w:cs="Arial"/>
                <w:sz w:val="18"/>
                <w:szCs w:val="18"/>
              </w:rPr>
              <w:t>Broj projekata i/ili prijava za sufinanciranje putem EU i nacionalnih fondova koje su subjekti podržali.</w:t>
            </w:r>
          </w:p>
          <w:p w14:paraId="34AE05A3" w14:textId="77777777" w:rsidR="00CC6BB3" w:rsidRPr="00CC6BB3" w:rsidRDefault="00CC6BB3" w:rsidP="00FE4BAF">
            <w:pPr>
              <w:pStyle w:val="mojTekst"/>
              <w:spacing w:before="0" w:after="0"/>
              <w:rPr>
                <w:rFonts w:cs="Arial"/>
                <w:sz w:val="18"/>
                <w:szCs w:val="18"/>
              </w:rPr>
            </w:pPr>
            <w:r w:rsidRPr="00CC6BB3">
              <w:rPr>
                <w:rFonts w:cs="Arial"/>
                <w:sz w:val="18"/>
                <w:szCs w:val="18"/>
              </w:rPr>
              <w:t xml:space="preserve">Broj održanih radionica. </w:t>
            </w:r>
          </w:p>
          <w:p w14:paraId="131B0075" w14:textId="77777777" w:rsidR="00CC6BB3" w:rsidRPr="00CC6BB3" w:rsidRDefault="00CC6BB3" w:rsidP="00FE4BAF">
            <w:pPr>
              <w:pStyle w:val="mojTekst"/>
              <w:spacing w:before="0" w:after="0"/>
              <w:rPr>
                <w:rFonts w:cs="Arial"/>
                <w:sz w:val="18"/>
                <w:szCs w:val="18"/>
              </w:rPr>
            </w:pPr>
            <w:r w:rsidRPr="00CC6BB3">
              <w:rPr>
                <w:rFonts w:cs="Arial"/>
                <w:sz w:val="18"/>
                <w:szCs w:val="18"/>
              </w:rPr>
              <w:t>Broj održanih stručnih skupova.</w:t>
            </w:r>
          </w:p>
        </w:tc>
        <w:tc>
          <w:tcPr>
            <w:tcW w:w="1563" w:type="dxa"/>
            <w:tcBorders>
              <w:top w:val="single" w:sz="4" w:space="0" w:color="auto"/>
              <w:left w:val="single" w:sz="4" w:space="0" w:color="auto"/>
              <w:bottom w:val="single" w:sz="4" w:space="0" w:color="auto"/>
              <w:right w:val="single" w:sz="4" w:space="0" w:color="auto"/>
            </w:tcBorders>
            <w:vAlign w:val="center"/>
            <w:hideMark/>
          </w:tcPr>
          <w:p w14:paraId="0DED3700" w14:textId="77777777" w:rsidR="00CC6BB3" w:rsidRPr="00CC6BB3" w:rsidRDefault="00CC6BB3" w:rsidP="00FE4BAF">
            <w:pPr>
              <w:pStyle w:val="mojTekst"/>
              <w:spacing w:before="0" w:after="0"/>
              <w:rPr>
                <w:rFonts w:cs="Arial"/>
                <w:sz w:val="18"/>
                <w:szCs w:val="18"/>
              </w:rPr>
            </w:pPr>
            <w:r w:rsidRPr="00CC6BB3">
              <w:rPr>
                <w:rFonts w:cs="Arial"/>
                <w:sz w:val="18"/>
                <w:szCs w:val="18"/>
              </w:rPr>
              <w:t>Grad Karlovac, akademska zajednica i poduzetništvo</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063B674" w14:textId="77777777" w:rsidR="00CC6BB3" w:rsidRPr="00CC6BB3" w:rsidRDefault="00CC6BB3" w:rsidP="00FE4BAF">
            <w:pPr>
              <w:pStyle w:val="mojTekst"/>
              <w:spacing w:before="0" w:after="0"/>
              <w:rPr>
                <w:rFonts w:cs="Arial"/>
                <w:sz w:val="18"/>
                <w:szCs w:val="18"/>
              </w:rPr>
            </w:pPr>
            <w:r w:rsidRPr="00CC6BB3">
              <w:rPr>
                <w:rFonts w:cs="Arial"/>
                <w:sz w:val="18"/>
                <w:szCs w:val="18"/>
              </w:rPr>
              <w:t>kontinuirano</w:t>
            </w:r>
          </w:p>
        </w:tc>
        <w:tc>
          <w:tcPr>
            <w:tcW w:w="16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5B7237" w14:textId="77777777" w:rsidR="00CC6BB3" w:rsidRPr="00CC6BB3" w:rsidRDefault="00CC6BB3" w:rsidP="00FE4BAF">
            <w:pPr>
              <w:pStyle w:val="mojTekst"/>
              <w:spacing w:before="0" w:after="0"/>
              <w:rPr>
                <w:rFonts w:cs="Arial"/>
                <w:sz w:val="18"/>
                <w:szCs w:val="18"/>
              </w:rPr>
            </w:pPr>
            <w:r w:rsidRPr="00CC6BB3">
              <w:rPr>
                <w:rFonts w:cs="Arial"/>
                <w:sz w:val="18"/>
                <w:szCs w:val="18"/>
              </w:rPr>
              <w:t>Gradski proračun, nacionalni i EU fondovi, privatne investicije, investicijski fondovi, komercijalne banke</w:t>
            </w:r>
          </w:p>
        </w:tc>
        <w:tc>
          <w:tcPr>
            <w:tcW w:w="127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39AA0F" w14:textId="77777777" w:rsidR="00CC6BB3" w:rsidRPr="00CC6BB3" w:rsidRDefault="00CC6BB3" w:rsidP="00FE4BAF">
            <w:pPr>
              <w:pStyle w:val="mojTekst"/>
              <w:spacing w:before="0" w:after="0"/>
              <w:rPr>
                <w:rFonts w:cs="Arial"/>
                <w:sz w:val="18"/>
                <w:szCs w:val="18"/>
              </w:rPr>
            </w:pPr>
            <w:r w:rsidRPr="00CC6BB3">
              <w:rPr>
                <w:rFonts w:cs="Arial"/>
                <w:sz w:val="18"/>
                <w:szCs w:val="18"/>
              </w:rPr>
              <w:t>U skladu s osiguranim sredstvima</w:t>
            </w:r>
          </w:p>
        </w:tc>
        <w:bookmarkEnd w:id="280"/>
      </w:tr>
      <w:tr w:rsidR="00CC6BB3" w:rsidRPr="00CC6BB3" w14:paraId="691FFE28" w14:textId="77777777" w:rsidTr="00FE4BAF">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35A40A" w14:textId="77777777" w:rsidR="00CC6BB3" w:rsidRPr="00CC6BB3" w:rsidRDefault="00CC6BB3" w:rsidP="00FE4BAF">
            <w:pPr>
              <w:pStyle w:val="mojTekst"/>
              <w:spacing w:before="0" w:after="0"/>
              <w:rPr>
                <w:rFonts w:cs="Arial"/>
                <w:sz w:val="18"/>
                <w:szCs w:val="18"/>
              </w:rPr>
            </w:pPr>
            <w:r w:rsidRPr="00CC6BB3">
              <w:rPr>
                <w:rFonts w:cs="Arial"/>
                <w:sz w:val="18"/>
                <w:szCs w:val="18"/>
              </w:rPr>
              <w:t>C1, C2,C3</w:t>
            </w:r>
          </w:p>
        </w:tc>
        <w:tc>
          <w:tcPr>
            <w:tcW w:w="851" w:type="dxa"/>
            <w:tcBorders>
              <w:top w:val="single" w:sz="4" w:space="0" w:color="auto"/>
              <w:left w:val="single" w:sz="4" w:space="0" w:color="auto"/>
              <w:bottom w:val="single" w:sz="4" w:space="0" w:color="auto"/>
              <w:right w:val="single" w:sz="4" w:space="0" w:color="auto"/>
            </w:tcBorders>
            <w:vAlign w:val="center"/>
            <w:hideMark/>
          </w:tcPr>
          <w:p w14:paraId="3EE31196" w14:textId="77777777" w:rsidR="00CC6BB3" w:rsidRPr="00CC6BB3" w:rsidRDefault="00CC6BB3" w:rsidP="00FE4BAF">
            <w:pPr>
              <w:pStyle w:val="mojTekst"/>
              <w:spacing w:before="0" w:after="0"/>
              <w:rPr>
                <w:rFonts w:cs="Arial"/>
                <w:sz w:val="18"/>
                <w:szCs w:val="18"/>
              </w:rPr>
            </w:pPr>
            <w:r w:rsidRPr="00CC6BB3">
              <w:rPr>
                <w:rFonts w:cs="Arial"/>
                <w:sz w:val="18"/>
                <w:szCs w:val="18"/>
              </w:rPr>
              <w:t>M3</w:t>
            </w:r>
          </w:p>
        </w:tc>
        <w:tc>
          <w:tcPr>
            <w:tcW w:w="3260" w:type="dxa"/>
            <w:tcBorders>
              <w:top w:val="single" w:sz="4" w:space="0" w:color="auto"/>
              <w:left w:val="single" w:sz="4" w:space="0" w:color="auto"/>
              <w:bottom w:val="single" w:sz="4" w:space="0" w:color="auto"/>
              <w:right w:val="single" w:sz="4" w:space="0" w:color="auto"/>
            </w:tcBorders>
            <w:vAlign w:val="center"/>
            <w:hideMark/>
          </w:tcPr>
          <w:p w14:paraId="28268E4C" w14:textId="77777777" w:rsidR="00CC6BB3" w:rsidRPr="00CC6BB3" w:rsidRDefault="00CC6BB3" w:rsidP="00FE4BAF">
            <w:pPr>
              <w:pStyle w:val="mojTekst"/>
              <w:spacing w:before="0" w:after="0"/>
              <w:rPr>
                <w:rFonts w:cs="Arial"/>
                <w:sz w:val="18"/>
                <w:szCs w:val="18"/>
              </w:rPr>
            </w:pPr>
            <w:r w:rsidRPr="00CC6BB3">
              <w:rPr>
                <w:rFonts w:cs="Arial"/>
                <w:sz w:val="18"/>
                <w:szCs w:val="18"/>
              </w:rPr>
              <w:t xml:space="preserve">Podupirati javne i privatne projekte kojima se uvode, proširuju i/ili nadograđuju kapaciteti vezani za OIE. </w:t>
            </w:r>
          </w:p>
        </w:tc>
        <w:tc>
          <w:tcPr>
            <w:tcW w:w="3260" w:type="dxa"/>
            <w:tcBorders>
              <w:top w:val="single" w:sz="4" w:space="0" w:color="auto"/>
              <w:left w:val="single" w:sz="4" w:space="0" w:color="auto"/>
              <w:bottom w:val="single" w:sz="4" w:space="0" w:color="auto"/>
              <w:right w:val="single" w:sz="4" w:space="0" w:color="auto"/>
            </w:tcBorders>
            <w:vAlign w:val="center"/>
            <w:hideMark/>
          </w:tcPr>
          <w:p w14:paraId="6A2DB52D" w14:textId="77777777" w:rsidR="00CC6BB3" w:rsidRPr="00CC6BB3" w:rsidRDefault="00CC6BB3" w:rsidP="00FE4BAF">
            <w:pPr>
              <w:pStyle w:val="mojTekst"/>
              <w:spacing w:before="0" w:after="0"/>
              <w:rPr>
                <w:rFonts w:cs="Arial"/>
                <w:sz w:val="18"/>
                <w:szCs w:val="18"/>
              </w:rPr>
            </w:pPr>
            <w:r w:rsidRPr="00CC6BB3">
              <w:rPr>
                <w:rFonts w:cs="Arial"/>
                <w:sz w:val="18"/>
                <w:szCs w:val="18"/>
              </w:rPr>
              <w:t>Broj javnih i privatnih projekata kojima se uvode, proširuju i/ili nadograđuju kapaciteti vezani za OIE, a koje su subjekti podržali.</w:t>
            </w:r>
          </w:p>
        </w:tc>
        <w:tc>
          <w:tcPr>
            <w:tcW w:w="1563" w:type="dxa"/>
            <w:tcBorders>
              <w:top w:val="single" w:sz="4" w:space="0" w:color="auto"/>
              <w:left w:val="single" w:sz="4" w:space="0" w:color="auto"/>
              <w:bottom w:val="single" w:sz="4" w:space="0" w:color="auto"/>
              <w:right w:val="single" w:sz="4" w:space="0" w:color="auto"/>
            </w:tcBorders>
            <w:vAlign w:val="center"/>
            <w:hideMark/>
          </w:tcPr>
          <w:p w14:paraId="768C68B2" w14:textId="77777777" w:rsidR="00CC6BB3" w:rsidRPr="00CC6BB3" w:rsidRDefault="00CC6BB3" w:rsidP="00FE4BAF">
            <w:pPr>
              <w:pStyle w:val="mojTekst"/>
              <w:spacing w:before="0" w:after="0"/>
              <w:rPr>
                <w:rFonts w:cs="Arial"/>
                <w:sz w:val="18"/>
                <w:szCs w:val="18"/>
              </w:rPr>
            </w:pPr>
            <w:r w:rsidRPr="00CC6BB3">
              <w:rPr>
                <w:rFonts w:cs="Arial"/>
                <w:sz w:val="18"/>
                <w:szCs w:val="18"/>
              </w:rPr>
              <w:t>Grad Karlovac, akademska zajednica i poduzetništvo</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3995D58" w14:textId="77777777" w:rsidR="00CC6BB3" w:rsidRPr="00CC6BB3" w:rsidRDefault="00CC6BB3" w:rsidP="00FE4BAF">
            <w:pPr>
              <w:pStyle w:val="mojTekst"/>
              <w:spacing w:before="0" w:after="0"/>
              <w:rPr>
                <w:rFonts w:cs="Arial"/>
                <w:sz w:val="18"/>
                <w:szCs w:val="18"/>
              </w:rPr>
            </w:pPr>
            <w:r w:rsidRPr="00CC6BB3">
              <w:rPr>
                <w:rFonts w:cs="Arial"/>
                <w:sz w:val="18"/>
                <w:szCs w:val="18"/>
              </w:rPr>
              <w:t>kontinuirano</w:t>
            </w:r>
          </w:p>
        </w:tc>
        <w:tc>
          <w:tcPr>
            <w:tcW w:w="16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9EA301" w14:textId="77777777" w:rsidR="00CC6BB3" w:rsidRPr="00CC6BB3" w:rsidRDefault="00CC6BB3" w:rsidP="00FE4BAF">
            <w:pPr>
              <w:pStyle w:val="mojTekst"/>
              <w:spacing w:before="0" w:after="0"/>
              <w:rPr>
                <w:rFonts w:cs="Arial"/>
                <w:sz w:val="18"/>
                <w:szCs w:val="18"/>
              </w:rPr>
            </w:pPr>
            <w:r w:rsidRPr="00CC6BB3">
              <w:rPr>
                <w:rFonts w:cs="Arial"/>
                <w:sz w:val="18"/>
                <w:szCs w:val="18"/>
              </w:rPr>
              <w:t>Gradski proračun, nacionalni i EU fondovi, privatne investicije, investicijski fondovi, komercijalne banke</w:t>
            </w:r>
          </w:p>
        </w:tc>
        <w:tc>
          <w:tcPr>
            <w:tcW w:w="127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E03362" w14:textId="77777777" w:rsidR="00CC6BB3" w:rsidRPr="00CC6BB3" w:rsidRDefault="00CC6BB3" w:rsidP="00FE4BAF">
            <w:pPr>
              <w:pStyle w:val="mojTekst"/>
              <w:spacing w:before="0" w:after="0"/>
              <w:rPr>
                <w:rFonts w:cs="Arial"/>
                <w:sz w:val="18"/>
                <w:szCs w:val="18"/>
              </w:rPr>
            </w:pPr>
            <w:r w:rsidRPr="00CC6BB3">
              <w:rPr>
                <w:rFonts w:cs="Arial"/>
                <w:sz w:val="18"/>
                <w:szCs w:val="18"/>
              </w:rPr>
              <w:t>U skladu s osiguranim sredstvima</w:t>
            </w:r>
          </w:p>
        </w:tc>
      </w:tr>
      <w:tr w:rsidR="00CC6BB3" w:rsidRPr="00CC6BB3" w14:paraId="11A58FDB" w14:textId="77777777" w:rsidTr="00FE4BAF">
        <w:tc>
          <w:tcPr>
            <w:tcW w:w="5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663048" w14:textId="77777777" w:rsidR="00CC6BB3" w:rsidRPr="00CC6BB3" w:rsidRDefault="00CC6BB3" w:rsidP="00FE4BAF">
            <w:pPr>
              <w:pStyle w:val="mojTekst"/>
              <w:spacing w:before="0" w:after="0"/>
              <w:rPr>
                <w:rFonts w:cs="Arial"/>
                <w:sz w:val="18"/>
                <w:szCs w:val="18"/>
              </w:rPr>
            </w:pPr>
            <w:r w:rsidRPr="00CC6BB3">
              <w:rPr>
                <w:rFonts w:cs="Arial"/>
                <w:sz w:val="18"/>
                <w:szCs w:val="18"/>
              </w:rPr>
              <w:t>C1 C3</w:t>
            </w:r>
          </w:p>
        </w:tc>
        <w:tc>
          <w:tcPr>
            <w:tcW w:w="851" w:type="dxa"/>
            <w:tcBorders>
              <w:top w:val="single" w:sz="4" w:space="0" w:color="auto"/>
              <w:left w:val="single" w:sz="4" w:space="0" w:color="auto"/>
              <w:bottom w:val="single" w:sz="4" w:space="0" w:color="auto"/>
              <w:right w:val="single" w:sz="4" w:space="0" w:color="auto"/>
            </w:tcBorders>
            <w:vAlign w:val="center"/>
            <w:hideMark/>
          </w:tcPr>
          <w:p w14:paraId="6A56F546" w14:textId="77777777" w:rsidR="00CC6BB3" w:rsidRPr="00CC6BB3" w:rsidRDefault="00CC6BB3" w:rsidP="00FE4BAF">
            <w:pPr>
              <w:pStyle w:val="mojTekst"/>
              <w:spacing w:before="0" w:after="0"/>
              <w:rPr>
                <w:rFonts w:cs="Arial"/>
                <w:sz w:val="18"/>
                <w:szCs w:val="18"/>
              </w:rPr>
            </w:pPr>
            <w:r w:rsidRPr="00CC6BB3">
              <w:rPr>
                <w:rFonts w:cs="Arial"/>
                <w:sz w:val="18"/>
                <w:szCs w:val="18"/>
              </w:rPr>
              <w:t>M4</w:t>
            </w:r>
          </w:p>
        </w:tc>
        <w:tc>
          <w:tcPr>
            <w:tcW w:w="3260" w:type="dxa"/>
            <w:tcBorders>
              <w:top w:val="single" w:sz="4" w:space="0" w:color="auto"/>
              <w:left w:val="single" w:sz="4" w:space="0" w:color="auto"/>
              <w:bottom w:val="single" w:sz="4" w:space="0" w:color="auto"/>
              <w:right w:val="single" w:sz="4" w:space="0" w:color="auto"/>
            </w:tcBorders>
            <w:vAlign w:val="center"/>
            <w:hideMark/>
          </w:tcPr>
          <w:p w14:paraId="250C6456" w14:textId="77777777" w:rsidR="00CC6BB3" w:rsidRPr="00CC6BB3" w:rsidRDefault="00CC6BB3" w:rsidP="00FE4BAF">
            <w:pPr>
              <w:pStyle w:val="mojTekst"/>
              <w:spacing w:before="0" w:after="0"/>
              <w:rPr>
                <w:rFonts w:cs="Arial"/>
                <w:sz w:val="18"/>
                <w:szCs w:val="18"/>
              </w:rPr>
            </w:pPr>
            <w:r w:rsidRPr="00CC6BB3">
              <w:rPr>
                <w:rFonts w:cs="Arial"/>
                <w:sz w:val="18"/>
                <w:szCs w:val="18"/>
              </w:rPr>
              <w:t>Potrebno je unaprijediti politiku zelene (održive) javne nabave putem uspostave jasnih kriterija zelene javne nabave koji će se redovito primjenjivati u postupcima javne nabave.</w:t>
            </w:r>
            <w:r w:rsidRPr="00CC6BB3">
              <w:rPr>
                <w:rFonts w:cs="Arial"/>
                <w:b/>
                <w:bCs/>
                <w:sz w:val="18"/>
                <w:szCs w:val="18"/>
                <w:vertAlign w:val="superscript"/>
              </w:rPr>
              <w:footnoteReference w:id="40"/>
            </w:r>
            <w:r w:rsidRPr="00CC6BB3">
              <w:rPr>
                <w:rFonts w:cs="Arial"/>
                <w:sz w:val="18"/>
                <w:szCs w:val="18"/>
              </w:rPr>
              <w:t xml:space="preserve">, </w:t>
            </w:r>
            <w:r w:rsidRPr="00CC6BB3">
              <w:rPr>
                <w:rFonts w:cs="Arial"/>
                <w:b/>
                <w:bCs/>
                <w:sz w:val="18"/>
                <w:szCs w:val="18"/>
                <w:vertAlign w:val="superscript"/>
              </w:rPr>
              <w:footnoteReference w:id="41"/>
            </w:r>
          </w:p>
        </w:tc>
        <w:tc>
          <w:tcPr>
            <w:tcW w:w="3260" w:type="dxa"/>
            <w:tcBorders>
              <w:top w:val="single" w:sz="4" w:space="0" w:color="auto"/>
              <w:left w:val="single" w:sz="4" w:space="0" w:color="auto"/>
              <w:bottom w:val="single" w:sz="4" w:space="0" w:color="auto"/>
              <w:right w:val="single" w:sz="4" w:space="0" w:color="auto"/>
            </w:tcBorders>
            <w:vAlign w:val="center"/>
            <w:hideMark/>
          </w:tcPr>
          <w:p w14:paraId="6771EBEA" w14:textId="77777777" w:rsidR="00CC6BB3" w:rsidRPr="00CC6BB3" w:rsidRDefault="00CC6BB3" w:rsidP="00FE4BAF">
            <w:pPr>
              <w:pStyle w:val="mojTekst"/>
              <w:spacing w:before="0" w:after="0"/>
              <w:rPr>
                <w:rFonts w:cs="Arial"/>
                <w:sz w:val="18"/>
                <w:szCs w:val="18"/>
              </w:rPr>
            </w:pPr>
            <w:r w:rsidRPr="00CC6BB3">
              <w:rPr>
                <w:rFonts w:cs="Arial"/>
                <w:sz w:val="18"/>
                <w:szCs w:val="18"/>
              </w:rPr>
              <w:t>Kumulativan iznos i udio javne nabave koji je proveden putem zelene (održive) javne nabave na godišnjoj razini.</w:t>
            </w:r>
          </w:p>
        </w:tc>
        <w:tc>
          <w:tcPr>
            <w:tcW w:w="1563" w:type="dxa"/>
            <w:tcBorders>
              <w:top w:val="single" w:sz="4" w:space="0" w:color="auto"/>
              <w:left w:val="single" w:sz="4" w:space="0" w:color="auto"/>
              <w:bottom w:val="single" w:sz="4" w:space="0" w:color="auto"/>
              <w:right w:val="single" w:sz="4" w:space="0" w:color="auto"/>
            </w:tcBorders>
            <w:vAlign w:val="center"/>
            <w:hideMark/>
          </w:tcPr>
          <w:p w14:paraId="18746473" w14:textId="77777777" w:rsidR="00CC6BB3" w:rsidRPr="00CC6BB3" w:rsidRDefault="00CC6BB3" w:rsidP="00FE4BAF">
            <w:pPr>
              <w:pStyle w:val="mojTekst"/>
              <w:spacing w:before="0" w:after="0"/>
              <w:rPr>
                <w:rFonts w:cs="Arial"/>
                <w:sz w:val="18"/>
                <w:szCs w:val="18"/>
              </w:rPr>
            </w:pPr>
            <w:r w:rsidRPr="00CC6BB3">
              <w:rPr>
                <w:rFonts w:cs="Arial"/>
                <w:sz w:val="18"/>
                <w:szCs w:val="18"/>
              </w:rPr>
              <w:t>Grad Karlovac,  javna poduzeća obveznici JN</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43E4D98" w14:textId="77777777" w:rsidR="00CC6BB3" w:rsidRPr="00CC6BB3" w:rsidRDefault="00CC6BB3" w:rsidP="00FE4BAF">
            <w:pPr>
              <w:pStyle w:val="mojTekst"/>
              <w:spacing w:before="0" w:after="0"/>
              <w:rPr>
                <w:rFonts w:cs="Arial"/>
                <w:sz w:val="18"/>
                <w:szCs w:val="18"/>
              </w:rPr>
            </w:pPr>
            <w:r w:rsidRPr="00CC6BB3">
              <w:rPr>
                <w:rFonts w:cs="Arial"/>
                <w:sz w:val="18"/>
                <w:szCs w:val="18"/>
              </w:rPr>
              <w:t>kontinuirano</w:t>
            </w:r>
          </w:p>
        </w:tc>
        <w:tc>
          <w:tcPr>
            <w:tcW w:w="16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5339471" w14:textId="77777777" w:rsidR="00CC6BB3" w:rsidRPr="00CC6BB3" w:rsidRDefault="00CC6BB3" w:rsidP="00FE4BAF">
            <w:pPr>
              <w:pStyle w:val="mojTekst"/>
              <w:spacing w:before="0" w:after="0"/>
              <w:rPr>
                <w:rFonts w:cs="Arial"/>
                <w:sz w:val="18"/>
                <w:szCs w:val="18"/>
              </w:rPr>
            </w:pPr>
            <w:r w:rsidRPr="00CC6BB3">
              <w:rPr>
                <w:rFonts w:cs="Arial"/>
                <w:sz w:val="18"/>
                <w:szCs w:val="18"/>
              </w:rPr>
              <w:t>Gradski proračun,  javna poduzeća obveznici JN</w:t>
            </w:r>
          </w:p>
        </w:tc>
        <w:tc>
          <w:tcPr>
            <w:tcW w:w="127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6D26CD2" w14:textId="77777777" w:rsidR="00CC6BB3" w:rsidRPr="00CC6BB3" w:rsidRDefault="00CC6BB3" w:rsidP="00FE4BAF">
            <w:pPr>
              <w:pStyle w:val="mojTekst"/>
              <w:spacing w:before="0" w:after="0"/>
              <w:rPr>
                <w:rFonts w:cs="Arial"/>
                <w:sz w:val="18"/>
                <w:szCs w:val="18"/>
              </w:rPr>
            </w:pPr>
            <w:r w:rsidRPr="00CC6BB3">
              <w:rPr>
                <w:rFonts w:cs="Arial"/>
                <w:sz w:val="18"/>
                <w:szCs w:val="18"/>
              </w:rPr>
              <w:t>u skladu s osiguranim sredstvima</w:t>
            </w:r>
          </w:p>
        </w:tc>
      </w:tr>
    </w:tbl>
    <w:p w14:paraId="3C54C76D" w14:textId="77777777" w:rsidR="00CC6BB3" w:rsidRDefault="00CC6BB3" w:rsidP="00CC6BB3">
      <w:pPr>
        <w:pStyle w:val="mojTekst"/>
        <w:sectPr w:rsidR="00CC6BB3" w:rsidSect="003E4105">
          <w:pgSz w:w="16838" w:h="11906" w:orient="landscape" w:code="9"/>
          <w:pgMar w:top="851" w:right="1588" w:bottom="851" w:left="1361" w:header="624" w:footer="624" w:gutter="851"/>
          <w:cols w:space="708"/>
          <w:docGrid w:linePitch="360"/>
        </w:sectPr>
      </w:pPr>
    </w:p>
    <w:p w14:paraId="68E4A4CD" w14:textId="2FE93D64" w:rsidR="00CC6BB3" w:rsidRDefault="00CC6BB3" w:rsidP="00CC6BB3">
      <w:pPr>
        <w:pStyle w:val="Heading1"/>
        <w:numPr>
          <w:ilvl w:val="0"/>
          <w:numId w:val="0"/>
        </w:numPr>
        <w:spacing w:before="0" w:after="0"/>
        <w:rPr>
          <w:sz w:val="18"/>
          <w:szCs w:val="18"/>
        </w:rPr>
      </w:pPr>
      <w:bookmarkStart w:id="281" w:name="_Toc34205675"/>
      <w:bookmarkStart w:id="282" w:name="_Toc34207672"/>
      <w:bookmarkStart w:id="283" w:name="_Toc34208560"/>
      <w:bookmarkStart w:id="284" w:name="_Toc34209691"/>
      <w:bookmarkStart w:id="285" w:name="_Toc126053051"/>
      <w:r>
        <w:rPr>
          <w:sz w:val="18"/>
          <w:szCs w:val="18"/>
        </w:rPr>
        <w:lastRenderedPageBreak/>
        <w:t xml:space="preserve">8. </w:t>
      </w:r>
      <w:r>
        <w:rPr>
          <w:sz w:val="18"/>
          <w:szCs w:val="18"/>
        </w:rPr>
        <w:tab/>
      </w:r>
      <w:r w:rsidRPr="00CC6BB3">
        <w:rPr>
          <w:sz w:val="18"/>
          <w:szCs w:val="18"/>
        </w:rPr>
        <w:t>IZVORI PODATAKA</w:t>
      </w:r>
      <w:bookmarkEnd w:id="281"/>
      <w:bookmarkEnd w:id="282"/>
      <w:bookmarkEnd w:id="283"/>
      <w:bookmarkEnd w:id="284"/>
      <w:bookmarkEnd w:id="285"/>
    </w:p>
    <w:p w14:paraId="26933B25" w14:textId="02995366" w:rsidR="00CC6BB3" w:rsidRPr="00CC6BB3" w:rsidRDefault="00CC6BB3" w:rsidP="00CC6BB3">
      <w:pPr>
        <w:pStyle w:val="Heading2"/>
        <w:numPr>
          <w:ilvl w:val="0"/>
          <w:numId w:val="0"/>
        </w:numPr>
        <w:spacing w:before="0" w:after="0"/>
        <w:ind w:firstLine="708"/>
        <w:rPr>
          <w:sz w:val="18"/>
          <w:szCs w:val="18"/>
        </w:rPr>
      </w:pPr>
      <w:bookmarkStart w:id="286" w:name="_Toc126053052"/>
      <w:r>
        <w:rPr>
          <w:sz w:val="18"/>
          <w:szCs w:val="18"/>
        </w:rPr>
        <w:t>8.1.</w:t>
      </w:r>
      <w:r>
        <w:rPr>
          <w:sz w:val="18"/>
          <w:szCs w:val="18"/>
        </w:rPr>
        <w:tab/>
      </w:r>
      <w:r w:rsidRPr="00CC6BB3">
        <w:rPr>
          <w:sz w:val="18"/>
          <w:szCs w:val="18"/>
        </w:rPr>
        <w:t>POPIS PROPISA</w:t>
      </w:r>
      <w:bookmarkEnd w:id="286"/>
    </w:p>
    <w:p w14:paraId="45686990" w14:textId="77777777" w:rsidR="00CC6BB3" w:rsidRDefault="00CC6BB3" w:rsidP="00CC6BB3">
      <w:pPr>
        <w:spacing w:after="0" w:line="240" w:lineRule="auto"/>
        <w:rPr>
          <w:rFonts w:ascii="Arial" w:eastAsia="SimSun" w:hAnsi="Arial" w:cs="Arial"/>
          <w:sz w:val="18"/>
          <w:szCs w:val="18"/>
          <w:lang w:eastAsia="zh-CN"/>
        </w:rPr>
      </w:pPr>
    </w:p>
    <w:p w14:paraId="7950B8C7" w14:textId="4F2123D4" w:rsidR="00CC6BB3" w:rsidRPr="00CC6BB3" w:rsidRDefault="00CC6BB3" w:rsidP="00CC6BB3">
      <w:pPr>
        <w:spacing w:after="0" w:line="240" w:lineRule="auto"/>
        <w:rPr>
          <w:rFonts w:ascii="Arial" w:eastAsia="SimSun" w:hAnsi="Arial" w:cs="Arial"/>
          <w:sz w:val="18"/>
          <w:szCs w:val="18"/>
          <w:lang w:eastAsia="zh-CN"/>
        </w:rPr>
      </w:pPr>
      <w:r w:rsidRPr="00CC6BB3">
        <w:rPr>
          <w:rFonts w:ascii="Arial" w:eastAsia="SimSun" w:hAnsi="Arial" w:cs="Arial"/>
          <w:sz w:val="18"/>
          <w:szCs w:val="18"/>
          <w:lang w:eastAsia="zh-CN"/>
        </w:rPr>
        <w:t>Opći propisi</w:t>
      </w:r>
    </w:p>
    <w:p w14:paraId="28CDAF4B"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 xml:space="preserve">Zakon o zaštiti okoliša („Narodne novine“ broj 80/13, </w:t>
      </w:r>
      <w:r w:rsidRPr="00CC6BB3">
        <w:rPr>
          <w:rFonts w:ascii="Arial" w:eastAsia="SimSun" w:hAnsi="Arial" w:cs="Arial"/>
          <w:sz w:val="18"/>
          <w:szCs w:val="18"/>
          <w:lang w:eastAsia="zh-CN"/>
        </w:rPr>
        <w:t>153/13., 78/15., 12/18. i 118/18.</w:t>
      </w:r>
      <w:r w:rsidRPr="00CC6BB3">
        <w:rPr>
          <w:rFonts w:ascii="Arial" w:hAnsi="Arial" w:cs="Arial"/>
          <w:sz w:val="18"/>
          <w:szCs w:val="18"/>
        </w:rPr>
        <w:t>)</w:t>
      </w:r>
    </w:p>
    <w:p w14:paraId="75CA939B"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Zakon o zaštiti prirode („Narodne novine“ broj 80/13., 15/18., 14/19 .i 127/19.)</w:t>
      </w:r>
    </w:p>
    <w:p w14:paraId="778D8675"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Zakon o gradnji („Narodne novine“ broj 153/13., 20/17., 39/19. i 125/19.)</w:t>
      </w:r>
    </w:p>
    <w:p w14:paraId="0B6C3F1A" w14:textId="77777777" w:rsidR="00CC6BB3" w:rsidRPr="00CC6BB3" w:rsidRDefault="00CC6BB3" w:rsidP="00CC6BB3">
      <w:pPr>
        <w:numPr>
          <w:ilvl w:val="0"/>
          <w:numId w:val="25"/>
        </w:numPr>
        <w:spacing w:after="0" w:line="240" w:lineRule="auto"/>
        <w:contextualSpacing/>
        <w:jc w:val="both"/>
        <w:rPr>
          <w:rFonts w:ascii="Arial" w:eastAsia="SimSun" w:hAnsi="Arial" w:cs="Arial"/>
          <w:sz w:val="18"/>
          <w:szCs w:val="18"/>
          <w:lang w:eastAsia="zh-CN"/>
        </w:rPr>
      </w:pPr>
      <w:r w:rsidRPr="00CC6BB3">
        <w:rPr>
          <w:rFonts w:ascii="Arial" w:hAnsi="Arial" w:cs="Arial"/>
          <w:sz w:val="18"/>
          <w:szCs w:val="18"/>
        </w:rPr>
        <w:t>Pravilnik</w:t>
      </w:r>
      <w:r w:rsidRPr="00CC6BB3">
        <w:rPr>
          <w:rFonts w:ascii="Arial" w:eastAsia="SimSun" w:hAnsi="Arial" w:cs="Arial"/>
          <w:sz w:val="18"/>
          <w:szCs w:val="18"/>
          <w:lang w:eastAsia="zh-CN"/>
        </w:rPr>
        <w:t xml:space="preserve"> o registru onečišćavanja okoliša („Narodne novine“ broj 03/22.)</w:t>
      </w:r>
    </w:p>
    <w:p w14:paraId="52BD8104" w14:textId="77777777" w:rsidR="00CC6BB3" w:rsidRPr="00CC6BB3" w:rsidRDefault="00CC6BB3" w:rsidP="00CC6BB3">
      <w:pPr>
        <w:spacing w:after="0" w:line="240" w:lineRule="auto"/>
        <w:rPr>
          <w:rFonts w:ascii="Arial" w:eastAsia="SimSun" w:hAnsi="Arial" w:cs="Arial"/>
          <w:sz w:val="18"/>
          <w:szCs w:val="18"/>
          <w:lang w:eastAsia="zh-CN"/>
        </w:rPr>
      </w:pPr>
    </w:p>
    <w:p w14:paraId="4B0B559D" w14:textId="77777777" w:rsidR="00CC6BB3" w:rsidRPr="00CC6BB3" w:rsidRDefault="00CC6BB3" w:rsidP="00CC6BB3">
      <w:pPr>
        <w:spacing w:after="0" w:line="240" w:lineRule="auto"/>
        <w:rPr>
          <w:rFonts w:ascii="Arial" w:eastAsia="SimSun" w:hAnsi="Arial" w:cs="Arial"/>
          <w:sz w:val="18"/>
          <w:szCs w:val="18"/>
          <w:lang w:eastAsia="zh-CN"/>
        </w:rPr>
      </w:pPr>
      <w:r w:rsidRPr="00CC6BB3">
        <w:rPr>
          <w:rFonts w:ascii="Arial" w:eastAsia="SimSun" w:hAnsi="Arial" w:cs="Arial"/>
          <w:sz w:val="18"/>
          <w:szCs w:val="18"/>
          <w:lang w:eastAsia="zh-CN"/>
        </w:rPr>
        <w:t>Energetika</w:t>
      </w:r>
    </w:p>
    <w:p w14:paraId="0CE035BD"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Zakon o energiji („Narodne novine“ broj 120/12., 14/14., 102/15., 68/18.)</w:t>
      </w:r>
    </w:p>
    <w:p w14:paraId="107A5500"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Zakon o tržištu električne energije („Narodne novine“ broj 111/21.)</w:t>
      </w:r>
    </w:p>
    <w:p w14:paraId="401BA376"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 xml:space="preserve">Zakon o tržištu toplinske energije („Narodne novine“ broj 80/13., 14/14., 86/19.) </w:t>
      </w:r>
    </w:p>
    <w:p w14:paraId="7F5AC420"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 xml:space="preserve">Zakon o tržištu plina („Narodne novine“ broj 18/18., 23/20.) </w:t>
      </w:r>
    </w:p>
    <w:p w14:paraId="5822ECCB"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 xml:space="preserve">Zakon o tržištu nafte i naftnih derivata („Narodne novine“ broj 19/14., 73/17., 96/19.) </w:t>
      </w:r>
    </w:p>
    <w:p w14:paraId="4EE31A9C"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 xml:space="preserve">Zakon o biogorivima za prijevoz („Narodne novine“ broj 65/09., 145/10., 26/11., 144/12., 14/14., 94/18., 52/21.) </w:t>
      </w:r>
    </w:p>
    <w:p w14:paraId="7980BDF7"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 xml:space="preserve">Zakon o regulaciji energetskih djelatnosti („Narodne novine“ broj 120/12., 68/18.) </w:t>
      </w:r>
    </w:p>
    <w:p w14:paraId="5B04B121"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 xml:space="preserve">Zakon o energetskoj učinkovitosti („Narodne novine“ broj 127/14., 116/18., 25/20., 32/21., 41/21.) </w:t>
      </w:r>
    </w:p>
    <w:p w14:paraId="5E0C1754"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 xml:space="preserve">Zakon o obnovljivim izvorima energije i visokoučinkovitoj kogeneraciji („Narodne novine“ broj 138/21.) </w:t>
      </w:r>
    </w:p>
    <w:p w14:paraId="10E7D147"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Pravilnik o sustavu za praćenje, mjerenje i verifikaciju ušteda energije („Narodne novine“ broj 98/21., 30/22.)</w:t>
      </w:r>
    </w:p>
    <w:p w14:paraId="28544984" w14:textId="77777777" w:rsidR="00CC6BB3" w:rsidRPr="00CC6BB3" w:rsidRDefault="00CC6BB3" w:rsidP="00CC6BB3">
      <w:pPr>
        <w:spacing w:after="0" w:line="240" w:lineRule="auto"/>
        <w:rPr>
          <w:rFonts w:ascii="Arial" w:eastAsia="SimSun" w:hAnsi="Arial" w:cs="Arial"/>
          <w:sz w:val="18"/>
          <w:szCs w:val="18"/>
          <w:lang w:eastAsia="zh-CN"/>
        </w:rPr>
      </w:pPr>
    </w:p>
    <w:p w14:paraId="449513AF" w14:textId="77777777" w:rsidR="00CC6BB3" w:rsidRPr="00CC6BB3" w:rsidRDefault="00CC6BB3" w:rsidP="00CC6BB3">
      <w:pPr>
        <w:spacing w:after="0" w:line="240" w:lineRule="auto"/>
        <w:rPr>
          <w:rFonts w:ascii="Arial" w:eastAsia="SimSun" w:hAnsi="Arial" w:cs="Arial"/>
          <w:sz w:val="18"/>
          <w:szCs w:val="18"/>
          <w:lang w:eastAsia="zh-CN"/>
        </w:rPr>
      </w:pPr>
      <w:r w:rsidRPr="00CC6BB3">
        <w:rPr>
          <w:rFonts w:ascii="Arial" w:eastAsia="SimSun" w:hAnsi="Arial" w:cs="Arial"/>
          <w:sz w:val="18"/>
          <w:szCs w:val="18"/>
          <w:lang w:eastAsia="zh-CN"/>
        </w:rPr>
        <w:t>Industrija</w:t>
      </w:r>
    </w:p>
    <w:p w14:paraId="26210C66"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Odluka o Nacionalnoj klasifikaciji djelatnosti 2007. – NKD 2007. („Narodne novine“ broj 58/07., 72/07.)</w:t>
      </w:r>
    </w:p>
    <w:p w14:paraId="5CE56724"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Nacionalni akcijski plan energetske učinkovitosti</w:t>
      </w:r>
    </w:p>
    <w:p w14:paraId="67B2B1DC"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Uredba o okolišnoj dozvoli („Narodne novine“, broj 08/14., 05/18.)</w:t>
      </w:r>
    </w:p>
    <w:p w14:paraId="4D5E2055"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 xml:space="preserve">IPPC (engl. </w:t>
      </w:r>
      <w:r w:rsidRPr="00CC6BB3">
        <w:rPr>
          <w:rFonts w:ascii="Arial" w:hAnsi="Arial" w:cs="Arial"/>
          <w:i/>
          <w:iCs/>
          <w:sz w:val="18"/>
          <w:szCs w:val="18"/>
        </w:rPr>
        <w:t>Integrated Pollution Prevention and Control</w:t>
      </w:r>
      <w:r w:rsidRPr="00CC6BB3">
        <w:rPr>
          <w:rFonts w:ascii="Arial" w:hAnsi="Arial" w:cs="Arial"/>
          <w:sz w:val="18"/>
          <w:szCs w:val="18"/>
        </w:rPr>
        <w:t>) EU Direktiva</w:t>
      </w:r>
    </w:p>
    <w:p w14:paraId="2F0B4DCC"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Direktiva o industrijskim emisijama IED (Direktiva 2010/75/EU Europskog parlamenta i Vijeća od 24. studenoga 2010. o industrijskim emisijama (integrirano sprečavanje i kontrola onečišćenja)</w:t>
      </w:r>
    </w:p>
    <w:p w14:paraId="5FB45AAE"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Pravilnik o registru onečišćavanja okoliša („Narodne novine“ broj 03/22.)</w:t>
      </w:r>
    </w:p>
    <w:p w14:paraId="2507C1AB" w14:textId="77777777" w:rsidR="00CC6BB3" w:rsidRPr="00CC6BB3" w:rsidRDefault="00CC6BB3" w:rsidP="00CC6BB3">
      <w:pPr>
        <w:spacing w:after="0" w:line="240" w:lineRule="auto"/>
        <w:rPr>
          <w:rFonts w:ascii="Arial" w:eastAsia="SimSun" w:hAnsi="Arial" w:cs="Arial"/>
          <w:sz w:val="18"/>
          <w:szCs w:val="18"/>
          <w:lang w:eastAsia="zh-CN"/>
        </w:rPr>
      </w:pPr>
    </w:p>
    <w:p w14:paraId="359D8BA6" w14:textId="77777777" w:rsidR="00CC6BB3" w:rsidRPr="00CC6BB3" w:rsidRDefault="00CC6BB3" w:rsidP="00CC6BB3">
      <w:pPr>
        <w:spacing w:after="0" w:line="240" w:lineRule="auto"/>
        <w:rPr>
          <w:rFonts w:ascii="Arial" w:eastAsia="SimSun" w:hAnsi="Arial" w:cs="Arial"/>
          <w:sz w:val="18"/>
          <w:szCs w:val="18"/>
          <w:lang w:eastAsia="zh-CN"/>
        </w:rPr>
      </w:pPr>
      <w:r w:rsidRPr="00CC6BB3">
        <w:rPr>
          <w:rFonts w:ascii="Arial" w:eastAsia="SimSun" w:hAnsi="Arial" w:cs="Arial"/>
          <w:sz w:val="18"/>
          <w:szCs w:val="18"/>
          <w:lang w:eastAsia="zh-CN"/>
        </w:rPr>
        <w:t>Promet</w:t>
      </w:r>
    </w:p>
    <w:p w14:paraId="78032090"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Strategija prometnog razvoja Republike Hrvatske za razdoblje od 2017. do 2030. godine („Narodne novine“ broj 84/17.)</w:t>
      </w:r>
    </w:p>
    <w:p w14:paraId="2B053C89" w14:textId="77777777" w:rsidR="00CC6BB3" w:rsidRPr="00CC6BB3" w:rsidRDefault="00CC6BB3" w:rsidP="00CC6BB3">
      <w:pPr>
        <w:spacing w:after="0" w:line="240" w:lineRule="auto"/>
        <w:rPr>
          <w:rFonts w:ascii="Arial" w:eastAsia="SimSun" w:hAnsi="Arial" w:cs="Arial"/>
          <w:sz w:val="18"/>
          <w:szCs w:val="18"/>
          <w:lang w:eastAsia="zh-CN"/>
        </w:rPr>
      </w:pPr>
    </w:p>
    <w:p w14:paraId="02F00FF1" w14:textId="77777777" w:rsidR="00CC6BB3" w:rsidRPr="00CC6BB3" w:rsidRDefault="00CC6BB3" w:rsidP="00CC6BB3">
      <w:pPr>
        <w:spacing w:after="0" w:line="240" w:lineRule="auto"/>
        <w:rPr>
          <w:rFonts w:ascii="Arial" w:eastAsia="SimSun" w:hAnsi="Arial" w:cs="Arial"/>
          <w:sz w:val="18"/>
          <w:szCs w:val="18"/>
          <w:lang w:eastAsia="zh-CN"/>
        </w:rPr>
      </w:pPr>
      <w:r w:rsidRPr="00CC6BB3">
        <w:rPr>
          <w:rFonts w:ascii="Arial" w:eastAsia="SimSun" w:hAnsi="Arial" w:cs="Arial"/>
          <w:sz w:val="18"/>
          <w:szCs w:val="18"/>
          <w:lang w:eastAsia="zh-CN"/>
        </w:rPr>
        <w:t>Rizici</w:t>
      </w:r>
    </w:p>
    <w:p w14:paraId="4EA03E8E" w14:textId="77777777" w:rsidR="00CC6BB3" w:rsidRPr="00CC6BB3" w:rsidRDefault="00CC6BB3" w:rsidP="00CC6BB3">
      <w:pPr>
        <w:numPr>
          <w:ilvl w:val="0"/>
          <w:numId w:val="31"/>
        </w:numPr>
        <w:spacing w:after="0" w:line="240" w:lineRule="auto"/>
        <w:jc w:val="both"/>
        <w:rPr>
          <w:rFonts w:ascii="Arial" w:eastAsia="Times New Roman" w:hAnsi="Arial" w:cs="Arial"/>
          <w:sz w:val="18"/>
          <w:szCs w:val="18"/>
          <w:lang w:eastAsia="hr-HR"/>
        </w:rPr>
      </w:pPr>
      <w:r w:rsidRPr="00CC6BB3">
        <w:rPr>
          <w:rFonts w:ascii="Arial" w:eastAsia="Times New Roman" w:hAnsi="Arial" w:cs="Arial"/>
          <w:sz w:val="18"/>
          <w:szCs w:val="18"/>
          <w:lang w:eastAsia="hr-HR"/>
        </w:rPr>
        <w:t>Zakon o sustavu civilne zaštite („Narodne novine“ broj 82/15., 118/18., 31/20., 20/21.)</w:t>
      </w:r>
    </w:p>
    <w:p w14:paraId="748CBBA8" w14:textId="77777777" w:rsidR="00CC6BB3" w:rsidRPr="00CC6BB3" w:rsidRDefault="00CC6BB3" w:rsidP="00CC6BB3">
      <w:pPr>
        <w:numPr>
          <w:ilvl w:val="0"/>
          <w:numId w:val="31"/>
        </w:numPr>
        <w:spacing w:after="0" w:line="240" w:lineRule="auto"/>
        <w:jc w:val="both"/>
        <w:rPr>
          <w:rFonts w:ascii="Arial" w:eastAsia="Times New Roman" w:hAnsi="Arial" w:cs="Arial"/>
          <w:sz w:val="18"/>
          <w:szCs w:val="18"/>
          <w:lang w:eastAsia="hr-HR"/>
        </w:rPr>
      </w:pPr>
      <w:r w:rsidRPr="00CC6BB3">
        <w:rPr>
          <w:rFonts w:ascii="Arial" w:eastAsia="Times New Roman" w:hAnsi="Arial" w:cs="Arial"/>
          <w:sz w:val="18"/>
          <w:szCs w:val="18"/>
          <w:lang w:eastAsia="hr-HR"/>
        </w:rPr>
        <w:t>Plan zaštite i spašavanja na području Republike Hrvatske („Narodne novine“ broj 96/10., 82/15.)</w:t>
      </w:r>
    </w:p>
    <w:p w14:paraId="5608065A" w14:textId="77777777" w:rsidR="00CC6BB3" w:rsidRPr="00CC6BB3" w:rsidRDefault="00CC6BB3" w:rsidP="00CC6BB3">
      <w:pPr>
        <w:numPr>
          <w:ilvl w:val="0"/>
          <w:numId w:val="31"/>
        </w:numPr>
        <w:spacing w:after="0" w:line="240" w:lineRule="auto"/>
        <w:jc w:val="both"/>
        <w:rPr>
          <w:rFonts w:ascii="Arial" w:eastAsia="Times New Roman" w:hAnsi="Arial" w:cs="Arial"/>
          <w:sz w:val="18"/>
          <w:szCs w:val="18"/>
          <w:lang w:eastAsia="hr-HR"/>
        </w:rPr>
      </w:pPr>
      <w:r w:rsidRPr="00CC6BB3">
        <w:rPr>
          <w:rFonts w:ascii="Arial" w:eastAsia="Times New Roman" w:hAnsi="Arial" w:cs="Arial"/>
          <w:sz w:val="18"/>
          <w:szCs w:val="18"/>
          <w:lang w:eastAsia="hr-HR"/>
        </w:rPr>
        <w:t>Zakon o zaštiti i spašavanju („Narodne novine“ broj 174/04., 79/07., 38/09., 127/10.)</w:t>
      </w:r>
    </w:p>
    <w:p w14:paraId="0CE8A14F" w14:textId="77777777" w:rsidR="00CC6BB3" w:rsidRPr="00CC6BB3" w:rsidRDefault="00CC6BB3" w:rsidP="00CC6BB3">
      <w:pPr>
        <w:numPr>
          <w:ilvl w:val="0"/>
          <w:numId w:val="31"/>
        </w:numPr>
        <w:spacing w:after="0" w:line="240" w:lineRule="auto"/>
        <w:jc w:val="both"/>
        <w:rPr>
          <w:rFonts w:ascii="Arial" w:eastAsia="Times New Roman" w:hAnsi="Arial" w:cs="Arial"/>
          <w:sz w:val="18"/>
          <w:szCs w:val="18"/>
          <w:lang w:eastAsia="hr-HR"/>
        </w:rPr>
      </w:pPr>
      <w:r w:rsidRPr="00CC6BB3">
        <w:rPr>
          <w:rFonts w:ascii="Arial" w:eastAsia="Times New Roman" w:hAnsi="Arial" w:cs="Arial"/>
          <w:sz w:val="18"/>
          <w:szCs w:val="18"/>
          <w:lang w:eastAsia="hr-HR"/>
        </w:rPr>
        <w:t>Procjena ugroženosti RH od prirodnih i tehničko tehnoloških katastrofa i velikih nesreća (iz 2009. godine)</w:t>
      </w:r>
    </w:p>
    <w:p w14:paraId="53811BC8" w14:textId="77777777" w:rsidR="00CC6BB3" w:rsidRPr="00CC6BB3" w:rsidRDefault="00CC6BB3" w:rsidP="00CC6BB3">
      <w:pPr>
        <w:numPr>
          <w:ilvl w:val="0"/>
          <w:numId w:val="31"/>
        </w:numPr>
        <w:spacing w:after="0" w:line="240" w:lineRule="auto"/>
        <w:jc w:val="both"/>
        <w:rPr>
          <w:rFonts w:ascii="Arial" w:eastAsia="Times New Roman" w:hAnsi="Arial" w:cs="Arial"/>
          <w:sz w:val="18"/>
          <w:szCs w:val="18"/>
          <w:lang w:eastAsia="hr-HR"/>
        </w:rPr>
      </w:pPr>
      <w:r w:rsidRPr="00CC6BB3">
        <w:rPr>
          <w:rFonts w:ascii="Arial" w:eastAsia="Times New Roman" w:hAnsi="Arial" w:cs="Arial"/>
          <w:sz w:val="18"/>
          <w:szCs w:val="18"/>
          <w:lang w:eastAsia="hr-HR"/>
        </w:rPr>
        <w:t>Pravilnik o Registru postrojenja u kojima su prisutne opasne tvari i o Očevidniku prijavljenih velikih nesreća („Narodne novine“ broj 139/14.)</w:t>
      </w:r>
    </w:p>
    <w:p w14:paraId="1B139775" w14:textId="77777777" w:rsidR="00CC6BB3" w:rsidRPr="00CC6BB3" w:rsidRDefault="00CC6BB3" w:rsidP="00CC6BB3">
      <w:pPr>
        <w:numPr>
          <w:ilvl w:val="0"/>
          <w:numId w:val="31"/>
        </w:numPr>
        <w:spacing w:after="0" w:line="240" w:lineRule="auto"/>
        <w:jc w:val="both"/>
        <w:rPr>
          <w:rFonts w:ascii="Arial" w:eastAsia="Times New Roman" w:hAnsi="Arial" w:cs="Arial"/>
          <w:sz w:val="18"/>
          <w:szCs w:val="18"/>
          <w:lang w:eastAsia="hr-HR"/>
        </w:rPr>
      </w:pPr>
      <w:r w:rsidRPr="00CC6BB3">
        <w:rPr>
          <w:rFonts w:ascii="Arial" w:eastAsia="Times New Roman" w:hAnsi="Arial" w:cs="Arial"/>
          <w:sz w:val="18"/>
          <w:szCs w:val="18"/>
          <w:lang w:eastAsia="hr-HR"/>
        </w:rPr>
        <w:t>Uredba o sprječavanju velikih nesreća koje uključuju opasne tvari (</w:t>
      </w:r>
      <w:r w:rsidRPr="00CC6BB3">
        <w:rPr>
          <w:rFonts w:ascii="Arial" w:eastAsia="Times New Roman" w:hAnsi="Arial" w:cs="Arial"/>
          <w:sz w:val="18"/>
          <w:szCs w:val="18"/>
        </w:rPr>
        <w:t>„Narodne novine“ broj</w:t>
      </w:r>
      <w:r w:rsidRPr="00CC6BB3">
        <w:rPr>
          <w:rFonts w:ascii="Arial" w:eastAsia="Times New Roman" w:hAnsi="Arial" w:cs="Arial"/>
          <w:sz w:val="18"/>
          <w:szCs w:val="18"/>
          <w:lang w:eastAsia="hr-HR"/>
        </w:rPr>
        <w:t xml:space="preserve"> 44/14, 31/17, 45/17)</w:t>
      </w:r>
    </w:p>
    <w:p w14:paraId="59A62823" w14:textId="77777777" w:rsidR="00CC6BB3" w:rsidRPr="00CC6BB3" w:rsidRDefault="00CC6BB3" w:rsidP="00CC6BB3">
      <w:pPr>
        <w:spacing w:after="0" w:line="240" w:lineRule="auto"/>
        <w:rPr>
          <w:rFonts w:ascii="Arial" w:eastAsia="SimSun" w:hAnsi="Arial" w:cs="Arial"/>
          <w:sz w:val="18"/>
          <w:szCs w:val="18"/>
          <w:lang w:eastAsia="zh-CN"/>
        </w:rPr>
      </w:pPr>
    </w:p>
    <w:p w14:paraId="565EAF3D" w14:textId="77777777" w:rsidR="00CC6BB3" w:rsidRPr="00CC6BB3" w:rsidRDefault="00CC6BB3" w:rsidP="00CC6BB3">
      <w:pPr>
        <w:spacing w:after="0" w:line="240" w:lineRule="auto"/>
        <w:rPr>
          <w:rFonts w:ascii="Arial" w:eastAsia="SimSun" w:hAnsi="Arial" w:cs="Arial"/>
          <w:sz w:val="18"/>
          <w:szCs w:val="18"/>
          <w:lang w:eastAsia="zh-CN"/>
        </w:rPr>
      </w:pPr>
      <w:r w:rsidRPr="00CC6BB3">
        <w:rPr>
          <w:rFonts w:ascii="Arial" w:eastAsia="SimSun" w:hAnsi="Arial" w:cs="Arial"/>
          <w:sz w:val="18"/>
          <w:szCs w:val="18"/>
          <w:lang w:eastAsia="zh-CN"/>
        </w:rPr>
        <w:t xml:space="preserve">Klimatske promjene </w:t>
      </w:r>
    </w:p>
    <w:p w14:paraId="09759FEA"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eastAsia="SimSun" w:hAnsi="Arial" w:cs="Arial"/>
          <w:sz w:val="18"/>
          <w:szCs w:val="18"/>
          <w:lang w:eastAsia="zh-CN"/>
        </w:rPr>
        <w:t xml:space="preserve">Zakon o </w:t>
      </w:r>
      <w:r w:rsidRPr="00CC6BB3">
        <w:rPr>
          <w:rFonts w:ascii="Arial" w:hAnsi="Arial" w:cs="Arial"/>
          <w:sz w:val="18"/>
          <w:szCs w:val="18"/>
        </w:rPr>
        <w:t>klimatskim promjenama i zaštiti ozonskog sloja („Narodne novine“ broj 127/19.)</w:t>
      </w:r>
    </w:p>
    <w:p w14:paraId="008484F1" w14:textId="77777777" w:rsidR="00CC6BB3" w:rsidRPr="00CC6BB3" w:rsidRDefault="00CC6BB3" w:rsidP="00CC6BB3">
      <w:pPr>
        <w:numPr>
          <w:ilvl w:val="0"/>
          <w:numId w:val="25"/>
        </w:numPr>
        <w:spacing w:after="0" w:line="240" w:lineRule="auto"/>
        <w:contextualSpacing/>
        <w:jc w:val="both"/>
        <w:rPr>
          <w:rFonts w:ascii="Arial" w:eastAsia="SimSun" w:hAnsi="Arial" w:cs="Arial"/>
          <w:sz w:val="18"/>
          <w:szCs w:val="18"/>
          <w:lang w:eastAsia="zh-CN"/>
        </w:rPr>
      </w:pPr>
      <w:r w:rsidRPr="00CC6BB3">
        <w:rPr>
          <w:rFonts w:ascii="Arial" w:hAnsi="Arial" w:cs="Arial"/>
          <w:sz w:val="18"/>
          <w:szCs w:val="18"/>
        </w:rPr>
        <w:t>Strategija</w:t>
      </w:r>
      <w:r w:rsidRPr="00CC6BB3">
        <w:rPr>
          <w:rFonts w:ascii="Arial" w:eastAsia="SimSun" w:hAnsi="Arial" w:cs="Arial"/>
          <w:sz w:val="18"/>
          <w:szCs w:val="18"/>
          <w:lang w:eastAsia="zh-CN"/>
        </w:rPr>
        <w:t xml:space="preserve"> prilagodbe klimatskim promjenama u Republici Hrvatskoj za razdoblje do 2040. godine s pogledom na 2070. godinu („Narodne novine“ broj 46/20.).</w:t>
      </w:r>
    </w:p>
    <w:p w14:paraId="76ECB61D" w14:textId="77777777" w:rsidR="00CC6BB3" w:rsidRPr="00CC6BB3" w:rsidRDefault="00CC6BB3" w:rsidP="00CC6BB3">
      <w:pPr>
        <w:spacing w:after="0" w:line="240" w:lineRule="auto"/>
        <w:rPr>
          <w:rFonts w:ascii="Arial" w:eastAsia="SimSun" w:hAnsi="Arial" w:cs="Arial"/>
          <w:sz w:val="18"/>
          <w:szCs w:val="18"/>
          <w:lang w:eastAsia="zh-CN"/>
        </w:rPr>
      </w:pPr>
    </w:p>
    <w:p w14:paraId="721368F3" w14:textId="77777777" w:rsidR="00CC6BB3" w:rsidRPr="00CC6BB3" w:rsidRDefault="00CC6BB3" w:rsidP="00CC6BB3">
      <w:pPr>
        <w:spacing w:after="0" w:line="240" w:lineRule="auto"/>
        <w:rPr>
          <w:rFonts w:ascii="Arial" w:eastAsia="SimSun" w:hAnsi="Arial" w:cs="Arial"/>
          <w:sz w:val="18"/>
          <w:szCs w:val="18"/>
          <w:lang w:eastAsia="zh-CN"/>
        </w:rPr>
      </w:pPr>
      <w:r w:rsidRPr="00CC6BB3">
        <w:rPr>
          <w:rFonts w:ascii="Arial" w:eastAsia="SimSun" w:hAnsi="Arial" w:cs="Arial"/>
          <w:sz w:val="18"/>
          <w:szCs w:val="18"/>
          <w:lang w:eastAsia="zh-CN"/>
        </w:rPr>
        <w:t>Kvaliteta zraka</w:t>
      </w:r>
    </w:p>
    <w:p w14:paraId="6DAE25BD"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color w:val="231F20"/>
          <w:sz w:val="18"/>
          <w:szCs w:val="18"/>
        </w:rPr>
        <w:t xml:space="preserve">Zakon </w:t>
      </w:r>
      <w:r w:rsidRPr="00CC6BB3">
        <w:rPr>
          <w:rFonts w:ascii="Arial" w:hAnsi="Arial" w:cs="Arial"/>
          <w:sz w:val="18"/>
          <w:szCs w:val="18"/>
        </w:rPr>
        <w:t>o zaštiti zraka („Narodne novine“ broj 127/19., 57/22)</w:t>
      </w:r>
    </w:p>
    <w:p w14:paraId="4CEAC06A"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Uredba o razinama onečišćujućih tvari u zraku („Narodne novine“ broj 77/20.)</w:t>
      </w:r>
    </w:p>
    <w:p w14:paraId="64E48CFB"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Pravilnik o praćenju kvalitete zraka („Narodne novine“ broj 72/20.)</w:t>
      </w:r>
    </w:p>
    <w:p w14:paraId="2F01574B"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 xml:space="preserve">Uredba o određivanju zona i aglomeracija prema razinama onečišćenosti zraka na teritoriju Republike Hrvatske („Narodne novine“ broj 1/14) </w:t>
      </w:r>
    </w:p>
    <w:p w14:paraId="617EB77A" w14:textId="77777777" w:rsidR="00CC6BB3" w:rsidRPr="00CC6BB3" w:rsidRDefault="00CC6BB3" w:rsidP="00CC6BB3">
      <w:pPr>
        <w:numPr>
          <w:ilvl w:val="0"/>
          <w:numId w:val="25"/>
        </w:numPr>
        <w:spacing w:after="0" w:line="240" w:lineRule="auto"/>
        <w:contextualSpacing/>
        <w:jc w:val="both"/>
        <w:rPr>
          <w:rFonts w:ascii="Arial" w:hAnsi="Arial" w:cs="Arial"/>
          <w:color w:val="231F20"/>
          <w:sz w:val="18"/>
          <w:szCs w:val="18"/>
        </w:rPr>
      </w:pPr>
      <w:r w:rsidRPr="00CC6BB3">
        <w:rPr>
          <w:rFonts w:ascii="Arial" w:hAnsi="Arial" w:cs="Arial"/>
          <w:sz w:val="18"/>
          <w:szCs w:val="18"/>
        </w:rPr>
        <w:t>Program</w:t>
      </w:r>
      <w:r w:rsidRPr="00CC6BB3">
        <w:rPr>
          <w:rFonts w:ascii="Arial" w:hAnsi="Arial" w:cs="Arial"/>
          <w:color w:val="231F20"/>
          <w:sz w:val="18"/>
          <w:szCs w:val="18"/>
        </w:rPr>
        <w:t xml:space="preserve"> mjerenja razine onečišćenosti zraka u državnoj mreži za trajno praćenje kvalitete zraka (</w:t>
      </w:r>
      <w:r w:rsidRPr="00CC6BB3">
        <w:rPr>
          <w:rFonts w:ascii="Arial" w:eastAsia="SimSun" w:hAnsi="Arial" w:cs="Arial"/>
          <w:sz w:val="18"/>
          <w:szCs w:val="18"/>
          <w:lang w:eastAsia="zh-CN"/>
        </w:rPr>
        <w:t>„Narodne novine“ broj</w:t>
      </w:r>
      <w:r w:rsidRPr="00CC6BB3">
        <w:rPr>
          <w:rFonts w:ascii="Arial" w:hAnsi="Arial" w:cs="Arial"/>
          <w:color w:val="231F20"/>
          <w:sz w:val="18"/>
          <w:szCs w:val="18"/>
        </w:rPr>
        <w:t xml:space="preserve"> 73/16.)</w:t>
      </w:r>
    </w:p>
    <w:p w14:paraId="5551BE5A" w14:textId="77777777" w:rsidR="00CC6BB3" w:rsidRPr="00CC6BB3" w:rsidRDefault="00CC6BB3" w:rsidP="00CC6BB3">
      <w:pPr>
        <w:spacing w:after="0" w:line="240" w:lineRule="auto"/>
        <w:rPr>
          <w:rFonts w:ascii="Arial" w:eastAsia="SimSun" w:hAnsi="Arial" w:cs="Arial"/>
          <w:sz w:val="18"/>
          <w:szCs w:val="18"/>
          <w:lang w:eastAsia="zh-CN"/>
        </w:rPr>
      </w:pPr>
    </w:p>
    <w:p w14:paraId="3C006647" w14:textId="77777777" w:rsidR="00CC6BB3" w:rsidRPr="00CC6BB3" w:rsidRDefault="00CC6BB3" w:rsidP="00CC6BB3">
      <w:pPr>
        <w:spacing w:after="0" w:line="240" w:lineRule="auto"/>
        <w:rPr>
          <w:rFonts w:ascii="Arial" w:eastAsia="SimSun" w:hAnsi="Arial" w:cs="Arial"/>
          <w:sz w:val="18"/>
          <w:szCs w:val="18"/>
          <w:lang w:eastAsia="zh-CN"/>
        </w:rPr>
      </w:pPr>
      <w:r w:rsidRPr="00CC6BB3">
        <w:rPr>
          <w:rFonts w:ascii="Arial" w:eastAsia="SimSun" w:hAnsi="Arial" w:cs="Arial"/>
          <w:sz w:val="18"/>
          <w:szCs w:val="18"/>
          <w:lang w:eastAsia="zh-CN"/>
        </w:rPr>
        <w:t>Vode</w:t>
      </w:r>
    </w:p>
    <w:p w14:paraId="766074A0"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eastAsia="SimSun" w:hAnsi="Arial" w:cs="Arial"/>
          <w:sz w:val="18"/>
          <w:szCs w:val="18"/>
          <w:lang w:eastAsia="zh-CN"/>
        </w:rPr>
        <w:t xml:space="preserve">Okvirna </w:t>
      </w:r>
      <w:r w:rsidRPr="00CC6BB3">
        <w:rPr>
          <w:rFonts w:ascii="Arial" w:hAnsi="Arial" w:cs="Arial"/>
          <w:sz w:val="18"/>
          <w:szCs w:val="18"/>
        </w:rPr>
        <w:t>direktiva o vodama (ODV, 2000/600/EC)</w:t>
      </w:r>
    </w:p>
    <w:p w14:paraId="6D671F39"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Direktiva o zaštiti podzemnih voda od onečišćenja i pogoršanja kakvoće (DPV 2006/118/EC)</w:t>
      </w:r>
    </w:p>
    <w:p w14:paraId="2825CCB6"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Zakon o vodama („Narodne novine“ broj 66/19. i 84/21.)</w:t>
      </w:r>
    </w:p>
    <w:p w14:paraId="4D2B3776"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Zakon o vodi za ljudsku potrošnju („Narodne novine“ broj 56/13., 64/15.,104/17., 115/18. i 16/20.)</w:t>
      </w:r>
    </w:p>
    <w:p w14:paraId="0DFB7F70"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Pravilnik o uvjetima za utvrđivanje zona sanitarne zaštite izvorišta („Narodne novine“ broj 66/11., 47/13.)</w:t>
      </w:r>
    </w:p>
    <w:p w14:paraId="0454AFCD"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Pravilnik o graničnim vrijednostima emisija otpadnih voda („Narodne novine“ broj 26/20.)</w:t>
      </w:r>
    </w:p>
    <w:p w14:paraId="3FE90338"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Pravilnik o tehničkim zahtjevima za građevine odvodnje otpadnih voda, kao i rokovima obvezne kontrole ispravnosti građevina odvodnje i pročišćavanja otpadnih voda („Narodne novine“ broj 3/11.)</w:t>
      </w:r>
    </w:p>
    <w:p w14:paraId="692D5A93" w14:textId="77777777" w:rsidR="00CC6BB3" w:rsidRPr="00CC6BB3" w:rsidRDefault="00CC6BB3" w:rsidP="00CC6BB3">
      <w:pPr>
        <w:numPr>
          <w:ilvl w:val="0"/>
          <w:numId w:val="25"/>
        </w:numPr>
        <w:spacing w:after="0" w:line="240" w:lineRule="auto"/>
        <w:contextualSpacing/>
        <w:jc w:val="both"/>
        <w:rPr>
          <w:rFonts w:ascii="Arial" w:hAnsi="Arial" w:cs="Arial"/>
          <w:color w:val="231F20"/>
          <w:sz w:val="18"/>
          <w:szCs w:val="18"/>
        </w:rPr>
      </w:pPr>
      <w:r w:rsidRPr="00CC6BB3">
        <w:rPr>
          <w:rFonts w:ascii="Arial" w:hAnsi="Arial" w:cs="Arial"/>
          <w:sz w:val="18"/>
          <w:szCs w:val="18"/>
        </w:rPr>
        <w:t>Uredba o standardu kakvoće</w:t>
      </w:r>
      <w:r w:rsidRPr="00CC6BB3">
        <w:rPr>
          <w:rFonts w:ascii="Arial" w:hAnsi="Arial" w:cs="Arial"/>
          <w:color w:val="231F20"/>
          <w:sz w:val="18"/>
          <w:szCs w:val="18"/>
        </w:rPr>
        <w:t xml:space="preserve"> voda (</w:t>
      </w:r>
      <w:r w:rsidRPr="00CC6BB3">
        <w:rPr>
          <w:rFonts w:ascii="Arial" w:eastAsia="SimSun" w:hAnsi="Arial" w:cs="Arial"/>
          <w:sz w:val="18"/>
          <w:szCs w:val="18"/>
          <w:lang w:eastAsia="zh-CN"/>
        </w:rPr>
        <w:t>„Narodne novine“ broj</w:t>
      </w:r>
      <w:r w:rsidRPr="00CC6BB3">
        <w:rPr>
          <w:rFonts w:ascii="Arial" w:hAnsi="Arial" w:cs="Arial"/>
          <w:color w:val="231F20"/>
          <w:sz w:val="18"/>
          <w:szCs w:val="18"/>
        </w:rPr>
        <w:t xml:space="preserve"> 96/19)</w:t>
      </w:r>
    </w:p>
    <w:p w14:paraId="0BF8B470" w14:textId="77777777" w:rsidR="00CC6BB3" w:rsidRPr="00CC6BB3" w:rsidRDefault="00CC6BB3" w:rsidP="00CC6BB3">
      <w:pPr>
        <w:spacing w:after="0" w:line="240" w:lineRule="auto"/>
        <w:rPr>
          <w:rFonts w:ascii="Arial" w:hAnsi="Arial" w:cs="Arial"/>
          <w:color w:val="231F20"/>
          <w:sz w:val="18"/>
          <w:szCs w:val="18"/>
        </w:rPr>
      </w:pPr>
    </w:p>
    <w:p w14:paraId="5F2EE9E7" w14:textId="77777777" w:rsidR="00CC6BB3" w:rsidRPr="00CC6BB3" w:rsidRDefault="00CC6BB3" w:rsidP="00CC6BB3">
      <w:pPr>
        <w:spacing w:after="0" w:line="240" w:lineRule="auto"/>
        <w:rPr>
          <w:rFonts w:ascii="Arial" w:hAnsi="Arial" w:cs="Arial"/>
          <w:color w:val="231F20"/>
          <w:sz w:val="18"/>
          <w:szCs w:val="18"/>
        </w:rPr>
      </w:pPr>
      <w:r w:rsidRPr="00CC6BB3">
        <w:rPr>
          <w:rFonts w:ascii="Arial" w:hAnsi="Arial" w:cs="Arial"/>
          <w:color w:val="231F20"/>
          <w:sz w:val="18"/>
          <w:szCs w:val="18"/>
        </w:rPr>
        <w:t>Buka</w:t>
      </w:r>
    </w:p>
    <w:p w14:paraId="25D02C1F"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Zakon o zaštiti od buke ("Narodne novine" broj 30/09., 55/13., 153/13., 41/16., 114/18. i 14/21.)</w:t>
      </w:r>
    </w:p>
    <w:p w14:paraId="3E3955A3"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 xml:space="preserve">Pravilnik o najvišim dopuštenim razinama buke s obzirom na vrstu izvora buke, vrijeme i mjesto nastanka (NN 143/21) </w:t>
      </w:r>
    </w:p>
    <w:p w14:paraId="389726C8" w14:textId="77777777" w:rsidR="00CC6BB3" w:rsidRPr="00CC6BB3" w:rsidRDefault="00CC6BB3" w:rsidP="00CC6BB3">
      <w:pPr>
        <w:numPr>
          <w:ilvl w:val="0"/>
          <w:numId w:val="25"/>
        </w:numPr>
        <w:spacing w:after="0" w:line="240" w:lineRule="auto"/>
        <w:contextualSpacing/>
        <w:jc w:val="both"/>
        <w:rPr>
          <w:rFonts w:ascii="Arial" w:hAnsi="Arial" w:cs="Arial"/>
          <w:color w:val="231F20"/>
          <w:sz w:val="18"/>
          <w:szCs w:val="18"/>
        </w:rPr>
      </w:pPr>
      <w:r w:rsidRPr="00CC6BB3">
        <w:rPr>
          <w:rFonts w:ascii="Arial" w:hAnsi="Arial" w:cs="Arial"/>
          <w:sz w:val="18"/>
          <w:szCs w:val="18"/>
        </w:rPr>
        <w:t>Pravilnik</w:t>
      </w:r>
      <w:r w:rsidRPr="00CC6BB3">
        <w:rPr>
          <w:rFonts w:ascii="Arial" w:hAnsi="Arial" w:cs="Arial"/>
          <w:color w:val="231F20"/>
          <w:sz w:val="18"/>
          <w:szCs w:val="18"/>
        </w:rPr>
        <w:t xml:space="preserve"> o načinu izrade i sadržaju karata buke i akcijskih planova te o načinu izračuna dopuštenih indikatora buke („Narodne novine“ broj 75/09, 60/16, 117/18. i 146/21.)</w:t>
      </w:r>
    </w:p>
    <w:p w14:paraId="19B794F5" w14:textId="77777777" w:rsidR="00CC6BB3" w:rsidRPr="00CC6BB3" w:rsidRDefault="00CC6BB3" w:rsidP="00CC6BB3">
      <w:pPr>
        <w:spacing w:after="0" w:line="240" w:lineRule="auto"/>
        <w:contextualSpacing/>
        <w:rPr>
          <w:rFonts w:ascii="Arial" w:hAnsi="Arial" w:cs="Arial"/>
          <w:color w:val="231F20"/>
          <w:sz w:val="18"/>
          <w:szCs w:val="18"/>
        </w:rPr>
      </w:pPr>
    </w:p>
    <w:p w14:paraId="32DA4DBA" w14:textId="77777777" w:rsidR="00CC6BB3" w:rsidRPr="00CC6BB3" w:rsidRDefault="00CC6BB3" w:rsidP="00CC6BB3">
      <w:pPr>
        <w:spacing w:after="0" w:line="240" w:lineRule="auto"/>
        <w:contextualSpacing/>
        <w:rPr>
          <w:rFonts w:ascii="Arial" w:hAnsi="Arial" w:cs="Arial"/>
          <w:color w:val="231F20"/>
          <w:sz w:val="18"/>
          <w:szCs w:val="18"/>
        </w:rPr>
      </w:pPr>
      <w:r w:rsidRPr="00CC6BB3">
        <w:rPr>
          <w:rFonts w:ascii="Arial" w:hAnsi="Arial" w:cs="Arial"/>
          <w:color w:val="231F20"/>
          <w:sz w:val="18"/>
          <w:szCs w:val="18"/>
        </w:rPr>
        <w:t>Gospodarenje otpadom</w:t>
      </w:r>
    </w:p>
    <w:p w14:paraId="7BE4A06C" w14:textId="77777777" w:rsidR="00CC6BB3" w:rsidRPr="00CC6BB3" w:rsidRDefault="00CC6BB3" w:rsidP="00CC6BB3">
      <w:pPr>
        <w:pStyle w:val="ListParagraph"/>
        <w:numPr>
          <w:ilvl w:val="0"/>
          <w:numId w:val="25"/>
        </w:numPr>
        <w:spacing w:after="0" w:line="240" w:lineRule="auto"/>
        <w:jc w:val="both"/>
        <w:rPr>
          <w:rFonts w:ascii="Arial" w:hAnsi="Arial" w:cs="Arial"/>
          <w:color w:val="231F20"/>
          <w:sz w:val="18"/>
          <w:szCs w:val="18"/>
        </w:rPr>
      </w:pPr>
      <w:r w:rsidRPr="00CC6BB3">
        <w:rPr>
          <w:rFonts w:ascii="Arial" w:hAnsi="Arial" w:cs="Arial"/>
          <w:color w:val="231F20"/>
          <w:sz w:val="18"/>
          <w:szCs w:val="18"/>
        </w:rPr>
        <w:t>Plan gospodarenja otpadom Republike Hrvatske za razdoblje 2017. – 2022. godine („Narodne novine“, broj 1/22.)</w:t>
      </w:r>
    </w:p>
    <w:p w14:paraId="0CEB56DC" w14:textId="77777777" w:rsidR="00CC6BB3" w:rsidRPr="00CC6BB3" w:rsidRDefault="00CC6BB3" w:rsidP="00CC6BB3">
      <w:pPr>
        <w:pStyle w:val="ListParagraph"/>
        <w:numPr>
          <w:ilvl w:val="0"/>
          <w:numId w:val="25"/>
        </w:numPr>
        <w:spacing w:after="0" w:line="240" w:lineRule="auto"/>
        <w:jc w:val="both"/>
        <w:rPr>
          <w:rFonts w:ascii="Arial" w:hAnsi="Arial" w:cs="Arial"/>
          <w:color w:val="231F20"/>
          <w:sz w:val="18"/>
          <w:szCs w:val="18"/>
        </w:rPr>
      </w:pPr>
      <w:r w:rsidRPr="00CC6BB3">
        <w:rPr>
          <w:rFonts w:ascii="Arial" w:hAnsi="Arial" w:cs="Arial"/>
          <w:color w:val="231F20"/>
          <w:sz w:val="18"/>
          <w:szCs w:val="18"/>
        </w:rPr>
        <w:t>Zakon o gospodarenju otpadom ("Narodne novine" broj 84/21.)</w:t>
      </w:r>
    </w:p>
    <w:p w14:paraId="4E0C4EBA" w14:textId="51A69938" w:rsidR="00CC6BB3" w:rsidRPr="00CC6BB3" w:rsidRDefault="00CC6BB3" w:rsidP="00CC6BB3">
      <w:pPr>
        <w:spacing w:after="0" w:line="240" w:lineRule="auto"/>
        <w:rPr>
          <w:rFonts w:ascii="Arial" w:eastAsia="SimSun" w:hAnsi="Arial" w:cs="Arial"/>
          <w:sz w:val="18"/>
          <w:szCs w:val="18"/>
          <w:lang w:eastAsia="zh-CN"/>
        </w:rPr>
      </w:pPr>
    </w:p>
    <w:p w14:paraId="493520A5" w14:textId="77777777" w:rsidR="00CC6BB3" w:rsidRPr="00CC6BB3" w:rsidRDefault="00CC6BB3" w:rsidP="00CC6BB3">
      <w:pPr>
        <w:spacing w:after="0" w:line="240" w:lineRule="auto"/>
        <w:rPr>
          <w:rFonts w:ascii="Arial" w:eastAsia="SimSun" w:hAnsi="Arial" w:cs="Arial"/>
          <w:sz w:val="18"/>
          <w:szCs w:val="18"/>
          <w:lang w:eastAsia="zh-CN"/>
        </w:rPr>
      </w:pPr>
      <w:r w:rsidRPr="00CC6BB3">
        <w:rPr>
          <w:rFonts w:ascii="Arial" w:eastAsia="SimSun" w:hAnsi="Arial" w:cs="Arial"/>
          <w:sz w:val="18"/>
          <w:szCs w:val="18"/>
          <w:lang w:eastAsia="zh-CN"/>
        </w:rPr>
        <w:t>Priroda</w:t>
      </w:r>
    </w:p>
    <w:p w14:paraId="16322313"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eastAsia="SimSun" w:hAnsi="Arial" w:cs="Arial"/>
          <w:sz w:val="18"/>
          <w:szCs w:val="18"/>
          <w:lang w:eastAsia="zh-CN"/>
        </w:rPr>
        <w:t xml:space="preserve">Zakon o zaštiti </w:t>
      </w:r>
      <w:r w:rsidRPr="00CC6BB3">
        <w:rPr>
          <w:rFonts w:ascii="Arial" w:hAnsi="Arial" w:cs="Arial"/>
          <w:sz w:val="18"/>
          <w:szCs w:val="18"/>
        </w:rPr>
        <w:t>prirode ("Narodne novine" broj  80/13., 15/18., 14/19. i 127/19.)</w:t>
      </w:r>
    </w:p>
    <w:p w14:paraId="1C784E2C"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Uredba o ekološkoj mreži i nadležnostima javnih ustanova za upravljanje područjima ekološke mreže ("Narodne novine" broj 80/19.)</w:t>
      </w:r>
    </w:p>
    <w:p w14:paraId="4E5B9F49" w14:textId="77777777" w:rsidR="00CC6BB3" w:rsidRPr="00CC6BB3" w:rsidRDefault="00CC6BB3" w:rsidP="00CC6BB3">
      <w:pPr>
        <w:numPr>
          <w:ilvl w:val="0"/>
          <w:numId w:val="25"/>
        </w:numPr>
        <w:spacing w:after="0" w:line="240" w:lineRule="auto"/>
        <w:contextualSpacing/>
        <w:jc w:val="both"/>
        <w:rPr>
          <w:rFonts w:ascii="Arial" w:eastAsia="SimSun" w:hAnsi="Arial" w:cs="Arial"/>
          <w:sz w:val="18"/>
          <w:szCs w:val="18"/>
          <w:lang w:eastAsia="zh-CN"/>
        </w:rPr>
      </w:pPr>
      <w:r w:rsidRPr="00CC6BB3">
        <w:rPr>
          <w:rFonts w:ascii="Arial" w:hAnsi="Arial" w:cs="Arial"/>
          <w:sz w:val="18"/>
          <w:szCs w:val="18"/>
        </w:rPr>
        <w:t>Pravilnik o strogo zaštićenim</w:t>
      </w:r>
      <w:r w:rsidRPr="00CC6BB3">
        <w:rPr>
          <w:rFonts w:ascii="Arial" w:eastAsia="SimSun" w:hAnsi="Arial" w:cs="Arial"/>
          <w:sz w:val="18"/>
          <w:szCs w:val="18"/>
          <w:lang w:eastAsia="zh-CN"/>
        </w:rPr>
        <w:t xml:space="preserve"> vrstama </w:t>
      </w:r>
      <w:r w:rsidRPr="00CC6BB3">
        <w:rPr>
          <w:rFonts w:ascii="Arial" w:hAnsi="Arial" w:cs="Arial"/>
          <w:color w:val="231F20"/>
          <w:sz w:val="18"/>
          <w:szCs w:val="18"/>
        </w:rPr>
        <w:t>("Narodne novine" broj</w:t>
      </w:r>
      <w:r w:rsidRPr="00CC6BB3">
        <w:rPr>
          <w:rFonts w:ascii="Arial" w:eastAsia="SimSun" w:hAnsi="Arial" w:cs="Arial"/>
          <w:sz w:val="18"/>
          <w:szCs w:val="18"/>
          <w:lang w:eastAsia="zh-CN"/>
        </w:rPr>
        <w:t xml:space="preserve">  144/13., 73/16.)</w:t>
      </w:r>
    </w:p>
    <w:p w14:paraId="2BFAA14B"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Strategija i akcijski plan zaštite prirode Republike Hrvatske za razdoblje od 2017. do 2025. godine ("Narodne novine" broj  72/17.)</w:t>
      </w:r>
    </w:p>
    <w:p w14:paraId="490A71B1" w14:textId="77777777" w:rsidR="00CC6BB3" w:rsidRPr="00CC6BB3" w:rsidRDefault="00CC6BB3" w:rsidP="00CC6BB3">
      <w:pPr>
        <w:numPr>
          <w:ilvl w:val="0"/>
          <w:numId w:val="25"/>
        </w:numPr>
        <w:spacing w:after="0" w:line="240" w:lineRule="auto"/>
        <w:contextualSpacing/>
        <w:jc w:val="both"/>
        <w:rPr>
          <w:rFonts w:ascii="Arial" w:eastAsia="SimSun" w:hAnsi="Arial" w:cs="Arial"/>
          <w:sz w:val="18"/>
          <w:szCs w:val="18"/>
          <w:lang w:eastAsia="zh-CN"/>
        </w:rPr>
      </w:pPr>
      <w:r w:rsidRPr="00CC6BB3">
        <w:rPr>
          <w:rFonts w:ascii="Arial" w:hAnsi="Arial" w:cs="Arial"/>
          <w:sz w:val="18"/>
          <w:szCs w:val="18"/>
        </w:rPr>
        <w:t>Pravilnik</w:t>
      </w:r>
      <w:r w:rsidRPr="00CC6BB3">
        <w:rPr>
          <w:rFonts w:ascii="Arial" w:eastAsia="SimSun" w:hAnsi="Arial" w:cs="Arial"/>
          <w:sz w:val="18"/>
          <w:szCs w:val="18"/>
          <w:lang w:eastAsia="zh-CN"/>
        </w:rPr>
        <w:t xml:space="preserve"> o popisu stanišnih tipova i karti staništa </w:t>
      </w:r>
      <w:r w:rsidRPr="00CC6BB3">
        <w:rPr>
          <w:rFonts w:ascii="Arial" w:hAnsi="Arial" w:cs="Arial"/>
          <w:color w:val="231F20"/>
          <w:sz w:val="18"/>
          <w:szCs w:val="18"/>
        </w:rPr>
        <w:t>("Narodne novine" broj</w:t>
      </w:r>
      <w:r w:rsidRPr="00CC6BB3">
        <w:rPr>
          <w:rFonts w:ascii="Arial" w:eastAsia="SimSun" w:hAnsi="Arial" w:cs="Arial"/>
          <w:sz w:val="18"/>
          <w:szCs w:val="18"/>
          <w:lang w:eastAsia="zh-CN"/>
        </w:rPr>
        <w:t xml:space="preserve"> 27/21. i 101/22)</w:t>
      </w:r>
    </w:p>
    <w:p w14:paraId="30B87D07" w14:textId="77777777" w:rsidR="00CC6BB3" w:rsidRPr="00CC6BB3" w:rsidRDefault="00CC6BB3" w:rsidP="00CC6BB3">
      <w:pPr>
        <w:spacing w:after="0" w:line="240" w:lineRule="auto"/>
        <w:rPr>
          <w:rFonts w:ascii="Arial" w:eastAsia="SimSun" w:hAnsi="Arial" w:cs="Arial"/>
          <w:sz w:val="18"/>
          <w:szCs w:val="18"/>
          <w:lang w:eastAsia="zh-CN"/>
        </w:rPr>
      </w:pPr>
    </w:p>
    <w:p w14:paraId="30A13456" w14:textId="77777777" w:rsidR="00CC6BB3" w:rsidRPr="00CC6BB3" w:rsidRDefault="00CC6BB3" w:rsidP="00CC6BB3">
      <w:pPr>
        <w:spacing w:after="0" w:line="240" w:lineRule="auto"/>
        <w:rPr>
          <w:rFonts w:ascii="Arial" w:eastAsia="SimSun" w:hAnsi="Arial" w:cs="Arial"/>
          <w:sz w:val="18"/>
          <w:szCs w:val="18"/>
          <w:lang w:eastAsia="zh-CN"/>
        </w:rPr>
      </w:pPr>
      <w:r w:rsidRPr="00CC6BB3">
        <w:rPr>
          <w:rFonts w:ascii="Arial" w:eastAsia="SimSun" w:hAnsi="Arial" w:cs="Arial"/>
          <w:sz w:val="18"/>
          <w:szCs w:val="18"/>
          <w:lang w:eastAsia="zh-CN"/>
        </w:rPr>
        <w:t xml:space="preserve">Krajobraz </w:t>
      </w:r>
    </w:p>
    <w:p w14:paraId="336182F6"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 xml:space="preserve">Nacionalna strategija i akcijski plan zaštite biološke i krajobrazne raznolikosti </w:t>
      </w:r>
      <w:r w:rsidRPr="00CC6BB3">
        <w:rPr>
          <w:rFonts w:ascii="Arial" w:hAnsi="Arial" w:cs="Arial"/>
          <w:color w:val="231F20"/>
          <w:sz w:val="18"/>
          <w:szCs w:val="18"/>
        </w:rPr>
        <w:t xml:space="preserve">("Narodne </w:t>
      </w:r>
      <w:r w:rsidRPr="00CC6BB3">
        <w:rPr>
          <w:rFonts w:ascii="Arial" w:hAnsi="Arial" w:cs="Arial"/>
          <w:sz w:val="18"/>
          <w:szCs w:val="18"/>
        </w:rPr>
        <w:t>novine" broj 143/08).</w:t>
      </w:r>
    </w:p>
    <w:p w14:paraId="3EE9E84A"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Pregled stanja biološke i krajobrazne raznolikosti Hrvatske sa strategijom i akcijskim planovima zaštite; Državna uprava za zaštitu prirode; Zagreb (1999.)</w:t>
      </w:r>
    </w:p>
    <w:p w14:paraId="2E813F51"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Strategija prostornog uređenja Republike Hrvatske (1997.)</w:t>
      </w:r>
    </w:p>
    <w:p w14:paraId="2F66D780" w14:textId="77777777" w:rsidR="00CC6BB3" w:rsidRPr="00CC6BB3" w:rsidRDefault="00CC6BB3" w:rsidP="00CC6BB3">
      <w:pPr>
        <w:spacing w:after="0" w:line="240" w:lineRule="auto"/>
        <w:rPr>
          <w:rFonts w:ascii="Arial" w:eastAsia="SimSun" w:hAnsi="Arial" w:cs="Arial"/>
          <w:sz w:val="18"/>
          <w:szCs w:val="18"/>
          <w:lang w:eastAsia="zh-CN"/>
        </w:rPr>
      </w:pPr>
    </w:p>
    <w:p w14:paraId="17661182" w14:textId="77777777" w:rsidR="00CC6BB3" w:rsidRPr="00CC6BB3" w:rsidRDefault="00CC6BB3" w:rsidP="00CC6BB3">
      <w:pPr>
        <w:spacing w:after="0" w:line="240" w:lineRule="auto"/>
        <w:rPr>
          <w:rFonts w:ascii="Arial" w:eastAsia="SimSun" w:hAnsi="Arial" w:cs="Arial"/>
          <w:sz w:val="18"/>
          <w:szCs w:val="18"/>
          <w:lang w:eastAsia="zh-CN"/>
        </w:rPr>
      </w:pPr>
      <w:r w:rsidRPr="00CC6BB3">
        <w:rPr>
          <w:rFonts w:ascii="Arial" w:eastAsia="SimSun" w:hAnsi="Arial" w:cs="Arial"/>
          <w:sz w:val="18"/>
          <w:szCs w:val="18"/>
          <w:lang w:eastAsia="zh-CN"/>
        </w:rPr>
        <w:t>Tlo i poljoprivredno zemljište</w:t>
      </w:r>
    </w:p>
    <w:p w14:paraId="41BA710F"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Zakon o poljoprivrednom zemljištu ("Narodne novine" broj 20/18., 115/18., 98/19. i 57/22)</w:t>
      </w:r>
    </w:p>
    <w:p w14:paraId="28901535"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Pravilnik o mjerilima za utvrđivanje osobito vrijednog obradivog (P1) i vrijednog obradivog (P2) poljoprivrednog zemljišta („Narodne novine“ broj 23/19.)</w:t>
      </w:r>
    </w:p>
    <w:p w14:paraId="3A8A540B" w14:textId="77777777" w:rsidR="00CC6BB3" w:rsidRPr="00CC6BB3" w:rsidRDefault="00CC6BB3" w:rsidP="00CC6BB3">
      <w:pPr>
        <w:numPr>
          <w:ilvl w:val="0"/>
          <w:numId w:val="25"/>
        </w:numPr>
        <w:spacing w:after="0" w:line="240" w:lineRule="auto"/>
        <w:contextualSpacing/>
        <w:jc w:val="both"/>
        <w:rPr>
          <w:rFonts w:ascii="Arial" w:eastAsia="SimSun" w:hAnsi="Arial" w:cs="Arial"/>
          <w:sz w:val="18"/>
          <w:szCs w:val="18"/>
          <w:lang w:eastAsia="zh-CN"/>
        </w:rPr>
      </w:pPr>
      <w:r w:rsidRPr="00CC6BB3">
        <w:rPr>
          <w:rFonts w:ascii="Arial" w:hAnsi="Arial" w:cs="Arial"/>
          <w:sz w:val="18"/>
          <w:szCs w:val="18"/>
        </w:rPr>
        <w:t>Pravilnik</w:t>
      </w:r>
      <w:r w:rsidRPr="00CC6BB3">
        <w:rPr>
          <w:rFonts w:ascii="Arial" w:eastAsia="SimSun" w:hAnsi="Arial" w:cs="Arial"/>
          <w:sz w:val="18"/>
          <w:szCs w:val="18"/>
          <w:lang w:eastAsia="zh-CN"/>
        </w:rPr>
        <w:t xml:space="preserve"> o evidenciji uporabe poljoprivrednog zemljišta </w:t>
      </w:r>
      <w:r w:rsidRPr="00CC6BB3">
        <w:rPr>
          <w:rFonts w:ascii="Arial" w:hAnsi="Arial" w:cs="Arial"/>
          <w:color w:val="231F20"/>
          <w:sz w:val="18"/>
          <w:szCs w:val="18"/>
        </w:rPr>
        <w:t>("Narodne novine" broj</w:t>
      </w:r>
      <w:r w:rsidRPr="00CC6BB3">
        <w:rPr>
          <w:rFonts w:ascii="Arial" w:hAnsi="Arial" w:cs="Arial"/>
          <w:sz w:val="18"/>
          <w:szCs w:val="18"/>
        </w:rPr>
        <w:t xml:space="preserve"> </w:t>
      </w:r>
      <w:r w:rsidRPr="00CC6BB3">
        <w:rPr>
          <w:rFonts w:ascii="Arial" w:eastAsia="SimSun" w:hAnsi="Arial" w:cs="Arial"/>
          <w:sz w:val="18"/>
          <w:szCs w:val="18"/>
          <w:lang w:eastAsia="zh-CN"/>
        </w:rPr>
        <w:t xml:space="preserve">54/19., 126/19. i 147/20.) </w:t>
      </w:r>
    </w:p>
    <w:p w14:paraId="67C6EFE7" w14:textId="77777777" w:rsidR="00CC6BB3" w:rsidRPr="00CC6BB3" w:rsidRDefault="00CC6BB3" w:rsidP="00CC6BB3">
      <w:pPr>
        <w:spacing w:after="0" w:line="240" w:lineRule="auto"/>
        <w:rPr>
          <w:rFonts w:ascii="Arial" w:eastAsia="SimSun" w:hAnsi="Arial" w:cs="Arial"/>
          <w:sz w:val="18"/>
          <w:szCs w:val="18"/>
          <w:lang w:eastAsia="zh-CN"/>
        </w:rPr>
      </w:pPr>
    </w:p>
    <w:p w14:paraId="55EE5CD0" w14:textId="77777777" w:rsidR="00CC6BB3" w:rsidRPr="00CC6BB3" w:rsidRDefault="00CC6BB3" w:rsidP="00CC6BB3">
      <w:pPr>
        <w:spacing w:after="0" w:line="240" w:lineRule="auto"/>
        <w:rPr>
          <w:rFonts w:ascii="Arial" w:eastAsia="SimSun" w:hAnsi="Arial" w:cs="Arial"/>
          <w:sz w:val="18"/>
          <w:szCs w:val="18"/>
          <w:lang w:eastAsia="zh-CN"/>
        </w:rPr>
      </w:pPr>
      <w:r w:rsidRPr="00CC6BB3">
        <w:rPr>
          <w:rFonts w:ascii="Arial" w:eastAsia="SimSun" w:hAnsi="Arial" w:cs="Arial"/>
          <w:sz w:val="18"/>
          <w:szCs w:val="18"/>
          <w:lang w:eastAsia="zh-CN"/>
        </w:rPr>
        <w:t xml:space="preserve">Šume </w:t>
      </w:r>
    </w:p>
    <w:p w14:paraId="346B86FB"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Zakon o šumama ("Narodne novine" broj 68/18., 115/18., 98/19., 32/20. i 145/20.)</w:t>
      </w:r>
    </w:p>
    <w:p w14:paraId="1C2628D9" w14:textId="77777777" w:rsidR="00CC6BB3" w:rsidRPr="00CC6BB3" w:rsidRDefault="00CC6BB3" w:rsidP="00CC6BB3">
      <w:pPr>
        <w:numPr>
          <w:ilvl w:val="0"/>
          <w:numId w:val="25"/>
        </w:numPr>
        <w:spacing w:after="0" w:line="240" w:lineRule="auto"/>
        <w:contextualSpacing/>
        <w:jc w:val="both"/>
        <w:rPr>
          <w:rFonts w:ascii="Arial" w:eastAsia="SimSun" w:hAnsi="Arial" w:cs="Arial"/>
          <w:sz w:val="18"/>
          <w:szCs w:val="18"/>
          <w:lang w:eastAsia="zh-CN"/>
        </w:rPr>
      </w:pPr>
      <w:r w:rsidRPr="00CC6BB3">
        <w:rPr>
          <w:rFonts w:ascii="Arial" w:hAnsi="Arial" w:cs="Arial"/>
          <w:sz w:val="18"/>
          <w:szCs w:val="18"/>
        </w:rPr>
        <w:t>Zak</w:t>
      </w:r>
      <w:r w:rsidRPr="00CC6BB3">
        <w:rPr>
          <w:rFonts w:ascii="Arial" w:eastAsia="SimSun" w:hAnsi="Arial" w:cs="Arial"/>
          <w:sz w:val="18"/>
          <w:szCs w:val="18"/>
          <w:lang w:eastAsia="zh-CN"/>
        </w:rPr>
        <w:t>on o drvenastim kulturama kratkih ophodnji (</w:t>
      </w:r>
      <w:r w:rsidRPr="00CC6BB3">
        <w:rPr>
          <w:rFonts w:ascii="Arial" w:eastAsia="Times New Roman" w:hAnsi="Arial" w:cs="Arial"/>
          <w:sz w:val="18"/>
          <w:szCs w:val="18"/>
        </w:rPr>
        <w:t>„Narodne novine“ broj</w:t>
      </w:r>
      <w:r w:rsidRPr="00CC6BB3">
        <w:rPr>
          <w:rFonts w:ascii="Arial" w:eastAsia="SimSun" w:hAnsi="Arial" w:cs="Arial"/>
          <w:sz w:val="18"/>
          <w:szCs w:val="18"/>
          <w:lang w:eastAsia="zh-CN"/>
        </w:rPr>
        <w:t xml:space="preserve"> 15/18. i 111/18.)</w:t>
      </w:r>
    </w:p>
    <w:p w14:paraId="7EF9C241" w14:textId="77777777" w:rsidR="00CC6BB3" w:rsidRPr="00CC6BB3" w:rsidRDefault="00CC6BB3" w:rsidP="00CC6BB3">
      <w:pPr>
        <w:spacing w:after="0" w:line="240" w:lineRule="auto"/>
        <w:rPr>
          <w:rFonts w:ascii="Arial" w:eastAsia="SimSun" w:hAnsi="Arial" w:cs="Arial"/>
          <w:iCs/>
          <w:sz w:val="18"/>
          <w:szCs w:val="18"/>
          <w:lang w:eastAsia="zh-CN"/>
        </w:rPr>
      </w:pPr>
    </w:p>
    <w:p w14:paraId="4E9E2502" w14:textId="77777777" w:rsidR="00CC6BB3" w:rsidRPr="00CC6BB3" w:rsidRDefault="00CC6BB3" w:rsidP="00CC6BB3">
      <w:pPr>
        <w:spacing w:after="0" w:line="240" w:lineRule="auto"/>
        <w:rPr>
          <w:rFonts w:ascii="Arial" w:eastAsia="SimSun" w:hAnsi="Arial" w:cs="Arial"/>
          <w:iCs/>
          <w:sz w:val="18"/>
          <w:szCs w:val="18"/>
          <w:lang w:eastAsia="zh-CN"/>
        </w:rPr>
      </w:pPr>
      <w:r w:rsidRPr="00CC6BB3">
        <w:rPr>
          <w:rFonts w:ascii="Arial" w:eastAsia="SimSun" w:hAnsi="Arial" w:cs="Arial"/>
          <w:iCs/>
          <w:sz w:val="18"/>
          <w:szCs w:val="18"/>
          <w:lang w:eastAsia="zh-CN"/>
        </w:rPr>
        <w:t>Divljač i lovstvo</w:t>
      </w:r>
    </w:p>
    <w:p w14:paraId="23FE9F0F"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eastAsia="SimSun" w:hAnsi="Arial" w:cs="Arial"/>
          <w:sz w:val="18"/>
          <w:szCs w:val="18"/>
          <w:lang w:eastAsia="zh-CN"/>
        </w:rPr>
        <w:t xml:space="preserve">Zakon </w:t>
      </w:r>
      <w:r w:rsidRPr="00CC6BB3">
        <w:rPr>
          <w:rFonts w:ascii="Arial" w:hAnsi="Arial" w:cs="Arial"/>
          <w:sz w:val="18"/>
          <w:szCs w:val="18"/>
        </w:rPr>
        <w:t>o lovstvu ("Narodne novine" broj 99/18, 32/19 i 32/20)</w:t>
      </w:r>
    </w:p>
    <w:p w14:paraId="7A28DA69"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Pravilnik o lovostaju ("Narodne novine" broj 94/19.)</w:t>
      </w:r>
    </w:p>
    <w:p w14:paraId="0C4FF7CB" w14:textId="77777777" w:rsidR="00CC6BB3" w:rsidRPr="00CC6BB3" w:rsidRDefault="00CC6BB3" w:rsidP="00CC6BB3">
      <w:pPr>
        <w:numPr>
          <w:ilvl w:val="0"/>
          <w:numId w:val="25"/>
        </w:numPr>
        <w:spacing w:after="0" w:line="240" w:lineRule="auto"/>
        <w:contextualSpacing/>
        <w:jc w:val="both"/>
        <w:rPr>
          <w:rFonts w:ascii="Arial" w:hAnsi="Arial" w:cs="Arial"/>
          <w:sz w:val="18"/>
          <w:szCs w:val="18"/>
        </w:rPr>
      </w:pPr>
      <w:r w:rsidRPr="00CC6BB3">
        <w:rPr>
          <w:rFonts w:ascii="Arial" w:hAnsi="Arial" w:cs="Arial"/>
          <w:sz w:val="18"/>
          <w:szCs w:val="18"/>
        </w:rPr>
        <w:t>Pravilnik o sadržaju, načinu izrade i postupku donošenja, odnosno odobravanja lovnogospodarske osnove, programa uzgoja divljači i programa zaštite divljači ("Narodne novine" broj 40/06., 92/08., 39/11. i 41/13.)</w:t>
      </w:r>
    </w:p>
    <w:p w14:paraId="72E1CDC8" w14:textId="77777777" w:rsidR="00CC6BB3" w:rsidRPr="00CC6BB3" w:rsidRDefault="00CC6BB3" w:rsidP="00CC6BB3">
      <w:pPr>
        <w:numPr>
          <w:ilvl w:val="0"/>
          <w:numId w:val="25"/>
        </w:numPr>
        <w:spacing w:after="0" w:line="240" w:lineRule="auto"/>
        <w:contextualSpacing/>
        <w:jc w:val="both"/>
        <w:rPr>
          <w:rFonts w:ascii="Arial" w:eastAsia="SimSun" w:hAnsi="Arial" w:cs="Arial"/>
          <w:iCs/>
          <w:sz w:val="18"/>
          <w:szCs w:val="18"/>
          <w:lang w:eastAsia="zh-CN"/>
        </w:rPr>
      </w:pPr>
      <w:r w:rsidRPr="00CC6BB3">
        <w:rPr>
          <w:rFonts w:ascii="Arial" w:hAnsi="Arial" w:cs="Arial"/>
          <w:sz w:val="18"/>
          <w:szCs w:val="18"/>
        </w:rPr>
        <w:t>Pravilnik o</w:t>
      </w:r>
      <w:r w:rsidRPr="00CC6BB3">
        <w:rPr>
          <w:rFonts w:ascii="Arial" w:eastAsia="PMingLiU" w:hAnsi="Arial" w:cs="Arial"/>
          <w:sz w:val="18"/>
          <w:szCs w:val="18"/>
          <w:lang w:eastAsia="hr-HR"/>
        </w:rPr>
        <w:t xml:space="preserve"> stručnoj službi za provedbu lovnogospodarskih osnova </w:t>
      </w:r>
      <w:r w:rsidRPr="00CC6BB3">
        <w:rPr>
          <w:rFonts w:ascii="Arial" w:hAnsi="Arial" w:cs="Arial"/>
          <w:color w:val="231F20"/>
          <w:sz w:val="18"/>
          <w:szCs w:val="18"/>
        </w:rPr>
        <w:t>("Narodne novine" broj</w:t>
      </w:r>
      <w:r w:rsidRPr="00CC6BB3">
        <w:rPr>
          <w:rFonts w:ascii="Arial" w:hAnsi="Arial" w:cs="Arial"/>
          <w:sz w:val="18"/>
          <w:szCs w:val="18"/>
        </w:rPr>
        <w:t xml:space="preserve"> </w:t>
      </w:r>
      <w:r w:rsidRPr="00CC6BB3">
        <w:rPr>
          <w:rFonts w:ascii="Arial" w:eastAsia="PMingLiU" w:hAnsi="Arial" w:cs="Arial"/>
          <w:sz w:val="18"/>
          <w:szCs w:val="18"/>
          <w:lang w:eastAsia="hr-HR"/>
        </w:rPr>
        <w:t>108/19)</w:t>
      </w:r>
    </w:p>
    <w:p w14:paraId="5BA063D8" w14:textId="77777777" w:rsidR="00CC6BB3" w:rsidRPr="00CC6BB3" w:rsidRDefault="00CC6BB3" w:rsidP="00CC6BB3">
      <w:pPr>
        <w:spacing w:after="0" w:line="240" w:lineRule="auto"/>
        <w:contextualSpacing/>
        <w:rPr>
          <w:rFonts w:ascii="Arial" w:eastAsia="SimSun" w:hAnsi="Arial" w:cs="Arial"/>
          <w:iCs/>
          <w:sz w:val="18"/>
          <w:szCs w:val="18"/>
          <w:lang w:val="hr-BA" w:eastAsia="zh-CN"/>
        </w:rPr>
      </w:pPr>
    </w:p>
    <w:p w14:paraId="33234EC7" w14:textId="6491FF37" w:rsidR="00CC6BB3" w:rsidRPr="00CC6BB3" w:rsidRDefault="00CC6BB3" w:rsidP="00CC6BB3">
      <w:pPr>
        <w:pStyle w:val="Heading2"/>
        <w:numPr>
          <w:ilvl w:val="0"/>
          <w:numId w:val="0"/>
        </w:numPr>
        <w:spacing w:before="0" w:after="0"/>
        <w:ind w:left="426"/>
        <w:rPr>
          <w:sz w:val="18"/>
          <w:szCs w:val="18"/>
        </w:rPr>
      </w:pPr>
      <w:bookmarkStart w:id="287" w:name="_Toc126053053"/>
      <w:r>
        <w:rPr>
          <w:sz w:val="18"/>
          <w:szCs w:val="18"/>
        </w:rPr>
        <w:t xml:space="preserve">8.2.      </w:t>
      </w:r>
      <w:r w:rsidRPr="00CC6BB3">
        <w:rPr>
          <w:sz w:val="18"/>
          <w:szCs w:val="18"/>
        </w:rPr>
        <w:t>POPIS ZNANSTVENE I STRUČNE LITERATURE</w:t>
      </w:r>
      <w:bookmarkEnd w:id="287"/>
    </w:p>
    <w:p w14:paraId="1911C331" w14:textId="77777777" w:rsidR="00CC6BB3" w:rsidRDefault="00CC6BB3" w:rsidP="00CC6BB3">
      <w:pPr>
        <w:pStyle w:val="mojTekst"/>
        <w:spacing w:before="0" w:after="0"/>
        <w:rPr>
          <w:rFonts w:cs="Arial"/>
          <w:sz w:val="18"/>
          <w:szCs w:val="18"/>
        </w:rPr>
      </w:pPr>
    </w:p>
    <w:p w14:paraId="6C92050D" w14:textId="4FF8DBB6" w:rsidR="00CC6BB3" w:rsidRPr="00CC6BB3" w:rsidRDefault="00CC6BB3" w:rsidP="00CC6BB3">
      <w:pPr>
        <w:pStyle w:val="mojTekst"/>
        <w:spacing w:before="0" w:after="0"/>
        <w:rPr>
          <w:rFonts w:cs="Arial"/>
          <w:sz w:val="18"/>
          <w:szCs w:val="18"/>
        </w:rPr>
      </w:pPr>
      <w:r w:rsidRPr="00CC6BB3">
        <w:rPr>
          <w:rFonts w:cs="Arial"/>
          <w:sz w:val="18"/>
          <w:szCs w:val="18"/>
        </w:rPr>
        <w:t>Promet</w:t>
      </w:r>
    </w:p>
    <w:p w14:paraId="38D8BEFB" w14:textId="77777777" w:rsidR="00CC6BB3" w:rsidRPr="00CC6BB3" w:rsidRDefault="00CC6BB3" w:rsidP="00CC6BB3">
      <w:pPr>
        <w:pStyle w:val="ListParagraph"/>
        <w:numPr>
          <w:ilvl w:val="0"/>
          <w:numId w:val="25"/>
        </w:numPr>
        <w:spacing w:after="0" w:line="240" w:lineRule="auto"/>
        <w:rPr>
          <w:rFonts w:ascii="Arial" w:hAnsi="Arial" w:cs="Arial"/>
          <w:sz w:val="18"/>
          <w:szCs w:val="18"/>
        </w:rPr>
      </w:pPr>
      <w:r w:rsidRPr="00CC6BB3">
        <w:rPr>
          <w:rFonts w:ascii="Arial" w:hAnsi="Arial" w:cs="Arial"/>
          <w:sz w:val="18"/>
          <w:szCs w:val="18"/>
        </w:rPr>
        <w:t>Studija javnog prijevoza putnika na području Grada Karlovca, srpanj 2021.</w:t>
      </w:r>
    </w:p>
    <w:p w14:paraId="6E237561" w14:textId="77777777" w:rsidR="00CC6BB3" w:rsidRPr="00CC6BB3" w:rsidRDefault="00CC6BB3" w:rsidP="00CC6BB3">
      <w:pPr>
        <w:pStyle w:val="mojTekst"/>
        <w:spacing w:before="0" w:after="0"/>
        <w:rPr>
          <w:rFonts w:cs="Arial"/>
          <w:sz w:val="18"/>
          <w:szCs w:val="18"/>
        </w:rPr>
      </w:pPr>
    </w:p>
    <w:p w14:paraId="615AEE0B" w14:textId="77777777" w:rsidR="00CC6BB3" w:rsidRPr="00CC6BB3" w:rsidRDefault="00CC6BB3" w:rsidP="00CC6BB3">
      <w:pPr>
        <w:pStyle w:val="mojTekst"/>
        <w:spacing w:before="0" w:after="0"/>
        <w:rPr>
          <w:rFonts w:cs="Arial"/>
          <w:sz w:val="18"/>
          <w:szCs w:val="18"/>
        </w:rPr>
      </w:pPr>
      <w:r w:rsidRPr="00CC6BB3">
        <w:rPr>
          <w:rFonts w:cs="Arial"/>
          <w:sz w:val="18"/>
          <w:szCs w:val="18"/>
        </w:rPr>
        <w:t>Upravljanje rizicima</w:t>
      </w:r>
    </w:p>
    <w:p w14:paraId="3A156809" w14:textId="27234FC4" w:rsidR="00CC6BB3" w:rsidRDefault="00CC6BB3" w:rsidP="00CC6BB3">
      <w:pPr>
        <w:pStyle w:val="mojTekst"/>
        <w:numPr>
          <w:ilvl w:val="0"/>
          <w:numId w:val="25"/>
        </w:numPr>
        <w:spacing w:before="0" w:after="0"/>
        <w:rPr>
          <w:rFonts w:cs="Arial"/>
          <w:sz w:val="18"/>
          <w:szCs w:val="18"/>
        </w:rPr>
      </w:pPr>
      <w:r w:rsidRPr="00CC6BB3">
        <w:rPr>
          <w:rFonts w:cs="Arial"/>
          <w:sz w:val="18"/>
          <w:szCs w:val="18"/>
        </w:rPr>
        <w:t>Procjena rizika od velikih nesreća, Revizija I., Grad Karlovac, srpanj 2021.</w:t>
      </w:r>
    </w:p>
    <w:p w14:paraId="10B7DFD5" w14:textId="77777777" w:rsidR="00CC6BB3" w:rsidRPr="00CC6BB3" w:rsidRDefault="00CC6BB3" w:rsidP="00CC6BB3">
      <w:pPr>
        <w:pStyle w:val="mojTekst"/>
        <w:spacing w:before="0" w:after="0"/>
        <w:ind w:left="720"/>
        <w:rPr>
          <w:rFonts w:cs="Arial"/>
          <w:sz w:val="18"/>
          <w:szCs w:val="18"/>
        </w:rPr>
      </w:pPr>
    </w:p>
    <w:p w14:paraId="6244FB1B" w14:textId="66E3C938" w:rsidR="00CC6BB3" w:rsidRPr="00CC6BB3" w:rsidRDefault="00CC6BB3" w:rsidP="00CC6BB3">
      <w:pPr>
        <w:pStyle w:val="Heading2"/>
        <w:numPr>
          <w:ilvl w:val="0"/>
          <w:numId w:val="0"/>
        </w:numPr>
        <w:spacing w:before="0" w:after="0"/>
        <w:ind w:left="1135" w:hanging="709"/>
        <w:rPr>
          <w:sz w:val="18"/>
          <w:szCs w:val="18"/>
        </w:rPr>
      </w:pPr>
      <w:bookmarkStart w:id="288" w:name="_Toc126053054"/>
      <w:r>
        <w:rPr>
          <w:sz w:val="18"/>
          <w:szCs w:val="18"/>
        </w:rPr>
        <w:t>8.3.</w:t>
      </w:r>
      <w:r>
        <w:rPr>
          <w:sz w:val="18"/>
          <w:szCs w:val="18"/>
        </w:rPr>
        <w:tab/>
      </w:r>
      <w:r w:rsidRPr="00CC6BB3">
        <w:rPr>
          <w:sz w:val="18"/>
          <w:szCs w:val="18"/>
        </w:rPr>
        <w:t>POPIS INTERNETSKIH IZVORA</w:t>
      </w:r>
      <w:bookmarkEnd w:id="288"/>
    </w:p>
    <w:p w14:paraId="0B6232D9" w14:textId="77777777" w:rsidR="00CC6BB3" w:rsidRPr="00CC6BB3" w:rsidRDefault="00CC6BB3" w:rsidP="00CC6BB3">
      <w:pPr>
        <w:pStyle w:val="mojTekst"/>
        <w:spacing w:before="0" w:after="0"/>
        <w:rPr>
          <w:rFonts w:cs="Arial"/>
          <w:sz w:val="18"/>
          <w:szCs w:val="18"/>
        </w:rPr>
      </w:pPr>
    </w:p>
    <w:p w14:paraId="514561DC" w14:textId="77777777" w:rsidR="00CC6BB3" w:rsidRPr="00CC6BB3" w:rsidRDefault="00CC6BB3" w:rsidP="00CC6BB3">
      <w:pPr>
        <w:pStyle w:val="mojTekst"/>
        <w:spacing w:before="0" w:after="0"/>
        <w:rPr>
          <w:rFonts w:cs="Arial"/>
          <w:sz w:val="18"/>
          <w:szCs w:val="18"/>
        </w:rPr>
      </w:pPr>
      <w:r w:rsidRPr="00CC6BB3">
        <w:rPr>
          <w:rFonts w:cs="Arial"/>
          <w:sz w:val="18"/>
          <w:szCs w:val="18"/>
        </w:rPr>
        <w:t xml:space="preserve">Stanovništvo </w:t>
      </w:r>
    </w:p>
    <w:p w14:paraId="6DC80325" w14:textId="77777777" w:rsidR="00CC6BB3" w:rsidRPr="00CC6BB3" w:rsidRDefault="00CC6BB3" w:rsidP="00CC6BB3">
      <w:pPr>
        <w:pStyle w:val="mojTekst"/>
        <w:numPr>
          <w:ilvl w:val="0"/>
          <w:numId w:val="25"/>
        </w:numPr>
        <w:spacing w:before="0" w:after="0"/>
        <w:rPr>
          <w:rFonts w:cs="Arial"/>
          <w:sz w:val="18"/>
          <w:szCs w:val="18"/>
        </w:rPr>
      </w:pPr>
      <w:r w:rsidRPr="00CC6BB3">
        <w:rPr>
          <w:rFonts w:cs="Arial"/>
          <w:sz w:val="18"/>
          <w:szCs w:val="18"/>
        </w:rPr>
        <w:t xml:space="preserve">Državni zavod za statistiku: popis stanovništva 2011., 2021. </w:t>
      </w:r>
      <w:hyperlink r:id="rId42" w:history="1">
        <w:r w:rsidRPr="00CC6BB3">
          <w:rPr>
            <w:rStyle w:val="Hyperlink"/>
            <w:rFonts w:cs="Arial"/>
            <w:sz w:val="18"/>
            <w:szCs w:val="18"/>
          </w:rPr>
          <w:t>https://dzs.gov.hr/popisi-stanovnistva/421</w:t>
        </w:r>
      </w:hyperlink>
      <w:r w:rsidRPr="00CC6BB3">
        <w:rPr>
          <w:rFonts w:cs="Arial"/>
          <w:sz w:val="18"/>
          <w:szCs w:val="18"/>
        </w:rPr>
        <w:t xml:space="preserve"> </w:t>
      </w:r>
    </w:p>
    <w:p w14:paraId="2D2D948F" w14:textId="77777777" w:rsidR="00CC6BB3" w:rsidRPr="00CC6BB3" w:rsidRDefault="00CC6BB3" w:rsidP="00CC6BB3">
      <w:pPr>
        <w:pStyle w:val="mojTekst"/>
        <w:spacing w:before="0" w:after="0"/>
        <w:rPr>
          <w:rFonts w:cs="Arial"/>
          <w:sz w:val="18"/>
          <w:szCs w:val="18"/>
        </w:rPr>
      </w:pPr>
    </w:p>
    <w:p w14:paraId="48A8FE00" w14:textId="77777777" w:rsidR="00CC6BB3" w:rsidRPr="00CC6BB3" w:rsidRDefault="00CC6BB3" w:rsidP="00CC6BB3">
      <w:pPr>
        <w:pStyle w:val="mojTekst"/>
        <w:spacing w:before="0" w:after="0"/>
        <w:rPr>
          <w:rFonts w:cs="Arial"/>
          <w:sz w:val="18"/>
          <w:szCs w:val="18"/>
        </w:rPr>
      </w:pPr>
      <w:r w:rsidRPr="00CC6BB3">
        <w:rPr>
          <w:rFonts w:cs="Arial"/>
          <w:sz w:val="18"/>
          <w:szCs w:val="18"/>
        </w:rPr>
        <w:t>Priroda</w:t>
      </w:r>
    </w:p>
    <w:p w14:paraId="16252DDA" w14:textId="77777777" w:rsidR="00CC6BB3" w:rsidRPr="00CC6BB3" w:rsidRDefault="00CC6BB3" w:rsidP="00CC6BB3">
      <w:pPr>
        <w:pStyle w:val="ListParagraph"/>
        <w:numPr>
          <w:ilvl w:val="0"/>
          <w:numId w:val="25"/>
        </w:numPr>
        <w:spacing w:after="0" w:line="240" w:lineRule="auto"/>
        <w:rPr>
          <w:rFonts w:ascii="Arial" w:eastAsia="Times New Roman" w:hAnsi="Arial" w:cs="Arial"/>
          <w:iCs/>
          <w:sz w:val="18"/>
          <w:szCs w:val="18"/>
        </w:rPr>
      </w:pPr>
      <w:r w:rsidRPr="00CC6BB3">
        <w:rPr>
          <w:rFonts w:ascii="Arial" w:eastAsia="Times New Roman" w:hAnsi="Arial" w:cs="Arial"/>
          <w:iCs/>
          <w:sz w:val="18"/>
          <w:szCs w:val="18"/>
        </w:rPr>
        <w:t xml:space="preserve">Natura 2000 Standard Data Form HR2001311, </w:t>
      </w:r>
      <w:hyperlink r:id="rId43" w:history="1">
        <w:r w:rsidRPr="00CC6BB3">
          <w:rPr>
            <w:rStyle w:val="Hyperlink"/>
            <w:rFonts w:ascii="Arial" w:eastAsia="Times New Roman" w:hAnsi="Arial" w:cs="Arial"/>
            <w:iCs/>
            <w:sz w:val="18"/>
            <w:szCs w:val="18"/>
          </w:rPr>
          <w:t>http://natura2000.dzzp.hr/reportpublish/reportproxy.aspx?paramSITECODE=HR2000593</w:t>
        </w:r>
      </w:hyperlink>
      <w:r w:rsidRPr="00CC6BB3">
        <w:rPr>
          <w:rFonts w:ascii="Arial" w:eastAsia="Times New Roman" w:hAnsi="Arial" w:cs="Arial"/>
          <w:iCs/>
          <w:sz w:val="18"/>
          <w:szCs w:val="18"/>
        </w:rPr>
        <w:t xml:space="preserve">   </w:t>
      </w:r>
    </w:p>
    <w:p w14:paraId="2B5CD498" w14:textId="77777777" w:rsidR="00CC6BB3" w:rsidRPr="00CC6BB3" w:rsidRDefault="00CC6BB3" w:rsidP="00CC6BB3">
      <w:pPr>
        <w:pStyle w:val="ListParagraph"/>
        <w:numPr>
          <w:ilvl w:val="0"/>
          <w:numId w:val="25"/>
        </w:numPr>
        <w:spacing w:after="0" w:line="240" w:lineRule="auto"/>
        <w:rPr>
          <w:rFonts w:ascii="Arial" w:eastAsia="Times New Roman" w:hAnsi="Arial" w:cs="Arial"/>
          <w:iCs/>
          <w:sz w:val="18"/>
          <w:szCs w:val="18"/>
        </w:rPr>
      </w:pPr>
      <w:r w:rsidRPr="00CC6BB3">
        <w:rPr>
          <w:rFonts w:ascii="Arial" w:eastAsia="Times New Roman" w:hAnsi="Arial" w:cs="Arial"/>
          <w:iCs/>
          <w:sz w:val="18"/>
          <w:szCs w:val="18"/>
        </w:rPr>
        <w:t xml:space="preserve">Natura 2000 Standard Data Form HR1000004, </w:t>
      </w:r>
      <w:hyperlink r:id="rId44" w:history="1">
        <w:r w:rsidRPr="00CC6BB3">
          <w:rPr>
            <w:rStyle w:val="Hyperlink"/>
            <w:rFonts w:ascii="Arial" w:eastAsia="Times New Roman" w:hAnsi="Arial" w:cs="Arial"/>
            <w:iCs/>
            <w:sz w:val="18"/>
            <w:szCs w:val="18"/>
          </w:rPr>
          <w:t>http://natura2000.dzzp.hr/reportpublish/reportproxy.aspx?paramSITECODE=HR2000642</w:t>
        </w:r>
      </w:hyperlink>
      <w:r w:rsidRPr="00CC6BB3">
        <w:rPr>
          <w:rFonts w:ascii="Arial" w:eastAsia="Times New Roman" w:hAnsi="Arial" w:cs="Arial"/>
          <w:iCs/>
          <w:sz w:val="18"/>
          <w:szCs w:val="18"/>
        </w:rPr>
        <w:t xml:space="preserve"> </w:t>
      </w:r>
    </w:p>
    <w:p w14:paraId="2354A13D" w14:textId="77777777" w:rsidR="00CC6BB3" w:rsidRPr="00CC6BB3" w:rsidRDefault="00CC6BB3" w:rsidP="00CC6BB3">
      <w:pPr>
        <w:pStyle w:val="ListParagraph"/>
        <w:numPr>
          <w:ilvl w:val="0"/>
          <w:numId w:val="25"/>
        </w:numPr>
        <w:spacing w:after="0" w:line="240" w:lineRule="auto"/>
        <w:rPr>
          <w:rFonts w:ascii="Arial" w:eastAsia="Times New Roman" w:hAnsi="Arial" w:cs="Arial"/>
          <w:iCs/>
          <w:sz w:val="18"/>
          <w:szCs w:val="18"/>
        </w:rPr>
      </w:pPr>
      <w:r w:rsidRPr="00CC6BB3">
        <w:rPr>
          <w:rFonts w:ascii="Arial" w:eastAsia="Times New Roman" w:hAnsi="Arial" w:cs="Arial"/>
          <w:iCs/>
          <w:sz w:val="18"/>
          <w:szCs w:val="18"/>
        </w:rPr>
        <w:t xml:space="preserve">Natura 2000 Standard Data Form HR1000004, </w:t>
      </w:r>
      <w:hyperlink r:id="rId45" w:history="1">
        <w:r w:rsidRPr="00CC6BB3">
          <w:rPr>
            <w:rStyle w:val="Hyperlink"/>
            <w:rFonts w:ascii="Arial" w:eastAsia="Times New Roman" w:hAnsi="Arial" w:cs="Arial"/>
            <w:iCs/>
            <w:sz w:val="18"/>
            <w:szCs w:val="18"/>
          </w:rPr>
          <w:t>http://natura2000.dzzp.hr/reportpublish/reportproxy.aspx?paramSITECODE=HR2001335</w:t>
        </w:r>
      </w:hyperlink>
      <w:r w:rsidRPr="00CC6BB3">
        <w:rPr>
          <w:rFonts w:ascii="Arial" w:eastAsia="Times New Roman" w:hAnsi="Arial" w:cs="Arial"/>
          <w:iCs/>
          <w:sz w:val="18"/>
          <w:szCs w:val="18"/>
        </w:rPr>
        <w:t xml:space="preserve"> </w:t>
      </w:r>
    </w:p>
    <w:p w14:paraId="00BA68B9" w14:textId="77777777" w:rsidR="00CC6BB3" w:rsidRPr="00CC6BB3" w:rsidRDefault="00CC6BB3" w:rsidP="00CC6BB3">
      <w:pPr>
        <w:pStyle w:val="ListParagraph"/>
        <w:numPr>
          <w:ilvl w:val="0"/>
          <w:numId w:val="25"/>
        </w:numPr>
        <w:spacing w:after="0" w:line="240" w:lineRule="auto"/>
        <w:rPr>
          <w:rFonts w:ascii="Arial" w:eastAsia="Times New Roman" w:hAnsi="Arial" w:cs="Arial"/>
          <w:iCs/>
          <w:sz w:val="18"/>
          <w:szCs w:val="18"/>
        </w:rPr>
      </w:pPr>
      <w:r w:rsidRPr="00CC6BB3">
        <w:rPr>
          <w:rFonts w:ascii="Arial" w:eastAsia="Times New Roman" w:hAnsi="Arial" w:cs="Arial"/>
          <w:iCs/>
          <w:sz w:val="18"/>
          <w:szCs w:val="18"/>
        </w:rPr>
        <w:t xml:space="preserve">Natura 2000 Standard Data Form HR1000004, </w:t>
      </w:r>
      <w:hyperlink r:id="rId46" w:history="1">
        <w:r w:rsidRPr="00CC6BB3">
          <w:rPr>
            <w:rStyle w:val="Hyperlink"/>
            <w:rFonts w:ascii="Arial" w:eastAsia="Times New Roman" w:hAnsi="Arial" w:cs="Arial"/>
            <w:iCs/>
            <w:sz w:val="18"/>
            <w:szCs w:val="18"/>
          </w:rPr>
          <w:t>http://natura2000.dzzp.hr/reportpublish/reportproxy.aspx?paramSITECODE=HR2001381</w:t>
        </w:r>
      </w:hyperlink>
      <w:r w:rsidRPr="00CC6BB3">
        <w:rPr>
          <w:rFonts w:ascii="Arial" w:eastAsia="Times New Roman" w:hAnsi="Arial" w:cs="Arial"/>
          <w:iCs/>
          <w:sz w:val="18"/>
          <w:szCs w:val="18"/>
        </w:rPr>
        <w:t xml:space="preserve"> </w:t>
      </w:r>
    </w:p>
    <w:p w14:paraId="0A50203B" w14:textId="77777777" w:rsidR="00CC6BB3" w:rsidRPr="00CC6BB3" w:rsidRDefault="00CC6BB3" w:rsidP="00CC6BB3">
      <w:pPr>
        <w:pStyle w:val="ListParagraph"/>
        <w:numPr>
          <w:ilvl w:val="0"/>
          <w:numId w:val="25"/>
        </w:numPr>
        <w:spacing w:after="0" w:line="240" w:lineRule="auto"/>
        <w:rPr>
          <w:rFonts w:ascii="Arial" w:eastAsia="Times New Roman" w:hAnsi="Arial" w:cs="Arial"/>
          <w:iCs/>
          <w:sz w:val="18"/>
          <w:szCs w:val="18"/>
        </w:rPr>
      </w:pPr>
      <w:r w:rsidRPr="00CC6BB3">
        <w:rPr>
          <w:rFonts w:ascii="Arial" w:eastAsia="Times New Roman" w:hAnsi="Arial" w:cs="Arial"/>
          <w:iCs/>
          <w:sz w:val="18"/>
          <w:szCs w:val="18"/>
        </w:rPr>
        <w:lastRenderedPageBreak/>
        <w:t xml:space="preserve">Natura 2000 Standard Data Form HR1000004, </w:t>
      </w:r>
      <w:hyperlink r:id="rId47" w:history="1">
        <w:r w:rsidRPr="00CC6BB3">
          <w:rPr>
            <w:rStyle w:val="Hyperlink"/>
            <w:rFonts w:ascii="Arial" w:eastAsia="Times New Roman" w:hAnsi="Arial" w:cs="Arial"/>
            <w:iCs/>
            <w:sz w:val="18"/>
            <w:szCs w:val="18"/>
          </w:rPr>
          <w:t>http://natura2000.dzzp.hr/reportpublish/reportproxy.aspx?paramSITECODE=HR2001505</w:t>
        </w:r>
      </w:hyperlink>
      <w:r w:rsidRPr="00CC6BB3">
        <w:rPr>
          <w:rFonts w:ascii="Arial" w:eastAsia="Times New Roman" w:hAnsi="Arial" w:cs="Arial"/>
          <w:iCs/>
          <w:sz w:val="18"/>
          <w:szCs w:val="18"/>
        </w:rPr>
        <w:t xml:space="preserve"> </w:t>
      </w:r>
    </w:p>
    <w:p w14:paraId="3EF1328E" w14:textId="77777777" w:rsidR="00CC6BB3" w:rsidRPr="00CC6BB3" w:rsidRDefault="00CC6BB3" w:rsidP="00CC6BB3">
      <w:pPr>
        <w:pStyle w:val="ListParagraph"/>
        <w:numPr>
          <w:ilvl w:val="0"/>
          <w:numId w:val="25"/>
        </w:numPr>
        <w:spacing w:after="0" w:line="240" w:lineRule="auto"/>
        <w:rPr>
          <w:rFonts w:ascii="Arial" w:eastAsia="Times New Roman" w:hAnsi="Arial" w:cs="Arial"/>
          <w:iCs/>
          <w:sz w:val="18"/>
          <w:szCs w:val="18"/>
        </w:rPr>
      </w:pPr>
      <w:r w:rsidRPr="00CC6BB3">
        <w:rPr>
          <w:rFonts w:ascii="Arial" w:eastAsia="Times New Roman" w:hAnsi="Arial" w:cs="Arial"/>
          <w:iCs/>
          <w:sz w:val="18"/>
          <w:szCs w:val="18"/>
        </w:rPr>
        <w:t xml:space="preserve">Natura 2000 Standard Data Form HR1000004, </w:t>
      </w:r>
      <w:hyperlink r:id="rId48" w:history="1">
        <w:r w:rsidRPr="00CC6BB3">
          <w:rPr>
            <w:rStyle w:val="Hyperlink"/>
            <w:rFonts w:ascii="Arial" w:eastAsia="Times New Roman" w:hAnsi="Arial" w:cs="Arial"/>
            <w:iCs/>
            <w:sz w:val="18"/>
            <w:szCs w:val="18"/>
          </w:rPr>
          <w:t>http://natura2000.dzzp.hr/reportpublish/reportproxy.aspx?paramSITECODE=HR1000001</w:t>
        </w:r>
      </w:hyperlink>
      <w:r w:rsidRPr="00CC6BB3">
        <w:rPr>
          <w:rFonts w:ascii="Arial" w:eastAsia="Times New Roman" w:hAnsi="Arial" w:cs="Arial"/>
          <w:iCs/>
          <w:sz w:val="18"/>
          <w:szCs w:val="18"/>
        </w:rPr>
        <w:t xml:space="preserve"> </w:t>
      </w:r>
    </w:p>
    <w:p w14:paraId="462D3CA0" w14:textId="77777777" w:rsidR="00CC6BB3" w:rsidRPr="00CC6BB3" w:rsidRDefault="00CC6BB3" w:rsidP="00CC6BB3">
      <w:pPr>
        <w:pStyle w:val="mojTekst"/>
        <w:spacing w:before="0" w:after="0"/>
        <w:rPr>
          <w:rFonts w:cs="Arial"/>
          <w:iCs/>
          <w:sz w:val="18"/>
          <w:szCs w:val="18"/>
        </w:rPr>
      </w:pPr>
    </w:p>
    <w:p w14:paraId="507BAFC6" w14:textId="77777777" w:rsidR="00CC6BB3" w:rsidRPr="00CC6BB3" w:rsidRDefault="00CC6BB3" w:rsidP="00CC6BB3">
      <w:pPr>
        <w:pStyle w:val="mojTekst"/>
        <w:spacing w:before="0" w:after="0"/>
        <w:rPr>
          <w:rFonts w:cs="Arial"/>
          <w:sz w:val="18"/>
          <w:szCs w:val="18"/>
        </w:rPr>
      </w:pPr>
      <w:r w:rsidRPr="00CC6BB3">
        <w:rPr>
          <w:rFonts w:cs="Arial"/>
          <w:sz w:val="18"/>
          <w:szCs w:val="18"/>
        </w:rPr>
        <w:t>Zrak</w:t>
      </w:r>
    </w:p>
    <w:p w14:paraId="34131D1E" w14:textId="77777777" w:rsidR="00CC6BB3" w:rsidRPr="00CC6BB3" w:rsidRDefault="00CC6BB3" w:rsidP="00CC6BB3">
      <w:pPr>
        <w:pStyle w:val="mojTekst"/>
        <w:numPr>
          <w:ilvl w:val="0"/>
          <w:numId w:val="25"/>
        </w:numPr>
        <w:spacing w:before="0" w:after="0"/>
        <w:rPr>
          <w:rFonts w:cs="Arial"/>
          <w:sz w:val="18"/>
          <w:szCs w:val="18"/>
        </w:rPr>
      </w:pPr>
      <w:r w:rsidRPr="00CC6BB3">
        <w:rPr>
          <w:rFonts w:cs="Arial"/>
          <w:sz w:val="18"/>
          <w:szCs w:val="18"/>
        </w:rPr>
        <w:t xml:space="preserve">MINGOR, Državna mreža,  </w:t>
      </w:r>
      <w:hyperlink r:id="rId49" w:history="1">
        <w:r w:rsidRPr="00CC6BB3">
          <w:rPr>
            <w:rStyle w:val="Hyperlink"/>
            <w:rFonts w:cs="Arial"/>
            <w:sz w:val="18"/>
            <w:szCs w:val="18"/>
          </w:rPr>
          <w:t>http://iszz.azo.hr/iskzl/mreza.html?t=1</w:t>
        </w:r>
      </w:hyperlink>
    </w:p>
    <w:p w14:paraId="5C50C7BC" w14:textId="77777777" w:rsidR="00CC6BB3" w:rsidRPr="00CC6BB3" w:rsidRDefault="00CC6BB3" w:rsidP="00CC6BB3">
      <w:pPr>
        <w:pStyle w:val="mojTekst"/>
        <w:spacing w:before="0" w:after="0"/>
        <w:rPr>
          <w:rFonts w:cs="Arial"/>
          <w:sz w:val="18"/>
          <w:szCs w:val="18"/>
        </w:rPr>
      </w:pPr>
    </w:p>
    <w:p w14:paraId="220B6E36" w14:textId="77777777" w:rsidR="00CC6BB3" w:rsidRPr="00CC6BB3" w:rsidRDefault="00CC6BB3" w:rsidP="00CC6BB3">
      <w:pPr>
        <w:pStyle w:val="mojTekst"/>
        <w:spacing w:before="0" w:after="0"/>
        <w:rPr>
          <w:rFonts w:cs="Arial"/>
          <w:sz w:val="18"/>
          <w:szCs w:val="18"/>
        </w:rPr>
      </w:pPr>
      <w:r w:rsidRPr="00CC6BB3">
        <w:rPr>
          <w:rFonts w:cs="Arial"/>
          <w:sz w:val="18"/>
          <w:szCs w:val="18"/>
        </w:rPr>
        <w:t>Tlo</w:t>
      </w:r>
    </w:p>
    <w:p w14:paraId="2B8FCB36" w14:textId="77777777" w:rsidR="00CC6BB3" w:rsidRPr="00CC6BB3" w:rsidRDefault="00CC6BB3" w:rsidP="00CC6BB3">
      <w:pPr>
        <w:pStyle w:val="mojTekst"/>
        <w:numPr>
          <w:ilvl w:val="0"/>
          <w:numId w:val="25"/>
        </w:numPr>
        <w:spacing w:before="0" w:after="0"/>
        <w:rPr>
          <w:rFonts w:cs="Arial"/>
          <w:sz w:val="18"/>
          <w:szCs w:val="18"/>
        </w:rPr>
      </w:pPr>
      <w:r w:rsidRPr="00CC6BB3">
        <w:rPr>
          <w:rFonts w:cs="Arial"/>
          <w:sz w:val="18"/>
          <w:szCs w:val="18"/>
        </w:rPr>
        <w:t xml:space="preserve">Agencija za plaćanja u poljoprivredi, ribarstvu i ruralnom razvoju površina obrađenog poljoprivrednog zemljišta </w:t>
      </w:r>
      <w:hyperlink r:id="rId50" w:history="1">
        <w:r w:rsidRPr="00CC6BB3">
          <w:rPr>
            <w:rStyle w:val="Hyperlink"/>
            <w:rFonts w:cs="Arial"/>
            <w:sz w:val="18"/>
            <w:szCs w:val="18"/>
          </w:rPr>
          <w:t>https://arkod.apprrr.hr/</w:t>
        </w:r>
      </w:hyperlink>
      <w:r w:rsidRPr="00CC6BB3">
        <w:rPr>
          <w:rFonts w:cs="Arial"/>
          <w:sz w:val="18"/>
          <w:szCs w:val="18"/>
        </w:rPr>
        <w:t xml:space="preserve"> </w:t>
      </w:r>
    </w:p>
    <w:p w14:paraId="467395EE" w14:textId="77777777" w:rsidR="00CC6BB3" w:rsidRPr="00CC6BB3" w:rsidRDefault="00CC6BB3" w:rsidP="00CC6BB3">
      <w:pPr>
        <w:pStyle w:val="mojTekst"/>
        <w:spacing w:before="0" w:after="0"/>
        <w:rPr>
          <w:rFonts w:cs="Arial"/>
          <w:sz w:val="18"/>
          <w:szCs w:val="18"/>
        </w:rPr>
      </w:pPr>
    </w:p>
    <w:p w14:paraId="5B4BB7F5" w14:textId="77777777" w:rsidR="00CC6BB3" w:rsidRPr="00CC6BB3" w:rsidRDefault="00CC6BB3" w:rsidP="00CC6BB3">
      <w:pPr>
        <w:pStyle w:val="mojTekst"/>
        <w:spacing w:before="0" w:after="0"/>
        <w:rPr>
          <w:rFonts w:cs="Arial"/>
          <w:sz w:val="18"/>
          <w:szCs w:val="18"/>
        </w:rPr>
      </w:pPr>
      <w:r w:rsidRPr="00CC6BB3">
        <w:rPr>
          <w:rFonts w:cs="Arial"/>
          <w:sz w:val="18"/>
          <w:szCs w:val="18"/>
        </w:rPr>
        <w:t>Promet</w:t>
      </w:r>
    </w:p>
    <w:p w14:paraId="02DD0C72" w14:textId="77777777" w:rsidR="00CC6BB3" w:rsidRPr="00CC6BB3" w:rsidRDefault="00CC6BB3" w:rsidP="00CC6BB3">
      <w:pPr>
        <w:pStyle w:val="ListParagraph"/>
        <w:numPr>
          <w:ilvl w:val="0"/>
          <w:numId w:val="25"/>
        </w:numPr>
        <w:spacing w:after="0" w:line="240" w:lineRule="auto"/>
        <w:rPr>
          <w:rFonts w:ascii="Arial" w:hAnsi="Arial" w:cs="Arial"/>
          <w:sz w:val="18"/>
          <w:szCs w:val="18"/>
          <w:lang w:val="en-GB"/>
        </w:rPr>
      </w:pPr>
      <w:r w:rsidRPr="00CC6BB3">
        <w:rPr>
          <w:rFonts w:ascii="Arial" w:hAnsi="Arial" w:cs="Arial"/>
          <w:sz w:val="18"/>
          <w:szCs w:val="18"/>
          <w:lang w:val="en-GB"/>
        </w:rPr>
        <w:t xml:space="preserve">Hrvatska željeznička mreža, dostupno na </w:t>
      </w:r>
      <w:hyperlink r:id="rId51" w:history="1">
        <w:r w:rsidRPr="00CC6BB3">
          <w:rPr>
            <w:rFonts w:ascii="Arial" w:hAnsi="Arial" w:cs="Arial"/>
            <w:color w:val="0563C1"/>
            <w:sz w:val="18"/>
            <w:szCs w:val="18"/>
            <w:u w:val="single"/>
            <w:lang w:val="en-GB"/>
          </w:rPr>
          <w:t>https://www.hzinfra.hr/naslovna/mreza-hrvatskih-pruga/</w:t>
        </w:r>
      </w:hyperlink>
      <w:r w:rsidRPr="00CC6BB3">
        <w:rPr>
          <w:rFonts w:ascii="Arial" w:hAnsi="Arial" w:cs="Arial"/>
          <w:sz w:val="18"/>
          <w:szCs w:val="18"/>
          <w:lang w:val="en-GB"/>
        </w:rPr>
        <w:t xml:space="preserve">, pristupljeno 23.06.2022. </w:t>
      </w:r>
    </w:p>
    <w:p w14:paraId="75332E1A" w14:textId="77777777" w:rsidR="00CC6BB3" w:rsidRPr="00CC6BB3" w:rsidRDefault="00CC6BB3" w:rsidP="00CC6BB3">
      <w:pPr>
        <w:pStyle w:val="ListParagraph"/>
        <w:numPr>
          <w:ilvl w:val="0"/>
          <w:numId w:val="25"/>
        </w:numPr>
        <w:spacing w:after="0" w:line="240" w:lineRule="auto"/>
        <w:rPr>
          <w:rFonts w:ascii="Arial" w:hAnsi="Arial" w:cs="Arial"/>
          <w:sz w:val="18"/>
          <w:szCs w:val="18"/>
          <w:lang w:val="en-GB"/>
        </w:rPr>
      </w:pPr>
      <w:r w:rsidRPr="00CC6BB3">
        <w:rPr>
          <w:rFonts w:ascii="Arial" w:hAnsi="Arial" w:cs="Arial"/>
          <w:sz w:val="18"/>
          <w:szCs w:val="18"/>
        </w:rPr>
        <w:t xml:space="preserve">CLCCro web preglednika </w:t>
      </w:r>
      <w:hyperlink r:id="rId52" w:history="1">
        <w:r w:rsidRPr="00CC6BB3">
          <w:rPr>
            <w:rStyle w:val="Hyperlink"/>
            <w:rFonts w:ascii="Arial" w:hAnsi="Arial" w:cs="Arial"/>
            <w:sz w:val="18"/>
            <w:szCs w:val="18"/>
          </w:rPr>
          <w:t>http://corine.haop.hr/</w:t>
        </w:r>
      </w:hyperlink>
      <w:r w:rsidRPr="00CC6BB3">
        <w:rPr>
          <w:rFonts w:ascii="Arial" w:hAnsi="Arial" w:cs="Arial"/>
          <w:sz w:val="18"/>
          <w:szCs w:val="18"/>
        </w:rPr>
        <w:t xml:space="preserve"> </w:t>
      </w:r>
    </w:p>
    <w:p w14:paraId="477CA098" w14:textId="77777777" w:rsidR="00CC6BB3" w:rsidRPr="00CC6BB3" w:rsidRDefault="00CC6BB3" w:rsidP="00CC6BB3">
      <w:pPr>
        <w:pStyle w:val="ListParagraph"/>
        <w:numPr>
          <w:ilvl w:val="0"/>
          <w:numId w:val="25"/>
        </w:numPr>
        <w:spacing w:after="0" w:line="240" w:lineRule="auto"/>
        <w:rPr>
          <w:rFonts w:ascii="Arial" w:hAnsi="Arial" w:cs="Arial"/>
          <w:sz w:val="18"/>
          <w:szCs w:val="18"/>
          <w:lang w:val="en-GB"/>
        </w:rPr>
      </w:pPr>
      <w:r w:rsidRPr="00CC6BB3">
        <w:rPr>
          <w:rFonts w:ascii="Arial" w:hAnsi="Arial" w:cs="Arial"/>
          <w:sz w:val="18"/>
          <w:szCs w:val="18"/>
        </w:rPr>
        <w:t xml:space="preserve">Zone i aglomeracije za potrebe praćenja kvalitete zraka s mjernim postajama: </w:t>
      </w:r>
      <w:hyperlink r:id="rId53" w:history="1">
        <w:r w:rsidRPr="00CC6BB3">
          <w:rPr>
            <w:rStyle w:val="Hyperlink"/>
            <w:rFonts w:ascii="Arial" w:hAnsi="Arial" w:cs="Arial"/>
            <w:sz w:val="18"/>
            <w:szCs w:val="18"/>
          </w:rPr>
          <w:t>http://iszz.azo.hr/iskzl/mreza.html?t=1</w:t>
        </w:r>
      </w:hyperlink>
      <w:r w:rsidRPr="00CC6BB3">
        <w:rPr>
          <w:rFonts w:ascii="Arial" w:hAnsi="Arial" w:cs="Arial"/>
          <w:sz w:val="18"/>
          <w:szCs w:val="18"/>
        </w:rPr>
        <w:t xml:space="preserve"> </w:t>
      </w:r>
    </w:p>
    <w:p w14:paraId="1329CF72" w14:textId="77777777" w:rsidR="00CC6BB3" w:rsidRPr="00CC6BB3" w:rsidRDefault="00CC6BB3" w:rsidP="00CC6BB3">
      <w:pPr>
        <w:pStyle w:val="ListParagraph"/>
        <w:numPr>
          <w:ilvl w:val="0"/>
          <w:numId w:val="25"/>
        </w:numPr>
        <w:spacing w:after="0" w:line="240" w:lineRule="auto"/>
        <w:rPr>
          <w:rFonts w:ascii="Arial" w:hAnsi="Arial" w:cs="Arial"/>
          <w:sz w:val="18"/>
          <w:szCs w:val="18"/>
          <w:lang w:val="en-GB"/>
        </w:rPr>
      </w:pPr>
      <w:r w:rsidRPr="00CC6BB3">
        <w:rPr>
          <w:rFonts w:ascii="Arial" w:hAnsi="Arial" w:cs="Arial"/>
          <w:sz w:val="18"/>
          <w:szCs w:val="18"/>
        </w:rPr>
        <w:t xml:space="preserve">Preglednik ROO: </w:t>
      </w:r>
      <w:hyperlink r:id="rId54" w:history="1">
        <w:r w:rsidRPr="00CC6BB3">
          <w:rPr>
            <w:rStyle w:val="Hyperlink"/>
            <w:rFonts w:ascii="Arial" w:hAnsi="Arial" w:cs="Arial"/>
            <w:sz w:val="18"/>
            <w:szCs w:val="18"/>
          </w:rPr>
          <w:t>http://roo.azo.hr/rpt.html#</w:t>
        </w:r>
      </w:hyperlink>
      <w:r w:rsidRPr="00CC6BB3">
        <w:rPr>
          <w:rFonts w:ascii="Arial" w:hAnsi="Arial" w:cs="Arial"/>
          <w:sz w:val="18"/>
          <w:szCs w:val="18"/>
        </w:rPr>
        <w:t xml:space="preserve"> </w:t>
      </w:r>
    </w:p>
    <w:p w14:paraId="4608154A" w14:textId="77777777" w:rsidR="00CC6BB3" w:rsidRPr="00CC6BB3" w:rsidRDefault="00CC6BB3" w:rsidP="00CC6BB3">
      <w:pPr>
        <w:pStyle w:val="ListParagraph"/>
        <w:numPr>
          <w:ilvl w:val="0"/>
          <w:numId w:val="25"/>
        </w:numPr>
        <w:spacing w:after="0" w:line="240" w:lineRule="auto"/>
        <w:rPr>
          <w:rFonts w:ascii="Arial" w:hAnsi="Arial" w:cs="Arial"/>
          <w:sz w:val="18"/>
          <w:szCs w:val="18"/>
          <w:lang w:val="en-GB"/>
        </w:rPr>
      </w:pPr>
      <w:r w:rsidRPr="00CC6BB3">
        <w:rPr>
          <w:rFonts w:ascii="Arial" w:hAnsi="Arial" w:cs="Arial"/>
          <w:sz w:val="18"/>
          <w:szCs w:val="18"/>
        </w:rPr>
        <w:t>Državni zavod za statistiku, popis stanovništva 2011.</w:t>
      </w:r>
    </w:p>
    <w:p w14:paraId="3F259FA9" w14:textId="77777777" w:rsidR="00CC6BB3" w:rsidRPr="00CC6BB3" w:rsidRDefault="007F01D1" w:rsidP="00CC6BB3">
      <w:pPr>
        <w:pStyle w:val="mojTekst"/>
        <w:spacing w:before="0" w:after="0"/>
        <w:ind w:left="720"/>
        <w:rPr>
          <w:rStyle w:val="Hyperlink"/>
          <w:rFonts w:eastAsiaTheme="minorHAnsi" w:cs="Arial"/>
          <w:sz w:val="18"/>
          <w:szCs w:val="18"/>
          <w:lang w:eastAsia="en-US"/>
        </w:rPr>
      </w:pPr>
      <w:hyperlink r:id="rId55" w:history="1">
        <w:r w:rsidR="00CC6BB3" w:rsidRPr="00CC6BB3">
          <w:rPr>
            <w:rStyle w:val="Hyperlink"/>
            <w:rFonts w:cs="Arial"/>
            <w:sz w:val="18"/>
            <w:szCs w:val="18"/>
          </w:rPr>
          <w:t>https://www.dzs.hr/hrv/censuses/census2011/censuslogo.htm</w:t>
        </w:r>
      </w:hyperlink>
    </w:p>
    <w:p w14:paraId="216ADFD4" w14:textId="77777777" w:rsidR="00CC6BB3" w:rsidRPr="00CC6BB3" w:rsidRDefault="00CC6BB3" w:rsidP="00CC6BB3">
      <w:pPr>
        <w:pStyle w:val="mojTekst"/>
        <w:numPr>
          <w:ilvl w:val="0"/>
          <w:numId w:val="25"/>
        </w:numPr>
        <w:spacing w:before="0" w:after="0"/>
        <w:rPr>
          <w:rFonts w:cs="Arial"/>
          <w:sz w:val="18"/>
          <w:szCs w:val="18"/>
        </w:rPr>
      </w:pPr>
      <w:r w:rsidRPr="00CC6BB3">
        <w:rPr>
          <w:rFonts w:cs="Arial"/>
          <w:sz w:val="18"/>
          <w:szCs w:val="18"/>
        </w:rPr>
        <w:t xml:space="preserve">„Javni podatci o šumama“, preuzeto s portala Hrvatskih šuma: </w:t>
      </w:r>
    </w:p>
    <w:p w14:paraId="1C197BCB" w14:textId="77777777" w:rsidR="00CC6BB3" w:rsidRPr="00CC6BB3" w:rsidRDefault="007F01D1" w:rsidP="00CC6BB3">
      <w:pPr>
        <w:pStyle w:val="mojTekst"/>
        <w:spacing w:before="0" w:after="0"/>
        <w:ind w:left="720"/>
        <w:rPr>
          <w:rFonts w:cs="Arial"/>
          <w:sz w:val="18"/>
          <w:szCs w:val="18"/>
        </w:rPr>
      </w:pPr>
      <w:hyperlink r:id="rId56" w:history="1">
        <w:r w:rsidR="00CC6BB3" w:rsidRPr="00CC6BB3">
          <w:rPr>
            <w:rStyle w:val="Hyperlink"/>
            <w:rFonts w:cs="Arial"/>
            <w:sz w:val="18"/>
            <w:szCs w:val="18"/>
          </w:rPr>
          <w:t>https://poljoprivreda.gov.hr/istaknute-teme/sume-112/sumarstvo/sumskogospodarska-osnova-2016-2025/250</w:t>
        </w:r>
      </w:hyperlink>
      <w:r w:rsidR="00CC6BB3" w:rsidRPr="00CC6BB3">
        <w:rPr>
          <w:rFonts w:cs="Arial"/>
          <w:sz w:val="18"/>
          <w:szCs w:val="18"/>
        </w:rPr>
        <w:t xml:space="preserve"> </w:t>
      </w:r>
    </w:p>
    <w:p w14:paraId="18AEE1EE" w14:textId="77777777" w:rsidR="00CC6BB3" w:rsidRPr="00CC6BB3" w:rsidRDefault="007F01D1" w:rsidP="00CC6BB3">
      <w:pPr>
        <w:pStyle w:val="mojTekst"/>
        <w:spacing w:before="0" w:after="0"/>
        <w:ind w:left="720"/>
        <w:rPr>
          <w:rFonts w:cs="Arial"/>
          <w:sz w:val="18"/>
          <w:szCs w:val="18"/>
        </w:rPr>
      </w:pPr>
      <w:hyperlink r:id="rId57" w:history="1">
        <w:r w:rsidR="00CC6BB3" w:rsidRPr="00CC6BB3">
          <w:rPr>
            <w:rStyle w:val="Hyperlink"/>
            <w:rFonts w:cs="Arial"/>
            <w:sz w:val="18"/>
            <w:szCs w:val="18"/>
          </w:rPr>
          <w:t>https://webgis.hrsume.hr/arcgis/apps/dashboards/2991321d6022406e9d4eb402501dcea0</w:t>
        </w:r>
      </w:hyperlink>
      <w:r w:rsidR="00CC6BB3" w:rsidRPr="00CC6BB3">
        <w:rPr>
          <w:rFonts w:cs="Arial"/>
          <w:sz w:val="18"/>
          <w:szCs w:val="18"/>
        </w:rPr>
        <w:t xml:space="preserve"> </w:t>
      </w:r>
    </w:p>
    <w:p w14:paraId="081E305F" w14:textId="77777777" w:rsidR="00CC6BB3" w:rsidRPr="00CC6BB3" w:rsidRDefault="00CC6BB3" w:rsidP="00CC6BB3">
      <w:pPr>
        <w:pStyle w:val="mojTekst"/>
        <w:numPr>
          <w:ilvl w:val="0"/>
          <w:numId w:val="25"/>
        </w:numPr>
        <w:spacing w:before="0" w:after="0"/>
        <w:rPr>
          <w:rFonts w:cs="Arial"/>
          <w:sz w:val="18"/>
          <w:szCs w:val="18"/>
        </w:rPr>
      </w:pPr>
      <w:r w:rsidRPr="00CC6BB3">
        <w:rPr>
          <w:rFonts w:cs="Arial"/>
          <w:sz w:val="18"/>
          <w:szCs w:val="18"/>
        </w:rPr>
        <w:t xml:space="preserve">Ministarstvo poljoprivrede, </w:t>
      </w:r>
      <w:hyperlink r:id="rId58" w:history="1">
        <w:r w:rsidRPr="00CC6BB3">
          <w:rPr>
            <w:rStyle w:val="Hyperlink"/>
            <w:rFonts w:cs="Arial"/>
            <w:sz w:val="18"/>
            <w:szCs w:val="18"/>
          </w:rPr>
          <w:t>https://sle.mps.hr/</w:t>
        </w:r>
      </w:hyperlink>
      <w:r w:rsidRPr="00CC6BB3">
        <w:rPr>
          <w:rFonts w:cs="Arial"/>
          <w:sz w:val="18"/>
          <w:szCs w:val="18"/>
        </w:rPr>
        <w:t xml:space="preserve"> </w:t>
      </w:r>
    </w:p>
    <w:p w14:paraId="093255E0" w14:textId="77777777" w:rsidR="00CC6BB3" w:rsidRPr="00CC6BB3" w:rsidRDefault="00CC6BB3" w:rsidP="00CC6BB3">
      <w:pPr>
        <w:pStyle w:val="mojTekst"/>
        <w:numPr>
          <w:ilvl w:val="0"/>
          <w:numId w:val="25"/>
        </w:numPr>
        <w:spacing w:before="0" w:after="0"/>
        <w:rPr>
          <w:rFonts w:cs="Arial"/>
          <w:sz w:val="18"/>
          <w:szCs w:val="18"/>
        </w:rPr>
      </w:pPr>
      <w:r w:rsidRPr="00CC6BB3">
        <w:rPr>
          <w:rFonts w:cs="Arial"/>
          <w:sz w:val="18"/>
          <w:szCs w:val="18"/>
        </w:rPr>
        <w:t xml:space="preserve">Okolišna dozvola, </w:t>
      </w:r>
      <w:hyperlink r:id="rId59" w:history="1">
        <w:r w:rsidRPr="00CC6BB3">
          <w:rPr>
            <w:rStyle w:val="Hyperlink"/>
            <w:rFonts w:cs="Arial"/>
            <w:sz w:val="18"/>
            <w:szCs w:val="18"/>
          </w:rPr>
          <w:t>https://mingor.gov.hr/o-ministarstvu-1065/djelokrug-rada/uprava-za-procjenu-utjecaja-na-okolis-i-odrzivo-gospodarenje-otpadom-1271/okolisna-dozvola/1452</w:t>
        </w:r>
      </w:hyperlink>
      <w:r w:rsidRPr="00CC6BB3">
        <w:rPr>
          <w:rFonts w:cs="Arial"/>
          <w:sz w:val="18"/>
          <w:szCs w:val="18"/>
        </w:rPr>
        <w:t xml:space="preserve"> </w:t>
      </w:r>
    </w:p>
    <w:p w14:paraId="6B15300A" w14:textId="77777777" w:rsidR="00CC6BB3" w:rsidRPr="00CC6BB3" w:rsidRDefault="00CC6BB3" w:rsidP="00CC6BB3">
      <w:pPr>
        <w:pStyle w:val="mojTekst"/>
        <w:numPr>
          <w:ilvl w:val="0"/>
          <w:numId w:val="25"/>
        </w:numPr>
        <w:spacing w:before="0" w:after="0"/>
        <w:rPr>
          <w:rFonts w:cs="Arial"/>
          <w:sz w:val="18"/>
          <w:szCs w:val="18"/>
        </w:rPr>
      </w:pPr>
      <w:r w:rsidRPr="00CC6BB3">
        <w:rPr>
          <w:rFonts w:cs="Arial"/>
          <w:sz w:val="18"/>
          <w:szCs w:val="18"/>
        </w:rPr>
        <w:t xml:space="preserve">Izvješće o stanju okoliša u Republici Hrvatskoj za razdoblje od 2013. do 2016. </w:t>
      </w:r>
      <w:hyperlink r:id="rId60" w:history="1">
        <w:r w:rsidRPr="00CC6BB3">
          <w:rPr>
            <w:rStyle w:val="Hyperlink"/>
            <w:rFonts w:cs="Arial"/>
            <w:sz w:val="18"/>
            <w:szCs w:val="18"/>
          </w:rPr>
          <w:t>http://www.haop.hr/sites/default/files/uploads/dokumenti/06_integrirane/dokumenti/niso/IZVJ_OKOLIS_2013-2016.pdf</w:t>
        </w:r>
      </w:hyperlink>
      <w:r w:rsidRPr="00CC6BB3">
        <w:rPr>
          <w:rFonts w:cs="Arial"/>
          <w:sz w:val="18"/>
          <w:szCs w:val="18"/>
        </w:rPr>
        <w:t xml:space="preserve"> </w:t>
      </w:r>
    </w:p>
    <w:p w14:paraId="26E0DC48" w14:textId="77777777" w:rsidR="00CC6BB3" w:rsidRPr="00CC6BB3" w:rsidRDefault="00CC6BB3" w:rsidP="00CC6BB3">
      <w:pPr>
        <w:pStyle w:val="ListParagraph"/>
        <w:numPr>
          <w:ilvl w:val="0"/>
          <w:numId w:val="25"/>
        </w:numPr>
        <w:spacing w:after="0" w:line="240" w:lineRule="auto"/>
        <w:rPr>
          <w:rFonts w:ascii="Arial" w:hAnsi="Arial" w:cs="Arial"/>
          <w:sz w:val="18"/>
          <w:szCs w:val="18"/>
        </w:rPr>
      </w:pPr>
      <w:r w:rsidRPr="00CC6BB3">
        <w:rPr>
          <w:rFonts w:ascii="Arial" w:hAnsi="Arial" w:cs="Arial"/>
          <w:sz w:val="18"/>
          <w:szCs w:val="18"/>
        </w:rPr>
        <w:t xml:space="preserve">Gradska toplana Karlovac, dostupno na </w:t>
      </w:r>
      <w:hyperlink r:id="rId61" w:history="1">
        <w:r w:rsidRPr="00CC6BB3">
          <w:rPr>
            <w:rStyle w:val="Hyperlink"/>
            <w:rFonts w:ascii="Arial" w:hAnsi="Arial" w:cs="Arial"/>
            <w:sz w:val="18"/>
            <w:szCs w:val="18"/>
          </w:rPr>
          <w:t>https://www.gradska-toplana.hr/</w:t>
        </w:r>
      </w:hyperlink>
      <w:r w:rsidRPr="00CC6BB3">
        <w:rPr>
          <w:rFonts w:ascii="Arial" w:hAnsi="Arial" w:cs="Arial"/>
          <w:sz w:val="18"/>
          <w:szCs w:val="18"/>
        </w:rPr>
        <w:t>, datum pristupa 10.06.2022.</w:t>
      </w:r>
    </w:p>
    <w:p w14:paraId="1B6F7852" w14:textId="77777777" w:rsidR="00CC6BB3" w:rsidRPr="00CC6BB3" w:rsidRDefault="00CC6BB3" w:rsidP="00CC6BB3">
      <w:pPr>
        <w:pStyle w:val="ListParagraph"/>
        <w:numPr>
          <w:ilvl w:val="0"/>
          <w:numId w:val="25"/>
        </w:numPr>
        <w:spacing w:after="0" w:line="240" w:lineRule="auto"/>
        <w:rPr>
          <w:rFonts w:ascii="Arial" w:hAnsi="Arial" w:cs="Arial"/>
          <w:sz w:val="18"/>
          <w:szCs w:val="18"/>
        </w:rPr>
      </w:pPr>
      <w:r w:rsidRPr="00CC6BB3">
        <w:rPr>
          <w:rFonts w:ascii="Arial" w:hAnsi="Arial" w:cs="Arial"/>
          <w:sz w:val="18"/>
          <w:szCs w:val="18"/>
        </w:rPr>
        <w:t xml:space="preserve">Gradska toplana d.o.o. Karlovac: Plan poslovanja društva za 2021. Godinu s projekcijom za 2022. i 2023., Karlovac, prosinac 2021., dostupno na </w:t>
      </w:r>
      <w:hyperlink r:id="rId62" w:history="1">
        <w:r w:rsidRPr="00CC6BB3">
          <w:rPr>
            <w:rStyle w:val="Hyperlink"/>
            <w:rFonts w:ascii="Arial" w:hAnsi="Arial" w:cs="Arial"/>
            <w:sz w:val="18"/>
            <w:szCs w:val="18"/>
          </w:rPr>
          <w:t>https://www.gradska-toplana.hr/userfiles/files/Plan%20poslovanja%20GT%20%20za%202021_g.pdf</w:t>
        </w:r>
      </w:hyperlink>
      <w:r w:rsidRPr="00CC6BB3">
        <w:rPr>
          <w:rFonts w:ascii="Arial" w:hAnsi="Arial" w:cs="Arial"/>
          <w:sz w:val="18"/>
          <w:szCs w:val="18"/>
        </w:rPr>
        <w:t>, datum pristupa 13.06.2022.</w:t>
      </w:r>
    </w:p>
    <w:p w14:paraId="1E67A42E" w14:textId="77777777" w:rsidR="00CC6BB3" w:rsidRPr="00CC6BB3" w:rsidRDefault="00CC6BB3" w:rsidP="00CC6BB3">
      <w:pPr>
        <w:pStyle w:val="mojTekst"/>
        <w:spacing w:before="0" w:after="0"/>
        <w:rPr>
          <w:rFonts w:cs="Arial"/>
          <w:sz w:val="18"/>
          <w:szCs w:val="18"/>
        </w:rPr>
      </w:pPr>
    </w:p>
    <w:p w14:paraId="091229A5" w14:textId="77777777" w:rsidR="00CC6BB3" w:rsidRPr="00CC6BB3" w:rsidRDefault="00CC6BB3" w:rsidP="00CC6BB3">
      <w:pPr>
        <w:pStyle w:val="mojTekst"/>
        <w:spacing w:before="0" w:after="0"/>
        <w:rPr>
          <w:rFonts w:cs="Arial"/>
          <w:sz w:val="18"/>
          <w:szCs w:val="18"/>
        </w:rPr>
      </w:pPr>
      <w:r w:rsidRPr="00CC6BB3">
        <w:rPr>
          <w:rFonts w:cs="Arial"/>
          <w:sz w:val="18"/>
          <w:szCs w:val="18"/>
        </w:rPr>
        <w:t>Energetika</w:t>
      </w:r>
    </w:p>
    <w:p w14:paraId="18D44382" w14:textId="77777777" w:rsidR="00CC6BB3" w:rsidRPr="00CC6BB3" w:rsidRDefault="00CC6BB3" w:rsidP="00CC6BB3">
      <w:pPr>
        <w:pStyle w:val="ListParagraph"/>
        <w:numPr>
          <w:ilvl w:val="0"/>
          <w:numId w:val="25"/>
        </w:numPr>
        <w:spacing w:after="0" w:line="240" w:lineRule="auto"/>
        <w:rPr>
          <w:rFonts w:ascii="Arial" w:hAnsi="Arial" w:cs="Arial"/>
          <w:sz w:val="18"/>
          <w:szCs w:val="18"/>
        </w:rPr>
      </w:pPr>
      <w:r w:rsidRPr="00CC6BB3">
        <w:rPr>
          <w:rFonts w:ascii="Arial" w:hAnsi="Arial" w:cs="Arial"/>
          <w:sz w:val="18"/>
          <w:szCs w:val="18"/>
        </w:rPr>
        <w:t xml:space="preserve">Gradska toplana Karlovac, dostupno na </w:t>
      </w:r>
      <w:hyperlink r:id="rId63" w:history="1">
        <w:r w:rsidRPr="00CC6BB3">
          <w:rPr>
            <w:rFonts w:ascii="Arial" w:hAnsi="Arial" w:cs="Arial"/>
            <w:color w:val="0563C1"/>
            <w:sz w:val="18"/>
            <w:szCs w:val="18"/>
            <w:u w:val="single"/>
          </w:rPr>
          <w:t>https://www.gradska-toplana.hr/</w:t>
        </w:r>
      </w:hyperlink>
      <w:r w:rsidRPr="00CC6BB3">
        <w:rPr>
          <w:rFonts w:ascii="Arial" w:hAnsi="Arial" w:cs="Arial"/>
          <w:sz w:val="18"/>
          <w:szCs w:val="18"/>
        </w:rPr>
        <w:t>, datum pristupa 10.06.2022.</w:t>
      </w:r>
    </w:p>
    <w:p w14:paraId="222E9E48" w14:textId="77777777" w:rsidR="00CC6BB3" w:rsidRPr="00CC6BB3" w:rsidRDefault="00CC6BB3" w:rsidP="00CC6BB3">
      <w:pPr>
        <w:pStyle w:val="ListParagraph"/>
        <w:numPr>
          <w:ilvl w:val="0"/>
          <w:numId w:val="25"/>
        </w:numPr>
        <w:spacing w:after="0" w:line="240" w:lineRule="auto"/>
        <w:rPr>
          <w:rFonts w:ascii="Arial" w:hAnsi="Arial" w:cs="Arial"/>
          <w:sz w:val="18"/>
          <w:szCs w:val="18"/>
        </w:rPr>
      </w:pPr>
      <w:r w:rsidRPr="00CC6BB3">
        <w:rPr>
          <w:rFonts w:ascii="Arial" w:hAnsi="Arial" w:cs="Arial"/>
          <w:sz w:val="18"/>
          <w:szCs w:val="18"/>
        </w:rPr>
        <w:t>Gradska toplana Karlovac, dostupno na https://www.gradska-toplana.hr/itu-projekt-pregled/itu-projekt, datum pristupa 12.08.2022.</w:t>
      </w:r>
    </w:p>
    <w:p w14:paraId="717AF1A4" w14:textId="77777777" w:rsidR="00CC6BB3" w:rsidRPr="00CC6BB3" w:rsidRDefault="00CC6BB3" w:rsidP="00CC6BB3">
      <w:pPr>
        <w:pStyle w:val="ListParagraph"/>
        <w:numPr>
          <w:ilvl w:val="0"/>
          <w:numId w:val="25"/>
        </w:numPr>
        <w:spacing w:after="0" w:line="240" w:lineRule="auto"/>
        <w:rPr>
          <w:rFonts w:ascii="Arial" w:hAnsi="Arial" w:cs="Arial"/>
          <w:sz w:val="18"/>
          <w:szCs w:val="18"/>
        </w:rPr>
      </w:pPr>
      <w:r w:rsidRPr="00CC6BB3">
        <w:rPr>
          <w:rFonts w:ascii="Arial" w:hAnsi="Arial" w:cs="Arial"/>
          <w:sz w:val="18"/>
          <w:szCs w:val="18"/>
          <w:lang w:val="en-GB"/>
        </w:rPr>
        <w:t xml:space="preserve">Gradska toplana d.o.o. Karlovac: Plan poslovanja društva za 2021. Godinu s projekcijom za 2022. I 2023., Karlovac, prosinac 2021., dostupno na </w:t>
      </w:r>
      <w:hyperlink r:id="rId64" w:history="1">
        <w:r w:rsidRPr="00CC6BB3">
          <w:rPr>
            <w:rFonts w:ascii="Arial" w:hAnsi="Arial" w:cs="Arial"/>
            <w:color w:val="0563C1"/>
            <w:sz w:val="18"/>
            <w:szCs w:val="18"/>
            <w:u w:val="single"/>
            <w:lang w:val="en-GB"/>
          </w:rPr>
          <w:t>https://www.gradska-toplana.hr/userfiles/files/Plan%20poslovanja%20GT%20%20za%202021_g.pdf</w:t>
        </w:r>
      </w:hyperlink>
      <w:r w:rsidRPr="00CC6BB3">
        <w:rPr>
          <w:rFonts w:ascii="Arial" w:hAnsi="Arial" w:cs="Arial"/>
          <w:sz w:val="18"/>
          <w:szCs w:val="18"/>
          <w:lang w:val="en-GB"/>
        </w:rPr>
        <w:t>, datum pristupa 13.06.2022.</w:t>
      </w:r>
    </w:p>
    <w:p w14:paraId="14951758" w14:textId="77777777" w:rsidR="00CC6BB3" w:rsidRPr="00CC6BB3" w:rsidRDefault="00CC6BB3" w:rsidP="00CC6BB3">
      <w:pPr>
        <w:pStyle w:val="ListParagraph"/>
        <w:numPr>
          <w:ilvl w:val="0"/>
          <w:numId w:val="25"/>
        </w:numPr>
        <w:spacing w:after="0" w:line="240" w:lineRule="auto"/>
        <w:rPr>
          <w:rFonts w:ascii="Arial" w:hAnsi="Arial" w:cs="Arial"/>
          <w:sz w:val="18"/>
          <w:szCs w:val="18"/>
        </w:rPr>
      </w:pPr>
      <w:r w:rsidRPr="00CC6BB3">
        <w:rPr>
          <w:rFonts w:ascii="Arial" w:hAnsi="Arial" w:cs="Arial"/>
          <w:sz w:val="18"/>
          <w:szCs w:val="18"/>
          <w:lang w:val="en-GB"/>
        </w:rPr>
        <w:t xml:space="preserve">HEP ODS d.o.o. – Shema EES-a, dostupno na:  </w:t>
      </w:r>
      <w:hyperlink r:id="rId65" w:history="1">
        <w:r w:rsidRPr="00CC6BB3">
          <w:rPr>
            <w:rFonts w:ascii="Arial" w:hAnsi="Arial" w:cs="Arial"/>
            <w:color w:val="0563C1"/>
            <w:sz w:val="18"/>
            <w:szCs w:val="18"/>
            <w:u w:val="single"/>
            <w:lang w:val="en-GB"/>
          </w:rPr>
          <w:t>https://www.hops.hr/shema-ees-a</w:t>
        </w:r>
      </w:hyperlink>
      <w:r w:rsidRPr="00CC6BB3">
        <w:rPr>
          <w:rFonts w:ascii="Arial" w:hAnsi="Arial" w:cs="Arial"/>
          <w:sz w:val="18"/>
          <w:szCs w:val="18"/>
          <w:lang w:val="en-GB"/>
        </w:rPr>
        <w:t>, datum pristupa 13.06.2022.</w:t>
      </w:r>
    </w:p>
    <w:p w14:paraId="36AD3AB3" w14:textId="77777777" w:rsidR="00CC6BB3" w:rsidRPr="00CC6BB3" w:rsidRDefault="00CC6BB3" w:rsidP="00CC6BB3">
      <w:pPr>
        <w:pStyle w:val="ListParagraph"/>
        <w:numPr>
          <w:ilvl w:val="0"/>
          <w:numId w:val="25"/>
        </w:numPr>
        <w:spacing w:after="0" w:line="240" w:lineRule="auto"/>
        <w:rPr>
          <w:rFonts w:ascii="Arial" w:hAnsi="Arial" w:cs="Arial"/>
          <w:sz w:val="18"/>
          <w:szCs w:val="18"/>
        </w:rPr>
      </w:pPr>
      <w:r w:rsidRPr="00CC6BB3">
        <w:rPr>
          <w:rFonts w:ascii="Arial" w:hAnsi="Arial" w:cs="Arial"/>
          <w:sz w:val="18"/>
          <w:szCs w:val="18"/>
          <w:lang w:val="en-GB"/>
        </w:rPr>
        <w:t xml:space="preserve">Generalni urbanistički plan Grada Karlovca, Elaborat pročišćenog teksta odredbi za provedbu I grafičkog dijela plana, dostupno na </w:t>
      </w:r>
      <w:hyperlink r:id="rId66" w:history="1">
        <w:r w:rsidRPr="00CC6BB3">
          <w:rPr>
            <w:rFonts w:ascii="Arial" w:hAnsi="Arial" w:cs="Arial"/>
            <w:color w:val="0563C1"/>
            <w:sz w:val="18"/>
            <w:szCs w:val="18"/>
            <w:u w:val="single"/>
            <w:lang w:val="en-GB"/>
          </w:rPr>
          <w:t>https://www.karlovac.hr/UserDocsImages/2020%20dokumenti/GUPprocisceni_Odredbe%20za%20provedbu.pdf</w:t>
        </w:r>
      </w:hyperlink>
      <w:r w:rsidRPr="00CC6BB3">
        <w:rPr>
          <w:rFonts w:ascii="Arial" w:hAnsi="Arial" w:cs="Arial"/>
          <w:sz w:val="18"/>
          <w:szCs w:val="18"/>
          <w:lang w:val="en-GB"/>
        </w:rPr>
        <w:t xml:space="preserve">, datum pristupa, 15.06.2022. </w:t>
      </w:r>
    </w:p>
    <w:p w14:paraId="2EB1B38E" w14:textId="77777777" w:rsidR="00CC6BB3" w:rsidRPr="00CC6BB3" w:rsidRDefault="00CC6BB3" w:rsidP="00CC6BB3">
      <w:pPr>
        <w:spacing w:after="0" w:line="240" w:lineRule="auto"/>
        <w:rPr>
          <w:rFonts w:ascii="Arial" w:hAnsi="Arial" w:cs="Arial"/>
          <w:sz w:val="18"/>
          <w:szCs w:val="18"/>
        </w:rPr>
      </w:pPr>
    </w:p>
    <w:p w14:paraId="72420FD9" w14:textId="77777777" w:rsidR="00CC6BB3" w:rsidRPr="00CC6BB3" w:rsidRDefault="00CC6BB3" w:rsidP="00CC6BB3">
      <w:pPr>
        <w:spacing w:after="0" w:line="240" w:lineRule="auto"/>
        <w:rPr>
          <w:rFonts w:ascii="Arial" w:hAnsi="Arial" w:cs="Arial"/>
          <w:sz w:val="18"/>
          <w:szCs w:val="18"/>
        </w:rPr>
      </w:pPr>
      <w:r w:rsidRPr="00CC6BB3">
        <w:rPr>
          <w:rFonts w:ascii="Arial" w:hAnsi="Arial" w:cs="Arial"/>
          <w:sz w:val="18"/>
          <w:szCs w:val="18"/>
        </w:rPr>
        <w:t>Kemikalije</w:t>
      </w:r>
    </w:p>
    <w:p w14:paraId="6B66D9B0" w14:textId="77777777" w:rsidR="00CC6BB3" w:rsidRPr="00CC6BB3" w:rsidRDefault="00CC6BB3" w:rsidP="00CC6BB3">
      <w:pPr>
        <w:pStyle w:val="ListParagraph"/>
        <w:numPr>
          <w:ilvl w:val="0"/>
          <w:numId w:val="25"/>
        </w:numPr>
        <w:spacing w:after="0" w:line="240" w:lineRule="auto"/>
        <w:rPr>
          <w:rFonts w:ascii="Arial" w:hAnsi="Arial" w:cs="Arial"/>
          <w:sz w:val="18"/>
          <w:szCs w:val="18"/>
        </w:rPr>
      </w:pPr>
      <w:r w:rsidRPr="00CC6BB3">
        <w:rPr>
          <w:rFonts w:ascii="Arial" w:hAnsi="Arial" w:cs="Arial"/>
          <w:sz w:val="18"/>
          <w:szCs w:val="18"/>
        </w:rPr>
        <w:t xml:space="preserve">Informacijski sustav zaštite zraka, baza podataka Emisije hlapivih organskih spojeva </w:t>
      </w:r>
      <w:hyperlink r:id="rId67" w:history="1">
        <w:r w:rsidRPr="00CC6BB3">
          <w:rPr>
            <w:rStyle w:val="Hyperlink"/>
            <w:rFonts w:ascii="Arial" w:hAnsi="Arial" w:cs="Arial"/>
            <w:sz w:val="18"/>
            <w:szCs w:val="18"/>
          </w:rPr>
          <w:t>http://iszz.azo.hr/hlap/rpte.html</w:t>
        </w:r>
      </w:hyperlink>
      <w:r w:rsidRPr="00CC6BB3">
        <w:rPr>
          <w:rFonts w:ascii="Arial" w:hAnsi="Arial" w:cs="Arial"/>
          <w:sz w:val="18"/>
          <w:szCs w:val="18"/>
        </w:rPr>
        <w:t xml:space="preserve"> </w:t>
      </w:r>
    </w:p>
    <w:p w14:paraId="63BA1777" w14:textId="77777777" w:rsidR="00CC6BB3" w:rsidRPr="00CC6BB3" w:rsidRDefault="00CC6BB3" w:rsidP="00CC6BB3">
      <w:pPr>
        <w:spacing w:after="0" w:line="240" w:lineRule="auto"/>
        <w:rPr>
          <w:rFonts w:ascii="Arial" w:hAnsi="Arial" w:cs="Arial"/>
          <w:sz w:val="18"/>
          <w:szCs w:val="18"/>
          <w:lang w:val="en-GB"/>
        </w:rPr>
      </w:pPr>
    </w:p>
    <w:p w14:paraId="75232B09" w14:textId="77777777" w:rsidR="00CC6BB3" w:rsidRPr="00CC6BB3" w:rsidRDefault="00CC6BB3" w:rsidP="00CC6BB3">
      <w:pPr>
        <w:spacing w:after="0" w:line="240" w:lineRule="auto"/>
        <w:rPr>
          <w:rFonts w:ascii="Arial" w:hAnsi="Arial" w:cs="Arial"/>
          <w:sz w:val="18"/>
          <w:szCs w:val="18"/>
          <w:lang w:val="en-GB"/>
        </w:rPr>
      </w:pPr>
      <w:r w:rsidRPr="00CC6BB3">
        <w:rPr>
          <w:rFonts w:ascii="Arial" w:hAnsi="Arial" w:cs="Arial"/>
          <w:sz w:val="18"/>
          <w:szCs w:val="18"/>
          <w:lang w:val="en-GB"/>
        </w:rPr>
        <w:t>Industrija</w:t>
      </w:r>
    </w:p>
    <w:p w14:paraId="6136ED4E" w14:textId="77777777" w:rsidR="00CC6BB3" w:rsidRPr="00CC6BB3" w:rsidRDefault="007F01D1" w:rsidP="00CC6BB3">
      <w:pPr>
        <w:numPr>
          <w:ilvl w:val="0"/>
          <w:numId w:val="25"/>
        </w:numPr>
        <w:spacing w:after="0" w:line="240" w:lineRule="auto"/>
        <w:contextualSpacing/>
        <w:rPr>
          <w:rFonts w:ascii="Arial" w:hAnsi="Arial" w:cs="Arial"/>
          <w:sz w:val="18"/>
          <w:szCs w:val="18"/>
        </w:rPr>
      </w:pPr>
      <w:hyperlink r:id="rId68" w:history="1">
        <w:r w:rsidR="00CC6BB3" w:rsidRPr="00CC6BB3">
          <w:rPr>
            <w:rFonts w:ascii="Arial" w:hAnsi="Arial" w:cs="Arial"/>
            <w:color w:val="0563C1"/>
            <w:sz w:val="18"/>
            <w:szCs w:val="18"/>
            <w:u w:val="single"/>
          </w:rPr>
          <w:t>https://www.hgk.hr/ppk-karlovacka-mesna-industrija-dd</w:t>
        </w:r>
      </w:hyperlink>
      <w:r w:rsidR="00CC6BB3" w:rsidRPr="00CC6BB3">
        <w:rPr>
          <w:rFonts w:ascii="Arial" w:hAnsi="Arial" w:cs="Arial"/>
          <w:sz w:val="18"/>
          <w:szCs w:val="18"/>
        </w:rPr>
        <w:t xml:space="preserve"> </w:t>
      </w:r>
    </w:p>
    <w:p w14:paraId="133ABF0D" w14:textId="77777777" w:rsidR="00CC6BB3" w:rsidRPr="00CC6BB3" w:rsidRDefault="007F01D1" w:rsidP="00CC6BB3">
      <w:pPr>
        <w:numPr>
          <w:ilvl w:val="0"/>
          <w:numId w:val="25"/>
        </w:numPr>
        <w:spacing w:after="0" w:line="240" w:lineRule="auto"/>
        <w:contextualSpacing/>
        <w:rPr>
          <w:rFonts w:ascii="Arial" w:hAnsi="Arial" w:cs="Arial"/>
          <w:sz w:val="18"/>
          <w:szCs w:val="18"/>
        </w:rPr>
      </w:pPr>
      <w:hyperlink r:id="rId69" w:history="1">
        <w:r w:rsidR="00CC6BB3" w:rsidRPr="00CC6BB3">
          <w:rPr>
            <w:rFonts w:ascii="Arial" w:hAnsi="Arial" w:cs="Arial"/>
            <w:color w:val="0563C1"/>
            <w:sz w:val="18"/>
            <w:szCs w:val="18"/>
            <w:u w:val="single"/>
          </w:rPr>
          <w:t>https://www.hgk.hr/plaketa-zlatna-kuna-za-najbolje-poslovne-rezultate-u-2017-izvjestaj</w:t>
        </w:r>
      </w:hyperlink>
      <w:r w:rsidR="00CC6BB3" w:rsidRPr="00CC6BB3">
        <w:rPr>
          <w:rFonts w:ascii="Arial" w:hAnsi="Arial" w:cs="Arial"/>
          <w:sz w:val="18"/>
          <w:szCs w:val="18"/>
        </w:rPr>
        <w:t xml:space="preserve"> </w:t>
      </w:r>
    </w:p>
    <w:p w14:paraId="4FC016E9" w14:textId="77777777" w:rsidR="00CC6BB3" w:rsidRPr="00CC6BB3" w:rsidRDefault="007F01D1" w:rsidP="00CC6BB3">
      <w:pPr>
        <w:numPr>
          <w:ilvl w:val="0"/>
          <w:numId w:val="25"/>
        </w:numPr>
        <w:spacing w:after="0" w:line="240" w:lineRule="auto"/>
        <w:contextualSpacing/>
        <w:rPr>
          <w:rFonts w:ascii="Arial" w:hAnsi="Arial" w:cs="Arial"/>
          <w:sz w:val="18"/>
          <w:szCs w:val="18"/>
        </w:rPr>
      </w:pPr>
      <w:hyperlink r:id="rId70" w:history="1">
        <w:r w:rsidR="00CC6BB3" w:rsidRPr="00CC6BB3">
          <w:rPr>
            <w:rFonts w:ascii="Arial" w:hAnsi="Arial" w:cs="Arial"/>
            <w:color w:val="0563C1"/>
            <w:sz w:val="18"/>
            <w:szCs w:val="18"/>
            <w:u w:val="single"/>
          </w:rPr>
          <w:t>https://www.hgk.hr/hs-produkt</w:t>
        </w:r>
      </w:hyperlink>
      <w:r w:rsidR="00CC6BB3" w:rsidRPr="00CC6BB3">
        <w:rPr>
          <w:rFonts w:ascii="Arial" w:hAnsi="Arial" w:cs="Arial"/>
          <w:sz w:val="18"/>
          <w:szCs w:val="18"/>
        </w:rPr>
        <w:t xml:space="preserve"> </w:t>
      </w:r>
    </w:p>
    <w:p w14:paraId="173BC389" w14:textId="77777777" w:rsidR="00CC6BB3" w:rsidRPr="00CC6BB3" w:rsidRDefault="007F01D1" w:rsidP="00CC6BB3">
      <w:pPr>
        <w:numPr>
          <w:ilvl w:val="0"/>
          <w:numId w:val="25"/>
        </w:numPr>
        <w:spacing w:after="0" w:line="240" w:lineRule="auto"/>
        <w:contextualSpacing/>
        <w:rPr>
          <w:rFonts w:ascii="Arial" w:eastAsia="Times New Roman" w:hAnsi="Arial" w:cs="Arial"/>
          <w:sz w:val="18"/>
          <w:szCs w:val="18"/>
          <w:lang w:eastAsia="hr-HR"/>
        </w:rPr>
      </w:pPr>
      <w:hyperlink r:id="rId71" w:history="1">
        <w:r w:rsidR="00CC6BB3" w:rsidRPr="00CC6BB3">
          <w:rPr>
            <w:rFonts w:ascii="Arial" w:eastAsia="Times New Roman" w:hAnsi="Arial" w:cs="Arial"/>
            <w:color w:val="0563C1"/>
            <w:sz w:val="18"/>
            <w:szCs w:val="18"/>
            <w:u w:val="single"/>
            <w:lang w:eastAsia="hr-HR"/>
          </w:rPr>
          <w:t>https://lana.hr/</w:t>
        </w:r>
      </w:hyperlink>
    </w:p>
    <w:p w14:paraId="6AC91EE8" w14:textId="77777777" w:rsidR="00CC6BB3" w:rsidRPr="00CC6BB3" w:rsidRDefault="007F01D1" w:rsidP="00CC6BB3">
      <w:pPr>
        <w:numPr>
          <w:ilvl w:val="0"/>
          <w:numId w:val="25"/>
        </w:numPr>
        <w:spacing w:after="0" w:line="240" w:lineRule="auto"/>
        <w:contextualSpacing/>
        <w:rPr>
          <w:rFonts w:ascii="Arial" w:eastAsia="Times New Roman" w:hAnsi="Arial" w:cs="Arial"/>
          <w:sz w:val="18"/>
          <w:szCs w:val="18"/>
          <w:lang w:eastAsia="hr-HR"/>
        </w:rPr>
      </w:pPr>
      <w:hyperlink r:id="rId72" w:history="1">
        <w:r w:rsidR="00CC6BB3" w:rsidRPr="00CC6BB3">
          <w:rPr>
            <w:rFonts w:ascii="Arial" w:eastAsia="Times New Roman" w:hAnsi="Arial" w:cs="Arial"/>
            <w:color w:val="0563C1"/>
            <w:sz w:val="18"/>
            <w:szCs w:val="18"/>
            <w:u w:val="single"/>
            <w:lang w:eastAsia="hr-HR"/>
          </w:rPr>
          <w:t>https://www.amcham.hr/general-electric-hrvatska-doo-m442</w:t>
        </w:r>
      </w:hyperlink>
      <w:r w:rsidR="00CC6BB3" w:rsidRPr="00CC6BB3">
        <w:rPr>
          <w:rFonts w:ascii="Arial" w:eastAsia="Times New Roman" w:hAnsi="Arial" w:cs="Arial"/>
          <w:sz w:val="18"/>
          <w:szCs w:val="18"/>
          <w:lang w:eastAsia="hr-HR"/>
        </w:rPr>
        <w:t xml:space="preserve"> </w:t>
      </w:r>
    </w:p>
    <w:p w14:paraId="40B396B4" w14:textId="77777777" w:rsidR="00CC6BB3" w:rsidRPr="00CC6BB3" w:rsidRDefault="007F01D1" w:rsidP="00CC6BB3">
      <w:pPr>
        <w:numPr>
          <w:ilvl w:val="0"/>
          <w:numId w:val="25"/>
        </w:numPr>
        <w:spacing w:after="0" w:line="240" w:lineRule="auto"/>
        <w:contextualSpacing/>
        <w:rPr>
          <w:rFonts w:ascii="Arial" w:eastAsia="Times New Roman" w:hAnsi="Arial" w:cs="Arial"/>
          <w:sz w:val="18"/>
          <w:szCs w:val="18"/>
          <w:lang w:eastAsia="hr-HR"/>
        </w:rPr>
      </w:pPr>
      <w:hyperlink r:id="rId73" w:history="1">
        <w:r w:rsidR="00CC6BB3" w:rsidRPr="00CC6BB3">
          <w:rPr>
            <w:rFonts w:ascii="Arial" w:eastAsia="Times New Roman" w:hAnsi="Arial" w:cs="Arial"/>
            <w:color w:val="0563C1"/>
            <w:sz w:val="18"/>
            <w:szCs w:val="18"/>
            <w:u w:val="single"/>
            <w:lang w:eastAsia="hr-HR"/>
          </w:rPr>
          <w:t>https://ttk.hr/o-nama/</w:t>
        </w:r>
      </w:hyperlink>
    </w:p>
    <w:p w14:paraId="44A94AF0" w14:textId="77777777" w:rsidR="00CC6BB3" w:rsidRPr="00CC6BB3" w:rsidRDefault="007F01D1" w:rsidP="00CC6BB3">
      <w:pPr>
        <w:numPr>
          <w:ilvl w:val="0"/>
          <w:numId w:val="25"/>
        </w:numPr>
        <w:spacing w:after="0" w:line="240" w:lineRule="auto"/>
        <w:contextualSpacing/>
        <w:rPr>
          <w:rFonts w:ascii="Arial" w:eastAsia="Times New Roman" w:hAnsi="Arial" w:cs="Arial"/>
          <w:sz w:val="18"/>
          <w:szCs w:val="18"/>
          <w:lang w:eastAsia="hr-HR"/>
        </w:rPr>
      </w:pPr>
      <w:hyperlink r:id="rId74" w:history="1">
        <w:r w:rsidR="00CC6BB3" w:rsidRPr="00CC6BB3">
          <w:rPr>
            <w:rFonts w:ascii="Arial" w:eastAsia="Times New Roman" w:hAnsi="Arial" w:cs="Arial"/>
            <w:color w:val="0563C1"/>
            <w:sz w:val="18"/>
            <w:szCs w:val="18"/>
            <w:u w:val="single"/>
            <w:lang w:eastAsia="hr-HR"/>
          </w:rPr>
          <w:t>https://www.vecernji.hr/biznis/prije-deset-godina-spaseni-su-od-propasti-a-sada-izvoze-u-14-zemalja-svijeta-1243410</w:t>
        </w:r>
      </w:hyperlink>
    </w:p>
    <w:p w14:paraId="4733DA2F" w14:textId="172D2CB8" w:rsidR="00CC6BB3" w:rsidRPr="00CC6BB3" w:rsidRDefault="007F01D1" w:rsidP="00CC6BB3">
      <w:pPr>
        <w:numPr>
          <w:ilvl w:val="0"/>
          <w:numId w:val="25"/>
        </w:numPr>
        <w:spacing w:after="0" w:line="240" w:lineRule="auto"/>
        <w:contextualSpacing/>
        <w:rPr>
          <w:rFonts w:ascii="Arial" w:eastAsia="Times New Roman" w:hAnsi="Arial" w:cs="Arial"/>
          <w:sz w:val="18"/>
          <w:szCs w:val="18"/>
          <w:lang w:eastAsia="hr-HR"/>
        </w:rPr>
      </w:pPr>
      <w:hyperlink r:id="rId75" w:history="1">
        <w:r w:rsidR="00CC6BB3" w:rsidRPr="00CC6BB3">
          <w:rPr>
            <w:rFonts w:ascii="Arial" w:eastAsia="Times New Roman" w:hAnsi="Arial" w:cs="Arial"/>
            <w:color w:val="0563C1"/>
            <w:sz w:val="18"/>
            <w:szCs w:val="18"/>
            <w:u w:val="single"/>
            <w:lang w:eastAsia="hr-HR"/>
          </w:rPr>
          <w:t>https://www.hgk.hr/posjet-tvrtki-kim-mljekara-karlovac</w:t>
        </w:r>
      </w:hyperlink>
      <w:r w:rsidR="00CC6BB3" w:rsidRPr="00CC6BB3">
        <w:rPr>
          <w:rFonts w:ascii="Arial" w:eastAsia="Times New Roman" w:hAnsi="Arial" w:cs="Arial"/>
          <w:sz w:val="18"/>
          <w:szCs w:val="18"/>
          <w:lang w:eastAsia="hr-HR"/>
        </w:rPr>
        <w:t xml:space="preserve"> </w:t>
      </w:r>
    </w:p>
    <w:p w14:paraId="2B460E73" w14:textId="56844561" w:rsidR="00CC6BB3" w:rsidRPr="00CC6BB3" w:rsidRDefault="00CC6BB3" w:rsidP="00CC6BB3">
      <w:pPr>
        <w:pStyle w:val="Heading1"/>
        <w:numPr>
          <w:ilvl w:val="0"/>
          <w:numId w:val="0"/>
        </w:numPr>
        <w:spacing w:before="0" w:after="0"/>
        <w:ind w:left="567" w:hanging="567"/>
        <w:rPr>
          <w:sz w:val="18"/>
          <w:szCs w:val="18"/>
        </w:rPr>
      </w:pPr>
      <w:bookmarkStart w:id="289" w:name="_Toc34205676"/>
      <w:bookmarkStart w:id="290" w:name="_Toc34207673"/>
      <w:bookmarkStart w:id="291" w:name="_Toc34208561"/>
      <w:bookmarkStart w:id="292" w:name="_Toc34209692"/>
      <w:bookmarkStart w:id="293" w:name="_Toc89265510"/>
      <w:bookmarkStart w:id="294" w:name="_Toc126053055"/>
      <w:r>
        <w:rPr>
          <w:caps w:val="0"/>
          <w:sz w:val="18"/>
          <w:szCs w:val="18"/>
        </w:rPr>
        <w:lastRenderedPageBreak/>
        <w:t>9.</w:t>
      </w:r>
      <w:r>
        <w:rPr>
          <w:caps w:val="0"/>
          <w:sz w:val="18"/>
          <w:szCs w:val="18"/>
        </w:rPr>
        <w:tab/>
      </w:r>
      <w:r w:rsidRPr="00CC6BB3">
        <w:rPr>
          <w:caps w:val="0"/>
          <w:sz w:val="18"/>
          <w:szCs w:val="18"/>
        </w:rPr>
        <w:t>PRILOZI</w:t>
      </w:r>
      <w:bookmarkEnd w:id="289"/>
      <w:bookmarkEnd w:id="290"/>
      <w:bookmarkEnd w:id="291"/>
      <w:bookmarkEnd w:id="292"/>
      <w:bookmarkEnd w:id="293"/>
      <w:bookmarkEnd w:id="294"/>
    </w:p>
    <w:p w14:paraId="39A50F4B" w14:textId="77777777" w:rsidR="00CC6BB3" w:rsidRPr="00CC6BB3" w:rsidRDefault="00CC6BB3" w:rsidP="00CC6BB3">
      <w:pPr>
        <w:spacing w:after="0" w:line="240" w:lineRule="auto"/>
        <w:rPr>
          <w:rFonts w:ascii="Arial" w:eastAsia="Times New Roman" w:hAnsi="Arial" w:cs="Arial"/>
          <w:sz w:val="18"/>
          <w:szCs w:val="18"/>
          <w:lang w:eastAsia="hr-HR"/>
        </w:rPr>
      </w:pPr>
    </w:p>
    <w:p w14:paraId="0C488EF5" w14:textId="77777777" w:rsidR="00CC6BB3" w:rsidRPr="00CC6BB3" w:rsidRDefault="00CC6BB3" w:rsidP="00CC6BB3">
      <w:pPr>
        <w:spacing w:after="0" w:line="240" w:lineRule="auto"/>
        <w:rPr>
          <w:rFonts w:ascii="Arial" w:eastAsia="Times New Roman" w:hAnsi="Arial" w:cs="Arial"/>
          <w:sz w:val="18"/>
          <w:szCs w:val="18"/>
          <w:lang w:eastAsia="hr-HR"/>
        </w:rPr>
      </w:pPr>
    </w:p>
    <w:p w14:paraId="56A11742" w14:textId="77777777" w:rsidR="00CC6BB3" w:rsidRPr="00CC6BB3" w:rsidRDefault="00CC6BB3" w:rsidP="00CC6BB3">
      <w:pPr>
        <w:pStyle w:val="pPrilog"/>
        <w:spacing w:before="0" w:after="0"/>
        <w:rPr>
          <w:rFonts w:cs="Arial"/>
          <w:sz w:val="18"/>
          <w:szCs w:val="18"/>
        </w:rPr>
      </w:pPr>
      <w:bookmarkStart w:id="295" w:name="_Toc89265511"/>
      <w:bookmarkStart w:id="296" w:name="_Toc126053056"/>
      <w:r w:rsidRPr="00CC6BB3">
        <w:rPr>
          <w:rFonts w:cs="Arial"/>
          <w:sz w:val="18"/>
          <w:szCs w:val="18"/>
        </w:rPr>
        <w:t>PRILOG I:</w:t>
      </w:r>
      <w:r w:rsidRPr="00CC6BB3">
        <w:rPr>
          <w:rFonts w:cs="Arial"/>
          <w:sz w:val="18"/>
          <w:szCs w:val="18"/>
        </w:rPr>
        <w:tab/>
        <w:t>PRESLIKA RJEŠENJA NADLEŽNOG MINISTARSTVA ZA OBAVLJANJE STRUČNIH POSLOVA ZAŠTITE OKOLIŠA</w:t>
      </w:r>
      <w:bookmarkEnd w:id="295"/>
      <w:bookmarkEnd w:id="296"/>
    </w:p>
    <w:p w14:paraId="7D061909" w14:textId="77777777" w:rsidR="00CC6BB3" w:rsidRPr="00CC6BB3" w:rsidRDefault="00CC6BB3" w:rsidP="00CC6BB3">
      <w:pPr>
        <w:spacing w:after="0" w:line="240" w:lineRule="auto"/>
        <w:rPr>
          <w:rFonts w:ascii="Arial" w:hAnsi="Arial" w:cs="Arial"/>
          <w:sz w:val="18"/>
          <w:szCs w:val="18"/>
        </w:rPr>
      </w:pPr>
    </w:p>
    <w:p w14:paraId="6DFB7B35" w14:textId="77777777" w:rsidR="00CC6BB3" w:rsidRPr="0051269D" w:rsidRDefault="00CC6BB3" w:rsidP="00CC6BB3">
      <w:pPr>
        <w:rPr>
          <w:rFonts w:eastAsia="Times New Roman"/>
          <w:b/>
          <w:lang w:eastAsia="hr-HR"/>
        </w:rPr>
      </w:pPr>
    </w:p>
    <w:p w14:paraId="2A689027" w14:textId="77777777" w:rsidR="00CC6BB3" w:rsidRDefault="00CC6BB3" w:rsidP="00CC6BB3">
      <w:pPr>
        <w:jc w:val="center"/>
        <w:rPr>
          <w:lang w:eastAsia="hr-HR"/>
        </w:rPr>
      </w:pPr>
      <w:r>
        <w:rPr>
          <w:noProof/>
          <w:lang w:eastAsia="hr-HR"/>
        </w:rPr>
        <w:drawing>
          <wp:inline distT="0" distB="0" distL="0" distR="0" wp14:anchorId="3CDB2037" wp14:editId="3B5C08C0">
            <wp:extent cx="4746873" cy="7381875"/>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49567" cy="7386065"/>
                    </a:xfrm>
                    <a:prstGeom prst="rect">
                      <a:avLst/>
                    </a:prstGeom>
                    <a:noFill/>
                  </pic:spPr>
                </pic:pic>
              </a:graphicData>
            </a:graphic>
          </wp:inline>
        </w:drawing>
      </w:r>
    </w:p>
    <w:p w14:paraId="228DBC5A" w14:textId="77777777" w:rsidR="00CC6BB3" w:rsidRDefault="00CC6BB3" w:rsidP="00CC6BB3">
      <w:pPr>
        <w:jc w:val="center"/>
        <w:rPr>
          <w:lang w:eastAsia="hr-HR"/>
        </w:rPr>
      </w:pPr>
    </w:p>
    <w:p w14:paraId="64B0BD45" w14:textId="77777777" w:rsidR="00CC6BB3" w:rsidRDefault="00CC6BB3" w:rsidP="00CC6BB3">
      <w:pPr>
        <w:jc w:val="center"/>
        <w:rPr>
          <w:lang w:eastAsia="hr-HR"/>
        </w:rPr>
      </w:pPr>
    </w:p>
    <w:p w14:paraId="2D93A7C9" w14:textId="77777777" w:rsidR="00CC6BB3" w:rsidRDefault="00CC6BB3" w:rsidP="00CC6BB3">
      <w:pPr>
        <w:jc w:val="center"/>
        <w:rPr>
          <w:lang w:eastAsia="hr-HR"/>
        </w:rPr>
      </w:pPr>
      <w:r w:rsidRPr="0051269D">
        <w:rPr>
          <w:rFonts w:eastAsia="Times New Roman"/>
          <w:b/>
          <w:noProof/>
          <w:lang w:val="en-US"/>
        </w:rPr>
        <w:drawing>
          <wp:inline distT="0" distB="0" distL="0" distR="0" wp14:anchorId="06A758CA" wp14:editId="5D05EBD6">
            <wp:extent cx="5211331" cy="7957197"/>
            <wp:effectExtent l="0" t="0" r="889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5215980" cy="7964296"/>
                    </a:xfrm>
                    <a:prstGeom prst="rect">
                      <a:avLst/>
                    </a:prstGeom>
                    <a:noFill/>
                    <a:ln>
                      <a:noFill/>
                    </a:ln>
                  </pic:spPr>
                </pic:pic>
              </a:graphicData>
            </a:graphic>
          </wp:inline>
        </w:drawing>
      </w:r>
    </w:p>
    <w:p w14:paraId="3EE72B31" w14:textId="77777777" w:rsidR="00CC6BB3" w:rsidRDefault="00CC6BB3" w:rsidP="00CC6BB3">
      <w:pPr>
        <w:jc w:val="center"/>
        <w:rPr>
          <w:lang w:eastAsia="hr-HR"/>
        </w:rPr>
      </w:pPr>
    </w:p>
    <w:p w14:paraId="11CEFE80" w14:textId="77777777" w:rsidR="00CC6BB3" w:rsidRDefault="00CC6BB3" w:rsidP="00CC6BB3">
      <w:pPr>
        <w:jc w:val="center"/>
        <w:rPr>
          <w:lang w:eastAsia="hr-HR"/>
        </w:rPr>
      </w:pPr>
    </w:p>
    <w:p w14:paraId="01E0D3EB" w14:textId="77777777" w:rsidR="00CC6BB3" w:rsidRDefault="00CC6BB3" w:rsidP="00CC6BB3">
      <w:pPr>
        <w:jc w:val="center"/>
        <w:rPr>
          <w:lang w:eastAsia="hr-HR"/>
        </w:rPr>
      </w:pPr>
      <w:r w:rsidRPr="0051269D">
        <w:rPr>
          <w:rFonts w:eastAsia="Times New Roman"/>
          <w:b/>
          <w:noProof/>
          <w:lang w:val="en-US"/>
        </w:rPr>
        <w:drawing>
          <wp:inline distT="0" distB="0" distL="0" distR="0" wp14:anchorId="2149CEEA" wp14:editId="2793B22A">
            <wp:extent cx="5393898" cy="8253663"/>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5399230" cy="8261822"/>
                    </a:xfrm>
                    <a:prstGeom prst="rect">
                      <a:avLst/>
                    </a:prstGeom>
                    <a:noFill/>
                    <a:ln>
                      <a:noFill/>
                    </a:ln>
                  </pic:spPr>
                </pic:pic>
              </a:graphicData>
            </a:graphic>
          </wp:inline>
        </w:drawing>
      </w:r>
    </w:p>
    <w:p w14:paraId="7C083335" w14:textId="77777777" w:rsidR="00CC6BB3" w:rsidRDefault="00CC6BB3" w:rsidP="00CC6BB3">
      <w:pPr>
        <w:jc w:val="center"/>
        <w:rPr>
          <w:lang w:eastAsia="hr-HR"/>
        </w:rPr>
      </w:pPr>
    </w:p>
    <w:p w14:paraId="61ABC557" w14:textId="77777777" w:rsidR="00CC6BB3" w:rsidRDefault="00CC6BB3" w:rsidP="00CC6BB3">
      <w:pPr>
        <w:jc w:val="center"/>
        <w:rPr>
          <w:lang w:eastAsia="hr-HR"/>
        </w:rPr>
      </w:pPr>
      <w:r w:rsidRPr="0051269D">
        <w:rPr>
          <w:rFonts w:eastAsia="Times New Roman"/>
          <w:b/>
          <w:noProof/>
          <w:lang w:val="en-US"/>
        </w:rPr>
        <w:drawing>
          <wp:inline distT="0" distB="0" distL="0" distR="0" wp14:anchorId="39C6613B" wp14:editId="0A8CF40C">
            <wp:extent cx="5555993" cy="8035757"/>
            <wp:effectExtent l="0" t="0" r="6985" b="381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5562416" cy="8045047"/>
                    </a:xfrm>
                    <a:prstGeom prst="rect">
                      <a:avLst/>
                    </a:prstGeom>
                    <a:noFill/>
                    <a:ln>
                      <a:noFill/>
                    </a:ln>
                  </pic:spPr>
                </pic:pic>
              </a:graphicData>
            </a:graphic>
          </wp:inline>
        </w:drawing>
      </w:r>
    </w:p>
    <w:p w14:paraId="49CA8574" w14:textId="77777777" w:rsidR="00CC6BB3" w:rsidRDefault="00CC6BB3" w:rsidP="00CC6BB3">
      <w:pPr>
        <w:jc w:val="center"/>
        <w:rPr>
          <w:lang w:eastAsia="hr-HR"/>
        </w:rPr>
      </w:pPr>
    </w:p>
    <w:p w14:paraId="1F93BCD6" w14:textId="77777777" w:rsidR="00CC6BB3" w:rsidRDefault="00CC6BB3" w:rsidP="00CC6BB3">
      <w:pPr>
        <w:jc w:val="center"/>
        <w:rPr>
          <w:lang w:eastAsia="hr-HR"/>
        </w:rPr>
      </w:pPr>
    </w:p>
    <w:p w14:paraId="6571B5BF" w14:textId="279D382B" w:rsidR="00CC6BB3" w:rsidRDefault="00CC6BB3" w:rsidP="00CC6BB3">
      <w:pPr>
        <w:jc w:val="center"/>
        <w:rPr>
          <w:lang w:eastAsia="hr-HR"/>
        </w:rPr>
      </w:pPr>
      <w:r w:rsidRPr="0051269D">
        <w:rPr>
          <w:rFonts w:eastAsia="Times New Roman"/>
          <w:b/>
          <w:noProof/>
          <w:lang w:val="en-US"/>
        </w:rPr>
        <w:drawing>
          <wp:inline distT="0" distB="0" distL="0" distR="0" wp14:anchorId="3FEE6830" wp14:editId="381FDE38">
            <wp:extent cx="5654283" cy="8127232"/>
            <wp:effectExtent l="0" t="0" r="3810" b="762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5656027" cy="8129739"/>
                    </a:xfrm>
                    <a:prstGeom prst="rect">
                      <a:avLst/>
                    </a:prstGeom>
                    <a:noFill/>
                    <a:ln>
                      <a:noFill/>
                    </a:ln>
                  </pic:spPr>
                </pic:pic>
              </a:graphicData>
            </a:graphic>
          </wp:inline>
        </w:drawing>
      </w:r>
    </w:p>
    <w:p w14:paraId="55809290" w14:textId="408384B4" w:rsidR="00CC6BB3" w:rsidRDefault="00CC6BB3" w:rsidP="00CC6BB3">
      <w:pPr>
        <w:jc w:val="center"/>
        <w:rPr>
          <w:lang w:eastAsia="hr-HR"/>
        </w:rPr>
      </w:pPr>
    </w:p>
    <w:p w14:paraId="1BEF671E" w14:textId="77777777" w:rsidR="00CC6BB3" w:rsidRPr="0051269D" w:rsidRDefault="00CC6BB3" w:rsidP="00CC6BB3">
      <w:pPr>
        <w:jc w:val="center"/>
        <w:rPr>
          <w:rFonts w:eastAsia="Times New Roman"/>
          <w:b/>
          <w:lang w:eastAsia="hr-HR"/>
        </w:rPr>
      </w:pPr>
      <w:r w:rsidRPr="0051269D">
        <w:rPr>
          <w:rFonts w:eastAsia="Times New Roman"/>
          <w:b/>
          <w:noProof/>
          <w:lang w:val="en-US"/>
        </w:rPr>
        <w:lastRenderedPageBreak/>
        <w:drawing>
          <wp:inline distT="0" distB="0" distL="0" distR="0" wp14:anchorId="0F2C879E" wp14:editId="3A5B6CD9">
            <wp:extent cx="5477169" cy="7988902"/>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5479563" cy="7992394"/>
                    </a:xfrm>
                    <a:prstGeom prst="rect">
                      <a:avLst/>
                    </a:prstGeom>
                    <a:noFill/>
                    <a:ln>
                      <a:noFill/>
                    </a:ln>
                  </pic:spPr>
                </pic:pic>
              </a:graphicData>
            </a:graphic>
          </wp:inline>
        </w:drawing>
      </w:r>
    </w:p>
    <w:p w14:paraId="4A53BB45" w14:textId="77777777" w:rsidR="00CC6BB3" w:rsidRPr="0051269D" w:rsidRDefault="00CC6BB3" w:rsidP="00CC6BB3">
      <w:pPr>
        <w:jc w:val="center"/>
        <w:rPr>
          <w:rFonts w:eastAsia="Times New Roman"/>
          <w:b/>
          <w:lang w:eastAsia="hr-HR"/>
        </w:rPr>
      </w:pPr>
    </w:p>
    <w:p w14:paraId="094429F3" w14:textId="77777777" w:rsidR="00CC6BB3" w:rsidRPr="0051269D" w:rsidRDefault="00CC6BB3" w:rsidP="00CC6BB3">
      <w:pPr>
        <w:jc w:val="center"/>
        <w:rPr>
          <w:rFonts w:eastAsia="Times New Roman"/>
          <w:b/>
          <w:lang w:eastAsia="hr-HR"/>
        </w:rPr>
      </w:pPr>
      <w:r w:rsidRPr="0051269D">
        <w:rPr>
          <w:rFonts w:eastAsia="Times New Roman"/>
          <w:b/>
          <w:noProof/>
          <w:lang w:val="en-US"/>
        </w:rPr>
        <w:lastRenderedPageBreak/>
        <w:drawing>
          <wp:inline distT="0" distB="0" distL="0" distR="0" wp14:anchorId="606BA05D" wp14:editId="1BF40054">
            <wp:extent cx="5341282" cy="7954579"/>
            <wp:effectExtent l="0" t="0" r="0" b="88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a:extLst>
                        <a:ext uri="{28A0092B-C50C-407E-A947-70E740481C1C}">
                          <a14:useLocalDpi xmlns:a14="http://schemas.microsoft.com/office/drawing/2010/main"/>
                        </a:ext>
                      </a:extLst>
                    </a:blip>
                    <a:srcRect/>
                    <a:stretch>
                      <a:fillRect/>
                    </a:stretch>
                  </pic:blipFill>
                  <pic:spPr bwMode="auto">
                    <a:xfrm>
                      <a:off x="0" y="0"/>
                      <a:ext cx="5343608" cy="7958043"/>
                    </a:xfrm>
                    <a:prstGeom prst="rect">
                      <a:avLst/>
                    </a:prstGeom>
                    <a:noFill/>
                    <a:ln>
                      <a:noFill/>
                    </a:ln>
                  </pic:spPr>
                </pic:pic>
              </a:graphicData>
            </a:graphic>
          </wp:inline>
        </w:drawing>
      </w:r>
    </w:p>
    <w:p w14:paraId="170A07A0" w14:textId="77777777" w:rsidR="00CC6BB3" w:rsidRPr="0051269D" w:rsidRDefault="00CC6BB3" w:rsidP="00CC6BB3">
      <w:pPr>
        <w:jc w:val="center"/>
        <w:rPr>
          <w:rFonts w:eastAsia="Times New Roman"/>
          <w:b/>
          <w:lang w:eastAsia="hr-HR"/>
        </w:rPr>
      </w:pPr>
    </w:p>
    <w:p w14:paraId="76D34F60" w14:textId="77777777" w:rsidR="00CC6BB3" w:rsidRPr="0051269D" w:rsidRDefault="00CC6BB3" w:rsidP="00CC6BB3">
      <w:pPr>
        <w:jc w:val="center"/>
        <w:rPr>
          <w:rFonts w:eastAsia="Times New Roman"/>
          <w:b/>
          <w:lang w:eastAsia="hr-HR"/>
        </w:rPr>
      </w:pPr>
      <w:r w:rsidRPr="0051269D">
        <w:rPr>
          <w:rFonts w:eastAsia="Times New Roman"/>
          <w:b/>
          <w:noProof/>
          <w:lang w:val="en-US"/>
        </w:rPr>
        <w:lastRenderedPageBreak/>
        <w:drawing>
          <wp:inline distT="0" distB="0" distL="0" distR="0" wp14:anchorId="7ABD699C" wp14:editId="4F89705E">
            <wp:extent cx="5437156" cy="7822666"/>
            <wp:effectExtent l="0" t="0" r="0"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5439785" cy="7826449"/>
                    </a:xfrm>
                    <a:prstGeom prst="rect">
                      <a:avLst/>
                    </a:prstGeom>
                    <a:noFill/>
                    <a:ln>
                      <a:noFill/>
                    </a:ln>
                  </pic:spPr>
                </pic:pic>
              </a:graphicData>
            </a:graphic>
          </wp:inline>
        </w:drawing>
      </w:r>
    </w:p>
    <w:p w14:paraId="2399164E" w14:textId="77777777" w:rsidR="00CC6BB3" w:rsidRPr="0051269D" w:rsidRDefault="00CC6BB3" w:rsidP="00CC6BB3">
      <w:pPr>
        <w:jc w:val="center"/>
        <w:rPr>
          <w:rFonts w:eastAsia="Times New Roman"/>
          <w:b/>
          <w:lang w:eastAsia="hr-HR"/>
        </w:rPr>
      </w:pPr>
    </w:p>
    <w:p w14:paraId="42F96EB3" w14:textId="77777777" w:rsidR="00CC6BB3" w:rsidRPr="0051269D" w:rsidRDefault="00CC6BB3" w:rsidP="00CC6BB3">
      <w:pPr>
        <w:jc w:val="center"/>
        <w:rPr>
          <w:rFonts w:eastAsia="Times New Roman"/>
          <w:b/>
          <w:lang w:eastAsia="hr-HR"/>
        </w:rPr>
      </w:pPr>
      <w:r w:rsidRPr="0051269D">
        <w:rPr>
          <w:rFonts w:eastAsia="Times New Roman"/>
          <w:b/>
          <w:noProof/>
          <w:lang w:val="en-US"/>
        </w:rPr>
        <w:lastRenderedPageBreak/>
        <w:drawing>
          <wp:inline distT="0" distB="0" distL="0" distR="0" wp14:anchorId="66A8B929" wp14:editId="71D45320">
            <wp:extent cx="5453950" cy="7846094"/>
            <wp:effectExtent l="0" t="0" r="0" b="254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5456884" cy="7850315"/>
                    </a:xfrm>
                    <a:prstGeom prst="rect">
                      <a:avLst/>
                    </a:prstGeom>
                    <a:noFill/>
                    <a:ln>
                      <a:noFill/>
                    </a:ln>
                  </pic:spPr>
                </pic:pic>
              </a:graphicData>
            </a:graphic>
          </wp:inline>
        </w:drawing>
      </w:r>
    </w:p>
    <w:p w14:paraId="7618A3FD" w14:textId="77777777" w:rsidR="00CC6BB3" w:rsidRPr="0051269D" w:rsidRDefault="00CC6BB3" w:rsidP="00CC6BB3">
      <w:pPr>
        <w:jc w:val="center"/>
        <w:rPr>
          <w:rFonts w:eastAsia="Times New Roman"/>
          <w:b/>
          <w:lang w:eastAsia="hr-HR"/>
        </w:rPr>
      </w:pPr>
      <w:r w:rsidRPr="0051269D">
        <w:rPr>
          <w:rFonts w:eastAsia="Times New Roman"/>
          <w:b/>
          <w:noProof/>
          <w:lang w:val="en-US"/>
        </w:rPr>
        <w:lastRenderedPageBreak/>
        <w:drawing>
          <wp:inline distT="0" distB="0" distL="0" distR="0" wp14:anchorId="7985EEC7" wp14:editId="222647C0">
            <wp:extent cx="5376705" cy="7825473"/>
            <wp:effectExtent l="0" t="0" r="0" b="444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5379263" cy="7829196"/>
                    </a:xfrm>
                    <a:prstGeom prst="rect">
                      <a:avLst/>
                    </a:prstGeom>
                    <a:noFill/>
                    <a:ln>
                      <a:noFill/>
                    </a:ln>
                  </pic:spPr>
                </pic:pic>
              </a:graphicData>
            </a:graphic>
          </wp:inline>
        </w:drawing>
      </w:r>
    </w:p>
    <w:p w14:paraId="2A580E62" w14:textId="77777777" w:rsidR="00CC6BB3" w:rsidRPr="00503C30" w:rsidRDefault="00CC6BB3" w:rsidP="00CC6BB3"/>
    <w:p w14:paraId="1086BC38" w14:textId="77777777" w:rsidR="00CC6BB3" w:rsidRDefault="00CC6BB3" w:rsidP="00CC6BB3">
      <w:pPr>
        <w:jc w:val="center"/>
        <w:rPr>
          <w:lang w:eastAsia="hr-HR"/>
        </w:rPr>
      </w:pPr>
    </w:p>
    <w:p w14:paraId="6A1E8F8A" w14:textId="77777777" w:rsidR="00CC6BB3" w:rsidRPr="00CC6BB3" w:rsidRDefault="00CC6BB3" w:rsidP="00CC6BB3">
      <w:pPr>
        <w:pStyle w:val="pPrilog"/>
        <w:rPr>
          <w:sz w:val="18"/>
          <w:szCs w:val="18"/>
        </w:rPr>
      </w:pPr>
      <w:bookmarkStart w:id="297" w:name="_Toc126053057"/>
      <w:r w:rsidRPr="00CC6BB3">
        <w:rPr>
          <w:sz w:val="18"/>
          <w:szCs w:val="18"/>
        </w:rPr>
        <w:lastRenderedPageBreak/>
        <w:t xml:space="preserve">PRILOG II: </w:t>
      </w:r>
      <w:r w:rsidRPr="00CC6BB3">
        <w:rPr>
          <w:sz w:val="18"/>
          <w:szCs w:val="18"/>
        </w:rPr>
        <w:tab/>
        <w:t>CILJEVI OČUVANJA PODRUČJA EKOLOŠKE MREŽE HR20000593 MREŽNICA – TOUNJČICA, HR2000642 KUPA, HR2001505 KORANA NIZVODNO OD SLUNJA I PODRUČJE OČUVANJA ZNAČAJNO ZA PTICE HR1000001 POKUPSKI BAZEN</w:t>
      </w:r>
      <w:bookmarkStart w:id="298" w:name="_Toc124234488"/>
      <w:bookmarkEnd w:id="297"/>
    </w:p>
    <w:p w14:paraId="1C46414C" w14:textId="2DAD409E" w:rsidR="00CC6BB3" w:rsidRDefault="00CC6BB3" w:rsidP="00CC6BB3">
      <w:pPr>
        <w:pStyle w:val="pPrilog"/>
        <w:rPr>
          <w:rFonts w:cs="Arial"/>
          <w:b w:val="0"/>
          <w:bCs/>
          <w:i/>
          <w:iCs/>
          <w:sz w:val="18"/>
          <w:szCs w:val="18"/>
        </w:rPr>
      </w:pPr>
      <w:r w:rsidRPr="00CC6BB3">
        <w:rPr>
          <w:b w:val="0"/>
          <w:bCs/>
          <w:i/>
          <w:iCs/>
          <w:sz w:val="18"/>
          <w:szCs w:val="18"/>
        </w:rPr>
        <w:t xml:space="preserve">Tablica </w:t>
      </w:r>
      <w:r w:rsidRPr="00CC6BB3">
        <w:rPr>
          <w:b w:val="0"/>
          <w:bCs/>
          <w:i/>
          <w:iCs/>
          <w:sz w:val="18"/>
          <w:szCs w:val="18"/>
        </w:rPr>
        <w:fldChar w:fldCharType="begin"/>
      </w:r>
      <w:r w:rsidRPr="00CC6BB3">
        <w:rPr>
          <w:b w:val="0"/>
          <w:bCs/>
          <w:i/>
          <w:iCs/>
          <w:sz w:val="18"/>
          <w:szCs w:val="18"/>
        </w:rPr>
        <w:instrText xml:space="preserve"> STYLEREF 2 \s </w:instrText>
      </w:r>
      <w:r w:rsidRPr="00CC6BB3">
        <w:rPr>
          <w:b w:val="0"/>
          <w:bCs/>
          <w:i/>
          <w:iCs/>
          <w:sz w:val="18"/>
          <w:szCs w:val="18"/>
        </w:rPr>
        <w:fldChar w:fldCharType="separate"/>
      </w:r>
      <w:r w:rsidRPr="00CC6BB3">
        <w:rPr>
          <w:b w:val="0"/>
          <w:bCs/>
          <w:i/>
          <w:iCs/>
          <w:noProof/>
          <w:sz w:val="18"/>
          <w:szCs w:val="18"/>
        </w:rPr>
        <w:t>8.3</w:t>
      </w:r>
      <w:r w:rsidRPr="00CC6BB3">
        <w:rPr>
          <w:b w:val="0"/>
          <w:bCs/>
          <w:i/>
          <w:iCs/>
          <w:sz w:val="18"/>
          <w:szCs w:val="18"/>
        </w:rPr>
        <w:fldChar w:fldCharType="end"/>
      </w:r>
      <w:r w:rsidRPr="00CC6BB3">
        <w:rPr>
          <w:b w:val="0"/>
          <w:bCs/>
          <w:i/>
          <w:iCs/>
          <w:sz w:val="18"/>
          <w:szCs w:val="18"/>
        </w:rPr>
        <w:noBreakHyphen/>
      </w:r>
      <w:r w:rsidRPr="00CC6BB3">
        <w:rPr>
          <w:b w:val="0"/>
          <w:bCs/>
          <w:i/>
          <w:iCs/>
          <w:sz w:val="18"/>
          <w:szCs w:val="18"/>
        </w:rPr>
        <w:fldChar w:fldCharType="begin"/>
      </w:r>
      <w:r w:rsidRPr="00CC6BB3">
        <w:rPr>
          <w:b w:val="0"/>
          <w:bCs/>
          <w:i/>
          <w:iCs/>
          <w:sz w:val="18"/>
          <w:szCs w:val="18"/>
        </w:rPr>
        <w:instrText xml:space="preserve"> SEQ Tablica \* ARABIC \s 2 </w:instrText>
      </w:r>
      <w:r w:rsidRPr="00CC6BB3">
        <w:rPr>
          <w:b w:val="0"/>
          <w:bCs/>
          <w:i/>
          <w:iCs/>
          <w:sz w:val="18"/>
          <w:szCs w:val="18"/>
        </w:rPr>
        <w:fldChar w:fldCharType="separate"/>
      </w:r>
      <w:r w:rsidRPr="00CC6BB3">
        <w:rPr>
          <w:b w:val="0"/>
          <w:bCs/>
          <w:i/>
          <w:iCs/>
          <w:noProof/>
          <w:sz w:val="18"/>
          <w:szCs w:val="18"/>
        </w:rPr>
        <w:t>1</w:t>
      </w:r>
      <w:r w:rsidRPr="00CC6BB3">
        <w:rPr>
          <w:b w:val="0"/>
          <w:bCs/>
          <w:i/>
          <w:iCs/>
          <w:sz w:val="18"/>
          <w:szCs w:val="18"/>
        </w:rPr>
        <w:fldChar w:fldCharType="end"/>
      </w:r>
      <w:r w:rsidRPr="00CC6BB3">
        <w:rPr>
          <w:b w:val="0"/>
          <w:bCs/>
          <w:i/>
          <w:iCs/>
          <w:sz w:val="18"/>
          <w:szCs w:val="18"/>
        </w:rPr>
        <w:t xml:space="preserve">. Ciljevi očuvanje područja ekološke mreže </w:t>
      </w:r>
      <w:r w:rsidRPr="00CC6BB3">
        <w:rPr>
          <w:rFonts w:cs="Arial"/>
          <w:b w:val="0"/>
          <w:bCs/>
          <w:i/>
          <w:iCs/>
          <w:sz w:val="18"/>
          <w:szCs w:val="18"/>
        </w:rPr>
        <w:t>HR20000593 Mrežnica – Tounjčica</w:t>
      </w:r>
      <w:bookmarkEnd w:id="298"/>
    </w:p>
    <w:p w14:paraId="4D1399F1" w14:textId="1BFF866D" w:rsidR="00CC6BB3" w:rsidRPr="00CC6BB3" w:rsidRDefault="00CC6BB3" w:rsidP="00CC6BB3">
      <w:pPr>
        <w:pStyle w:val="pPrilog"/>
        <w:jc w:val="center"/>
        <w:rPr>
          <w:rFonts w:cs="Arial"/>
          <w:b w:val="0"/>
          <w:bCs/>
          <w:i/>
          <w:iCs/>
          <w:sz w:val="18"/>
          <w:szCs w:val="18"/>
        </w:rPr>
      </w:pPr>
      <w:r>
        <w:rPr>
          <w:i/>
          <w:iCs/>
          <w:noProof/>
        </w:rPr>
        <w:drawing>
          <wp:inline distT="0" distB="0" distL="0" distR="0" wp14:anchorId="610DCBBC" wp14:editId="1CB9914A">
            <wp:extent cx="5610225" cy="8127574"/>
            <wp:effectExtent l="0" t="0" r="0" b="6985"/>
            <wp:docPr id="35" name="Picture 5" descr="Slika na kojoj se prikazuje stol&#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5" descr="Slika na kojoj se prikazuje stol&#10;&#10;Opis je automatski generiran"/>
                    <pic:cNvPicPr>
                      <a:picLocks noChangeAspect="1" noChangeArrowheads="1"/>
                    </pic:cNvPicPr>
                  </pic:nvPicPr>
                  <pic:blipFill rotWithShape="1">
                    <a:blip r:embed="rId86" cstate="screen">
                      <a:extLst>
                        <a:ext uri="{28A0092B-C50C-407E-A947-70E740481C1C}">
                          <a14:useLocalDpi xmlns:a14="http://schemas.microsoft.com/office/drawing/2010/main"/>
                        </a:ext>
                      </a:extLst>
                    </a:blip>
                    <a:srcRect/>
                    <a:stretch/>
                  </pic:blipFill>
                  <pic:spPr bwMode="auto">
                    <a:xfrm>
                      <a:off x="0" y="0"/>
                      <a:ext cx="5658984" cy="8198211"/>
                    </a:xfrm>
                    <a:prstGeom prst="rect">
                      <a:avLst/>
                    </a:prstGeom>
                    <a:noFill/>
                    <a:ln>
                      <a:noFill/>
                    </a:ln>
                    <a:extLst>
                      <a:ext uri="{53640926-AAD7-44D8-BBD7-CCE9431645EC}">
                        <a14:shadowObscured xmlns:a14="http://schemas.microsoft.com/office/drawing/2010/main"/>
                      </a:ext>
                    </a:extLst>
                  </pic:spPr>
                </pic:pic>
              </a:graphicData>
            </a:graphic>
          </wp:inline>
        </w:drawing>
      </w:r>
    </w:p>
    <w:p w14:paraId="4D33E505" w14:textId="77777777" w:rsidR="00CC6BB3" w:rsidRDefault="00CC6BB3" w:rsidP="00CC6BB3">
      <w:pPr>
        <w:rPr>
          <w:i/>
          <w:iCs/>
          <w:noProof/>
        </w:rPr>
      </w:pPr>
      <w:r>
        <w:rPr>
          <w:i/>
          <w:iCs/>
          <w:noProof/>
        </w:rPr>
        <w:lastRenderedPageBreak/>
        <w:drawing>
          <wp:inline distT="0" distB="0" distL="0" distR="0" wp14:anchorId="6830B2F1" wp14:editId="54805E75">
            <wp:extent cx="5811332" cy="7867650"/>
            <wp:effectExtent l="0" t="0" r="0" b="0"/>
            <wp:docPr id="36" name="Picture 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able&#10;&#10;Description automatically generated"/>
                    <pic:cNvPicPr>
                      <a:picLocks noChangeAspect="1" noChangeArrowheads="1"/>
                    </pic:cNvPicPr>
                  </pic:nvPicPr>
                  <pic:blipFill rotWithShape="1">
                    <a:blip r:embed="rId87" cstate="screen">
                      <a:extLst>
                        <a:ext uri="{28A0092B-C50C-407E-A947-70E740481C1C}">
                          <a14:useLocalDpi xmlns:a14="http://schemas.microsoft.com/office/drawing/2010/main"/>
                        </a:ext>
                      </a:extLst>
                    </a:blip>
                    <a:srcRect l="8665" t="10549" r="7895" b="9596"/>
                    <a:stretch/>
                  </pic:blipFill>
                  <pic:spPr bwMode="auto">
                    <a:xfrm>
                      <a:off x="0" y="0"/>
                      <a:ext cx="5817361" cy="7875813"/>
                    </a:xfrm>
                    <a:prstGeom prst="rect">
                      <a:avLst/>
                    </a:prstGeom>
                    <a:noFill/>
                    <a:ln>
                      <a:noFill/>
                    </a:ln>
                    <a:extLst>
                      <a:ext uri="{53640926-AAD7-44D8-BBD7-CCE9431645EC}">
                        <a14:shadowObscured xmlns:a14="http://schemas.microsoft.com/office/drawing/2010/main"/>
                      </a:ext>
                    </a:extLst>
                  </pic:spPr>
                </pic:pic>
              </a:graphicData>
            </a:graphic>
          </wp:inline>
        </w:drawing>
      </w:r>
    </w:p>
    <w:p w14:paraId="75DF50CC" w14:textId="77777777" w:rsidR="00CC6BB3" w:rsidRDefault="00CC6BB3" w:rsidP="00CC6BB3">
      <w:pPr>
        <w:rPr>
          <w:i/>
          <w:iCs/>
          <w:noProof/>
        </w:rPr>
      </w:pPr>
      <w:r>
        <w:rPr>
          <w:i/>
          <w:iCs/>
          <w:noProof/>
        </w:rPr>
        <w:lastRenderedPageBreak/>
        <w:drawing>
          <wp:inline distT="0" distB="0" distL="0" distR="0" wp14:anchorId="54CA163C" wp14:editId="2645720A">
            <wp:extent cx="5800725" cy="8348494"/>
            <wp:effectExtent l="0" t="0" r="0" b="0"/>
            <wp:docPr id="7" name="Picture 7"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able&#10;&#10;Description automatically generated"/>
                    <pic:cNvPicPr>
                      <a:picLocks noChangeAspect="1" noChangeArrowheads="1"/>
                    </pic:cNvPicPr>
                  </pic:nvPicPr>
                  <pic:blipFill rotWithShape="1">
                    <a:blip r:embed="rId88" cstate="screen">
                      <a:extLst>
                        <a:ext uri="{28A0092B-C50C-407E-A947-70E740481C1C}">
                          <a14:useLocalDpi xmlns:a14="http://schemas.microsoft.com/office/drawing/2010/main"/>
                        </a:ext>
                      </a:extLst>
                    </a:blip>
                    <a:srcRect l="10109" t="8053" r="8055" b="8689"/>
                    <a:stretch/>
                  </pic:blipFill>
                  <pic:spPr bwMode="auto">
                    <a:xfrm>
                      <a:off x="0" y="0"/>
                      <a:ext cx="5802808" cy="8351492"/>
                    </a:xfrm>
                    <a:prstGeom prst="rect">
                      <a:avLst/>
                    </a:prstGeom>
                    <a:noFill/>
                    <a:ln>
                      <a:noFill/>
                    </a:ln>
                    <a:extLst>
                      <a:ext uri="{53640926-AAD7-44D8-BBD7-CCE9431645EC}">
                        <a14:shadowObscured xmlns:a14="http://schemas.microsoft.com/office/drawing/2010/main"/>
                      </a:ext>
                    </a:extLst>
                  </pic:spPr>
                </pic:pic>
              </a:graphicData>
            </a:graphic>
          </wp:inline>
        </w:drawing>
      </w:r>
    </w:p>
    <w:p w14:paraId="02F886FC" w14:textId="77777777" w:rsidR="00CC6BB3" w:rsidRDefault="00CC6BB3" w:rsidP="00CC6BB3">
      <w:pPr>
        <w:rPr>
          <w:i/>
          <w:iCs/>
          <w:noProof/>
        </w:rPr>
      </w:pPr>
      <w:r>
        <w:rPr>
          <w:i/>
          <w:iCs/>
          <w:noProof/>
        </w:rPr>
        <w:lastRenderedPageBreak/>
        <w:drawing>
          <wp:inline distT="0" distB="0" distL="0" distR="0" wp14:anchorId="5FD35548" wp14:editId="7F868191">
            <wp:extent cx="6041974" cy="7981950"/>
            <wp:effectExtent l="0" t="0" r="0" b="0"/>
            <wp:docPr id="29" name="Picture 29"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10;&#10;Description automatically generated with medium confidence"/>
                    <pic:cNvPicPr>
                      <a:picLocks noChangeAspect="1" noChangeArrowheads="1"/>
                    </pic:cNvPicPr>
                  </pic:nvPicPr>
                  <pic:blipFill rotWithShape="1">
                    <a:blip r:embed="rId89" cstate="screen">
                      <a:extLst>
                        <a:ext uri="{28A0092B-C50C-407E-A947-70E740481C1C}">
                          <a14:useLocalDpi xmlns:a14="http://schemas.microsoft.com/office/drawing/2010/main"/>
                        </a:ext>
                      </a:extLst>
                    </a:blip>
                    <a:srcRect l="9147" t="9755" r="7895" b="12772"/>
                    <a:stretch/>
                  </pic:blipFill>
                  <pic:spPr bwMode="auto">
                    <a:xfrm>
                      <a:off x="0" y="0"/>
                      <a:ext cx="6048997" cy="7991228"/>
                    </a:xfrm>
                    <a:prstGeom prst="rect">
                      <a:avLst/>
                    </a:prstGeom>
                    <a:noFill/>
                    <a:ln>
                      <a:noFill/>
                    </a:ln>
                    <a:extLst>
                      <a:ext uri="{53640926-AAD7-44D8-BBD7-CCE9431645EC}">
                        <a14:shadowObscured xmlns:a14="http://schemas.microsoft.com/office/drawing/2010/main"/>
                      </a:ext>
                    </a:extLst>
                  </pic:spPr>
                </pic:pic>
              </a:graphicData>
            </a:graphic>
          </wp:inline>
        </w:drawing>
      </w:r>
    </w:p>
    <w:p w14:paraId="658B096E" w14:textId="77777777" w:rsidR="00CC6BB3" w:rsidRDefault="00CC6BB3" w:rsidP="00CC6BB3">
      <w:pPr>
        <w:rPr>
          <w:i/>
          <w:iCs/>
          <w:noProof/>
        </w:rPr>
      </w:pPr>
      <w:r>
        <w:rPr>
          <w:i/>
          <w:iCs/>
          <w:noProof/>
        </w:rPr>
        <w:lastRenderedPageBreak/>
        <w:drawing>
          <wp:inline distT="0" distB="0" distL="0" distR="0" wp14:anchorId="23B2706A" wp14:editId="281FBD05">
            <wp:extent cx="5825800" cy="8372475"/>
            <wp:effectExtent l="0" t="0" r="3810" b="0"/>
            <wp:docPr id="30" name="Picture 3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able&#10;&#10;Description automatically generated"/>
                    <pic:cNvPicPr>
                      <a:picLocks noChangeAspect="1" noChangeArrowheads="1"/>
                    </pic:cNvPicPr>
                  </pic:nvPicPr>
                  <pic:blipFill rotWithShape="1">
                    <a:blip r:embed="rId90" cstate="screen">
                      <a:extLst>
                        <a:ext uri="{28A0092B-C50C-407E-A947-70E740481C1C}">
                          <a14:useLocalDpi xmlns:a14="http://schemas.microsoft.com/office/drawing/2010/main"/>
                        </a:ext>
                      </a:extLst>
                    </a:blip>
                    <a:srcRect l="8666" t="7827" r="8375" b="7895"/>
                    <a:stretch/>
                  </pic:blipFill>
                  <pic:spPr bwMode="auto">
                    <a:xfrm>
                      <a:off x="0" y="0"/>
                      <a:ext cx="5830660" cy="8379460"/>
                    </a:xfrm>
                    <a:prstGeom prst="rect">
                      <a:avLst/>
                    </a:prstGeom>
                    <a:noFill/>
                    <a:ln>
                      <a:noFill/>
                    </a:ln>
                    <a:extLst>
                      <a:ext uri="{53640926-AAD7-44D8-BBD7-CCE9431645EC}">
                        <a14:shadowObscured xmlns:a14="http://schemas.microsoft.com/office/drawing/2010/main"/>
                      </a:ext>
                    </a:extLst>
                  </pic:spPr>
                </pic:pic>
              </a:graphicData>
            </a:graphic>
          </wp:inline>
        </w:drawing>
      </w:r>
    </w:p>
    <w:p w14:paraId="07CE8EB0" w14:textId="77777777" w:rsidR="00CC6BB3" w:rsidRDefault="00CC6BB3" w:rsidP="00CC6BB3">
      <w:pPr>
        <w:rPr>
          <w:i/>
          <w:iCs/>
          <w:noProof/>
        </w:rPr>
      </w:pPr>
      <w:r>
        <w:rPr>
          <w:i/>
          <w:iCs/>
          <w:noProof/>
        </w:rPr>
        <w:lastRenderedPageBreak/>
        <w:drawing>
          <wp:inline distT="0" distB="0" distL="0" distR="0" wp14:anchorId="0717DF3D" wp14:editId="20FD6770">
            <wp:extent cx="5767388" cy="8201025"/>
            <wp:effectExtent l="0" t="0" r="5080" b="0"/>
            <wp:docPr id="31" name="Picture 31"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able&#10;&#10;Description automatically generated with low confidence"/>
                    <pic:cNvPicPr>
                      <a:picLocks noChangeAspect="1" noChangeArrowheads="1"/>
                    </pic:cNvPicPr>
                  </pic:nvPicPr>
                  <pic:blipFill rotWithShape="1">
                    <a:blip r:embed="rId91" cstate="screen">
                      <a:extLst>
                        <a:ext uri="{28A0092B-C50C-407E-A947-70E740481C1C}">
                          <a14:useLocalDpi xmlns:a14="http://schemas.microsoft.com/office/drawing/2010/main"/>
                        </a:ext>
                      </a:extLst>
                    </a:blip>
                    <a:srcRect l="8986" t="7827" r="7734" b="8462"/>
                    <a:stretch/>
                  </pic:blipFill>
                  <pic:spPr bwMode="auto">
                    <a:xfrm>
                      <a:off x="0" y="0"/>
                      <a:ext cx="5769100" cy="8203460"/>
                    </a:xfrm>
                    <a:prstGeom prst="rect">
                      <a:avLst/>
                    </a:prstGeom>
                    <a:noFill/>
                    <a:ln>
                      <a:noFill/>
                    </a:ln>
                    <a:extLst>
                      <a:ext uri="{53640926-AAD7-44D8-BBD7-CCE9431645EC}">
                        <a14:shadowObscured xmlns:a14="http://schemas.microsoft.com/office/drawing/2010/main"/>
                      </a:ext>
                    </a:extLst>
                  </pic:spPr>
                </pic:pic>
              </a:graphicData>
            </a:graphic>
          </wp:inline>
        </w:drawing>
      </w:r>
    </w:p>
    <w:p w14:paraId="1B3FD052" w14:textId="77777777" w:rsidR="00CC6BB3" w:rsidRDefault="00CC6BB3" w:rsidP="00CC6BB3">
      <w:pPr>
        <w:rPr>
          <w:i/>
          <w:iCs/>
          <w:noProof/>
        </w:rPr>
      </w:pPr>
      <w:r>
        <w:rPr>
          <w:i/>
          <w:iCs/>
          <w:noProof/>
        </w:rPr>
        <w:lastRenderedPageBreak/>
        <w:drawing>
          <wp:inline distT="0" distB="0" distL="0" distR="0" wp14:anchorId="43736479" wp14:editId="2C03AAD5">
            <wp:extent cx="5939953" cy="8353425"/>
            <wp:effectExtent l="0" t="0" r="3810" b="0"/>
            <wp:docPr id="32" name="Picture 3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able&#10;&#10;Description automatically generated"/>
                    <pic:cNvPicPr>
                      <a:picLocks noChangeAspect="1" noChangeArrowheads="1"/>
                    </pic:cNvPicPr>
                  </pic:nvPicPr>
                  <pic:blipFill rotWithShape="1">
                    <a:blip r:embed="rId92" cstate="screen">
                      <a:extLst>
                        <a:ext uri="{28A0092B-C50C-407E-A947-70E740481C1C}">
                          <a14:useLocalDpi xmlns:a14="http://schemas.microsoft.com/office/drawing/2010/main"/>
                        </a:ext>
                      </a:extLst>
                    </a:blip>
                    <a:srcRect l="9788" t="8167" r="8857" b="10957"/>
                    <a:stretch/>
                  </pic:blipFill>
                  <pic:spPr bwMode="auto">
                    <a:xfrm>
                      <a:off x="0" y="0"/>
                      <a:ext cx="5944859" cy="8360325"/>
                    </a:xfrm>
                    <a:prstGeom prst="rect">
                      <a:avLst/>
                    </a:prstGeom>
                    <a:noFill/>
                    <a:ln>
                      <a:noFill/>
                    </a:ln>
                    <a:extLst>
                      <a:ext uri="{53640926-AAD7-44D8-BBD7-CCE9431645EC}">
                        <a14:shadowObscured xmlns:a14="http://schemas.microsoft.com/office/drawing/2010/main"/>
                      </a:ext>
                    </a:extLst>
                  </pic:spPr>
                </pic:pic>
              </a:graphicData>
            </a:graphic>
          </wp:inline>
        </w:drawing>
      </w:r>
    </w:p>
    <w:p w14:paraId="7EF61263" w14:textId="77777777" w:rsidR="00CC6BB3" w:rsidRDefault="00CC6BB3" w:rsidP="00CC6BB3">
      <w:pPr>
        <w:rPr>
          <w:i/>
          <w:iCs/>
          <w:noProof/>
        </w:rPr>
      </w:pPr>
      <w:r>
        <w:rPr>
          <w:i/>
          <w:iCs/>
          <w:noProof/>
        </w:rPr>
        <w:lastRenderedPageBreak/>
        <w:drawing>
          <wp:inline distT="0" distB="0" distL="0" distR="0" wp14:anchorId="4F3EEC40" wp14:editId="3C5ED92D">
            <wp:extent cx="5817016" cy="8382000"/>
            <wp:effectExtent l="0" t="0" r="0" b="0"/>
            <wp:docPr id="33" name="Picture 3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able&#10;&#10;Description automatically generated"/>
                    <pic:cNvPicPr>
                      <a:picLocks noChangeAspect="1" noChangeArrowheads="1"/>
                    </pic:cNvPicPr>
                  </pic:nvPicPr>
                  <pic:blipFill rotWithShape="1">
                    <a:blip r:embed="rId93" cstate="screen">
                      <a:extLst>
                        <a:ext uri="{28A0092B-C50C-407E-A947-70E740481C1C}">
                          <a14:useLocalDpi xmlns:a14="http://schemas.microsoft.com/office/drawing/2010/main"/>
                        </a:ext>
                      </a:extLst>
                    </a:blip>
                    <a:srcRect l="10109" t="8167" r="8376" b="8802"/>
                    <a:stretch/>
                  </pic:blipFill>
                  <pic:spPr bwMode="auto">
                    <a:xfrm>
                      <a:off x="0" y="0"/>
                      <a:ext cx="5821091" cy="8387872"/>
                    </a:xfrm>
                    <a:prstGeom prst="rect">
                      <a:avLst/>
                    </a:prstGeom>
                    <a:noFill/>
                    <a:ln>
                      <a:noFill/>
                    </a:ln>
                    <a:extLst>
                      <a:ext uri="{53640926-AAD7-44D8-BBD7-CCE9431645EC}">
                        <a14:shadowObscured xmlns:a14="http://schemas.microsoft.com/office/drawing/2010/main"/>
                      </a:ext>
                    </a:extLst>
                  </pic:spPr>
                </pic:pic>
              </a:graphicData>
            </a:graphic>
          </wp:inline>
        </w:drawing>
      </w:r>
    </w:p>
    <w:p w14:paraId="0A8AC572" w14:textId="3EC3F761" w:rsidR="00CC6BB3" w:rsidRDefault="00CC6BB3" w:rsidP="00CC6BB3">
      <w:pPr>
        <w:rPr>
          <w:lang w:eastAsia="hr-HR"/>
        </w:rPr>
      </w:pPr>
      <w:r>
        <w:rPr>
          <w:i/>
          <w:iCs/>
          <w:noProof/>
        </w:rPr>
        <w:lastRenderedPageBreak/>
        <w:drawing>
          <wp:inline distT="0" distB="0" distL="0" distR="0" wp14:anchorId="069828EE" wp14:editId="1B6F21DA">
            <wp:extent cx="5944961" cy="4857750"/>
            <wp:effectExtent l="0" t="0" r="0" b="0"/>
            <wp:docPr id="34" name="Picture 34" descr="Graphical user interface, text,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 text, application&#10;&#10;Description automatically generated with medium confidence"/>
                    <pic:cNvPicPr>
                      <a:picLocks noChangeAspect="1" noChangeArrowheads="1"/>
                    </pic:cNvPicPr>
                  </pic:nvPicPr>
                  <pic:blipFill rotWithShape="1">
                    <a:blip r:embed="rId94" cstate="screen">
                      <a:extLst>
                        <a:ext uri="{28A0092B-C50C-407E-A947-70E740481C1C}">
                          <a14:useLocalDpi xmlns:a14="http://schemas.microsoft.com/office/drawing/2010/main"/>
                        </a:ext>
                      </a:extLst>
                    </a:blip>
                    <a:srcRect l="9466" t="8168" r="8056" b="44192"/>
                    <a:stretch/>
                  </pic:blipFill>
                  <pic:spPr bwMode="auto">
                    <a:xfrm>
                      <a:off x="0" y="0"/>
                      <a:ext cx="5948346" cy="4860516"/>
                    </a:xfrm>
                    <a:prstGeom prst="rect">
                      <a:avLst/>
                    </a:prstGeom>
                    <a:noFill/>
                    <a:ln>
                      <a:noFill/>
                    </a:ln>
                    <a:extLst>
                      <a:ext uri="{53640926-AAD7-44D8-BBD7-CCE9431645EC}">
                        <a14:shadowObscured xmlns:a14="http://schemas.microsoft.com/office/drawing/2010/main"/>
                      </a:ext>
                    </a:extLst>
                  </pic:spPr>
                </pic:pic>
              </a:graphicData>
            </a:graphic>
          </wp:inline>
        </w:drawing>
      </w:r>
    </w:p>
    <w:p w14:paraId="03F06A42" w14:textId="77777777" w:rsidR="00CC6BB3" w:rsidRDefault="00CC6BB3" w:rsidP="00CC6BB3">
      <w:pPr>
        <w:rPr>
          <w:lang w:eastAsia="hr-HR"/>
        </w:rPr>
      </w:pPr>
    </w:p>
    <w:p w14:paraId="646C9758" w14:textId="77777777" w:rsidR="00CC6BB3" w:rsidRDefault="00CC6BB3" w:rsidP="00CC6BB3">
      <w:pPr>
        <w:rPr>
          <w:lang w:eastAsia="hr-HR"/>
        </w:rPr>
      </w:pPr>
    </w:p>
    <w:p w14:paraId="01104FB7" w14:textId="77777777" w:rsidR="00CC6BB3" w:rsidRDefault="00CC6BB3" w:rsidP="00CC6BB3">
      <w:pPr>
        <w:rPr>
          <w:lang w:eastAsia="hr-HR"/>
        </w:rPr>
      </w:pPr>
    </w:p>
    <w:p w14:paraId="40F8363A" w14:textId="77777777" w:rsidR="00CC6BB3" w:rsidRDefault="00CC6BB3" w:rsidP="00CC6BB3">
      <w:pPr>
        <w:rPr>
          <w:lang w:eastAsia="hr-HR"/>
        </w:rPr>
      </w:pPr>
    </w:p>
    <w:p w14:paraId="2F427B35" w14:textId="77777777" w:rsidR="00CC6BB3" w:rsidRDefault="00CC6BB3" w:rsidP="00CC6BB3">
      <w:pPr>
        <w:rPr>
          <w:lang w:eastAsia="hr-HR"/>
        </w:rPr>
      </w:pPr>
    </w:p>
    <w:p w14:paraId="7CC49C42" w14:textId="77777777" w:rsidR="00CC6BB3" w:rsidRDefault="00CC6BB3" w:rsidP="00CC6BB3">
      <w:pPr>
        <w:rPr>
          <w:lang w:eastAsia="hr-HR"/>
        </w:rPr>
      </w:pPr>
    </w:p>
    <w:p w14:paraId="5917AE6C" w14:textId="77777777" w:rsidR="00CC6BB3" w:rsidRDefault="00CC6BB3" w:rsidP="00CC6BB3">
      <w:pPr>
        <w:rPr>
          <w:lang w:eastAsia="hr-HR"/>
        </w:rPr>
      </w:pPr>
    </w:p>
    <w:p w14:paraId="0472B3EA" w14:textId="77777777" w:rsidR="00CC6BB3" w:rsidRDefault="00CC6BB3" w:rsidP="00CC6BB3">
      <w:pPr>
        <w:rPr>
          <w:lang w:eastAsia="hr-HR"/>
        </w:rPr>
      </w:pPr>
    </w:p>
    <w:p w14:paraId="4D3CD4E8" w14:textId="77777777" w:rsidR="00CC6BB3" w:rsidRDefault="00CC6BB3" w:rsidP="00CC6BB3">
      <w:pPr>
        <w:rPr>
          <w:lang w:eastAsia="hr-HR"/>
        </w:rPr>
      </w:pPr>
    </w:p>
    <w:p w14:paraId="463ACF62" w14:textId="77777777" w:rsidR="00CC6BB3" w:rsidRDefault="00CC6BB3" w:rsidP="00CC6BB3">
      <w:pPr>
        <w:rPr>
          <w:lang w:eastAsia="hr-HR"/>
        </w:rPr>
      </w:pPr>
    </w:p>
    <w:p w14:paraId="08B960A4" w14:textId="77777777" w:rsidR="00CC6BB3" w:rsidRDefault="00CC6BB3" w:rsidP="00CC6BB3">
      <w:pPr>
        <w:rPr>
          <w:lang w:eastAsia="hr-HR"/>
        </w:rPr>
      </w:pPr>
    </w:p>
    <w:p w14:paraId="589DF294" w14:textId="77777777" w:rsidR="00CC6BB3" w:rsidRDefault="00CC6BB3" w:rsidP="00CC6BB3">
      <w:pPr>
        <w:rPr>
          <w:lang w:eastAsia="hr-HR"/>
        </w:rPr>
      </w:pPr>
    </w:p>
    <w:p w14:paraId="7D527B97" w14:textId="77777777" w:rsidR="00CC6BB3" w:rsidRDefault="00CC6BB3" w:rsidP="00CC6BB3">
      <w:pPr>
        <w:rPr>
          <w:lang w:eastAsia="hr-HR"/>
        </w:rPr>
      </w:pPr>
    </w:p>
    <w:p w14:paraId="605C427F" w14:textId="77777777" w:rsidR="00CC6BB3" w:rsidRPr="00CC6BB3" w:rsidRDefault="00CC6BB3" w:rsidP="00CC6BB3">
      <w:pPr>
        <w:pStyle w:val="Caption"/>
        <w:keepNext/>
        <w:rPr>
          <w:i/>
          <w:iCs/>
          <w:sz w:val="18"/>
          <w:szCs w:val="18"/>
        </w:rPr>
      </w:pPr>
      <w:bookmarkStart w:id="299" w:name="_Toc124234489"/>
      <w:r w:rsidRPr="00CC6BB3">
        <w:rPr>
          <w:i/>
          <w:iCs/>
          <w:sz w:val="18"/>
          <w:szCs w:val="18"/>
        </w:rPr>
        <w:lastRenderedPageBreak/>
        <w:t xml:space="preserve">Tablica </w:t>
      </w:r>
      <w:r w:rsidRPr="00CC6BB3">
        <w:rPr>
          <w:i/>
          <w:iCs/>
          <w:sz w:val="18"/>
          <w:szCs w:val="18"/>
        </w:rPr>
        <w:fldChar w:fldCharType="begin"/>
      </w:r>
      <w:r w:rsidRPr="00CC6BB3">
        <w:rPr>
          <w:i/>
          <w:iCs/>
          <w:sz w:val="18"/>
          <w:szCs w:val="18"/>
        </w:rPr>
        <w:instrText xml:space="preserve"> STYLEREF 2 \s </w:instrText>
      </w:r>
      <w:r w:rsidRPr="00CC6BB3">
        <w:rPr>
          <w:i/>
          <w:iCs/>
          <w:sz w:val="18"/>
          <w:szCs w:val="18"/>
        </w:rPr>
        <w:fldChar w:fldCharType="separate"/>
      </w:r>
      <w:r w:rsidRPr="00CC6BB3">
        <w:rPr>
          <w:i/>
          <w:iCs/>
          <w:noProof/>
          <w:sz w:val="18"/>
          <w:szCs w:val="18"/>
        </w:rPr>
        <w:t>8.3</w:t>
      </w:r>
      <w:r w:rsidRPr="00CC6BB3">
        <w:rPr>
          <w:i/>
          <w:iCs/>
          <w:sz w:val="18"/>
          <w:szCs w:val="18"/>
        </w:rPr>
        <w:fldChar w:fldCharType="end"/>
      </w:r>
      <w:r w:rsidRPr="00CC6BB3">
        <w:rPr>
          <w:i/>
          <w:iCs/>
          <w:sz w:val="18"/>
          <w:szCs w:val="18"/>
        </w:rPr>
        <w:noBreakHyphen/>
      </w:r>
      <w:r w:rsidRPr="00CC6BB3">
        <w:rPr>
          <w:i/>
          <w:iCs/>
          <w:sz w:val="18"/>
          <w:szCs w:val="18"/>
        </w:rPr>
        <w:fldChar w:fldCharType="begin"/>
      </w:r>
      <w:r w:rsidRPr="00CC6BB3">
        <w:rPr>
          <w:i/>
          <w:iCs/>
          <w:sz w:val="18"/>
          <w:szCs w:val="18"/>
        </w:rPr>
        <w:instrText xml:space="preserve"> SEQ Tablica \* ARABIC \s 2 </w:instrText>
      </w:r>
      <w:r w:rsidRPr="00CC6BB3">
        <w:rPr>
          <w:i/>
          <w:iCs/>
          <w:sz w:val="18"/>
          <w:szCs w:val="18"/>
        </w:rPr>
        <w:fldChar w:fldCharType="separate"/>
      </w:r>
      <w:r w:rsidRPr="00CC6BB3">
        <w:rPr>
          <w:i/>
          <w:iCs/>
          <w:noProof/>
          <w:sz w:val="18"/>
          <w:szCs w:val="18"/>
        </w:rPr>
        <w:t>2</w:t>
      </w:r>
      <w:r w:rsidRPr="00CC6BB3">
        <w:rPr>
          <w:i/>
          <w:iCs/>
          <w:sz w:val="18"/>
          <w:szCs w:val="18"/>
        </w:rPr>
        <w:fldChar w:fldCharType="end"/>
      </w:r>
      <w:r w:rsidRPr="00CC6BB3">
        <w:rPr>
          <w:i/>
          <w:iCs/>
          <w:sz w:val="18"/>
          <w:szCs w:val="18"/>
        </w:rPr>
        <w:t xml:space="preserve">. Ciljevi očuvanje područja ekološke mreže </w:t>
      </w:r>
      <w:r w:rsidRPr="00CC6BB3">
        <w:rPr>
          <w:rFonts w:cs="Arial"/>
          <w:i/>
          <w:iCs/>
          <w:sz w:val="18"/>
          <w:szCs w:val="18"/>
        </w:rPr>
        <w:t>HR2000642 Kupa</w:t>
      </w:r>
      <w:bookmarkEnd w:id="299"/>
    </w:p>
    <w:p w14:paraId="4E6FEF9B" w14:textId="26D29B45" w:rsidR="00CC6BB3" w:rsidRDefault="00CC6BB3" w:rsidP="00CC6BB3">
      <w:pPr>
        <w:pStyle w:val="mojTekst"/>
        <w:rPr>
          <w:b/>
          <w:bCs/>
        </w:rPr>
      </w:pPr>
      <w:r>
        <w:rPr>
          <w:b/>
          <w:bCs/>
          <w:noProof/>
        </w:rPr>
        <w:drawing>
          <wp:inline distT="0" distB="0" distL="0" distR="0" wp14:anchorId="5EA63584" wp14:editId="38853F22">
            <wp:extent cx="5628693" cy="7343775"/>
            <wp:effectExtent l="0" t="0" r="0" b="0"/>
            <wp:docPr id="141" name="Picture 14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Table&#10;&#10;Description automatically generated"/>
                    <pic:cNvPicPr>
                      <a:picLocks noChangeAspect="1" noChangeArrowheads="1"/>
                    </pic:cNvPicPr>
                  </pic:nvPicPr>
                  <pic:blipFill rotWithShape="1">
                    <a:blip r:embed="rId95" cstate="screen">
                      <a:extLst>
                        <a:ext uri="{28A0092B-C50C-407E-A947-70E740481C1C}">
                          <a14:useLocalDpi xmlns:a14="http://schemas.microsoft.com/office/drawing/2010/main"/>
                        </a:ext>
                      </a:extLst>
                    </a:blip>
                    <a:srcRect l="10256" t="10289" r="11378" b="10620"/>
                    <a:stretch/>
                  </pic:blipFill>
                  <pic:spPr bwMode="auto">
                    <a:xfrm>
                      <a:off x="0" y="0"/>
                      <a:ext cx="5632083" cy="7348198"/>
                    </a:xfrm>
                    <a:prstGeom prst="rect">
                      <a:avLst/>
                    </a:prstGeom>
                    <a:noFill/>
                    <a:ln>
                      <a:noFill/>
                    </a:ln>
                    <a:extLst>
                      <a:ext uri="{53640926-AAD7-44D8-BBD7-CCE9431645EC}">
                        <a14:shadowObscured xmlns:a14="http://schemas.microsoft.com/office/drawing/2010/main"/>
                      </a:ext>
                    </a:extLst>
                  </pic:spPr>
                </pic:pic>
              </a:graphicData>
            </a:graphic>
          </wp:inline>
        </w:drawing>
      </w:r>
    </w:p>
    <w:p w14:paraId="34197A20" w14:textId="77777777" w:rsidR="00CC6BB3" w:rsidRDefault="00CC6BB3" w:rsidP="00CC6BB3">
      <w:pPr>
        <w:rPr>
          <w:b/>
          <w:bCs/>
          <w:noProof/>
        </w:rPr>
      </w:pPr>
    </w:p>
    <w:p w14:paraId="50230801" w14:textId="77777777" w:rsidR="00CC6BB3" w:rsidRDefault="00CC6BB3" w:rsidP="00CC6BB3">
      <w:pPr>
        <w:rPr>
          <w:b/>
          <w:bCs/>
          <w:noProof/>
        </w:rPr>
      </w:pPr>
      <w:r>
        <w:rPr>
          <w:b/>
          <w:bCs/>
          <w:noProof/>
        </w:rPr>
        <w:lastRenderedPageBreak/>
        <w:drawing>
          <wp:inline distT="0" distB="0" distL="0" distR="0" wp14:anchorId="6004E67A" wp14:editId="166149B3">
            <wp:extent cx="5823039" cy="7562850"/>
            <wp:effectExtent l="0" t="0" r="6350" b="0"/>
            <wp:docPr id="142" name="Picture 142"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al user interface&#10;&#10;Description automatically generated with low confidence"/>
                    <pic:cNvPicPr>
                      <a:picLocks noChangeAspect="1" noChangeArrowheads="1"/>
                    </pic:cNvPicPr>
                  </pic:nvPicPr>
                  <pic:blipFill rotWithShape="1">
                    <a:blip r:embed="rId96" cstate="screen">
                      <a:extLst>
                        <a:ext uri="{28A0092B-C50C-407E-A947-70E740481C1C}">
                          <a14:useLocalDpi xmlns:a14="http://schemas.microsoft.com/office/drawing/2010/main"/>
                        </a:ext>
                      </a:extLst>
                    </a:blip>
                    <a:srcRect l="9775" t="8554" r="11378" b="12231"/>
                    <a:stretch/>
                  </pic:blipFill>
                  <pic:spPr bwMode="auto">
                    <a:xfrm>
                      <a:off x="0" y="0"/>
                      <a:ext cx="5825170" cy="7565618"/>
                    </a:xfrm>
                    <a:prstGeom prst="rect">
                      <a:avLst/>
                    </a:prstGeom>
                    <a:noFill/>
                    <a:ln>
                      <a:noFill/>
                    </a:ln>
                    <a:extLst>
                      <a:ext uri="{53640926-AAD7-44D8-BBD7-CCE9431645EC}">
                        <a14:shadowObscured xmlns:a14="http://schemas.microsoft.com/office/drawing/2010/main"/>
                      </a:ext>
                    </a:extLst>
                  </pic:spPr>
                </pic:pic>
              </a:graphicData>
            </a:graphic>
          </wp:inline>
        </w:drawing>
      </w:r>
    </w:p>
    <w:p w14:paraId="7D83DF7F" w14:textId="49309353" w:rsidR="00CC6BB3" w:rsidRDefault="00CC6BB3" w:rsidP="00CC6BB3">
      <w:pPr>
        <w:rPr>
          <w:b/>
          <w:bCs/>
          <w:noProof/>
        </w:rPr>
      </w:pPr>
      <w:r>
        <w:rPr>
          <w:b/>
          <w:bCs/>
          <w:noProof/>
        </w:rPr>
        <w:lastRenderedPageBreak/>
        <w:drawing>
          <wp:inline distT="0" distB="0" distL="0" distR="0" wp14:anchorId="2F994C21" wp14:editId="2D4CCEE4">
            <wp:extent cx="5667928" cy="7353300"/>
            <wp:effectExtent l="0" t="0" r="9525" b="0"/>
            <wp:docPr id="143" name="Picture 143"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Table&#10;&#10;Description automatically generated with medium confidence"/>
                    <pic:cNvPicPr>
                      <a:picLocks noChangeAspect="1" noChangeArrowheads="1"/>
                    </pic:cNvPicPr>
                  </pic:nvPicPr>
                  <pic:blipFill rotWithShape="1">
                    <a:blip r:embed="rId97" cstate="screen">
                      <a:extLst>
                        <a:ext uri="{28A0092B-C50C-407E-A947-70E740481C1C}">
                          <a14:useLocalDpi xmlns:a14="http://schemas.microsoft.com/office/drawing/2010/main"/>
                        </a:ext>
                      </a:extLst>
                    </a:blip>
                    <a:srcRect l="10096" t="9422" r="11218" b="11611"/>
                    <a:stretch/>
                  </pic:blipFill>
                  <pic:spPr bwMode="auto">
                    <a:xfrm>
                      <a:off x="0" y="0"/>
                      <a:ext cx="5672496" cy="7359227"/>
                    </a:xfrm>
                    <a:prstGeom prst="rect">
                      <a:avLst/>
                    </a:prstGeom>
                    <a:noFill/>
                    <a:ln>
                      <a:noFill/>
                    </a:ln>
                    <a:extLst>
                      <a:ext uri="{53640926-AAD7-44D8-BBD7-CCE9431645EC}">
                        <a14:shadowObscured xmlns:a14="http://schemas.microsoft.com/office/drawing/2010/main"/>
                      </a:ext>
                    </a:extLst>
                  </pic:spPr>
                </pic:pic>
              </a:graphicData>
            </a:graphic>
          </wp:inline>
        </w:drawing>
      </w:r>
    </w:p>
    <w:p w14:paraId="6790C3CC" w14:textId="37B4517C" w:rsidR="00CC6BB3" w:rsidRDefault="00CC6BB3" w:rsidP="00CC6BB3">
      <w:pPr>
        <w:rPr>
          <w:b/>
          <w:bCs/>
          <w:noProof/>
        </w:rPr>
      </w:pPr>
    </w:p>
    <w:p w14:paraId="1BA6DCDD" w14:textId="6B73C374" w:rsidR="00CC6BB3" w:rsidRDefault="00CC6BB3" w:rsidP="00CC6BB3">
      <w:pPr>
        <w:jc w:val="right"/>
      </w:pPr>
    </w:p>
    <w:p w14:paraId="531E29AF" w14:textId="4731F1D2" w:rsidR="00CC6BB3" w:rsidRDefault="00CC6BB3" w:rsidP="00CC6BB3">
      <w:pPr>
        <w:jc w:val="right"/>
      </w:pPr>
    </w:p>
    <w:p w14:paraId="6216D78F" w14:textId="215873B9" w:rsidR="00CC6BB3" w:rsidRDefault="00CC6BB3" w:rsidP="00CC6BB3">
      <w:pPr>
        <w:jc w:val="right"/>
      </w:pPr>
    </w:p>
    <w:p w14:paraId="595C53D3" w14:textId="77777777" w:rsidR="00CC6BB3" w:rsidRPr="00CC6BB3" w:rsidRDefault="00CC6BB3" w:rsidP="00CC6BB3">
      <w:pPr>
        <w:jc w:val="right"/>
      </w:pPr>
    </w:p>
    <w:p w14:paraId="1300630F" w14:textId="77777777" w:rsidR="00CC6BB3" w:rsidRDefault="00CC6BB3" w:rsidP="00CC6BB3">
      <w:pPr>
        <w:rPr>
          <w:b/>
          <w:bCs/>
          <w:noProof/>
        </w:rPr>
      </w:pPr>
      <w:r>
        <w:rPr>
          <w:b/>
          <w:bCs/>
          <w:noProof/>
        </w:rPr>
        <w:lastRenderedPageBreak/>
        <w:drawing>
          <wp:inline distT="0" distB="0" distL="0" distR="0" wp14:anchorId="52FC3BAE" wp14:editId="2C475FBD">
            <wp:extent cx="5877024" cy="6886575"/>
            <wp:effectExtent l="0" t="0" r="9525" b="0"/>
            <wp:docPr id="144" name="Picture 144"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Text&#10;&#10;Description automatically generated with low confidence"/>
                    <pic:cNvPicPr>
                      <a:picLocks noChangeAspect="1" noChangeArrowheads="1"/>
                    </pic:cNvPicPr>
                  </pic:nvPicPr>
                  <pic:blipFill rotWithShape="1">
                    <a:blip r:embed="rId98" cstate="screen">
                      <a:extLst>
                        <a:ext uri="{28A0092B-C50C-407E-A947-70E740481C1C}">
                          <a14:useLocalDpi xmlns:a14="http://schemas.microsoft.com/office/drawing/2010/main"/>
                        </a:ext>
                      </a:extLst>
                    </a:blip>
                    <a:srcRect l="9936" t="8554" r="11699" b="20413"/>
                    <a:stretch/>
                  </pic:blipFill>
                  <pic:spPr bwMode="auto">
                    <a:xfrm>
                      <a:off x="0" y="0"/>
                      <a:ext cx="5882239" cy="6892686"/>
                    </a:xfrm>
                    <a:prstGeom prst="rect">
                      <a:avLst/>
                    </a:prstGeom>
                    <a:noFill/>
                    <a:ln>
                      <a:noFill/>
                    </a:ln>
                    <a:extLst>
                      <a:ext uri="{53640926-AAD7-44D8-BBD7-CCE9431645EC}">
                        <a14:shadowObscured xmlns:a14="http://schemas.microsoft.com/office/drawing/2010/main"/>
                      </a:ext>
                    </a:extLst>
                  </pic:spPr>
                </pic:pic>
              </a:graphicData>
            </a:graphic>
          </wp:inline>
        </w:drawing>
      </w:r>
    </w:p>
    <w:p w14:paraId="407FEBD9" w14:textId="77777777" w:rsidR="00CC6BB3" w:rsidRDefault="00CC6BB3" w:rsidP="00CC6BB3">
      <w:pPr>
        <w:rPr>
          <w:b/>
          <w:bCs/>
          <w:noProof/>
        </w:rPr>
      </w:pPr>
      <w:r>
        <w:rPr>
          <w:b/>
          <w:bCs/>
          <w:noProof/>
        </w:rPr>
        <w:lastRenderedPageBreak/>
        <w:drawing>
          <wp:inline distT="0" distB="0" distL="0" distR="0" wp14:anchorId="274FE9FD" wp14:editId="14E02A19">
            <wp:extent cx="5856211" cy="7639050"/>
            <wp:effectExtent l="0" t="0" r="0" b="0"/>
            <wp:docPr id="145" name="Picture 14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Table&#10;&#10;Description automatically generated"/>
                    <pic:cNvPicPr>
                      <a:picLocks noChangeAspect="1" noChangeArrowheads="1"/>
                    </pic:cNvPicPr>
                  </pic:nvPicPr>
                  <pic:blipFill rotWithShape="1">
                    <a:blip r:embed="rId99" cstate="screen">
                      <a:extLst>
                        <a:ext uri="{28A0092B-C50C-407E-A947-70E740481C1C}">
                          <a14:useLocalDpi xmlns:a14="http://schemas.microsoft.com/office/drawing/2010/main"/>
                        </a:ext>
                      </a:extLst>
                    </a:blip>
                    <a:srcRect l="9455" t="7934" r="11058" b="11859"/>
                    <a:stretch/>
                  </pic:blipFill>
                  <pic:spPr bwMode="auto">
                    <a:xfrm>
                      <a:off x="0" y="0"/>
                      <a:ext cx="5859052" cy="7642756"/>
                    </a:xfrm>
                    <a:prstGeom prst="rect">
                      <a:avLst/>
                    </a:prstGeom>
                    <a:noFill/>
                    <a:ln>
                      <a:noFill/>
                    </a:ln>
                    <a:extLst>
                      <a:ext uri="{53640926-AAD7-44D8-BBD7-CCE9431645EC}">
                        <a14:shadowObscured xmlns:a14="http://schemas.microsoft.com/office/drawing/2010/main"/>
                      </a:ext>
                    </a:extLst>
                  </pic:spPr>
                </pic:pic>
              </a:graphicData>
            </a:graphic>
          </wp:inline>
        </w:drawing>
      </w:r>
    </w:p>
    <w:p w14:paraId="0F1DADD0" w14:textId="77777777" w:rsidR="00CC6BB3" w:rsidRDefault="00CC6BB3" w:rsidP="00CC6BB3">
      <w:pPr>
        <w:rPr>
          <w:b/>
          <w:bCs/>
          <w:noProof/>
        </w:rPr>
      </w:pPr>
      <w:r>
        <w:rPr>
          <w:b/>
          <w:bCs/>
          <w:noProof/>
        </w:rPr>
        <w:lastRenderedPageBreak/>
        <w:drawing>
          <wp:inline distT="0" distB="0" distL="0" distR="0" wp14:anchorId="340B3C14" wp14:editId="7E357FB9">
            <wp:extent cx="5696153" cy="6610350"/>
            <wp:effectExtent l="0" t="0" r="0" b="0"/>
            <wp:docPr id="146" name="Picture 146"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Table&#10;&#10;Description automatically generated with medium confidence"/>
                    <pic:cNvPicPr>
                      <a:picLocks noChangeAspect="1" noChangeArrowheads="1"/>
                    </pic:cNvPicPr>
                  </pic:nvPicPr>
                  <pic:blipFill rotWithShape="1">
                    <a:blip r:embed="rId100" cstate="screen">
                      <a:extLst>
                        <a:ext uri="{28A0092B-C50C-407E-A947-70E740481C1C}">
                          <a14:useLocalDpi xmlns:a14="http://schemas.microsoft.com/office/drawing/2010/main"/>
                        </a:ext>
                      </a:extLst>
                    </a:blip>
                    <a:srcRect l="10257" t="9050" r="11858" b="21033"/>
                    <a:stretch/>
                  </pic:blipFill>
                  <pic:spPr bwMode="auto">
                    <a:xfrm>
                      <a:off x="0" y="0"/>
                      <a:ext cx="5702893" cy="6618172"/>
                    </a:xfrm>
                    <a:prstGeom prst="rect">
                      <a:avLst/>
                    </a:prstGeom>
                    <a:noFill/>
                    <a:ln>
                      <a:noFill/>
                    </a:ln>
                    <a:extLst>
                      <a:ext uri="{53640926-AAD7-44D8-BBD7-CCE9431645EC}">
                        <a14:shadowObscured xmlns:a14="http://schemas.microsoft.com/office/drawing/2010/main"/>
                      </a:ext>
                    </a:extLst>
                  </pic:spPr>
                </pic:pic>
              </a:graphicData>
            </a:graphic>
          </wp:inline>
        </w:drawing>
      </w:r>
    </w:p>
    <w:p w14:paraId="74379368" w14:textId="77777777" w:rsidR="00CC6BB3" w:rsidRDefault="00CC6BB3" w:rsidP="00CC6BB3">
      <w:pPr>
        <w:rPr>
          <w:b/>
          <w:bCs/>
          <w:noProof/>
        </w:rPr>
      </w:pPr>
      <w:r>
        <w:rPr>
          <w:b/>
          <w:bCs/>
          <w:noProof/>
        </w:rPr>
        <w:lastRenderedPageBreak/>
        <w:drawing>
          <wp:inline distT="0" distB="0" distL="0" distR="0" wp14:anchorId="32865841" wp14:editId="765BBF43">
            <wp:extent cx="5720553" cy="7439025"/>
            <wp:effectExtent l="0" t="0" r="0" b="0"/>
            <wp:docPr id="147" name="Picture 147"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Table&#10;&#10;Description automatically generated with medium confidence"/>
                    <pic:cNvPicPr>
                      <a:picLocks noChangeAspect="1" noChangeArrowheads="1"/>
                    </pic:cNvPicPr>
                  </pic:nvPicPr>
                  <pic:blipFill rotWithShape="1">
                    <a:blip r:embed="rId101" cstate="screen">
                      <a:extLst>
                        <a:ext uri="{28A0092B-C50C-407E-A947-70E740481C1C}">
                          <a14:useLocalDpi xmlns:a14="http://schemas.microsoft.com/office/drawing/2010/main"/>
                        </a:ext>
                      </a:extLst>
                    </a:blip>
                    <a:srcRect l="9455" t="8430" r="11058" b="11612"/>
                    <a:stretch/>
                  </pic:blipFill>
                  <pic:spPr bwMode="auto">
                    <a:xfrm>
                      <a:off x="0" y="0"/>
                      <a:ext cx="5723200" cy="7442467"/>
                    </a:xfrm>
                    <a:prstGeom prst="rect">
                      <a:avLst/>
                    </a:prstGeom>
                    <a:noFill/>
                    <a:ln>
                      <a:noFill/>
                    </a:ln>
                    <a:extLst>
                      <a:ext uri="{53640926-AAD7-44D8-BBD7-CCE9431645EC}">
                        <a14:shadowObscured xmlns:a14="http://schemas.microsoft.com/office/drawing/2010/main"/>
                      </a:ext>
                    </a:extLst>
                  </pic:spPr>
                </pic:pic>
              </a:graphicData>
            </a:graphic>
          </wp:inline>
        </w:drawing>
      </w:r>
    </w:p>
    <w:p w14:paraId="5272DF0A" w14:textId="77777777" w:rsidR="00CC6BB3" w:rsidRDefault="00CC6BB3" w:rsidP="00CC6BB3">
      <w:pPr>
        <w:rPr>
          <w:b/>
          <w:bCs/>
          <w:noProof/>
        </w:rPr>
      </w:pPr>
      <w:r>
        <w:rPr>
          <w:b/>
          <w:bCs/>
          <w:noProof/>
        </w:rPr>
        <w:lastRenderedPageBreak/>
        <w:drawing>
          <wp:inline distT="0" distB="0" distL="0" distR="0" wp14:anchorId="4D615BA2" wp14:editId="6E89E7FC">
            <wp:extent cx="5992781" cy="8067675"/>
            <wp:effectExtent l="0" t="0" r="8255" b="0"/>
            <wp:docPr id="148" name="Picture 14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Table&#10;&#10;Description automatically generated"/>
                    <pic:cNvPicPr>
                      <a:picLocks noChangeAspect="1" noChangeArrowheads="1"/>
                    </pic:cNvPicPr>
                  </pic:nvPicPr>
                  <pic:blipFill rotWithShape="1">
                    <a:blip r:embed="rId102" cstate="screen">
                      <a:extLst>
                        <a:ext uri="{28A0092B-C50C-407E-A947-70E740481C1C}">
                          <a14:useLocalDpi xmlns:a14="http://schemas.microsoft.com/office/drawing/2010/main"/>
                        </a:ext>
                      </a:extLst>
                    </a:blip>
                    <a:srcRect l="9936" t="9049" r="11379" b="9008"/>
                    <a:stretch/>
                  </pic:blipFill>
                  <pic:spPr bwMode="auto">
                    <a:xfrm>
                      <a:off x="0" y="0"/>
                      <a:ext cx="5996199" cy="8072277"/>
                    </a:xfrm>
                    <a:prstGeom prst="rect">
                      <a:avLst/>
                    </a:prstGeom>
                    <a:noFill/>
                    <a:ln>
                      <a:noFill/>
                    </a:ln>
                    <a:extLst>
                      <a:ext uri="{53640926-AAD7-44D8-BBD7-CCE9431645EC}">
                        <a14:shadowObscured xmlns:a14="http://schemas.microsoft.com/office/drawing/2010/main"/>
                      </a:ext>
                    </a:extLst>
                  </pic:spPr>
                </pic:pic>
              </a:graphicData>
            </a:graphic>
          </wp:inline>
        </w:drawing>
      </w:r>
    </w:p>
    <w:p w14:paraId="07195DC3" w14:textId="77777777" w:rsidR="00CC6BB3" w:rsidRDefault="00CC6BB3" w:rsidP="00CC6BB3">
      <w:pPr>
        <w:rPr>
          <w:b/>
          <w:bCs/>
          <w:noProof/>
        </w:rPr>
      </w:pPr>
      <w:r>
        <w:rPr>
          <w:b/>
          <w:bCs/>
          <w:noProof/>
        </w:rPr>
        <w:lastRenderedPageBreak/>
        <w:drawing>
          <wp:inline distT="0" distB="0" distL="0" distR="0" wp14:anchorId="02A43839" wp14:editId="74F053A2">
            <wp:extent cx="5690702" cy="7724775"/>
            <wp:effectExtent l="0" t="0" r="5715" b="0"/>
            <wp:docPr id="149" name="Picture 14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Table&#10;&#10;Description automatically generated"/>
                    <pic:cNvPicPr>
                      <a:picLocks noChangeAspect="1" noChangeArrowheads="1"/>
                    </pic:cNvPicPr>
                  </pic:nvPicPr>
                  <pic:blipFill rotWithShape="1">
                    <a:blip r:embed="rId103" cstate="screen">
                      <a:extLst>
                        <a:ext uri="{28A0092B-C50C-407E-A947-70E740481C1C}">
                          <a14:useLocalDpi xmlns:a14="http://schemas.microsoft.com/office/drawing/2010/main"/>
                        </a:ext>
                      </a:extLst>
                    </a:blip>
                    <a:srcRect l="11379" t="9050" r="11058" b="9504"/>
                    <a:stretch/>
                  </pic:blipFill>
                  <pic:spPr bwMode="auto">
                    <a:xfrm>
                      <a:off x="0" y="0"/>
                      <a:ext cx="5696213" cy="7732256"/>
                    </a:xfrm>
                    <a:prstGeom prst="rect">
                      <a:avLst/>
                    </a:prstGeom>
                    <a:noFill/>
                    <a:ln>
                      <a:noFill/>
                    </a:ln>
                    <a:extLst>
                      <a:ext uri="{53640926-AAD7-44D8-BBD7-CCE9431645EC}">
                        <a14:shadowObscured xmlns:a14="http://schemas.microsoft.com/office/drawing/2010/main"/>
                      </a:ext>
                    </a:extLst>
                  </pic:spPr>
                </pic:pic>
              </a:graphicData>
            </a:graphic>
          </wp:inline>
        </w:drawing>
      </w:r>
    </w:p>
    <w:p w14:paraId="1E9E897A" w14:textId="77777777" w:rsidR="00CC6BB3" w:rsidRDefault="00CC6BB3" w:rsidP="00CC6BB3">
      <w:pPr>
        <w:rPr>
          <w:b/>
          <w:bCs/>
          <w:noProof/>
        </w:rPr>
      </w:pPr>
      <w:r>
        <w:rPr>
          <w:b/>
          <w:bCs/>
          <w:noProof/>
        </w:rPr>
        <w:lastRenderedPageBreak/>
        <w:drawing>
          <wp:inline distT="0" distB="0" distL="0" distR="0" wp14:anchorId="33A5DF76" wp14:editId="340EA266">
            <wp:extent cx="5752378" cy="7400925"/>
            <wp:effectExtent l="0" t="0" r="1270" b="0"/>
            <wp:docPr id="150" name="Picture 15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Table&#10;&#10;Description automatically generated"/>
                    <pic:cNvPicPr>
                      <a:picLocks noChangeAspect="1" noChangeArrowheads="1"/>
                    </pic:cNvPicPr>
                  </pic:nvPicPr>
                  <pic:blipFill rotWithShape="1">
                    <a:blip r:embed="rId104" cstate="screen">
                      <a:extLst>
                        <a:ext uri="{28A0092B-C50C-407E-A947-70E740481C1C}">
                          <a14:useLocalDpi xmlns:a14="http://schemas.microsoft.com/office/drawing/2010/main"/>
                        </a:ext>
                      </a:extLst>
                    </a:blip>
                    <a:srcRect l="9936" t="8926" r="11218" b="12603"/>
                    <a:stretch/>
                  </pic:blipFill>
                  <pic:spPr bwMode="auto">
                    <a:xfrm>
                      <a:off x="0" y="0"/>
                      <a:ext cx="5754262" cy="7403349"/>
                    </a:xfrm>
                    <a:prstGeom prst="rect">
                      <a:avLst/>
                    </a:prstGeom>
                    <a:noFill/>
                    <a:ln>
                      <a:noFill/>
                    </a:ln>
                    <a:extLst>
                      <a:ext uri="{53640926-AAD7-44D8-BBD7-CCE9431645EC}">
                        <a14:shadowObscured xmlns:a14="http://schemas.microsoft.com/office/drawing/2010/main"/>
                      </a:ext>
                    </a:extLst>
                  </pic:spPr>
                </pic:pic>
              </a:graphicData>
            </a:graphic>
          </wp:inline>
        </w:drawing>
      </w:r>
    </w:p>
    <w:p w14:paraId="480BF889" w14:textId="77777777" w:rsidR="00CC6BB3" w:rsidRDefault="00CC6BB3" w:rsidP="00CC6BB3">
      <w:pPr>
        <w:rPr>
          <w:b/>
          <w:bCs/>
          <w:noProof/>
        </w:rPr>
      </w:pPr>
      <w:r>
        <w:rPr>
          <w:b/>
          <w:bCs/>
          <w:noProof/>
        </w:rPr>
        <w:lastRenderedPageBreak/>
        <w:drawing>
          <wp:inline distT="0" distB="0" distL="0" distR="0" wp14:anchorId="60DB7599" wp14:editId="1F482933">
            <wp:extent cx="5938178" cy="7877175"/>
            <wp:effectExtent l="0" t="0" r="5715" b="0"/>
            <wp:docPr id="151" name="Picture 15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Table&#10;&#10;Description automatically generated"/>
                    <pic:cNvPicPr>
                      <a:picLocks noChangeAspect="1" noChangeArrowheads="1"/>
                    </pic:cNvPicPr>
                  </pic:nvPicPr>
                  <pic:blipFill rotWithShape="1">
                    <a:blip r:embed="rId105" cstate="screen">
                      <a:extLst>
                        <a:ext uri="{28A0092B-C50C-407E-A947-70E740481C1C}">
                          <a14:useLocalDpi xmlns:a14="http://schemas.microsoft.com/office/drawing/2010/main"/>
                        </a:ext>
                      </a:extLst>
                    </a:blip>
                    <a:srcRect l="9936" t="8802" r="11538" b="10620"/>
                    <a:stretch/>
                  </pic:blipFill>
                  <pic:spPr bwMode="auto">
                    <a:xfrm>
                      <a:off x="0" y="0"/>
                      <a:ext cx="5940609" cy="7880400"/>
                    </a:xfrm>
                    <a:prstGeom prst="rect">
                      <a:avLst/>
                    </a:prstGeom>
                    <a:noFill/>
                    <a:ln>
                      <a:noFill/>
                    </a:ln>
                    <a:extLst>
                      <a:ext uri="{53640926-AAD7-44D8-BBD7-CCE9431645EC}">
                        <a14:shadowObscured xmlns:a14="http://schemas.microsoft.com/office/drawing/2010/main"/>
                      </a:ext>
                    </a:extLst>
                  </pic:spPr>
                </pic:pic>
              </a:graphicData>
            </a:graphic>
          </wp:inline>
        </w:drawing>
      </w:r>
    </w:p>
    <w:p w14:paraId="031BBEEA" w14:textId="77777777" w:rsidR="00CC6BB3" w:rsidRDefault="00CC6BB3" w:rsidP="00CC6BB3">
      <w:pPr>
        <w:rPr>
          <w:b/>
          <w:bCs/>
          <w:noProof/>
        </w:rPr>
      </w:pPr>
      <w:r>
        <w:rPr>
          <w:b/>
          <w:bCs/>
          <w:noProof/>
        </w:rPr>
        <w:lastRenderedPageBreak/>
        <w:drawing>
          <wp:inline distT="0" distB="0" distL="0" distR="0" wp14:anchorId="24FF95C5" wp14:editId="321E7DC9">
            <wp:extent cx="5909215" cy="7667625"/>
            <wp:effectExtent l="0" t="0" r="0" b="0"/>
            <wp:docPr id="152" name="Picture 152"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Table&#10;&#10;Description automatically generated with low confidence"/>
                    <pic:cNvPicPr>
                      <a:picLocks noChangeAspect="1" noChangeArrowheads="1"/>
                    </pic:cNvPicPr>
                  </pic:nvPicPr>
                  <pic:blipFill rotWithShape="1">
                    <a:blip r:embed="rId106" cstate="screen">
                      <a:extLst>
                        <a:ext uri="{28A0092B-C50C-407E-A947-70E740481C1C}">
                          <a14:useLocalDpi xmlns:a14="http://schemas.microsoft.com/office/drawing/2010/main"/>
                        </a:ext>
                      </a:extLst>
                    </a:blip>
                    <a:srcRect l="9775" t="9173" r="11058" b="11363"/>
                    <a:stretch/>
                  </pic:blipFill>
                  <pic:spPr bwMode="auto">
                    <a:xfrm>
                      <a:off x="0" y="0"/>
                      <a:ext cx="5914766" cy="7674828"/>
                    </a:xfrm>
                    <a:prstGeom prst="rect">
                      <a:avLst/>
                    </a:prstGeom>
                    <a:noFill/>
                    <a:ln>
                      <a:noFill/>
                    </a:ln>
                    <a:extLst>
                      <a:ext uri="{53640926-AAD7-44D8-BBD7-CCE9431645EC}">
                        <a14:shadowObscured xmlns:a14="http://schemas.microsoft.com/office/drawing/2010/main"/>
                      </a:ext>
                    </a:extLst>
                  </pic:spPr>
                </pic:pic>
              </a:graphicData>
            </a:graphic>
          </wp:inline>
        </w:drawing>
      </w:r>
    </w:p>
    <w:p w14:paraId="31BD5F60" w14:textId="77777777" w:rsidR="00CC6BB3" w:rsidRDefault="00CC6BB3" w:rsidP="00CC6BB3">
      <w:pPr>
        <w:rPr>
          <w:b/>
          <w:bCs/>
          <w:noProof/>
        </w:rPr>
      </w:pPr>
      <w:r>
        <w:rPr>
          <w:b/>
          <w:bCs/>
          <w:noProof/>
        </w:rPr>
        <w:lastRenderedPageBreak/>
        <w:drawing>
          <wp:inline distT="0" distB="0" distL="0" distR="0" wp14:anchorId="270C63B9" wp14:editId="36385CDC">
            <wp:extent cx="5828513" cy="7391400"/>
            <wp:effectExtent l="0" t="0" r="1270" b="0"/>
            <wp:docPr id="153" name="Picture 15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Table&#10;&#10;Description automatically generated"/>
                    <pic:cNvPicPr>
                      <a:picLocks noChangeAspect="1" noChangeArrowheads="1"/>
                    </pic:cNvPicPr>
                  </pic:nvPicPr>
                  <pic:blipFill rotWithShape="1">
                    <a:blip r:embed="rId107" cstate="screen">
                      <a:extLst>
                        <a:ext uri="{28A0092B-C50C-407E-A947-70E740481C1C}">
                          <a14:useLocalDpi xmlns:a14="http://schemas.microsoft.com/office/drawing/2010/main"/>
                        </a:ext>
                      </a:extLst>
                    </a:blip>
                    <a:srcRect l="9615" t="8802" r="10898" b="13223"/>
                    <a:stretch/>
                  </pic:blipFill>
                  <pic:spPr bwMode="auto">
                    <a:xfrm>
                      <a:off x="0" y="0"/>
                      <a:ext cx="5830099" cy="7393411"/>
                    </a:xfrm>
                    <a:prstGeom prst="rect">
                      <a:avLst/>
                    </a:prstGeom>
                    <a:noFill/>
                    <a:ln>
                      <a:noFill/>
                    </a:ln>
                    <a:extLst>
                      <a:ext uri="{53640926-AAD7-44D8-BBD7-CCE9431645EC}">
                        <a14:shadowObscured xmlns:a14="http://schemas.microsoft.com/office/drawing/2010/main"/>
                      </a:ext>
                    </a:extLst>
                  </pic:spPr>
                </pic:pic>
              </a:graphicData>
            </a:graphic>
          </wp:inline>
        </w:drawing>
      </w:r>
    </w:p>
    <w:p w14:paraId="28F52D52" w14:textId="77777777" w:rsidR="00CC6BB3" w:rsidRDefault="00CC6BB3" w:rsidP="00CC6BB3">
      <w:pPr>
        <w:rPr>
          <w:b/>
          <w:bCs/>
          <w:noProof/>
        </w:rPr>
      </w:pPr>
      <w:r>
        <w:rPr>
          <w:b/>
          <w:bCs/>
          <w:noProof/>
        </w:rPr>
        <w:lastRenderedPageBreak/>
        <w:drawing>
          <wp:inline distT="0" distB="0" distL="0" distR="0" wp14:anchorId="23F3FF25" wp14:editId="7A0438EA">
            <wp:extent cx="5792971" cy="7677150"/>
            <wp:effectExtent l="0" t="0" r="0" b="0"/>
            <wp:docPr id="154" name="Picture 154"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Table&#10;&#10;Description automatically generated with medium confidence"/>
                    <pic:cNvPicPr>
                      <a:picLocks noChangeAspect="1" noChangeArrowheads="1"/>
                    </pic:cNvPicPr>
                  </pic:nvPicPr>
                  <pic:blipFill rotWithShape="1">
                    <a:blip r:embed="rId108" cstate="screen">
                      <a:extLst>
                        <a:ext uri="{28A0092B-C50C-407E-A947-70E740481C1C}">
                          <a14:useLocalDpi xmlns:a14="http://schemas.microsoft.com/office/drawing/2010/main"/>
                        </a:ext>
                      </a:extLst>
                    </a:blip>
                    <a:srcRect l="9775" t="8306" r="10898" b="10371"/>
                    <a:stretch/>
                  </pic:blipFill>
                  <pic:spPr bwMode="auto">
                    <a:xfrm>
                      <a:off x="0" y="0"/>
                      <a:ext cx="5799693" cy="7686058"/>
                    </a:xfrm>
                    <a:prstGeom prst="rect">
                      <a:avLst/>
                    </a:prstGeom>
                    <a:noFill/>
                    <a:ln>
                      <a:noFill/>
                    </a:ln>
                    <a:extLst>
                      <a:ext uri="{53640926-AAD7-44D8-BBD7-CCE9431645EC}">
                        <a14:shadowObscured xmlns:a14="http://schemas.microsoft.com/office/drawing/2010/main"/>
                      </a:ext>
                    </a:extLst>
                  </pic:spPr>
                </pic:pic>
              </a:graphicData>
            </a:graphic>
          </wp:inline>
        </w:drawing>
      </w:r>
    </w:p>
    <w:p w14:paraId="31CB4FF6" w14:textId="77777777" w:rsidR="00CC6BB3" w:rsidRDefault="00CC6BB3" w:rsidP="00CC6BB3">
      <w:pPr>
        <w:rPr>
          <w:b/>
          <w:bCs/>
          <w:noProof/>
        </w:rPr>
      </w:pPr>
      <w:r>
        <w:rPr>
          <w:b/>
          <w:bCs/>
          <w:noProof/>
        </w:rPr>
        <w:lastRenderedPageBreak/>
        <w:drawing>
          <wp:inline distT="0" distB="0" distL="0" distR="0" wp14:anchorId="47366AE2" wp14:editId="08D5E2D0">
            <wp:extent cx="5724778" cy="7496175"/>
            <wp:effectExtent l="0" t="0" r="9525" b="0"/>
            <wp:docPr id="155" name="Picture 15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A picture containing table&#10;&#10;Description automatically generated"/>
                    <pic:cNvPicPr>
                      <a:picLocks noChangeAspect="1" noChangeArrowheads="1"/>
                    </pic:cNvPicPr>
                  </pic:nvPicPr>
                  <pic:blipFill rotWithShape="1">
                    <a:blip r:embed="rId109" cstate="screen">
                      <a:extLst>
                        <a:ext uri="{28A0092B-C50C-407E-A947-70E740481C1C}">
                          <a14:useLocalDpi xmlns:a14="http://schemas.microsoft.com/office/drawing/2010/main"/>
                        </a:ext>
                      </a:extLst>
                    </a:blip>
                    <a:srcRect l="10256" t="8926" r="11538" b="11860"/>
                    <a:stretch/>
                  </pic:blipFill>
                  <pic:spPr bwMode="auto">
                    <a:xfrm>
                      <a:off x="0" y="0"/>
                      <a:ext cx="5728432" cy="7500960"/>
                    </a:xfrm>
                    <a:prstGeom prst="rect">
                      <a:avLst/>
                    </a:prstGeom>
                    <a:noFill/>
                    <a:ln>
                      <a:noFill/>
                    </a:ln>
                    <a:extLst>
                      <a:ext uri="{53640926-AAD7-44D8-BBD7-CCE9431645EC}">
                        <a14:shadowObscured xmlns:a14="http://schemas.microsoft.com/office/drawing/2010/main"/>
                      </a:ext>
                    </a:extLst>
                  </pic:spPr>
                </pic:pic>
              </a:graphicData>
            </a:graphic>
          </wp:inline>
        </w:drawing>
      </w:r>
    </w:p>
    <w:p w14:paraId="13F245BE" w14:textId="77777777" w:rsidR="00CC6BB3" w:rsidRDefault="00CC6BB3" w:rsidP="00CC6BB3">
      <w:pPr>
        <w:rPr>
          <w:b/>
          <w:bCs/>
          <w:noProof/>
        </w:rPr>
      </w:pPr>
      <w:r>
        <w:rPr>
          <w:b/>
          <w:bCs/>
          <w:noProof/>
        </w:rPr>
        <w:lastRenderedPageBreak/>
        <w:drawing>
          <wp:inline distT="0" distB="0" distL="0" distR="0" wp14:anchorId="18C707C6" wp14:editId="49F9001F">
            <wp:extent cx="5892602" cy="7677150"/>
            <wp:effectExtent l="0" t="0" r="0" b="0"/>
            <wp:docPr id="156" name="Picture 15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Table&#10;&#10;Description automatically generated"/>
                    <pic:cNvPicPr>
                      <a:picLocks noChangeAspect="1" noChangeArrowheads="1"/>
                    </pic:cNvPicPr>
                  </pic:nvPicPr>
                  <pic:blipFill rotWithShape="1">
                    <a:blip r:embed="rId110" cstate="screen">
                      <a:extLst>
                        <a:ext uri="{28A0092B-C50C-407E-A947-70E740481C1C}">
                          <a14:useLocalDpi xmlns:a14="http://schemas.microsoft.com/office/drawing/2010/main"/>
                        </a:ext>
                      </a:extLst>
                    </a:blip>
                    <a:srcRect l="10096" t="8802" r="11058" b="11735"/>
                    <a:stretch/>
                  </pic:blipFill>
                  <pic:spPr bwMode="auto">
                    <a:xfrm>
                      <a:off x="0" y="0"/>
                      <a:ext cx="5894870" cy="7680105"/>
                    </a:xfrm>
                    <a:prstGeom prst="rect">
                      <a:avLst/>
                    </a:prstGeom>
                    <a:noFill/>
                    <a:ln>
                      <a:noFill/>
                    </a:ln>
                    <a:extLst>
                      <a:ext uri="{53640926-AAD7-44D8-BBD7-CCE9431645EC}">
                        <a14:shadowObscured xmlns:a14="http://schemas.microsoft.com/office/drawing/2010/main"/>
                      </a:ext>
                    </a:extLst>
                  </pic:spPr>
                </pic:pic>
              </a:graphicData>
            </a:graphic>
          </wp:inline>
        </w:drawing>
      </w:r>
    </w:p>
    <w:p w14:paraId="18E1122D" w14:textId="77777777" w:rsidR="00CC6BB3" w:rsidRDefault="00CC6BB3" w:rsidP="00CC6BB3">
      <w:pPr>
        <w:rPr>
          <w:b/>
          <w:bCs/>
          <w:noProof/>
        </w:rPr>
      </w:pPr>
      <w:r>
        <w:rPr>
          <w:b/>
          <w:bCs/>
          <w:noProof/>
        </w:rPr>
        <w:lastRenderedPageBreak/>
        <w:drawing>
          <wp:inline distT="0" distB="0" distL="0" distR="0" wp14:anchorId="631591EA" wp14:editId="31B796FF">
            <wp:extent cx="6020910" cy="7562850"/>
            <wp:effectExtent l="0" t="0" r="0" b="0"/>
            <wp:docPr id="157" name="Picture 15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Table&#10;&#10;Description automatically generated"/>
                    <pic:cNvPicPr>
                      <a:picLocks noChangeAspect="1" noChangeArrowheads="1"/>
                    </pic:cNvPicPr>
                  </pic:nvPicPr>
                  <pic:blipFill rotWithShape="1">
                    <a:blip r:embed="rId111" cstate="screen">
                      <a:extLst>
                        <a:ext uri="{28A0092B-C50C-407E-A947-70E740481C1C}">
                          <a14:useLocalDpi xmlns:a14="http://schemas.microsoft.com/office/drawing/2010/main"/>
                        </a:ext>
                      </a:extLst>
                    </a:blip>
                    <a:srcRect l="9936" t="8678" r="11218" b="14711"/>
                    <a:stretch/>
                  </pic:blipFill>
                  <pic:spPr bwMode="auto">
                    <a:xfrm>
                      <a:off x="0" y="0"/>
                      <a:ext cx="6021669" cy="7563803"/>
                    </a:xfrm>
                    <a:prstGeom prst="rect">
                      <a:avLst/>
                    </a:prstGeom>
                    <a:noFill/>
                    <a:ln>
                      <a:noFill/>
                    </a:ln>
                    <a:extLst>
                      <a:ext uri="{53640926-AAD7-44D8-BBD7-CCE9431645EC}">
                        <a14:shadowObscured xmlns:a14="http://schemas.microsoft.com/office/drawing/2010/main"/>
                      </a:ext>
                    </a:extLst>
                  </pic:spPr>
                </pic:pic>
              </a:graphicData>
            </a:graphic>
          </wp:inline>
        </w:drawing>
      </w:r>
    </w:p>
    <w:p w14:paraId="0485152A" w14:textId="77777777" w:rsidR="00CC6BB3" w:rsidRDefault="00CC6BB3" w:rsidP="00CC6BB3">
      <w:pPr>
        <w:rPr>
          <w:b/>
          <w:bCs/>
          <w:noProof/>
        </w:rPr>
      </w:pPr>
      <w:r>
        <w:rPr>
          <w:b/>
          <w:bCs/>
          <w:noProof/>
        </w:rPr>
        <w:lastRenderedPageBreak/>
        <w:drawing>
          <wp:inline distT="0" distB="0" distL="0" distR="0" wp14:anchorId="01D1148A" wp14:editId="26C2C4CB">
            <wp:extent cx="5772150" cy="7549090"/>
            <wp:effectExtent l="0" t="0" r="0" b="0"/>
            <wp:docPr id="158" name="Picture 15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Table&#10;&#10;Description automatically generated"/>
                    <pic:cNvPicPr>
                      <a:picLocks noChangeAspect="1" noChangeArrowheads="1"/>
                    </pic:cNvPicPr>
                  </pic:nvPicPr>
                  <pic:blipFill rotWithShape="1">
                    <a:blip r:embed="rId112" cstate="screen">
                      <a:extLst>
                        <a:ext uri="{28A0092B-C50C-407E-A947-70E740481C1C}">
                          <a14:useLocalDpi xmlns:a14="http://schemas.microsoft.com/office/drawing/2010/main"/>
                        </a:ext>
                      </a:extLst>
                    </a:blip>
                    <a:srcRect l="9455" t="8677" r="10898" b="10743"/>
                    <a:stretch/>
                  </pic:blipFill>
                  <pic:spPr bwMode="auto">
                    <a:xfrm>
                      <a:off x="0" y="0"/>
                      <a:ext cx="5775868" cy="7553952"/>
                    </a:xfrm>
                    <a:prstGeom prst="rect">
                      <a:avLst/>
                    </a:prstGeom>
                    <a:noFill/>
                    <a:ln>
                      <a:noFill/>
                    </a:ln>
                    <a:extLst>
                      <a:ext uri="{53640926-AAD7-44D8-BBD7-CCE9431645EC}">
                        <a14:shadowObscured xmlns:a14="http://schemas.microsoft.com/office/drawing/2010/main"/>
                      </a:ext>
                    </a:extLst>
                  </pic:spPr>
                </pic:pic>
              </a:graphicData>
            </a:graphic>
          </wp:inline>
        </w:drawing>
      </w:r>
    </w:p>
    <w:p w14:paraId="608C472E" w14:textId="77777777" w:rsidR="00CC6BB3" w:rsidRDefault="00CC6BB3" w:rsidP="00CC6BB3">
      <w:pPr>
        <w:rPr>
          <w:b/>
          <w:bCs/>
          <w:noProof/>
        </w:rPr>
      </w:pPr>
      <w:r>
        <w:rPr>
          <w:b/>
          <w:bCs/>
          <w:noProof/>
        </w:rPr>
        <w:lastRenderedPageBreak/>
        <w:drawing>
          <wp:inline distT="0" distB="0" distL="0" distR="0" wp14:anchorId="1F29E843" wp14:editId="20D35D3C">
            <wp:extent cx="5776183" cy="7724775"/>
            <wp:effectExtent l="0" t="0" r="0" b="0"/>
            <wp:docPr id="159" name="Picture 159"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Text&#10;&#10;Description automatically generated with medium confidence"/>
                    <pic:cNvPicPr>
                      <a:picLocks noChangeAspect="1" noChangeArrowheads="1"/>
                    </pic:cNvPicPr>
                  </pic:nvPicPr>
                  <pic:blipFill rotWithShape="1">
                    <a:blip r:embed="rId113" cstate="screen">
                      <a:extLst>
                        <a:ext uri="{28A0092B-C50C-407E-A947-70E740481C1C}">
                          <a14:useLocalDpi xmlns:a14="http://schemas.microsoft.com/office/drawing/2010/main"/>
                        </a:ext>
                      </a:extLst>
                    </a:blip>
                    <a:srcRect l="9295" t="8678" r="10897" b="8760"/>
                    <a:stretch/>
                  </pic:blipFill>
                  <pic:spPr bwMode="auto">
                    <a:xfrm>
                      <a:off x="0" y="0"/>
                      <a:ext cx="5779626" cy="7729380"/>
                    </a:xfrm>
                    <a:prstGeom prst="rect">
                      <a:avLst/>
                    </a:prstGeom>
                    <a:noFill/>
                    <a:ln>
                      <a:noFill/>
                    </a:ln>
                    <a:extLst>
                      <a:ext uri="{53640926-AAD7-44D8-BBD7-CCE9431645EC}">
                        <a14:shadowObscured xmlns:a14="http://schemas.microsoft.com/office/drawing/2010/main"/>
                      </a:ext>
                    </a:extLst>
                  </pic:spPr>
                </pic:pic>
              </a:graphicData>
            </a:graphic>
          </wp:inline>
        </w:drawing>
      </w:r>
    </w:p>
    <w:p w14:paraId="6F62801D" w14:textId="77777777" w:rsidR="00CC6BB3" w:rsidRDefault="00CC6BB3" w:rsidP="00CC6BB3">
      <w:pPr>
        <w:rPr>
          <w:b/>
          <w:bCs/>
          <w:noProof/>
        </w:rPr>
      </w:pPr>
      <w:r>
        <w:rPr>
          <w:b/>
          <w:bCs/>
          <w:noProof/>
        </w:rPr>
        <w:lastRenderedPageBreak/>
        <w:drawing>
          <wp:inline distT="0" distB="0" distL="0" distR="0" wp14:anchorId="5685E83D" wp14:editId="067135DE">
            <wp:extent cx="5781934" cy="7315200"/>
            <wp:effectExtent l="0" t="0" r="9525" b="0"/>
            <wp:docPr id="160" name="Picture 16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Table&#10;&#10;Description automatically generated"/>
                    <pic:cNvPicPr>
                      <a:picLocks noChangeAspect="1" noChangeArrowheads="1"/>
                    </pic:cNvPicPr>
                  </pic:nvPicPr>
                  <pic:blipFill rotWithShape="1">
                    <a:blip r:embed="rId114" cstate="screen">
                      <a:extLst>
                        <a:ext uri="{28A0092B-C50C-407E-A947-70E740481C1C}">
                          <a14:useLocalDpi xmlns:a14="http://schemas.microsoft.com/office/drawing/2010/main"/>
                        </a:ext>
                      </a:extLst>
                    </a:blip>
                    <a:srcRect l="10096" t="8677" r="10737" b="13842"/>
                    <a:stretch/>
                  </pic:blipFill>
                  <pic:spPr bwMode="auto">
                    <a:xfrm>
                      <a:off x="0" y="0"/>
                      <a:ext cx="5784600" cy="7318573"/>
                    </a:xfrm>
                    <a:prstGeom prst="rect">
                      <a:avLst/>
                    </a:prstGeom>
                    <a:noFill/>
                    <a:ln>
                      <a:noFill/>
                    </a:ln>
                    <a:extLst>
                      <a:ext uri="{53640926-AAD7-44D8-BBD7-CCE9431645EC}">
                        <a14:shadowObscured xmlns:a14="http://schemas.microsoft.com/office/drawing/2010/main"/>
                      </a:ext>
                    </a:extLst>
                  </pic:spPr>
                </pic:pic>
              </a:graphicData>
            </a:graphic>
          </wp:inline>
        </w:drawing>
      </w:r>
    </w:p>
    <w:p w14:paraId="73281DDF" w14:textId="77777777" w:rsidR="00CC6BB3" w:rsidRDefault="00CC6BB3" w:rsidP="00CC6BB3">
      <w:pPr>
        <w:rPr>
          <w:b/>
          <w:bCs/>
          <w:noProof/>
        </w:rPr>
      </w:pPr>
      <w:r>
        <w:rPr>
          <w:b/>
          <w:bCs/>
          <w:noProof/>
        </w:rPr>
        <w:lastRenderedPageBreak/>
        <w:drawing>
          <wp:inline distT="0" distB="0" distL="0" distR="0" wp14:anchorId="19FB163C" wp14:editId="4334292E">
            <wp:extent cx="5713572" cy="7296150"/>
            <wp:effectExtent l="0" t="0" r="1905" b="0"/>
            <wp:docPr id="161" name="Picture 16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A picture containing text&#10;&#10;Description automatically generated"/>
                    <pic:cNvPicPr>
                      <a:picLocks noChangeAspect="1" noChangeArrowheads="1"/>
                    </pic:cNvPicPr>
                  </pic:nvPicPr>
                  <pic:blipFill rotWithShape="1">
                    <a:blip r:embed="rId115" cstate="screen">
                      <a:extLst>
                        <a:ext uri="{28A0092B-C50C-407E-A947-70E740481C1C}">
                          <a14:useLocalDpi xmlns:a14="http://schemas.microsoft.com/office/drawing/2010/main"/>
                        </a:ext>
                      </a:extLst>
                    </a:blip>
                    <a:srcRect l="9936" t="8801" r="11379" b="13471"/>
                    <a:stretch/>
                  </pic:blipFill>
                  <pic:spPr bwMode="auto">
                    <a:xfrm>
                      <a:off x="0" y="0"/>
                      <a:ext cx="5716106" cy="7299386"/>
                    </a:xfrm>
                    <a:prstGeom prst="rect">
                      <a:avLst/>
                    </a:prstGeom>
                    <a:noFill/>
                    <a:ln>
                      <a:noFill/>
                    </a:ln>
                    <a:extLst>
                      <a:ext uri="{53640926-AAD7-44D8-BBD7-CCE9431645EC}">
                        <a14:shadowObscured xmlns:a14="http://schemas.microsoft.com/office/drawing/2010/main"/>
                      </a:ext>
                    </a:extLst>
                  </pic:spPr>
                </pic:pic>
              </a:graphicData>
            </a:graphic>
          </wp:inline>
        </w:drawing>
      </w:r>
    </w:p>
    <w:p w14:paraId="556B3427" w14:textId="77777777" w:rsidR="00CC6BB3" w:rsidRDefault="00CC6BB3" w:rsidP="00CC6BB3">
      <w:pPr>
        <w:rPr>
          <w:b/>
          <w:bCs/>
          <w:noProof/>
        </w:rPr>
      </w:pPr>
      <w:r>
        <w:rPr>
          <w:b/>
          <w:bCs/>
          <w:noProof/>
        </w:rPr>
        <w:lastRenderedPageBreak/>
        <w:drawing>
          <wp:inline distT="0" distB="0" distL="0" distR="0" wp14:anchorId="5A787867" wp14:editId="7A5EFFAA">
            <wp:extent cx="5788848" cy="7562850"/>
            <wp:effectExtent l="0" t="0" r="2540" b="0"/>
            <wp:docPr id="162" name="Picture 16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Table&#10;&#10;Description automatically generated"/>
                    <pic:cNvPicPr>
                      <a:picLocks noChangeAspect="1" noChangeArrowheads="1"/>
                    </pic:cNvPicPr>
                  </pic:nvPicPr>
                  <pic:blipFill rotWithShape="1">
                    <a:blip r:embed="rId116" cstate="screen">
                      <a:extLst>
                        <a:ext uri="{28A0092B-C50C-407E-A947-70E740481C1C}">
                          <a14:useLocalDpi xmlns:a14="http://schemas.microsoft.com/office/drawing/2010/main"/>
                        </a:ext>
                      </a:extLst>
                    </a:blip>
                    <a:srcRect l="9775" t="8430" r="10737" b="11240"/>
                    <a:stretch/>
                  </pic:blipFill>
                  <pic:spPr bwMode="auto">
                    <a:xfrm>
                      <a:off x="0" y="0"/>
                      <a:ext cx="5790113" cy="7564503"/>
                    </a:xfrm>
                    <a:prstGeom prst="rect">
                      <a:avLst/>
                    </a:prstGeom>
                    <a:noFill/>
                    <a:ln>
                      <a:noFill/>
                    </a:ln>
                    <a:extLst>
                      <a:ext uri="{53640926-AAD7-44D8-BBD7-CCE9431645EC}">
                        <a14:shadowObscured xmlns:a14="http://schemas.microsoft.com/office/drawing/2010/main"/>
                      </a:ext>
                    </a:extLst>
                  </pic:spPr>
                </pic:pic>
              </a:graphicData>
            </a:graphic>
          </wp:inline>
        </w:drawing>
      </w:r>
    </w:p>
    <w:p w14:paraId="76131EE4" w14:textId="77777777" w:rsidR="00CC6BB3" w:rsidRDefault="00CC6BB3" w:rsidP="00CC6BB3">
      <w:pPr>
        <w:rPr>
          <w:b/>
          <w:bCs/>
          <w:noProof/>
        </w:rPr>
      </w:pPr>
      <w:r>
        <w:rPr>
          <w:b/>
          <w:bCs/>
          <w:noProof/>
        </w:rPr>
        <w:lastRenderedPageBreak/>
        <w:drawing>
          <wp:inline distT="0" distB="0" distL="0" distR="0" wp14:anchorId="27FCD72D" wp14:editId="0F5C2BFE">
            <wp:extent cx="5932961" cy="7743825"/>
            <wp:effectExtent l="0" t="0" r="0" b="0"/>
            <wp:docPr id="163" name="Picture 16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A picture containing text&#10;&#10;Description automatically generated"/>
                    <pic:cNvPicPr>
                      <a:picLocks noChangeAspect="1" noChangeArrowheads="1"/>
                    </pic:cNvPicPr>
                  </pic:nvPicPr>
                  <pic:blipFill rotWithShape="1">
                    <a:blip r:embed="rId117" cstate="screen">
                      <a:extLst>
                        <a:ext uri="{28A0092B-C50C-407E-A947-70E740481C1C}">
                          <a14:useLocalDpi xmlns:a14="http://schemas.microsoft.com/office/drawing/2010/main"/>
                        </a:ext>
                      </a:extLst>
                    </a:blip>
                    <a:srcRect l="9134" t="9173" r="11057" b="10248"/>
                    <a:stretch/>
                  </pic:blipFill>
                  <pic:spPr bwMode="auto">
                    <a:xfrm>
                      <a:off x="0" y="0"/>
                      <a:ext cx="5934268" cy="7745531"/>
                    </a:xfrm>
                    <a:prstGeom prst="rect">
                      <a:avLst/>
                    </a:prstGeom>
                    <a:noFill/>
                    <a:ln>
                      <a:noFill/>
                    </a:ln>
                    <a:extLst>
                      <a:ext uri="{53640926-AAD7-44D8-BBD7-CCE9431645EC}">
                        <a14:shadowObscured xmlns:a14="http://schemas.microsoft.com/office/drawing/2010/main"/>
                      </a:ext>
                    </a:extLst>
                  </pic:spPr>
                </pic:pic>
              </a:graphicData>
            </a:graphic>
          </wp:inline>
        </w:drawing>
      </w:r>
    </w:p>
    <w:p w14:paraId="4514E825" w14:textId="77777777" w:rsidR="00CC6BB3" w:rsidRDefault="00CC6BB3" w:rsidP="00CC6BB3">
      <w:pPr>
        <w:rPr>
          <w:b/>
          <w:bCs/>
          <w:noProof/>
        </w:rPr>
      </w:pPr>
      <w:r>
        <w:rPr>
          <w:b/>
          <w:bCs/>
          <w:noProof/>
        </w:rPr>
        <w:lastRenderedPageBreak/>
        <w:drawing>
          <wp:inline distT="0" distB="0" distL="0" distR="0" wp14:anchorId="518F3ACB" wp14:editId="689B29E4">
            <wp:extent cx="6036454" cy="7934325"/>
            <wp:effectExtent l="0" t="0" r="2540" b="0"/>
            <wp:docPr id="164" name="Picture 16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Table&#10;&#10;Description automatically generated"/>
                    <pic:cNvPicPr>
                      <a:picLocks noChangeAspect="1" noChangeArrowheads="1"/>
                    </pic:cNvPicPr>
                  </pic:nvPicPr>
                  <pic:blipFill rotWithShape="1">
                    <a:blip r:embed="rId118" cstate="screen">
                      <a:extLst>
                        <a:ext uri="{28A0092B-C50C-407E-A947-70E740481C1C}">
                          <a14:useLocalDpi xmlns:a14="http://schemas.microsoft.com/office/drawing/2010/main"/>
                        </a:ext>
                      </a:extLst>
                    </a:blip>
                    <a:srcRect l="9615" t="9545" r="11378" b="10124"/>
                    <a:stretch/>
                  </pic:blipFill>
                  <pic:spPr bwMode="auto">
                    <a:xfrm>
                      <a:off x="0" y="0"/>
                      <a:ext cx="6037641" cy="7935885"/>
                    </a:xfrm>
                    <a:prstGeom prst="rect">
                      <a:avLst/>
                    </a:prstGeom>
                    <a:noFill/>
                    <a:ln>
                      <a:noFill/>
                    </a:ln>
                    <a:extLst>
                      <a:ext uri="{53640926-AAD7-44D8-BBD7-CCE9431645EC}">
                        <a14:shadowObscured xmlns:a14="http://schemas.microsoft.com/office/drawing/2010/main"/>
                      </a:ext>
                    </a:extLst>
                  </pic:spPr>
                </pic:pic>
              </a:graphicData>
            </a:graphic>
          </wp:inline>
        </w:drawing>
      </w:r>
    </w:p>
    <w:p w14:paraId="6B7437C7" w14:textId="77777777" w:rsidR="00CC6BB3" w:rsidRDefault="00CC6BB3" w:rsidP="00CC6BB3">
      <w:pPr>
        <w:rPr>
          <w:b/>
          <w:bCs/>
          <w:noProof/>
        </w:rPr>
      </w:pPr>
      <w:r>
        <w:rPr>
          <w:b/>
          <w:bCs/>
          <w:noProof/>
        </w:rPr>
        <w:lastRenderedPageBreak/>
        <w:drawing>
          <wp:inline distT="0" distB="0" distL="0" distR="0" wp14:anchorId="727CD161" wp14:editId="6DDBD112">
            <wp:extent cx="5679585" cy="7762875"/>
            <wp:effectExtent l="0" t="0" r="0" b="0"/>
            <wp:docPr id="165" name="Picture 16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Table&#10;&#10;Description automatically generated"/>
                    <pic:cNvPicPr>
                      <a:picLocks noChangeAspect="1" noChangeArrowheads="1"/>
                    </pic:cNvPicPr>
                  </pic:nvPicPr>
                  <pic:blipFill rotWithShape="1">
                    <a:blip r:embed="rId119" cstate="screen">
                      <a:extLst>
                        <a:ext uri="{28A0092B-C50C-407E-A947-70E740481C1C}">
                          <a14:useLocalDpi xmlns:a14="http://schemas.microsoft.com/office/drawing/2010/main"/>
                        </a:ext>
                      </a:extLst>
                    </a:blip>
                    <a:srcRect l="10256" t="8802" r="11538" b="8512"/>
                    <a:stretch/>
                  </pic:blipFill>
                  <pic:spPr bwMode="auto">
                    <a:xfrm>
                      <a:off x="0" y="0"/>
                      <a:ext cx="5683074" cy="7767644"/>
                    </a:xfrm>
                    <a:prstGeom prst="rect">
                      <a:avLst/>
                    </a:prstGeom>
                    <a:noFill/>
                    <a:ln>
                      <a:noFill/>
                    </a:ln>
                    <a:extLst>
                      <a:ext uri="{53640926-AAD7-44D8-BBD7-CCE9431645EC}">
                        <a14:shadowObscured xmlns:a14="http://schemas.microsoft.com/office/drawing/2010/main"/>
                      </a:ext>
                    </a:extLst>
                  </pic:spPr>
                </pic:pic>
              </a:graphicData>
            </a:graphic>
          </wp:inline>
        </w:drawing>
      </w:r>
    </w:p>
    <w:p w14:paraId="75A188C8" w14:textId="77777777" w:rsidR="00CC6BB3" w:rsidRDefault="00CC6BB3" w:rsidP="00CC6BB3">
      <w:pPr>
        <w:rPr>
          <w:b/>
          <w:bCs/>
          <w:noProof/>
        </w:rPr>
      </w:pPr>
      <w:r>
        <w:rPr>
          <w:b/>
          <w:bCs/>
          <w:noProof/>
        </w:rPr>
        <w:lastRenderedPageBreak/>
        <w:drawing>
          <wp:inline distT="0" distB="0" distL="0" distR="0" wp14:anchorId="00BF4176" wp14:editId="1C75FCC7">
            <wp:extent cx="5982306" cy="6896100"/>
            <wp:effectExtent l="0" t="0" r="0" b="0"/>
            <wp:docPr id="166" name="Picture 16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Table&#10;&#10;Description automatically generated"/>
                    <pic:cNvPicPr>
                      <a:picLocks noChangeAspect="1" noChangeArrowheads="1"/>
                    </pic:cNvPicPr>
                  </pic:nvPicPr>
                  <pic:blipFill rotWithShape="1">
                    <a:blip r:embed="rId120" cstate="screen">
                      <a:extLst>
                        <a:ext uri="{28A0092B-C50C-407E-A947-70E740481C1C}">
                          <a14:useLocalDpi xmlns:a14="http://schemas.microsoft.com/office/drawing/2010/main"/>
                        </a:ext>
                      </a:extLst>
                    </a:blip>
                    <a:srcRect l="10096" t="8801" r="11218" b="21034"/>
                    <a:stretch/>
                  </pic:blipFill>
                  <pic:spPr bwMode="auto">
                    <a:xfrm>
                      <a:off x="0" y="0"/>
                      <a:ext cx="5988130" cy="6902813"/>
                    </a:xfrm>
                    <a:prstGeom prst="rect">
                      <a:avLst/>
                    </a:prstGeom>
                    <a:noFill/>
                    <a:ln>
                      <a:noFill/>
                    </a:ln>
                    <a:extLst>
                      <a:ext uri="{53640926-AAD7-44D8-BBD7-CCE9431645EC}">
                        <a14:shadowObscured xmlns:a14="http://schemas.microsoft.com/office/drawing/2010/main"/>
                      </a:ext>
                    </a:extLst>
                  </pic:spPr>
                </pic:pic>
              </a:graphicData>
            </a:graphic>
          </wp:inline>
        </w:drawing>
      </w:r>
    </w:p>
    <w:p w14:paraId="55D43B0C" w14:textId="77777777" w:rsidR="00CC6BB3" w:rsidRDefault="00CC6BB3" w:rsidP="00CC6BB3">
      <w:pPr>
        <w:rPr>
          <w:b/>
          <w:bCs/>
          <w:noProof/>
        </w:rPr>
      </w:pPr>
      <w:r>
        <w:rPr>
          <w:b/>
          <w:bCs/>
          <w:noProof/>
        </w:rPr>
        <w:lastRenderedPageBreak/>
        <w:drawing>
          <wp:inline distT="0" distB="0" distL="0" distR="0" wp14:anchorId="3F9A475C" wp14:editId="3C6080AB">
            <wp:extent cx="5900090" cy="7791450"/>
            <wp:effectExtent l="0" t="0" r="5715" b="0"/>
            <wp:docPr id="167" name="Picture 167"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Table&#10;&#10;Description automatically generated with medium confidence"/>
                    <pic:cNvPicPr>
                      <a:picLocks noChangeAspect="1" noChangeArrowheads="1"/>
                    </pic:cNvPicPr>
                  </pic:nvPicPr>
                  <pic:blipFill rotWithShape="1">
                    <a:blip r:embed="rId121" cstate="screen">
                      <a:extLst>
                        <a:ext uri="{28A0092B-C50C-407E-A947-70E740481C1C}">
                          <a14:useLocalDpi xmlns:a14="http://schemas.microsoft.com/office/drawing/2010/main"/>
                        </a:ext>
                      </a:extLst>
                    </a:blip>
                    <a:srcRect l="9936" t="7562" r="10577" b="11239"/>
                    <a:stretch/>
                  </pic:blipFill>
                  <pic:spPr bwMode="auto">
                    <a:xfrm>
                      <a:off x="0" y="0"/>
                      <a:ext cx="5906169" cy="7799478"/>
                    </a:xfrm>
                    <a:prstGeom prst="rect">
                      <a:avLst/>
                    </a:prstGeom>
                    <a:noFill/>
                    <a:ln>
                      <a:noFill/>
                    </a:ln>
                    <a:extLst>
                      <a:ext uri="{53640926-AAD7-44D8-BBD7-CCE9431645EC}">
                        <a14:shadowObscured xmlns:a14="http://schemas.microsoft.com/office/drawing/2010/main"/>
                      </a:ext>
                    </a:extLst>
                  </pic:spPr>
                </pic:pic>
              </a:graphicData>
            </a:graphic>
          </wp:inline>
        </w:drawing>
      </w:r>
    </w:p>
    <w:p w14:paraId="6CD145CB" w14:textId="77777777" w:rsidR="00CC6BB3" w:rsidRDefault="00CC6BB3" w:rsidP="00CC6BB3">
      <w:pPr>
        <w:rPr>
          <w:b/>
          <w:bCs/>
          <w:noProof/>
        </w:rPr>
      </w:pPr>
      <w:r>
        <w:rPr>
          <w:b/>
          <w:bCs/>
          <w:noProof/>
        </w:rPr>
        <w:lastRenderedPageBreak/>
        <w:drawing>
          <wp:inline distT="0" distB="0" distL="0" distR="0" wp14:anchorId="34E23046" wp14:editId="41154AFC">
            <wp:extent cx="5867983" cy="7772400"/>
            <wp:effectExtent l="0" t="0" r="0" b="0"/>
            <wp:docPr id="168" name="Picture 16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Graphical user interface, text, application&#10;&#10;Description automatically generated"/>
                    <pic:cNvPicPr>
                      <a:picLocks noChangeAspect="1" noChangeArrowheads="1"/>
                    </pic:cNvPicPr>
                  </pic:nvPicPr>
                  <pic:blipFill rotWithShape="1">
                    <a:blip r:embed="rId122" cstate="screen">
                      <a:extLst>
                        <a:ext uri="{28A0092B-C50C-407E-A947-70E740481C1C}">
                          <a14:useLocalDpi xmlns:a14="http://schemas.microsoft.com/office/drawing/2010/main"/>
                        </a:ext>
                      </a:extLst>
                    </a:blip>
                    <a:srcRect l="9936" t="8802" r="11058" b="10248"/>
                    <a:stretch/>
                  </pic:blipFill>
                  <pic:spPr bwMode="auto">
                    <a:xfrm>
                      <a:off x="0" y="0"/>
                      <a:ext cx="5870084" cy="7775183"/>
                    </a:xfrm>
                    <a:prstGeom prst="rect">
                      <a:avLst/>
                    </a:prstGeom>
                    <a:noFill/>
                    <a:ln>
                      <a:noFill/>
                    </a:ln>
                    <a:extLst>
                      <a:ext uri="{53640926-AAD7-44D8-BBD7-CCE9431645EC}">
                        <a14:shadowObscured xmlns:a14="http://schemas.microsoft.com/office/drawing/2010/main"/>
                      </a:ext>
                    </a:extLst>
                  </pic:spPr>
                </pic:pic>
              </a:graphicData>
            </a:graphic>
          </wp:inline>
        </w:drawing>
      </w:r>
    </w:p>
    <w:p w14:paraId="4F5C8773" w14:textId="77777777" w:rsidR="00CC6BB3" w:rsidRDefault="00CC6BB3" w:rsidP="00CC6BB3">
      <w:pPr>
        <w:rPr>
          <w:b/>
          <w:bCs/>
          <w:noProof/>
        </w:rPr>
      </w:pPr>
      <w:r>
        <w:rPr>
          <w:b/>
          <w:bCs/>
          <w:noProof/>
        </w:rPr>
        <w:lastRenderedPageBreak/>
        <w:drawing>
          <wp:inline distT="0" distB="0" distL="0" distR="0" wp14:anchorId="3D3B6B76" wp14:editId="3D6C5CC1">
            <wp:extent cx="6019530" cy="7753350"/>
            <wp:effectExtent l="0" t="0" r="635" b="0"/>
            <wp:docPr id="169" name="Picture 16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Table&#10;&#10;Description automatically generated"/>
                    <pic:cNvPicPr>
                      <a:picLocks noChangeAspect="1" noChangeArrowheads="1"/>
                    </pic:cNvPicPr>
                  </pic:nvPicPr>
                  <pic:blipFill rotWithShape="1">
                    <a:blip r:embed="rId123" cstate="screen">
                      <a:extLst>
                        <a:ext uri="{28A0092B-C50C-407E-A947-70E740481C1C}">
                          <a14:useLocalDpi xmlns:a14="http://schemas.microsoft.com/office/drawing/2010/main"/>
                        </a:ext>
                      </a:extLst>
                    </a:blip>
                    <a:srcRect l="10256" t="8677" r="10737" b="12603"/>
                    <a:stretch/>
                  </pic:blipFill>
                  <pic:spPr bwMode="auto">
                    <a:xfrm>
                      <a:off x="0" y="0"/>
                      <a:ext cx="6021777" cy="7756244"/>
                    </a:xfrm>
                    <a:prstGeom prst="rect">
                      <a:avLst/>
                    </a:prstGeom>
                    <a:noFill/>
                    <a:ln>
                      <a:noFill/>
                    </a:ln>
                    <a:extLst>
                      <a:ext uri="{53640926-AAD7-44D8-BBD7-CCE9431645EC}">
                        <a14:shadowObscured xmlns:a14="http://schemas.microsoft.com/office/drawing/2010/main"/>
                      </a:ext>
                    </a:extLst>
                  </pic:spPr>
                </pic:pic>
              </a:graphicData>
            </a:graphic>
          </wp:inline>
        </w:drawing>
      </w:r>
    </w:p>
    <w:p w14:paraId="090E0054" w14:textId="77777777" w:rsidR="00CC6BB3" w:rsidRDefault="00CC6BB3" w:rsidP="00CC6BB3">
      <w:pPr>
        <w:rPr>
          <w:b/>
          <w:bCs/>
          <w:noProof/>
        </w:rPr>
      </w:pPr>
      <w:r>
        <w:rPr>
          <w:b/>
          <w:bCs/>
          <w:noProof/>
        </w:rPr>
        <w:lastRenderedPageBreak/>
        <w:drawing>
          <wp:inline distT="0" distB="0" distL="0" distR="0" wp14:anchorId="44BC14ED" wp14:editId="45798732">
            <wp:extent cx="5657850" cy="7608833"/>
            <wp:effectExtent l="0" t="0" r="0" b="0"/>
            <wp:docPr id="170" name="Picture 170"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Table&#10;&#10;Description automatically generated with low confidence"/>
                    <pic:cNvPicPr>
                      <a:picLocks noChangeAspect="1" noChangeArrowheads="1"/>
                    </pic:cNvPicPr>
                  </pic:nvPicPr>
                  <pic:blipFill rotWithShape="1">
                    <a:blip r:embed="rId124" cstate="screen">
                      <a:extLst>
                        <a:ext uri="{28A0092B-C50C-407E-A947-70E740481C1C}">
                          <a14:useLocalDpi xmlns:a14="http://schemas.microsoft.com/office/drawing/2010/main"/>
                        </a:ext>
                      </a:extLst>
                    </a:blip>
                    <a:srcRect l="9936" t="8802" r="11058" b="9008"/>
                    <a:stretch/>
                  </pic:blipFill>
                  <pic:spPr bwMode="auto">
                    <a:xfrm>
                      <a:off x="0" y="0"/>
                      <a:ext cx="5660742" cy="7612722"/>
                    </a:xfrm>
                    <a:prstGeom prst="rect">
                      <a:avLst/>
                    </a:prstGeom>
                    <a:noFill/>
                    <a:ln>
                      <a:noFill/>
                    </a:ln>
                    <a:extLst>
                      <a:ext uri="{53640926-AAD7-44D8-BBD7-CCE9431645EC}">
                        <a14:shadowObscured xmlns:a14="http://schemas.microsoft.com/office/drawing/2010/main"/>
                      </a:ext>
                    </a:extLst>
                  </pic:spPr>
                </pic:pic>
              </a:graphicData>
            </a:graphic>
          </wp:inline>
        </w:drawing>
      </w:r>
    </w:p>
    <w:p w14:paraId="10AB59E6" w14:textId="77777777" w:rsidR="00CC6BB3" w:rsidRDefault="00CC6BB3" w:rsidP="00CC6BB3">
      <w:pPr>
        <w:rPr>
          <w:b/>
          <w:bCs/>
          <w:noProof/>
        </w:rPr>
      </w:pPr>
      <w:r>
        <w:rPr>
          <w:b/>
          <w:bCs/>
          <w:noProof/>
        </w:rPr>
        <w:lastRenderedPageBreak/>
        <w:drawing>
          <wp:inline distT="0" distB="0" distL="0" distR="0" wp14:anchorId="669BD5E5" wp14:editId="4E2A22A5">
            <wp:extent cx="5855908" cy="6610350"/>
            <wp:effectExtent l="0" t="0" r="0" b="0"/>
            <wp:docPr id="171" name="Picture 17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Table&#10;&#10;Description automatically generated"/>
                    <pic:cNvPicPr>
                      <a:picLocks noChangeAspect="1" noChangeArrowheads="1"/>
                    </pic:cNvPicPr>
                  </pic:nvPicPr>
                  <pic:blipFill rotWithShape="1">
                    <a:blip r:embed="rId125" cstate="screen">
                      <a:extLst>
                        <a:ext uri="{28A0092B-C50C-407E-A947-70E740481C1C}">
                          <a14:useLocalDpi xmlns:a14="http://schemas.microsoft.com/office/drawing/2010/main"/>
                        </a:ext>
                      </a:extLst>
                    </a:blip>
                    <a:srcRect l="10416" t="8925" r="11218" b="22645"/>
                    <a:stretch/>
                  </pic:blipFill>
                  <pic:spPr bwMode="auto">
                    <a:xfrm>
                      <a:off x="0" y="0"/>
                      <a:ext cx="5859906" cy="6614864"/>
                    </a:xfrm>
                    <a:prstGeom prst="rect">
                      <a:avLst/>
                    </a:prstGeom>
                    <a:noFill/>
                    <a:ln>
                      <a:noFill/>
                    </a:ln>
                    <a:extLst>
                      <a:ext uri="{53640926-AAD7-44D8-BBD7-CCE9431645EC}">
                        <a14:shadowObscured xmlns:a14="http://schemas.microsoft.com/office/drawing/2010/main"/>
                      </a:ext>
                    </a:extLst>
                  </pic:spPr>
                </pic:pic>
              </a:graphicData>
            </a:graphic>
          </wp:inline>
        </w:drawing>
      </w:r>
    </w:p>
    <w:p w14:paraId="4336FE21" w14:textId="77777777" w:rsidR="00CC6BB3" w:rsidRDefault="00CC6BB3" w:rsidP="00CC6BB3">
      <w:pPr>
        <w:rPr>
          <w:b/>
          <w:bCs/>
          <w:noProof/>
        </w:rPr>
      </w:pPr>
      <w:r>
        <w:rPr>
          <w:b/>
          <w:bCs/>
          <w:noProof/>
        </w:rPr>
        <w:lastRenderedPageBreak/>
        <w:drawing>
          <wp:inline distT="0" distB="0" distL="0" distR="0" wp14:anchorId="04F9CBE4" wp14:editId="0A3571EA">
            <wp:extent cx="5791200" cy="7397262"/>
            <wp:effectExtent l="0" t="0" r="0" b="0"/>
            <wp:docPr id="172" name="Picture 17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Text&#10;&#10;Description automatically generated"/>
                    <pic:cNvPicPr>
                      <a:picLocks noChangeAspect="1" noChangeArrowheads="1"/>
                    </pic:cNvPicPr>
                  </pic:nvPicPr>
                  <pic:blipFill rotWithShape="1">
                    <a:blip r:embed="rId126" cstate="screen">
                      <a:extLst>
                        <a:ext uri="{28A0092B-C50C-407E-A947-70E740481C1C}">
                          <a14:useLocalDpi xmlns:a14="http://schemas.microsoft.com/office/drawing/2010/main"/>
                        </a:ext>
                      </a:extLst>
                    </a:blip>
                    <a:srcRect l="10096" t="8554" r="10737" b="13224"/>
                    <a:stretch/>
                  </pic:blipFill>
                  <pic:spPr bwMode="auto">
                    <a:xfrm>
                      <a:off x="0" y="0"/>
                      <a:ext cx="5792331" cy="7398706"/>
                    </a:xfrm>
                    <a:prstGeom prst="rect">
                      <a:avLst/>
                    </a:prstGeom>
                    <a:noFill/>
                    <a:ln>
                      <a:noFill/>
                    </a:ln>
                    <a:extLst>
                      <a:ext uri="{53640926-AAD7-44D8-BBD7-CCE9431645EC}">
                        <a14:shadowObscured xmlns:a14="http://schemas.microsoft.com/office/drawing/2010/main"/>
                      </a:ext>
                    </a:extLst>
                  </pic:spPr>
                </pic:pic>
              </a:graphicData>
            </a:graphic>
          </wp:inline>
        </w:drawing>
      </w:r>
    </w:p>
    <w:p w14:paraId="1C0F59BD" w14:textId="77777777" w:rsidR="00CC6BB3" w:rsidRDefault="00CC6BB3" w:rsidP="00CC6BB3">
      <w:pPr>
        <w:rPr>
          <w:b/>
          <w:bCs/>
          <w:noProof/>
        </w:rPr>
      </w:pPr>
      <w:r>
        <w:rPr>
          <w:b/>
          <w:bCs/>
          <w:noProof/>
        </w:rPr>
        <w:lastRenderedPageBreak/>
        <w:drawing>
          <wp:inline distT="0" distB="0" distL="0" distR="0" wp14:anchorId="36ED5833" wp14:editId="6F6285EE">
            <wp:extent cx="5819193" cy="7762875"/>
            <wp:effectExtent l="0" t="0" r="0" b="0"/>
            <wp:docPr id="173" name="Picture 173" descr="Tex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Text, table&#10;&#10;Description automatically generated"/>
                    <pic:cNvPicPr>
                      <a:picLocks noChangeAspect="1" noChangeArrowheads="1"/>
                    </pic:cNvPicPr>
                  </pic:nvPicPr>
                  <pic:blipFill rotWithShape="1">
                    <a:blip r:embed="rId127" cstate="screen">
                      <a:extLst>
                        <a:ext uri="{28A0092B-C50C-407E-A947-70E740481C1C}">
                          <a14:useLocalDpi xmlns:a14="http://schemas.microsoft.com/office/drawing/2010/main"/>
                        </a:ext>
                      </a:extLst>
                    </a:blip>
                    <a:srcRect l="10256" t="8430" r="11057" b="10372"/>
                    <a:stretch/>
                  </pic:blipFill>
                  <pic:spPr bwMode="auto">
                    <a:xfrm>
                      <a:off x="0" y="0"/>
                      <a:ext cx="5821394" cy="7765811"/>
                    </a:xfrm>
                    <a:prstGeom prst="rect">
                      <a:avLst/>
                    </a:prstGeom>
                    <a:noFill/>
                    <a:ln>
                      <a:noFill/>
                    </a:ln>
                    <a:extLst>
                      <a:ext uri="{53640926-AAD7-44D8-BBD7-CCE9431645EC}">
                        <a14:shadowObscured xmlns:a14="http://schemas.microsoft.com/office/drawing/2010/main"/>
                      </a:ext>
                    </a:extLst>
                  </pic:spPr>
                </pic:pic>
              </a:graphicData>
            </a:graphic>
          </wp:inline>
        </w:drawing>
      </w:r>
    </w:p>
    <w:p w14:paraId="4D4AF1BE" w14:textId="77777777" w:rsidR="00CC6BB3" w:rsidRDefault="00CC6BB3" w:rsidP="00CC6BB3">
      <w:pPr>
        <w:rPr>
          <w:b/>
          <w:bCs/>
          <w:noProof/>
        </w:rPr>
      </w:pPr>
      <w:r>
        <w:rPr>
          <w:b/>
          <w:bCs/>
          <w:noProof/>
        </w:rPr>
        <w:lastRenderedPageBreak/>
        <w:drawing>
          <wp:inline distT="0" distB="0" distL="0" distR="0" wp14:anchorId="7E424970" wp14:editId="6C6AA2F3">
            <wp:extent cx="5969851" cy="7943850"/>
            <wp:effectExtent l="0" t="0" r="0" b="0"/>
            <wp:docPr id="174" name="Picture 17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Graphical user interface, text, application&#10;&#10;Description automatically generated"/>
                    <pic:cNvPicPr>
                      <a:picLocks noChangeAspect="1" noChangeArrowheads="1"/>
                    </pic:cNvPicPr>
                  </pic:nvPicPr>
                  <pic:blipFill rotWithShape="1">
                    <a:blip r:embed="rId128" cstate="screen">
                      <a:extLst>
                        <a:ext uri="{28A0092B-C50C-407E-A947-70E740481C1C}">
                          <a14:useLocalDpi xmlns:a14="http://schemas.microsoft.com/office/drawing/2010/main"/>
                        </a:ext>
                      </a:extLst>
                    </a:blip>
                    <a:srcRect l="9295" t="8554" r="10736" b="9132"/>
                    <a:stretch/>
                  </pic:blipFill>
                  <pic:spPr bwMode="auto">
                    <a:xfrm>
                      <a:off x="0" y="0"/>
                      <a:ext cx="5973939" cy="7949290"/>
                    </a:xfrm>
                    <a:prstGeom prst="rect">
                      <a:avLst/>
                    </a:prstGeom>
                    <a:noFill/>
                    <a:ln>
                      <a:noFill/>
                    </a:ln>
                    <a:extLst>
                      <a:ext uri="{53640926-AAD7-44D8-BBD7-CCE9431645EC}">
                        <a14:shadowObscured xmlns:a14="http://schemas.microsoft.com/office/drawing/2010/main"/>
                      </a:ext>
                    </a:extLst>
                  </pic:spPr>
                </pic:pic>
              </a:graphicData>
            </a:graphic>
          </wp:inline>
        </w:drawing>
      </w:r>
    </w:p>
    <w:p w14:paraId="759991CF" w14:textId="77777777" w:rsidR="00CC6BB3" w:rsidRDefault="00CC6BB3" w:rsidP="00CC6BB3">
      <w:pPr>
        <w:rPr>
          <w:b/>
          <w:bCs/>
          <w:noProof/>
        </w:rPr>
      </w:pPr>
      <w:r>
        <w:rPr>
          <w:b/>
          <w:bCs/>
          <w:noProof/>
        </w:rPr>
        <w:lastRenderedPageBreak/>
        <w:drawing>
          <wp:inline distT="0" distB="0" distL="0" distR="0" wp14:anchorId="699B35D5" wp14:editId="5E051410">
            <wp:extent cx="5791200" cy="7772400"/>
            <wp:effectExtent l="0" t="0" r="0" b="0"/>
            <wp:docPr id="175" name="Picture 175"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Table&#10;&#10;Description automatically generated with medium confidence"/>
                    <pic:cNvPicPr>
                      <a:picLocks noChangeAspect="1" noChangeArrowheads="1"/>
                    </pic:cNvPicPr>
                  </pic:nvPicPr>
                  <pic:blipFill rotWithShape="1">
                    <a:blip r:embed="rId129" cstate="screen">
                      <a:extLst>
                        <a:ext uri="{28A0092B-C50C-407E-A947-70E740481C1C}">
                          <a14:useLocalDpi xmlns:a14="http://schemas.microsoft.com/office/drawing/2010/main"/>
                        </a:ext>
                      </a:extLst>
                    </a:blip>
                    <a:srcRect l="9776" t="8554" r="11057" b="9256"/>
                    <a:stretch/>
                  </pic:blipFill>
                  <pic:spPr bwMode="auto">
                    <a:xfrm>
                      <a:off x="0" y="0"/>
                      <a:ext cx="5795982" cy="7778818"/>
                    </a:xfrm>
                    <a:prstGeom prst="rect">
                      <a:avLst/>
                    </a:prstGeom>
                    <a:noFill/>
                    <a:ln>
                      <a:noFill/>
                    </a:ln>
                    <a:extLst>
                      <a:ext uri="{53640926-AAD7-44D8-BBD7-CCE9431645EC}">
                        <a14:shadowObscured xmlns:a14="http://schemas.microsoft.com/office/drawing/2010/main"/>
                      </a:ext>
                    </a:extLst>
                  </pic:spPr>
                </pic:pic>
              </a:graphicData>
            </a:graphic>
          </wp:inline>
        </w:drawing>
      </w:r>
    </w:p>
    <w:p w14:paraId="7D707B03" w14:textId="77777777" w:rsidR="00CC6BB3" w:rsidRDefault="00CC6BB3" w:rsidP="00CC6BB3">
      <w:pPr>
        <w:rPr>
          <w:b/>
          <w:bCs/>
          <w:noProof/>
        </w:rPr>
      </w:pPr>
      <w:r>
        <w:rPr>
          <w:b/>
          <w:bCs/>
          <w:noProof/>
        </w:rPr>
        <w:lastRenderedPageBreak/>
        <w:drawing>
          <wp:inline distT="0" distB="0" distL="0" distR="0" wp14:anchorId="2DCAAA8A" wp14:editId="2AAC9D76">
            <wp:extent cx="5873350" cy="7839075"/>
            <wp:effectExtent l="0" t="0" r="0" b="0"/>
            <wp:docPr id="176" name="Picture 176"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Graphical user interface, application&#10;&#10;Description automatically generated with medium confidence"/>
                    <pic:cNvPicPr>
                      <a:picLocks noChangeAspect="1" noChangeArrowheads="1"/>
                    </pic:cNvPicPr>
                  </pic:nvPicPr>
                  <pic:blipFill rotWithShape="1">
                    <a:blip r:embed="rId130" cstate="screen">
                      <a:extLst>
                        <a:ext uri="{28A0092B-C50C-407E-A947-70E740481C1C}">
                          <a14:useLocalDpi xmlns:a14="http://schemas.microsoft.com/office/drawing/2010/main"/>
                        </a:ext>
                      </a:extLst>
                    </a:blip>
                    <a:srcRect l="10096" t="8554" r="10897" b="9875"/>
                    <a:stretch/>
                  </pic:blipFill>
                  <pic:spPr bwMode="auto">
                    <a:xfrm>
                      <a:off x="0" y="0"/>
                      <a:ext cx="5875318" cy="7841702"/>
                    </a:xfrm>
                    <a:prstGeom prst="rect">
                      <a:avLst/>
                    </a:prstGeom>
                    <a:noFill/>
                    <a:ln>
                      <a:noFill/>
                    </a:ln>
                    <a:extLst>
                      <a:ext uri="{53640926-AAD7-44D8-BBD7-CCE9431645EC}">
                        <a14:shadowObscured xmlns:a14="http://schemas.microsoft.com/office/drawing/2010/main"/>
                      </a:ext>
                    </a:extLst>
                  </pic:spPr>
                </pic:pic>
              </a:graphicData>
            </a:graphic>
          </wp:inline>
        </w:drawing>
      </w:r>
    </w:p>
    <w:p w14:paraId="55D62CF2" w14:textId="77777777" w:rsidR="00CC6BB3" w:rsidRDefault="00CC6BB3" w:rsidP="00CC6BB3">
      <w:pPr>
        <w:rPr>
          <w:b/>
          <w:bCs/>
          <w:noProof/>
        </w:rPr>
      </w:pPr>
      <w:r>
        <w:rPr>
          <w:b/>
          <w:bCs/>
          <w:noProof/>
        </w:rPr>
        <w:lastRenderedPageBreak/>
        <w:drawing>
          <wp:inline distT="0" distB="0" distL="0" distR="0" wp14:anchorId="590BE9A4" wp14:editId="3AFE8532">
            <wp:extent cx="5741141" cy="7353300"/>
            <wp:effectExtent l="0" t="0" r="0" b="0"/>
            <wp:docPr id="177" name="Picture 177"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Table&#10;&#10;Description automatically generated with low confidence"/>
                    <pic:cNvPicPr>
                      <a:picLocks noChangeAspect="1" noChangeArrowheads="1"/>
                    </pic:cNvPicPr>
                  </pic:nvPicPr>
                  <pic:blipFill rotWithShape="1">
                    <a:blip r:embed="rId131" cstate="screen">
                      <a:extLst>
                        <a:ext uri="{28A0092B-C50C-407E-A947-70E740481C1C}">
                          <a14:useLocalDpi xmlns:a14="http://schemas.microsoft.com/office/drawing/2010/main"/>
                        </a:ext>
                      </a:extLst>
                    </a:blip>
                    <a:srcRect l="9455" t="8802" r="11218" b="12603"/>
                    <a:stretch/>
                  </pic:blipFill>
                  <pic:spPr bwMode="auto">
                    <a:xfrm>
                      <a:off x="0" y="0"/>
                      <a:ext cx="5744678" cy="7357830"/>
                    </a:xfrm>
                    <a:prstGeom prst="rect">
                      <a:avLst/>
                    </a:prstGeom>
                    <a:noFill/>
                    <a:ln>
                      <a:noFill/>
                    </a:ln>
                    <a:extLst>
                      <a:ext uri="{53640926-AAD7-44D8-BBD7-CCE9431645EC}">
                        <a14:shadowObscured xmlns:a14="http://schemas.microsoft.com/office/drawing/2010/main"/>
                      </a:ext>
                    </a:extLst>
                  </pic:spPr>
                </pic:pic>
              </a:graphicData>
            </a:graphic>
          </wp:inline>
        </w:drawing>
      </w:r>
    </w:p>
    <w:p w14:paraId="23D921CA" w14:textId="77777777" w:rsidR="00CC6BB3" w:rsidRDefault="00CC6BB3" w:rsidP="00CC6BB3">
      <w:pPr>
        <w:rPr>
          <w:b/>
          <w:bCs/>
          <w:noProof/>
        </w:rPr>
      </w:pPr>
      <w:r>
        <w:rPr>
          <w:b/>
          <w:bCs/>
          <w:noProof/>
        </w:rPr>
        <w:lastRenderedPageBreak/>
        <w:drawing>
          <wp:inline distT="0" distB="0" distL="0" distR="0" wp14:anchorId="140E4FDB" wp14:editId="7141BCEC">
            <wp:extent cx="5915680" cy="7639050"/>
            <wp:effectExtent l="0" t="0" r="8890" b="0"/>
            <wp:docPr id="178" name="Picture 17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Table&#10;&#10;Description automatically generated"/>
                    <pic:cNvPicPr>
                      <a:picLocks noChangeAspect="1" noChangeArrowheads="1"/>
                    </pic:cNvPicPr>
                  </pic:nvPicPr>
                  <pic:blipFill rotWithShape="1">
                    <a:blip r:embed="rId132" cstate="screen">
                      <a:extLst>
                        <a:ext uri="{28A0092B-C50C-407E-A947-70E740481C1C}">
                          <a14:useLocalDpi xmlns:a14="http://schemas.microsoft.com/office/drawing/2010/main"/>
                        </a:ext>
                      </a:extLst>
                    </a:blip>
                    <a:srcRect l="10897" t="8677" r="11538" b="13843"/>
                    <a:stretch/>
                  </pic:blipFill>
                  <pic:spPr bwMode="auto">
                    <a:xfrm>
                      <a:off x="0" y="0"/>
                      <a:ext cx="5918179" cy="7642277"/>
                    </a:xfrm>
                    <a:prstGeom prst="rect">
                      <a:avLst/>
                    </a:prstGeom>
                    <a:noFill/>
                    <a:ln>
                      <a:noFill/>
                    </a:ln>
                    <a:extLst>
                      <a:ext uri="{53640926-AAD7-44D8-BBD7-CCE9431645EC}">
                        <a14:shadowObscured xmlns:a14="http://schemas.microsoft.com/office/drawing/2010/main"/>
                      </a:ext>
                    </a:extLst>
                  </pic:spPr>
                </pic:pic>
              </a:graphicData>
            </a:graphic>
          </wp:inline>
        </w:drawing>
      </w:r>
    </w:p>
    <w:p w14:paraId="3AB7F531" w14:textId="77777777" w:rsidR="00CC6BB3" w:rsidRDefault="00CC6BB3" w:rsidP="00CC6BB3">
      <w:pPr>
        <w:rPr>
          <w:b/>
          <w:bCs/>
          <w:noProof/>
        </w:rPr>
      </w:pPr>
      <w:r>
        <w:rPr>
          <w:b/>
          <w:bCs/>
          <w:noProof/>
        </w:rPr>
        <w:lastRenderedPageBreak/>
        <w:drawing>
          <wp:inline distT="0" distB="0" distL="0" distR="0" wp14:anchorId="7BBF5021" wp14:editId="75EB33AF">
            <wp:extent cx="5805343" cy="7315200"/>
            <wp:effectExtent l="0" t="0" r="5080" b="0"/>
            <wp:docPr id="179" name="Picture 17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Table&#10;&#10;Description automatically generated"/>
                    <pic:cNvPicPr>
                      <a:picLocks noChangeAspect="1" noChangeArrowheads="1"/>
                    </pic:cNvPicPr>
                  </pic:nvPicPr>
                  <pic:blipFill rotWithShape="1">
                    <a:blip r:embed="rId133" cstate="screen">
                      <a:extLst>
                        <a:ext uri="{28A0092B-C50C-407E-A947-70E740481C1C}">
                          <a14:useLocalDpi xmlns:a14="http://schemas.microsoft.com/office/drawing/2010/main"/>
                        </a:ext>
                      </a:extLst>
                    </a:blip>
                    <a:srcRect l="9936" t="8926" r="10577" b="13595"/>
                    <a:stretch/>
                  </pic:blipFill>
                  <pic:spPr bwMode="auto">
                    <a:xfrm>
                      <a:off x="0" y="0"/>
                      <a:ext cx="5807606" cy="7318052"/>
                    </a:xfrm>
                    <a:prstGeom prst="rect">
                      <a:avLst/>
                    </a:prstGeom>
                    <a:noFill/>
                    <a:ln>
                      <a:noFill/>
                    </a:ln>
                    <a:extLst>
                      <a:ext uri="{53640926-AAD7-44D8-BBD7-CCE9431645EC}">
                        <a14:shadowObscured xmlns:a14="http://schemas.microsoft.com/office/drawing/2010/main"/>
                      </a:ext>
                    </a:extLst>
                  </pic:spPr>
                </pic:pic>
              </a:graphicData>
            </a:graphic>
          </wp:inline>
        </w:drawing>
      </w:r>
    </w:p>
    <w:p w14:paraId="467B8F1A" w14:textId="77777777" w:rsidR="00CC6BB3" w:rsidRDefault="00CC6BB3" w:rsidP="00CC6BB3">
      <w:pPr>
        <w:rPr>
          <w:b/>
          <w:bCs/>
          <w:noProof/>
        </w:rPr>
      </w:pPr>
      <w:r>
        <w:rPr>
          <w:b/>
          <w:bCs/>
          <w:noProof/>
        </w:rPr>
        <w:lastRenderedPageBreak/>
        <w:drawing>
          <wp:inline distT="0" distB="0" distL="0" distR="0" wp14:anchorId="317A672B" wp14:editId="06D3F14F">
            <wp:extent cx="6007060" cy="7772400"/>
            <wp:effectExtent l="0" t="0" r="0" b="0"/>
            <wp:docPr id="180" name="Picture 18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Table&#10;&#10;Description automatically generated"/>
                    <pic:cNvPicPr>
                      <a:picLocks noChangeAspect="1" noChangeArrowheads="1"/>
                    </pic:cNvPicPr>
                  </pic:nvPicPr>
                  <pic:blipFill rotWithShape="1">
                    <a:blip r:embed="rId134" cstate="screen">
                      <a:extLst>
                        <a:ext uri="{28A0092B-C50C-407E-A947-70E740481C1C}">
                          <a14:useLocalDpi xmlns:a14="http://schemas.microsoft.com/office/drawing/2010/main"/>
                        </a:ext>
                      </a:extLst>
                    </a:blip>
                    <a:srcRect l="10256" t="8554" r="11218" b="12851"/>
                    <a:stretch/>
                  </pic:blipFill>
                  <pic:spPr bwMode="auto">
                    <a:xfrm>
                      <a:off x="0" y="0"/>
                      <a:ext cx="6011086" cy="7777610"/>
                    </a:xfrm>
                    <a:prstGeom prst="rect">
                      <a:avLst/>
                    </a:prstGeom>
                    <a:noFill/>
                    <a:ln>
                      <a:noFill/>
                    </a:ln>
                    <a:extLst>
                      <a:ext uri="{53640926-AAD7-44D8-BBD7-CCE9431645EC}">
                        <a14:shadowObscured xmlns:a14="http://schemas.microsoft.com/office/drawing/2010/main"/>
                      </a:ext>
                    </a:extLst>
                  </pic:spPr>
                </pic:pic>
              </a:graphicData>
            </a:graphic>
          </wp:inline>
        </w:drawing>
      </w:r>
    </w:p>
    <w:p w14:paraId="75700595" w14:textId="77777777" w:rsidR="00CC6BB3" w:rsidRDefault="00CC6BB3" w:rsidP="00CC6BB3">
      <w:pPr>
        <w:rPr>
          <w:b/>
          <w:bCs/>
          <w:noProof/>
        </w:rPr>
      </w:pPr>
      <w:r>
        <w:rPr>
          <w:b/>
          <w:bCs/>
          <w:noProof/>
        </w:rPr>
        <w:lastRenderedPageBreak/>
        <w:drawing>
          <wp:inline distT="0" distB="0" distL="0" distR="0" wp14:anchorId="5F7112A4" wp14:editId="7FCB7827">
            <wp:extent cx="5997226" cy="8172450"/>
            <wp:effectExtent l="0" t="0" r="3810" b="0"/>
            <wp:docPr id="181" name="Picture 181"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Table&#10;&#10;Description automatically generated with low confidence"/>
                    <pic:cNvPicPr>
                      <a:picLocks noChangeAspect="1" noChangeArrowheads="1"/>
                    </pic:cNvPicPr>
                  </pic:nvPicPr>
                  <pic:blipFill rotWithShape="1">
                    <a:blip r:embed="rId135" cstate="screen">
                      <a:extLst>
                        <a:ext uri="{28A0092B-C50C-407E-A947-70E740481C1C}">
                          <a14:useLocalDpi xmlns:a14="http://schemas.microsoft.com/office/drawing/2010/main"/>
                        </a:ext>
                      </a:extLst>
                    </a:blip>
                    <a:srcRect l="10417" t="8430" r="11379" b="9132"/>
                    <a:stretch/>
                  </pic:blipFill>
                  <pic:spPr bwMode="auto">
                    <a:xfrm>
                      <a:off x="0" y="0"/>
                      <a:ext cx="5999219" cy="8175166"/>
                    </a:xfrm>
                    <a:prstGeom prst="rect">
                      <a:avLst/>
                    </a:prstGeom>
                    <a:noFill/>
                    <a:ln>
                      <a:noFill/>
                    </a:ln>
                    <a:extLst>
                      <a:ext uri="{53640926-AAD7-44D8-BBD7-CCE9431645EC}">
                        <a14:shadowObscured xmlns:a14="http://schemas.microsoft.com/office/drawing/2010/main"/>
                      </a:ext>
                    </a:extLst>
                  </pic:spPr>
                </pic:pic>
              </a:graphicData>
            </a:graphic>
          </wp:inline>
        </w:drawing>
      </w:r>
    </w:p>
    <w:p w14:paraId="294F56E7" w14:textId="77777777" w:rsidR="00CC6BB3" w:rsidRDefault="00CC6BB3" w:rsidP="00CC6BB3">
      <w:pPr>
        <w:rPr>
          <w:b/>
          <w:bCs/>
          <w:noProof/>
        </w:rPr>
      </w:pPr>
      <w:r>
        <w:rPr>
          <w:b/>
          <w:bCs/>
          <w:noProof/>
        </w:rPr>
        <w:lastRenderedPageBreak/>
        <w:drawing>
          <wp:inline distT="0" distB="0" distL="0" distR="0" wp14:anchorId="5E8FCE8F" wp14:editId="2B1B7CFB">
            <wp:extent cx="5952833" cy="7953375"/>
            <wp:effectExtent l="0" t="0" r="0" b="0"/>
            <wp:docPr id="182" name="Picture 18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Table&#10;&#10;Description automatically generated"/>
                    <pic:cNvPicPr>
                      <a:picLocks noChangeAspect="1" noChangeArrowheads="1"/>
                    </pic:cNvPicPr>
                  </pic:nvPicPr>
                  <pic:blipFill rotWithShape="1">
                    <a:blip r:embed="rId136" cstate="screen">
                      <a:extLst>
                        <a:ext uri="{28A0092B-C50C-407E-A947-70E740481C1C}">
                          <a14:useLocalDpi xmlns:a14="http://schemas.microsoft.com/office/drawing/2010/main"/>
                        </a:ext>
                      </a:extLst>
                    </a:blip>
                    <a:srcRect l="10417" t="8925" r="11378" b="10248"/>
                    <a:stretch/>
                  </pic:blipFill>
                  <pic:spPr bwMode="auto">
                    <a:xfrm>
                      <a:off x="0" y="0"/>
                      <a:ext cx="5954575" cy="7955703"/>
                    </a:xfrm>
                    <a:prstGeom prst="rect">
                      <a:avLst/>
                    </a:prstGeom>
                    <a:noFill/>
                    <a:ln>
                      <a:noFill/>
                    </a:ln>
                    <a:extLst>
                      <a:ext uri="{53640926-AAD7-44D8-BBD7-CCE9431645EC}">
                        <a14:shadowObscured xmlns:a14="http://schemas.microsoft.com/office/drawing/2010/main"/>
                      </a:ext>
                    </a:extLst>
                  </pic:spPr>
                </pic:pic>
              </a:graphicData>
            </a:graphic>
          </wp:inline>
        </w:drawing>
      </w:r>
    </w:p>
    <w:p w14:paraId="72887207" w14:textId="77777777" w:rsidR="00CC6BB3" w:rsidRDefault="00CC6BB3" w:rsidP="00CC6BB3">
      <w:pPr>
        <w:rPr>
          <w:b/>
          <w:bCs/>
          <w:noProof/>
        </w:rPr>
      </w:pPr>
      <w:r>
        <w:rPr>
          <w:b/>
          <w:bCs/>
          <w:noProof/>
        </w:rPr>
        <w:lastRenderedPageBreak/>
        <w:drawing>
          <wp:inline distT="0" distB="0" distL="0" distR="0" wp14:anchorId="2A3B93A4" wp14:editId="7D46CD23">
            <wp:extent cx="5894221" cy="7839075"/>
            <wp:effectExtent l="0" t="0" r="0" b="0"/>
            <wp:docPr id="183" name="Picture 18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Table&#10;&#10;Description automatically generated"/>
                    <pic:cNvPicPr>
                      <a:picLocks noChangeAspect="1" noChangeArrowheads="1"/>
                    </pic:cNvPicPr>
                  </pic:nvPicPr>
                  <pic:blipFill rotWithShape="1">
                    <a:blip r:embed="rId137" cstate="screen">
                      <a:extLst>
                        <a:ext uri="{28A0092B-C50C-407E-A947-70E740481C1C}">
                          <a14:useLocalDpi xmlns:a14="http://schemas.microsoft.com/office/drawing/2010/main"/>
                        </a:ext>
                      </a:extLst>
                    </a:blip>
                    <a:srcRect l="9776" t="8926" r="11057" b="9628"/>
                    <a:stretch/>
                  </pic:blipFill>
                  <pic:spPr bwMode="auto">
                    <a:xfrm>
                      <a:off x="0" y="0"/>
                      <a:ext cx="5895118" cy="7840268"/>
                    </a:xfrm>
                    <a:prstGeom prst="rect">
                      <a:avLst/>
                    </a:prstGeom>
                    <a:noFill/>
                    <a:ln>
                      <a:noFill/>
                    </a:ln>
                    <a:extLst>
                      <a:ext uri="{53640926-AAD7-44D8-BBD7-CCE9431645EC}">
                        <a14:shadowObscured xmlns:a14="http://schemas.microsoft.com/office/drawing/2010/main"/>
                      </a:ext>
                    </a:extLst>
                  </pic:spPr>
                </pic:pic>
              </a:graphicData>
            </a:graphic>
          </wp:inline>
        </w:drawing>
      </w:r>
    </w:p>
    <w:p w14:paraId="420A2DB9" w14:textId="77777777" w:rsidR="00CC6BB3" w:rsidRDefault="00CC6BB3" w:rsidP="00CC6BB3">
      <w:pPr>
        <w:rPr>
          <w:b/>
          <w:bCs/>
          <w:noProof/>
        </w:rPr>
      </w:pPr>
      <w:r>
        <w:rPr>
          <w:b/>
          <w:bCs/>
          <w:noProof/>
        </w:rPr>
        <w:lastRenderedPageBreak/>
        <w:drawing>
          <wp:inline distT="0" distB="0" distL="0" distR="0" wp14:anchorId="5553B403" wp14:editId="6261D2FB">
            <wp:extent cx="5685925" cy="7677150"/>
            <wp:effectExtent l="0" t="0" r="0" b="0"/>
            <wp:docPr id="184" name="Picture 18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Table&#10;&#10;Description automatically generated"/>
                    <pic:cNvPicPr>
                      <a:picLocks noChangeAspect="1" noChangeArrowheads="1"/>
                    </pic:cNvPicPr>
                  </pic:nvPicPr>
                  <pic:blipFill rotWithShape="1">
                    <a:blip r:embed="rId138" cstate="screen">
                      <a:extLst>
                        <a:ext uri="{28A0092B-C50C-407E-A947-70E740481C1C}">
                          <a14:useLocalDpi xmlns:a14="http://schemas.microsoft.com/office/drawing/2010/main"/>
                        </a:ext>
                      </a:extLst>
                    </a:blip>
                    <a:srcRect l="9455" t="8429" r="11379" b="8884"/>
                    <a:stretch/>
                  </pic:blipFill>
                  <pic:spPr bwMode="auto">
                    <a:xfrm>
                      <a:off x="0" y="0"/>
                      <a:ext cx="5688484" cy="7680605"/>
                    </a:xfrm>
                    <a:prstGeom prst="rect">
                      <a:avLst/>
                    </a:prstGeom>
                    <a:noFill/>
                    <a:ln>
                      <a:noFill/>
                    </a:ln>
                    <a:extLst>
                      <a:ext uri="{53640926-AAD7-44D8-BBD7-CCE9431645EC}">
                        <a14:shadowObscured xmlns:a14="http://schemas.microsoft.com/office/drawing/2010/main"/>
                      </a:ext>
                    </a:extLst>
                  </pic:spPr>
                </pic:pic>
              </a:graphicData>
            </a:graphic>
          </wp:inline>
        </w:drawing>
      </w:r>
    </w:p>
    <w:p w14:paraId="2344B44E" w14:textId="1F4E27D2" w:rsidR="00CC6BB3" w:rsidRDefault="00CC6BB3" w:rsidP="00CC6BB3">
      <w:pPr>
        <w:rPr>
          <w:b/>
          <w:bCs/>
          <w:noProof/>
        </w:rPr>
      </w:pPr>
      <w:r>
        <w:rPr>
          <w:b/>
          <w:bCs/>
          <w:noProof/>
        </w:rPr>
        <w:lastRenderedPageBreak/>
        <w:drawing>
          <wp:inline distT="0" distB="0" distL="0" distR="0" wp14:anchorId="7DE0F807" wp14:editId="7F642E10">
            <wp:extent cx="4610100" cy="6048375"/>
            <wp:effectExtent l="0" t="0" r="0" b="9525"/>
            <wp:docPr id="185" name="Picture 18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Table&#10;&#10;Description automatically generated"/>
                    <pic:cNvPicPr>
                      <a:picLocks noChangeAspect="1" noChangeArrowheads="1"/>
                    </pic:cNvPicPr>
                  </pic:nvPicPr>
                  <pic:blipFill rotWithShape="1">
                    <a:blip r:embed="rId139" cstate="screen">
                      <a:extLst>
                        <a:ext uri="{28A0092B-C50C-407E-A947-70E740481C1C}">
                          <a14:useLocalDpi xmlns:a14="http://schemas.microsoft.com/office/drawing/2010/main"/>
                        </a:ext>
                      </a:extLst>
                    </a:blip>
                    <a:srcRect l="11379" t="9297" r="11058" b="11984"/>
                    <a:stretch/>
                  </pic:blipFill>
                  <pic:spPr bwMode="auto">
                    <a:xfrm>
                      <a:off x="0" y="0"/>
                      <a:ext cx="4610100" cy="6048375"/>
                    </a:xfrm>
                    <a:prstGeom prst="rect">
                      <a:avLst/>
                    </a:prstGeom>
                    <a:noFill/>
                    <a:ln>
                      <a:noFill/>
                    </a:ln>
                    <a:extLst>
                      <a:ext uri="{53640926-AAD7-44D8-BBD7-CCE9431645EC}">
                        <a14:shadowObscured xmlns:a14="http://schemas.microsoft.com/office/drawing/2010/main"/>
                      </a:ext>
                    </a:extLst>
                  </pic:spPr>
                </pic:pic>
              </a:graphicData>
            </a:graphic>
          </wp:inline>
        </w:drawing>
      </w:r>
      <w:r>
        <w:rPr>
          <w:b/>
          <w:bCs/>
          <w:noProof/>
        </w:rPr>
        <w:drawing>
          <wp:inline distT="0" distB="0" distL="0" distR="0" wp14:anchorId="7908CDAA" wp14:editId="567C95E2">
            <wp:extent cx="4552950" cy="2712995"/>
            <wp:effectExtent l="0" t="0" r="0" b="0"/>
            <wp:docPr id="186" name="Picture 186" descr="Text, table,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Text, table, letter&#10;&#10;Description automatically generated"/>
                    <pic:cNvPicPr>
                      <a:picLocks noChangeAspect="1" noChangeArrowheads="1"/>
                    </pic:cNvPicPr>
                  </pic:nvPicPr>
                  <pic:blipFill rotWithShape="1">
                    <a:blip r:embed="rId140" cstate="screen">
                      <a:extLst>
                        <a:ext uri="{28A0092B-C50C-407E-A947-70E740481C1C}">
                          <a14:useLocalDpi xmlns:a14="http://schemas.microsoft.com/office/drawing/2010/main"/>
                        </a:ext>
                      </a:extLst>
                    </a:blip>
                    <a:srcRect l="10897" t="12149" r="11379" b="52025"/>
                    <a:stretch/>
                  </pic:blipFill>
                  <pic:spPr bwMode="auto">
                    <a:xfrm>
                      <a:off x="0" y="0"/>
                      <a:ext cx="4554066" cy="2713660"/>
                    </a:xfrm>
                    <a:prstGeom prst="rect">
                      <a:avLst/>
                    </a:prstGeom>
                    <a:noFill/>
                    <a:ln>
                      <a:noFill/>
                    </a:ln>
                    <a:extLst>
                      <a:ext uri="{53640926-AAD7-44D8-BBD7-CCE9431645EC}">
                        <a14:shadowObscured xmlns:a14="http://schemas.microsoft.com/office/drawing/2010/main"/>
                      </a:ext>
                    </a:extLst>
                  </pic:spPr>
                </pic:pic>
              </a:graphicData>
            </a:graphic>
          </wp:inline>
        </w:drawing>
      </w:r>
    </w:p>
    <w:p w14:paraId="08F679F5" w14:textId="77777777" w:rsidR="00CC6BB3" w:rsidRPr="00CC6BB3" w:rsidRDefault="00CC6BB3" w:rsidP="00CC6BB3">
      <w:pPr>
        <w:pStyle w:val="Caption"/>
        <w:keepNext/>
        <w:rPr>
          <w:i/>
          <w:iCs/>
          <w:sz w:val="18"/>
          <w:szCs w:val="18"/>
        </w:rPr>
      </w:pPr>
      <w:bookmarkStart w:id="300" w:name="_Toc124234490"/>
      <w:r w:rsidRPr="00CC6BB3">
        <w:rPr>
          <w:i/>
          <w:iCs/>
          <w:sz w:val="18"/>
          <w:szCs w:val="18"/>
        </w:rPr>
        <w:lastRenderedPageBreak/>
        <w:t xml:space="preserve">Tablica </w:t>
      </w:r>
      <w:r w:rsidRPr="00CC6BB3">
        <w:rPr>
          <w:i/>
          <w:iCs/>
          <w:sz w:val="18"/>
          <w:szCs w:val="18"/>
        </w:rPr>
        <w:fldChar w:fldCharType="begin"/>
      </w:r>
      <w:r w:rsidRPr="00CC6BB3">
        <w:rPr>
          <w:i/>
          <w:iCs/>
          <w:sz w:val="18"/>
          <w:szCs w:val="18"/>
        </w:rPr>
        <w:instrText xml:space="preserve"> STYLEREF 2 \s </w:instrText>
      </w:r>
      <w:r w:rsidRPr="00CC6BB3">
        <w:rPr>
          <w:i/>
          <w:iCs/>
          <w:sz w:val="18"/>
          <w:szCs w:val="18"/>
        </w:rPr>
        <w:fldChar w:fldCharType="separate"/>
      </w:r>
      <w:r w:rsidRPr="00CC6BB3">
        <w:rPr>
          <w:i/>
          <w:iCs/>
          <w:noProof/>
          <w:sz w:val="18"/>
          <w:szCs w:val="18"/>
        </w:rPr>
        <w:t>8.3</w:t>
      </w:r>
      <w:r w:rsidRPr="00CC6BB3">
        <w:rPr>
          <w:i/>
          <w:iCs/>
          <w:sz w:val="18"/>
          <w:szCs w:val="18"/>
        </w:rPr>
        <w:fldChar w:fldCharType="end"/>
      </w:r>
      <w:r w:rsidRPr="00CC6BB3">
        <w:rPr>
          <w:i/>
          <w:iCs/>
          <w:sz w:val="18"/>
          <w:szCs w:val="18"/>
        </w:rPr>
        <w:noBreakHyphen/>
      </w:r>
      <w:r w:rsidRPr="00CC6BB3">
        <w:rPr>
          <w:i/>
          <w:iCs/>
          <w:sz w:val="18"/>
          <w:szCs w:val="18"/>
        </w:rPr>
        <w:fldChar w:fldCharType="begin"/>
      </w:r>
      <w:r w:rsidRPr="00CC6BB3">
        <w:rPr>
          <w:i/>
          <w:iCs/>
          <w:sz w:val="18"/>
          <w:szCs w:val="18"/>
        </w:rPr>
        <w:instrText xml:space="preserve"> SEQ Tablica \* ARABIC \s 2 </w:instrText>
      </w:r>
      <w:r w:rsidRPr="00CC6BB3">
        <w:rPr>
          <w:i/>
          <w:iCs/>
          <w:sz w:val="18"/>
          <w:szCs w:val="18"/>
        </w:rPr>
        <w:fldChar w:fldCharType="separate"/>
      </w:r>
      <w:r w:rsidRPr="00CC6BB3">
        <w:rPr>
          <w:i/>
          <w:iCs/>
          <w:noProof/>
          <w:sz w:val="18"/>
          <w:szCs w:val="18"/>
        </w:rPr>
        <w:t>3</w:t>
      </w:r>
      <w:r w:rsidRPr="00CC6BB3">
        <w:rPr>
          <w:i/>
          <w:iCs/>
          <w:sz w:val="18"/>
          <w:szCs w:val="18"/>
        </w:rPr>
        <w:fldChar w:fldCharType="end"/>
      </w:r>
      <w:r w:rsidRPr="00CC6BB3">
        <w:rPr>
          <w:i/>
          <w:iCs/>
          <w:sz w:val="18"/>
          <w:szCs w:val="18"/>
        </w:rPr>
        <w:t xml:space="preserve">. Ciljevi očuvanje područja ekološke mreže </w:t>
      </w:r>
      <w:r w:rsidRPr="00CC6BB3">
        <w:rPr>
          <w:rFonts w:cs="Arial"/>
          <w:i/>
          <w:iCs/>
          <w:sz w:val="18"/>
          <w:szCs w:val="18"/>
        </w:rPr>
        <w:t>HR2001335 Jastrebarski lugovi</w:t>
      </w:r>
      <w:bookmarkEnd w:id="300"/>
    </w:p>
    <w:p w14:paraId="70D43828" w14:textId="77777777" w:rsidR="00CC6BB3" w:rsidRDefault="00CC6BB3" w:rsidP="00CC6BB3">
      <w:pPr>
        <w:pStyle w:val="mojTekst"/>
        <w:rPr>
          <w:b/>
          <w:bCs/>
          <w:noProof/>
        </w:rPr>
      </w:pPr>
    </w:p>
    <w:p w14:paraId="72B15DAE" w14:textId="642EC1F8" w:rsidR="00CC6BB3" w:rsidRDefault="00CC6BB3" w:rsidP="00CC6BB3">
      <w:pPr>
        <w:pStyle w:val="mojTekst"/>
        <w:rPr>
          <w:b/>
          <w:bCs/>
        </w:rPr>
      </w:pPr>
      <w:r>
        <w:rPr>
          <w:b/>
          <w:bCs/>
          <w:noProof/>
        </w:rPr>
        <w:drawing>
          <wp:inline distT="0" distB="0" distL="0" distR="0" wp14:anchorId="23C16639" wp14:editId="2909487E">
            <wp:extent cx="5943600" cy="7508875"/>
            <wp:effectExtent l="0" t="0" r="0" b="0"/>
            <wp:docPr id="191" name="Picture 19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Table&#10;&#10;Description automatically generated"/>
                    <pic:cNvPicPr>
                      <a:picLocks noChangeAspect="1" noChangeArrowheads="1"/>
                    </pic:cNvPicPr>
                  </pic:nvPicPr>
                  <pic:blipFill rotWithShape="1">
                    <a:blip r:embed="rId141" cstate="screen">
                      <a:extLst>
                        <a:ext uri="{28A0092B-C50C-407E-A947-70E740481C1C}">
                          <a14:useLocalDpi xmlns:a14="http://schemas.microsoft.com/office/drawing/2010/main"/>
                        </a:ext>
                      </a:extLst>
                    </a:blip>
                    <a:srcRect t="10553"/>
                    <a:stretch/>
                  </pic:blipFill>
                  <pic:spPr bwMode="auto">
                    <a:xfrm>
                      <a:off x="0" y="0"/>
                      <a:ext cx="5943600" cy="7508875"/>
                    </a:xfrm>
                    <a:prstGeom prst="rect">
                      <a:avLst/>
                    </a:prstGeom>
                    <a:noFill/>
                    <a:ln>
                      <a:noFill/>
                    </a:ln>
                    <a:extLst>
                      <a:ext uri="{53640926-AAD7-44D8-BBD7-CCE9431645EC}">
                        <a14:shadowObscured xmlns:a14="http://schemas.microsoft.com/office/drawing/2010/main"/>
                      </a:ext>
                    </a:extLst>
                  </pic:spPr>
                </pic:pic>
              </a:graphicData>
            </a:graphic>
          </wp:inline>
        </w:drawing>
      </w:r>
    </w:p>
    <w:p w14:paraId="5734FB43" w14:textId="77777777" w:rsidR="00CC6BB3" w:rsidRDefault="00CC6BB3" w:rsidP="00CC6BB3">
      <w:pPr>
        <w:rPr>
          <w:b/>
          <w:bCs/>
          <w:noProof/>
        </w:rPr>
      </w:pPr>
    </w:p>
    <w:p w14:paraId="79EEECC0" w14:textId="77777777" w:rsidR="00CC6BB3" w:rsidRDefault="00CC6BB3" w:rsidP="00CC6BB3">
      <w:pPr>
        <w:rPr>
          <w:b/>
          <w:bCs/>
          <w:noProof/>
        </w:rPr>
      </w:pPr>
      <w:r>
        <w:rPr>
          <w:b/>
          <w:bCs/>
          <w:noProof/>
        </w:rPr>
        <w:lastRenderedPageBreak/>
        <w:drawing>
          <wp:inline distT="0" distB="0" distL="0" distR="0" wp14:anchorId="12E6620B" wp14:editId="1B72B721">
            <wp:extent cx="5943600" cy="7737475"/>
            <wp:effectExtent l="0" t="0" r="0" b="0"/>
            <wp:docPr id="192" name="Picture 19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Graphical user interface, text, application&#10;&#10;Description automatically generated"/>
                    <pic:cNvPicPr>
                      <a:picLocks noChangeAspect="1" noChangeArrowheads="1"/>
                    </pic:cNvPicPr>
                  </pic:nvPicPr>
                  <pic:blipFill rotWithShape="1">
                    <a:blip r:embed="rId142" cstate="screen">
                      <a:extLst>
                        <a:ext uri="{28A0092B-C50C-407E-A947-70E740481C1C}">
                          <a14:useLocalDpi xmlns:a14="http://schemas.microsoft.com/office/drawing/2010/main"/>
                        </a:ext>
                      </a:extLst>
                    </a:blip>
                    <a:srcRect t="7829"/>
                    <a:stretch/>
                  </pic:blipFill>
                  <pic:spPr bwMode="auto">
                    <a:xfrm>
                      <a:off x="0" y="0"/>
                      <a:ext cx="5943600" cy="7737475"/>
                    </a:xfrm>
                    <a:prstGeom prst="rect">
                      <a:avLst/>
                    </a:prstGeom>
                    <a:noFill/>
                    <a:ln>
                      <a:noFill/>
                    </a:ln>
                    <a:extLst>
                      <a:ext uri="{53640926-AAD7-44D8-BBD7-CCE9431645EC}">
                        <a14:shadowObscured xmlns:a14="http://schemas.microsoft.com/office/drawing/2010/main"/>
                      </a:ext>
                    </a:extLst>
                  </pic:spPr>
                </pic:pic>
              </a:graphicData>
            </a:graphic>
          </wp:inline>
        </w:drawing>
      </w:r>
    </w:p>
    <w:p w14:paraId="241C6461" w14:textId="77777777" w:rsidR="00CC6BB3" w:rsidRDefault="00CC6BB3" w:rsidP="00CC6BB3">
      <w:pPr>
        <w:rPr>
          <w:b/>
          <w:bCs/>
          <w:noProof/>
        </w:rPr>
      </w:pPr>
      <w:r>
        <w:rPr>
          <w:b/>
          <w:bCs/>
          <w:noProof/>
        </w:rPr>
        <w:lastRenderedPageBreak/>
        <w:drawing>
          <wp:inline distT="0" distB="0" distL="0" distR="0" wp14:anchorId="1EEFF64A" wp14:editId="34FC082D">
            <wp:extent cx="5943600" cy="7708900"/>
            <wp:effectExtent l="0" t="0" r="0" b="6350"/>
            <wp:docPr id="193" name="Picture 193"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Table&#10;&#10;Description automatically generated with low confidence"/>
                    <pic:cNvPicPr>
                      <a:picLocks noChangeAspect="1" noChangeArrowheads="1"/>
                    </pic:cNvPicPr>
                  </pic:nvPicPr>
                  <pic:blipFill rotWithShape="1">
                    <a:blip r:embed="rId143" cstate="screen">
                      <a:extLst>
                        <a:ext uri="{28A0092B-C50C-407E-A947-70E740481C1C}">
                          <a14:useLocalDpi xmlns:a14="http://schemas.microsoft.com/office/drawing/2010/main"/>
                        </a:ext>
                      </a:extLst>
                    </a:blip>
                    <a:srcRect t="8169"/>
                    <a:stretch/>
                  </pic:blipFill>
                  <pic:spPr bwMode="auto">
                    <a:xfrm>
                      <a:off x="0" y="0"/>
                      <a:ext cx="5943600" cy="7708900"/>
                    </a:xfrm>
                    <a:prstGeom prst="rect">
                      <a:avLst/>
                    </a:prstGeom>
                    <a:noFill/>
                    <a:ln>
                      <a:noFill/>
                    </a:ln>
                    <a:extLst>
                      <a:ext uri="{53640926-AAD7-44D8-BBD7-CCE9431645EC}">
                        <a14:shadowObscured xmlns:a14="http://schemas.microsoft.com/office/drawing/2010/main"/>
                      </a:ext>
                    </a:extLst>
                  </pic:spPr>
                </pic:pic>
              </a:graphicData>
            </a:graphic>
          </wp:inline>
        </w:drawing>
      </w:r>
    </w:p>
    <w:p w14:paraId="145A61B5" w14:textId="44AFB76B" w:rsidR="00CC6BB3" w:rsidRDefault="00CC6BB3" w:rsidP="00CC6BB3">
      <w:pPr>
        <w:rPr>
          <w:b/>
          <w:bCs/>
          <w:noProof/>
        </w:rPr>
      </w:pPr>
      <w:r>
        <w:rPr>
          <w:b/>
          <w:bCs/>
          <w:noProof/>
        </w:rPr>
        <w:lastRenderedPageBreak/>
        <w:drawing>
          <wp:inline distT="0" distB="0" distL="0" distR="0" wp14:anchorId="7C5E8DF0" wp14:editId="5FAB2B79">
            <wp:extent cx="5943600" cy="4191000"/>
            <wp:effectExtent l="0" t="0" r="0" b="0"/>
            <wp:docPr id="194" name="Picture 19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Text&#10;&#10;Description automatically generated"/>
                    <pic:cNvPicPr>
                      <a:picLocks noChangeAspect="1" noChangeArrowheads="1"/>
                    </pic:cNvPicPr>
                  </pic:nvPicPr>
                  <pic:blipFill rotWithShape="1">
                    <a:blip r:embed="rId144" cstate="screen">
                      <a:extLst>
                        <a:ext uri="{28A0092B-C50C-407E-A947-70E740481C1C}">
                          <a14:useLocalDpi xmlns:a14="http://schemas.microsoft.com/office/drawing/2010/main"/>
                        </a:ext>
                      </a:extLst>
                    </a:blip>
                    <a:srcRect t="8056" b="42020"/>
                    <a:stretch/>
                  </pic:blipFill>
                  <pic:spPr bwMode="auto">
                    <a:xfrm>
                      <a:off x="0" y="0"/>
                      <a:ext cx="5943600" cy="4191000"/>
                    </a:xfrm>
                    <a:prstGeom prst="rect">
                      <a:avLst/>
                    </a:prstGeom>
                    <a:noFill/>
                    <a:ln>
                      <a:noFill/>
                    </a:ln>
                    <a:extLst>
                      <a:ext uri="{53640926-AAD7-44D8-BBD7-CCE9431645EC}">
                        <a14:shadowObscured xmlns:a14="http://schemas.microsoft.com/office/drawing/2010/main"/>
                      </a:ext>
                    </a:extLst>
                  </pic:spPr>
                </pic:pic>
              </a:graphicData>
            </a:graphic>
          </wp:inline>
        </w:drawing>
      </w:r>
    </w:p>
    <w:p w14:paraId="25856085" w14:textId="77777777" w:rsidR="00CC6BB3" w:rsidRDefault="00CC6BB3" w:rsidP="00CC6BB3">
      <w:pPr>
        <w:tabs>
          <w:tab w:val="center" w:pos="4676"/>
        </w:tabs>
        <w:rPr>
          <w:b/>
          <w:bCs/>
          <w:noProof/>
        </w:rPr>
      </w:pPr>
    </w:p>
    <w:p w14:paraId="5BAF387A" w14:textId="77777777" w:rsidR="00CC6BB3" w:rsidRPr="00CC6BB3" w:rsidRDefault="00CC6BB3" w:rsidP="00CC6BB3">
      <w:pPr>
        <w:rPr>
          <w:lang w:eastAsia="hr-HR"/>
        </w:rPr>
      </w:pPr>
    </w:p>
    <w:p w14:paraId="37840F9B" w14:textId="77777777" w:rsidR="00CC6BB3" w:rsidRPr="00CC6BB3" w:rsidRDefault="00CC6BB3" w:rsidP="00CC6BB3">
      <w:pPr>
        <w:rPr>
          <w:lang w:eastAsia="hr-HR"/>
        </w:rPr>
      </w:pPr>
    </w:p>
    <w:p w14:paraId="1A63FD68" w14:textId="77777777" w:rsidR="00CC6BB3" w:rsidRPr="00CC6BB3" w:rsidRDefault="00CC6BB3" w:rsidP="00CC6BB3">
      <w:pPr>
        <w:rPr>
          <w:lang w:eastAsia="hr-HR"/>
        </w:rPr>
      </w:pPr>
    </w:p>
    <w:p w14:paraId="7923EA1B" w14:textId="0F317123" w:rsidR="00CC6BB3" w:rsidRDefault="00CC6BB3" w:rsidP="00CC6BB3">
      <w:pPr>
        <w:tabs>
          <w:tab w:val="left" w:pos="1920"/>
        </w:tabs>
        <w:rPr>
          <w:b/>
          <w:bCs/>
          <w:noProof/>
        </w:rPr>
      </w:pPr>
    </w:p>
    <w:p w14:paraId="76CE0ABA" w14:textId="597E788E" w:rsidR="00CC6BB3" w:rsidRDefault="00CC6BB3" w:rsidP="00CC6BB3">
      <w:pPr>
        <w:tabs>
          <w:tab w:val="left" w:pos="1920"/>
        </w:tabs>
        <w:rPr>
          <w:b/>
          <w:bCs/>
          <w:noProof/>
        </w:rPr>
      </w:pPr>
    </w:p>
    <w:p w14:paraId="63E3CA82" w14:textId="34DCBEC9" w:rsidR="00CC6BB3" w:rsidRDefault="00CC6BB3" w:rsidP="00CC6BB3">
      <w:pPr>
        <w:tabs>
          <w:tab w:val="left" w:pos="1920"/>
        </w:tabs>
        <w:rPr>
          <w:b/>
          <w:bCs/>
          <w:noProof/>
        </w:rPr>
      </w:pPr>
    </w:p>
    <w:p w14:paraId="138FEB88" w14:textId="134B70F6" w:rsidR="00CC6BB3" w:rsidRDefault="00CC6BB3" w:rsidP="00CC6BB3">
      <w:pPr>
        <w:tabs>
          <w:tab w:val="left" w:pos="1920"/>
        </w:tabs>
        <w:rPr>
          <w:b/>
          <w:bCs/>
          <w:noProof/>
        </w:rPr>
      </w:pPr>
    </w:p>
    <w:p w14:paraId="50395BD1" w14:textId="43844195" w:rsidR="00CC6BB3" w:rsidRDefault="00CC6BB3" w:rsidP="00CC6BB3">
      <w:pPr>
        <w:tabs>
          <w:tab w:val="left" w:pos="1920"/>
        </w:tabs>
        <w:rPr>
          <w:b/>
          <w:bCs/>
          <w:noProof/>
        </w:rPr>
      </w:pPr>
    </w:p>
    <w:p w14:paraId="43D4D71B" w14:textId="574D08D0" w:rsidR="00CC6BB3" w:rsidRDefault="00CC6BB3" w:rsidP="00CC6BB3">
      <w:pPr>
        <w:tabs>
          <w:tab w:val="left" w:pos="1920"/>
        </w:tabs>
        <w:rPr>
          <w:b/>
          <w:bCs/>
          <w:noProof/>
        </w:rPr>
      </w:pPr>
    </w:p>
    <w:p w14:paraId="415803E1" w14:textId="6899B34A" w:rsidR="00CC6BB3" w:rsidRDefault="00CC6BB3" w:rsidP="00CC6BB3">
      <w:pPr>
        <w:tabs>
          <w:tab w:val="left" w:pos="1920"/>
        </w:tabs>
        <w:rPr>
          <w:b/>
          <w:bCs/>
          <w:noProof/>
        </w:rPr>
      </w:pPr>
    </w:p>
    <w:p w14:paraId="6B8014F1" w14:textId="2BB05371" w:rsidR="00CC6BB3" w:rsidRDefault="00CC6BB3" w:rsidP="00CC6BB3">
      <w:pPr>
        <w:tabs>
          <w:tab w:val="left" w:pos="1920"/>
        </w:tabs>
        <w:rPr>
          <w:b/>
          <w:bCs/>
          <w:noProof/>
        </w:rPr>
      </w:pPr>
    </w:p>
    <w:p w14:paraId="267DF37D" w14:textId="48F2C94B" w:rsidR="00CC6BB3" w:rsidRDefault="00CC6BB3" w:rsidP="00CC6BB3">
      <w:pPr>
        <w:tabs>
          <w:tab w:val="left" w:pos="1920"/>
        </w:tabs>
        <w:rPr>
          <w:b/>
          <w:bCs/>
          <w:noProof/>
        </w:rPr>
      </w:pPr>
    </w:p>
    <w:p w14:paraId="252115A5" w14:textId="014814CA" w:rsidR="00CC6BB3" w:rsidRDefault="00CC6BB3" w:rsidP="00CC6BB3">
      <w:pPr>
        <w:tabs>
          <w:tab w:val="left" w:pos="1920"/>
        </w:tabs>
        <w:rPr>
          <w:b/>
          <w:bCs/>
          <w:noProof/>
        </w:rPr>
      </w:pPr>
    </w:p>
    <w:p w14:paraId="4552458D" w14:textId="00430699" w:rsidR="00CC6BB3" w:rsidRDefault="00CC6BB3" w:rsidP="00CC6BB3">
      <w:pPr>
        <w:tabs>
          <w:tab w:val="left" w:pos="1920"/>
        </w:tabs>
        <w:rPr>
          <w:b/>
          <w:bCs/>
          <w:noProof/>
        </w:rPr>
      </w:pPr>
    </w:p>
    <w:p w14:paraId="2660C864" w14:textId="69F46FA1" w:rsidR="00CC6BB3" w:rsidRDefault="00CC6BB3" w:rsidP="00CC6BB3">
      <w:pPr>
        <w:tabs>
          <w:tab w:val="left" w:pos="1920"/>
        </w:tabs>
        <w:rPr>
          <w:b/>
          <w:bCs/>
          <w:noProof/>
        </w:rPr>
      </w:pPr>
    </w:p>
    <w:p w14:paraId="50AC2701" w14:textId="77777777" w:rsidR="00CC6BB3" w:rsidRPr="00CC6BB3" w:rsidRDefault="00CC6BB3" w:rsidP="00CC6BB3">
      <w:pPr>
        <w:pStyle w:val="Caption"/>
        <w:keepNext/>
        <w:rPr>
          <w:rFonts w:cs="Arial"/>
          <w:i/>
          <w:iCs/>
          <w:sz w:val="18"/>
          <w:szCs w:val="18"/>
        </w:rPr>
      </w:pPr>
      <w:bookmarkStart w:id="301" w:name="_Toc124234491"/>
      <w:r w:rsidRPr="00CC6BB3">
        <w:rPr>
          <w:i/>
          <w:iCs/>
          <w:sz w:val="18"/>
          <w:szCs w:val="18"/>
        </w:rPr>
        <w:lastRenderedPageBreak/>
        <w:t xml:space="preserve">Tablica </w:t>
      </w:r>
      <w:r w:rsidRPr="00CC6BB3">
        <w:rPr>
          <w:i/>
          <w:iCs/>
          <w:sz w:val="18"/>
          <w:szCs w:val="18"/>
        </w:rPr>
        <w:fldChar w:fldCharType="begin"/>
      </w:r>
      <w:r w:rsidRPr="00CC6BB3">
        <w:rPr>
          <w:i/>
          <w:iCs/>
          <w:sz w:val="18"/>
          <w:szCs w:val="18"/>
        </w:rPr>
        <w:instrText xml:space="preserve"> STYLEREF 2 \s </w:instrText>
      </w:r>
      <w:r w:rsidRPr="00CC6BB3">
        <w:rPr>
          <w:i/>
          <w:iCs/>
          <w:sz w:val="18"/>
          <w:szCs w:val="18"/>
        </w:rPr>
        <w:fldChar w:fldCharType="separate"/>
      </w:r>
      <w:r w:rsidRPr="00CC6BB3">
        <w:rPr>
          <w:i/>
          <w:iCs/>
          <w:noProof/>
          <w:sz w:val="18"/>
          <w:szCs w:val="18"/>
        </w:rPr>
        <w:t>8.3</w:t>
      </w:r>
      <w:r w:rsidRPr="00CC6BB3">
        <w:rPr>
          <w:i/>
          <w:iCs/>
          <w:sz w:val="18"/>
          <w:szCs w:val="18"/>
        </w:rPr>
        <w:fldChar w:fldCharType="end"/>
      </w:r>
      <w:r w:rsidRPr="00CC6BB3">
        <w:rPr>
          <w:i/>
          <w:iCs/>
          <w:sz w:val="18"/>
          <w:szCs w:val="18"/>
        </w:rPr>
        <w:noBreakHyphen/>
      </w:r>
      <w:r w:rsidRPr="00CC6BB3">
        <w:rPr>
          <w:i/>
          <w:iCs/>
          <w:sz w:val="18"/>
          <w:szCs w:val="18"/>
        </w:rPr>
        <w:fldChar w:fldCharType="begin"/>
      </w:r>
      <w:r w:rsidRPr="00CC6BB3">
        <w:rPr>
          <w:i/>
          <w:iCs/>
          <w:sz w:val="18"/>
          <w:szCs w:val="18"/>
        </w:rPr>
        <w:instrText xml:space="preserve"> SEQ Tablica \* ARABIC \s 2 </w:instrText>
      </w:r>
      <w:r w:rsidRPr="00CC6BB3">
        <w:rPr>
          <w:i/>
          <w:iCs/>
          <w:sz w:val="18"/>
          <w:szCs w:val="18"/>
        </w:rPr>
        <w:fldChar w:fldCharType="separate"/>
      </w:r>
      <w:r w:rsidRPr="00CC6BB3">
        <w:rPr>
          <w:i/>
          <w:iCs/>
          <w:noProof/>
          <w:sz w:val="18"/>
          <w:szCs w:val="18"/>
        </w:rPr>
        <w:t>4</w:t>
      </w:r>
      <w:r w:rsidRPr="00CC6BB3">
        <w:rPr>
          <w:i/>
          <w:iCs/>
          <w:sz w:val="18"/>
          <w:szCs w:val="18"/>
        </w:rPr>
        <w:fldChar w:fldCharType="end"/>
      </w:r>
      <w:r w:rsidRPr="00CC6BB3">
        <w:rPr>
          <w:i/>
          <w:iCs/>
          <w:sz w:val="18"/>
          <w:szCs w:val="18"/>
        </w:rPr>
        <w:t xml:space="preserve">: Ciljevi očuvanje područja ekološke mreže </w:t>
      </w:r>
      <w:r w:rsidRPr="00CC6BB3">
        <w:rPr>
          <w:rFonts w:cs="Arial"/>
          <w:i/>
          <w:iCs/>
          <w:sz w:val="18"/>
          <w:szCs w:val="18"/>
        </w:rPr>
        <w:t>HR2001505 Korana nizvodno od Slunja</w:t>
      </w:r>
      <w:bookmarkEnd w:id="301"/>
    </w:p>
    <w:p w14:paraId="6CCABE75" w14:textId="77777777" w:rsidR="00CC6BB3" w:rsidRDefault="00CC6BB3" w:rsidP="00CC6BB3">
      <w:pPr>
        <w:tabs>
          <w:tab w:val="left" w:pos="1920"/>
        </w:tabs>
        <w:rPr>
          <w:sz w:val="18"/>
          <w:szCs w:val="18"/>
          <w:lang w:eastAsia="hr-HR"/>
        </w:rPr>
      </w:pPr>
    </w:p>
    <w:p w14:paraId="7D2B4918" w14:textId="77777777" w:rsidR="00CC6BB3" w:rsidRDefault="00CC6BB3" w:rsidP="00CC6BB3">
      <w:pPr>
        <w:tabs>
          <w:tab w:val="left" w:pos="1920"/>
        </w:tabs>
        <w:rPr>
          <w:noProof/>
        </w:rPr>
      </w:pPr>
    </w:p>
    <w:p w14:paraId="1991B985" w14:textId="77777777" w:rsidR="00CC6BB3" w:rsidRDefault="00CC6BB3" w:rsidP="00CC6BB3">
      <w:pPr>
        <w:tabs>
          <w:tab w:val="left" w:pos="1920"/>
        </w:tabs>
        <w:rPr>
          <w:noProof/>
        </w:rPr>
      </w:pPr>
    </w:p>
    <w:p w14:paraId="7E1624FA" w14:textId="77777777" w:rsidR="00CC6BB3" w:rsidRDefault="00CC6BB3" w:rsidP="00CC6BB3">
      <w:pPr>
        <w:tabs>
          <w:tab w:val="left" w:pos="1920"/>
        </w:tabs>
        <w:rPr>
          <w:sz w:val="18"/>
          <w:szCs w:val="18"/>
          <w:lang w:eastAsia="hr-HR"/>
        </w:rPr>
      </w:pPr>
      <w:r>
        <w:rPr>
          <w:noProof/>
        </w:rPr>
        <w:drawing>
          <wp:inline distT="0" distB="0" distL="0" distR="0" wp14:anchorId="53A3FD8D" wp14:editId="4AB0A2E9">
            <wp:extent cx="5938520" cy="6828678"/>
            <wp:effectExtent l="0" t="0" r="5080" b="0"/>
            <wp:docPr id="195" name="Picture 19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Text&#10;&#10;Description automatically generated with medium confidence"/>
                    <pic:cNvPicPr>
                      <a:picLocks noChangeAspect="1" noChangeArrowheads="1"/>
                    </pic:cNvPicPr>
                  </pic:nvPicPr>
                  <pic:blipFill rotWithShape="1">
                    <a:blip r:embed="rId145" cstate="screen">
                      <a:extLst>
                        <a:ext uri="{28A0092B-C50C-407E-A947-70E740481C1C}">
                          <a14:useLocalDpi xmlns:a14="http://schemas.microsoft.com/office/drawing/2010/main"/>
                        </a:ext>
                      </a:extLst>
                    </a:blip>
                    <a:srcRect t="9085" b="9500"/>
                    <a:stretch/>
                  </pic:blipFill>
                  <pic:spPr bwMode="auto">
                    <a:xfrm>
                      <a:off x="0" y="0"/>
                      <a:ext cx="5939155" cy="6829408"/>
                    </a:xfrm>
                    <a:prstGeom prst="rect">
                      <a:avLst/>
                    </a:prstGeom>
                    <a:noFill/>
                    <a:ln>
                      <a:noFill/>
                    </a:ln>
                    <a:extLst>
                      <a:ext uri="{53640926-AAD7-44D8-BBD7-CCE9431645EC}">
                        <a14:shadowObscured xmlns:a14="http://schemas.microsoft.com/office/drawing/2010/main"/>
                      </a:ext>
                    </a:extLst>
                  </pic:spPr>
                </pic:pic>
              </a:graphicData>
            </a:graphic>
          </wp:inline>
        </w:drawing>
      </w:r>
    </w:p>
    <w:p w14:paraId="2CA036DD" w14:textId="77777777" w:rsidR="00CC6BB3" w:rsidRDefault="00CC6BB3" w:rsidP="00CC6BB3">
      <w:pPr>
        <w:tabs>
          <w:tab w:val="left" w:pos="1920"/>
        </w:tabs>
        <w:rPr>
          <w:sz w:val="18"/>
          <w:szCs w:val="18"/>
          <w:lang w:eastAsia="hr-HR"/>
        </w:rPr>
      </w:pPr>
    </w:p>
    <w:p w14:paraId="657A269E" w14:textId="77777777" w:rsidR="00CC6BB3" w:rsidRDefault="00CC6BB3" w:rsidP="00CC6BB3">
      <w:pPr>
        <w:tabs>
          <w:tab w:val="left" w:pos="1920"/>
        </w:tabs>
        <w:rPr>
          <w:sz w:val="18"/>
          <w:szCs w:val="18"/>
          <w:lang w:eastAsia="hr-HR"/>
        </w:rPr>
      </w:pPr>
    </w:p>
    <w:p w14:paraId="1DF5364D" w14:textId="77777777" w:rsidR="00CC6BB3" w:rsidRDefault="00CC6BB3" w:rsidP="00CC6BB3">
      <w:pPr>
        <w:tabs>
          <w:tab w:val="left" w:pos="1920"/>
        </w:tabs>
        <w:rPr>
          <w:sz w:val="18"/>
          <w:szCs w:val="18"/>
          <w:lang w:eastAsia="hr-HR"/>
        </w:rPr>
      </w:pPr>
    </w:p>
    <w:p w14:paraId="6695E2F8" w14:textId="77777777" w:rsidR="00CC6BB3" w:rsidRDefault="00CC6BB3" w:rsidP="00CC6BB3">
      <w:pPr>
        <w:tabs>
          <w:tab w:val="left" w:pos="1920"/>
        </w:tabs>
        <w:rPr>
          <w:sz w:val="18"/>
          <w:szCs w:val="18"/>
          <w:lang w:eastAsia="hr-HR"/>
        </w:rPr>
      </w:pPr>
    </w:p>
    <w:p w14:paraId="63CA1962" w14:textId="77777777" w:rsidR="00CC6BB3" w:rsidRDefault="00CC6BB3" w:rsidP="00CC6BB3">
      <w:pPr>
        <w:tabs>
          <w:tab w:val="left" w:pos="1920"/>
        </w:tabs>
        <w:rPr>
          <w:sz w:val="18"/>
          <w:szCs w:val="18"/>
          <w:lang w:eastAsia="hr-HR"/>
        </w:rPr>
      </w:pPr>
      <w:r>
        <w:rPr>
          <w:noProof/>
        </w:rPr>
        <w:drawing>
          <wp:inline distT="0" distB="0" distL="0" distR="0" wp14:anchorId="5F345767" wp14:editId="11E5CE1D">
            <wp:extent cx="5939155" cy="8388422"/>
            <wp:effectExtent l="0" t="0" r="4445" b="0"/>
            <wp:docPr id="196" name="Picture 19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A picture containing table&#10;&#10;Description automatically generated"/>
                    <pic:cNvPicPr>
                      <a:picLocks noChangeAspect="1" noChangeArrowheads="1"/>
                    </pic:cNvPicPr>
                  </pic:nvPicPr>
                  <pic:blipFill>
                    <a:blip r:embed="rId146" cstate="screen">
                      <a:extLst>
                        <a:ext uri="{28A0092B-C50C-407E-A947-70E740481C1C}">
                          <a14:useLocalDpi xmlns:a14="http://schemas.microsoft.com/office/drawing/2010/main"/>
                        </a:ext>
                      </a:extLst>
                    </a:blip>
                    <a:srcRect/>
                    <a:stretch>
                      <a:fillRect/>
                    </a:stretch>
                  </pic:blipFill>
                  <pic:spPr bwMode="auto">
                    <a:xfrm>
                      <a:off x="0" y="0"/>
                      <a:ext cx="5939155" cy="8388422"/>
                    </a:xfrm>
                    <a:prstGeom prst="rect">
                      <a:avLst/>
                    </a:prstGeom>
                    <a:noFill/>
                    <a:ln>
                      <a:noFill/>
                    </a:ln>
                  </pic:spPr>
                </pic:pic>
              </a:graphicData>
            </a:graphic>
          </wp:inline>
        </w:drawing>
      </w:r>
    </w:p>
    <w:p w14:paraId="45038842" w14:textId="77777777" w:rsidR="00CC6BB3" w:rsidRDefault="00CC6BB3" w:rsidP="00CC6BB3">
      <w:pPr>
        <w:tabs>
          <w:tab w:val="left" w:pos="1920"/>
        </w:tabs>
        <w:rPr>
          <w:sz w:val="18"/>
          <w:szCs w:val="18"/>
          <w:lang w:eastAsia="hr-HR"/>
        </w:rPr>
      </w:pPr>
    </w:p>
    <w:p w14:paraId="4D255C29" w14:textId="77777777" w:rsidR="00CC6BB3" w:rsidRDefault="00CC6BB3" w:rsidP="00CC6BB3">
      <w:pPr>
        <w:tabs>
          <w:tab w:val="left" w:pos="1920"/>
        </w:tabs>
        <w:rPr>
          <w:sz w:val="18"/>
          <w:szCs w:val="18"/>
          <w:lang w:eastAsia="hr-HR"/>
        </w:rPr>
      </w:pPr>
      <w:r>
        <w:rPr>
          <w:noProof/>
        </w:rPr>
        <w:drawing>
          <wp:inline distT="0" distB="0" distL="0" distR="0" wp14:anchorId="0E783A16" wp14:editId="48EC3844">
            <wp:extent cx="5939155" cy="8388422"/>
            <wp:effectExtent l="0" t="0" r="4445" b="0"/>
            <wp:docPr id="197" name="Picture 19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Text&#10;&#10;Description automatically generated with medium confidence"/>
                    <pic:cNvPicPr>
                      <a:picLocks noChangeAspect="1" noChangeArrowheads="1"/>
                    </pic:cNvPicPr>
                  </pic:nvPicPr>
                  <pic:blipFill>
                    <a:blip r:embed="rId147" cstate="screen">
                      <a:extLst>
                        <a:ext uri="{28A0092B-C50C-407E-A947-70E740481C1C}">
                          <a14:useLocalDpi xmlns:a14="http://schemas.microsoft.com/office/drawing/2010/main"/>
                        </a:ext>
                      </a:extLst>
                    </a:blip>
                    <a:srcRect/>
                    <a:stretch>
                      <a:fillRect/>
                    </a:stretch>
                  </pic:blipFill>
                  <pic:spPr bwMode="auto">
                    <a:xfrm>
                      <a:off x="0" y="0"/>
                      <a:ext cx="5939155" cy="8388422"/>
                    </a:xfrm>
                    <a:prstGeom prst="rect">
                      <a:avLst/>
                    </a:prstGeom>
                    <a:noFill/>
                    <a:ln>
                      <a:noFill/>
                    </a:ln>
                  </pic:spPr>
                </pic:pic>
              </a:graphicData>
            </a:graphic>
          </wp:inline>
        </w:drawing>
      </w:r>
    </w:p>
    <w:p w14:paraId="0C0D769B" w14:textId="77777777" w:rsidR="00CC6BB3" w:rsidRDefault="00CC6BB3" w:rsidP="00CC6BB3">
      <w:pPr>
        <w:tabs>
          <w:tab w:val="left" w:pos="1920"/>
        </w:tabs>
        <w:rPr>
          <w:sz w:val="18"/>
          <w:szCs w:val="18"/>
          <w:lang w:eastAsia="hr-HR"/>
        </w:rPr>
      </w:pPr>
    </w:p>
    <w:p w14:paraId="45824B5E" w14:textId="77777777" w:rsidR="00CC6BB3" w:rsidRDefault="00CC6BB3" w:rsidP="00CC6BB3">
      <w:pPr>
        <w:tabs>
          <w:tab w:val="left" w:pos="1920"/>
        </w:tabs>
        <w:rPr>
          <w:sz w:val="18"/>
          <w:szCs w:val="18"/>
          <w:lang w:eastAsia="hr-HR"/>
        </w:rPr>
      </w:pPr>
      <w:r>
        <w:rPr>
          <w:noProof/>
        </w:rPr>
        <w:drawing>
          <wp:inline distT="0" distB="0" distL="0" distR="0" wp14:anchorId="0F4BFA8D" wp14:editId="1722C91C">
            <wp:extent cx="5939155" cy="8388422"/>
            <wp:effectExtent l="0" t="0" r="4445" b="0"/>
            <wp:docPr id="198" name="Picture 198" descr="Slika na kojoj se prikazuje stol&#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Slika na kojoj se prikazuje stol&#10;&#10;Opis je automatski generiran"/>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0" y="0"/>
                      <a:ext cx="5939155" cy="8388422"/>
                    </a:xfrm>
                    <a:prstGeom prst="rect">
                      <a:avLst/>
                    </a:prstGeom>
                    <a:noFill/>
                    <a:ln>
                      <a:noFill/>
                    </a:ln>
                  </pic:spPr>
                </pic:pic>
              </a:graphicData>
            </a:graphic>
          </wp:inline>
        </w:drawing>
      </w:r>
    </w:p>
    <w:p w14:paraId="2E9CE083" w14:textId="77777777" w:rsidR="00CC6BB3" w:rsidRDefault="00CC6BB3" w:rsidP="00CC6BB3">
      <w:pPr>
        <w:tabs>
          <w:tab w:val="left" w:pos="1920"/>
        </w:tabs>
        <w:rPr>
          <w:sz w:val="18"/>
          <w:szCs w:val="18"/>
          <w:lang w:eastAsia="hr-HR"/>
        </w:rPr>
      </w:pPr>
    </w:p>
    <w:p w14:paraId="64916DBB" w14:textId="77777777" w:rsidR="00CC6BB3" w:rsidRDefault="00CC6BB3" w:rsidP="00CC6BB3">
      <w:pPr>
        <w:tabs>
          <w:tab w:val="left" w:pos="1920"/>
        </w:tabs>
        <w:rPr>
          <w:sz w:val="18"/>
          <w:szCs w:val="18"/>
          <w:lang w:eastAsia="hr-HR"/>
        </w:rPr>
      </w:pPr>
      <w:r>
        <w:rPr>
          <w:noProof/>
        </w:rPr>
        <w:drawing>
          <wp:inline distT="0" distB="0" distL="0" distR="0" wp14:anchorId="07852057" wp14:editId="08226A8E">
            <wp:extent cx="5939155" cy="8388422"/>
            <wp:effectExtent l="0" t="0" r="4445" b="0"/>
            <wp:docPr id="199" name="Picture 19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Table&#10;&#10;Description automatically generated"/>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5939155" cy="8388422"/>
                    </a:xfrm>
                    <a:prstGeom prst="rect">
                      <a:avLst/>
                    </a:prstGeom>
                    <a:noFill/>
                    <a:ln>
                      <a:noFill/>
                    </a:ln>
                  </pic:spPr>
                </pic:pic>
              </a:graphicData>
            </a:graphic>
          </wp:inline>
        </w:drawing>
      </w:r>
    </w:p>
    <w:p w14:paraId="33239A51" w14:textId="77777777" w:rsidR="00CC6BB3" w:rsidRDefault="00CC6BB3" w:rsidP="00CC6BB3">
      <w:pPr>
        <w:tabs>
          <w:tab w:val="left" w:pos="1920"/>
        </w:tabs>
        <w:rPr>
          <w:sz w:val="18"/>
          <w:szCs w:val="18"/>
          <w:lang w:eastAsia="hr-HR"/>
        </w:rPr>
      </w:pPr>
    </w:p>
    <w:p w14:paraId="73D82E65" w14:textId="77777777" w:rsidR="00CC6BB3" w:rsidRDefault="00CC6BB3" w:rsidP="00CC6BB3">
      <w:pPr>
        <w:tabs>
          <w:tab w:val="left" w:pos="1920"/>
        </w:tabs>
        <w:rPr>
          <w:sz w:val="18"/>
          <w:szCs w:val="18"/>
          <w:lang w:eastAsia="hr-HR"/>
        </w:rPr>
      </w:pPr>
      <w:r>
        <w:rPr>
          <w:noProof/>
        </w:rPr>
        <w:drawing>
          <wp:inline distT="0" distB="0" distL="0" distR="0" wp14:anchorId="1D3B32B1" wp14:editId="43744E47">
            <wp:extent cx="5939155" cy="8388422"/>
            <wp:effectExtent l="0" t="0" r="4445" b="0"/>
            <wp:docPr id="200" name="Picture 200" descr="Tex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Text, table&#10;&#10;Description automatically generated"/>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a:off x="0" y="0"/>
                      <a:ext cx="5939155" cy="8388422"/>
                    </a:xfrm>
                    <a:prstGeom prst="rect">
                      <a:avLst/>
                    </a:prstGeom>
                    <a:noFill/>
                    <a:ln>
                      <a:noFill/>
                    </a:ln>
                  </pic:spPr>
                </pic:pic>
              </a:graphicData>
            </a:graphic>
          </wp:inline>
        </w:drawing>
      </w:r>
    </w:p>
    <w:p w14:paraId="7E5CE698" w14:textId="77777777" w:rsidR="00CC6BB3" w:rsidRDefault="00CC6BB3" w:rsidP="00CC6BB3">
      <w:pPr>
        <w:tabs>
          <w:tab w:val="left" w:pos="1920"/>
        </w:tabs>
        <w:rPr>
          <w:sz w:val="18"/>
          <w:szCs w:val="18"/>
          <w:lang w:eastAsia="hr-HR"/>
        </w:rPr>
      </w:pPr>
    </w:p>
    <w:p w14:paraId="2F7EE662" w14:textId="77777777" w:rsidR="00CC6BB3" w:rsidRDefault="00CC6BB3" w:rsidP="00CC6BB3">
      <w:pPr>
        <w:tabs>
          <w:tab w:val="left" w:pos="1920"/>
        </w:tabs>
        <w:rPr>
          <w:sz w:val="18"/>
          <w:szCs w:val="18"/>
          <w:lang w:eastAsia="hr-HR"/>
        </w:rPr>
        <w:sectPr w:rsidR="00CC6BB3" w:rsidSect="00CC6BB3">
          <w:pgSz w:w="11906" w:h="16838" w:code="9"/>
          <w:pgMar w:top="1588" w:right="851" w:bottom="1361" w:left="851" w:header="624" w:footer="624" w:gutter="851"/>
          <w:cols w:space="708"/>
          <w:docGrid w:linePitch="360"/>
        </w:sectPr>
      </w:pPr>
      <w:r>
        <w:rPr>
          <w:noProof/>
        </w:rPr>
        <w:drawing>
          <wp:inline distT="0" distB="0" distL="0" distR="0" wp14:anchorId="0D9BD675" wp14:editId="710B49BA">
            <wp:extent cx="5939155" cy="8388422"/>
            <wp:effectExtent l="0" t="0" r="4445" b="0"/>
            <wp:docPr id="201" name="Picture 20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Text&#10;&#10;Description automatically generated"/>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0" y="0"/>
                      <a:ext cx="5939155" cy="8388422"/>
                    </a:xfrm>
                    <a:prstGeom prst="rect">
                      <a:avLst/>
                    </a:prstGeom>
                    <a:noFill/>
                    <a:ln>
                      <a:noFill/>
                    </a:ln>
                  </pic:spPr>
                </pic:pic>
              </a:graphicData>
            </a:graphic>
          </wp:inline>
        </w:drawing>
      </w:r>
    </w:p>
    <w:p w14:paraId="566C5EB2" w14:textId="1B06C27D" w:rsidR="00CC6BB3" w:rsidRPr="00CC6BB3" w:rsidRDefault="00CC6BB3" w:rsidP="00CC6BB3">
      <w:pPr>
        <w:pStyle w:val="Caption"/>
        <w:keepNext/>
        <w:rPr>
          <w:i/>
          <w:iCs/>
          <w:sz w:val="18"/>
          <w:szCs w:val="18"/>
        </w:rPr>
      </w:pPr>
      <w:bookmarkStart w:id="302" w:name="_Toc124234492"/>
      <w:r>
        <w:rPr>
          <w:i/>
          <w:iCs/>
          <w:sz w:val="18"/>
          <w:szCs w:val="18"/>
        </w:rPr>
        <w:lastRenderedPageBreak/>
        <w:t>T</w:t>
      </w:r>
      <w:r w:rsidRPr="00CC6BB3">
        <w:rPr>
          <w:i/>
          <w:iCs/>
          <w:sz w:val="18"/>
          <w:szCs w:val="18"/>
        </w:rPr>
        <w:t xml:space="preserve">ablica </w:t>
      </w:r>
      <w:r w:rsidRPr="00CC6BB3">
        <w:rPr>
          <w:i/>
          <w:iCs/>
          <w:sz w:val="18"/>
          <w:szCs w:val="18"/>
        </w:rPr>
        <w:fldChar w:fldCharType="begin"/>
      </w:r>
      <w:r w:rsidRPr="00CC6BB3">
        <w:rPr>
          <w:i/>
          <w:iCs/>
          <w:sz w:val="18"/>
          <w:szCs w:val="18"/>
        </w:rPr>
        <w:instrText xml:space="preserve"> STYLEREF 2 \s </w:instrText>
      </w:r>
      <w:r w:rsidRPr="00CC6BB3">
        <w:rPr>
          <w:i/>
          <w:iCs/>
          <w:sz w:val="18"/>
          <w:szCs w:val="18"/>
        </w:rPr>
        <w:fldChar w:fldCharType="separate"/>
      </w:r>
      <w:r w:rsidRPr="00CC6BB3">
        <w:rPr>
          <w:i/>
          <w:iCs/>
          <w:noProof/>
          <w:sz w:val="18"/>
          <w:szCs w:val="18"/>
        </w:rPr>
        <w:t>8.3</w:t>
      </w:r>
      <w:r w:rsidRPr="00CC6BB3">
        <w:rPr>
          <w:i/>
          <w:iCs/>
          <w:sz w:val="18"/>
          <w:szCs w:val="18"/>
        </w:rPr>
        <w:fldChar w:fldCharType="end"/>
      </w:r>
      <w:r w:rsidRPr="00CC6BB3">
        <w:rPr>
          <w:i/>
          <w:iCs/>
          <w:sz w:val="18"/>
          <w:szCs w:val="18"/>
        </w:rPr>
        <w:noBreakHyphen/>
      </w:r>
      <w:r w:rsidRPr="00CC6BB3">
        <w:rPr>
          <w:i/>
          <w:iCs/>
          <w:sz w:val="18"/>
          <w:szCs w:val="18"/>
        </w:rPr>
        <w:fldChar w:fldCharType="begin"/>
      </w:r>
      <w:r w:rsidRPr="00CC6BB3">
        <w:rPr>
          <w:i/>
          <w:iCs/>
          <w:sz w:val="18"/>
          <w:szCs w:val="18"/>
        </w:rPr>
        <w:instrText xml:space="preserve"> SEQ Tablica \* ARABIC \s 2 </w:instrText>
      </w:r>
      <w:r w:rsidRPr="00CC6BB3">
        <w:rPr>
          <w:i/>
          <w:iCs/>
          <w:sz w:val="18"/>
          <w:szCs w:val="18"/>
        </w:rPr>
        <w:fldChar w:fldCharType="separate"/>
      </w:r>
      <w:r w:rsidRPr="00CC6BB3">
        <w:rPr>
          <w:i/>
          <w:iCs/>
          <w:noProof/>
          <w:sz w:val="18"/>
          <w:szCs w:val="18"/>
        </w:rPr>
        <w:t>5</w:t>
      </w:r>
      <w:r w:rsidRPr="00CC6BB3">
        <w:rPr>
          <w:i/>
          <w:iCs/>
          <w:sz w:val="18"/>
          <w:szCs w:val="18"/>
        </w:rPr>
        <w:fldChar w:fldCharType="end"/>
      </w:r>
      <w:r w:rsidRPr="00CC6BB3">
        <w:rPr>
          <w:i/>
          <w:iCs/>
          <w:sz w:val="18"/>
          <w:szCs w:val="18"/>
        </w:rPr>
        <w:t xml:space="preserve">. Ciljevi očuvanja i osnovne mjere očuvanja ciljnih vrsta ptica u području ekološke mreže </w:t>
      </w:r>
      <w:r w:rsidRPr="00CC6BB3">
        <w:rPr>
          <w:rFonts w:cs="Arial"/>
          <w:i/>
          <w:iCs/>
          <w:sz w:val="18"/>
          <w:szCs w:val="18"/>
        </w:rPr>
        <w:t>HR1000001 Pokupski bazen</w:t>
      </w:r>
      <w:bookmarkEnd w:id="302"/>
    </w:p>
    <w:tbl>
      <w:tblPr>
        <w:tblStyle w:val="TableGrid"/>
        <w:tblW w:w="5030" w:type="pct"/>
        <w:jc w:val="center"/>
        <w:tblLook w:val="04A0" w:firstRow="1" w:lastRow="0" w:firstColumn="1" w:lastColumn="0" w:noHBand="0" w:noVBand="1"/>
      </w:tblPr>
      <w:tblGrid>
        <w:gridCol w:w="1840"/>
        <w:gridCol w:w="1762"/>
        <w:gridCol w:w="1603"/>
        <w:gridCol w:w="2482"/>
        <w:gridCol w:w="6275"/>
      </w:tblGrid>
      <w:tr w:rsidR="00CC6BB3" w14:paraId="0A81203A" w14:textId="77777777" w:rsidTr="00FE4BAF">
        <w:trPr>
          <w:trHeight w:val="714"/>
          <w:tblHeader/>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1679BECA" w14:textId="77777777" w:rsidR="00CC6BB3" w:rsidRPr="00CC6BB3" w:rsidRDefault="00CC6BB3" w:rsidP="00FE4BAF">
            <w:pPr>
              <w:spacing w:before="0" w:after="0"/>
              <w:contextualSpacing/>
              <w:jc w:val="center"/>
              <w:rPr>
                <w:rFonts w:ascii="Arial" w:hAnsi="Arial" w:cs="Arial"/>
                <w:b/>
                <w:bCs/>
                <w:sz w:val="16"/>
                <w:szCs w:val="16"/>
              </w:rPr>
            </w:pPr>
            <w:r w:rsidRPr="00CC6BB3">
              <w:rPr>
                <w:rFonts w:ascii="Arial" w:hAnsi="Arial" w:cs="Arial"/>
                <w:b/>
                <w:bCs/>
                <w:sz w:val="16"/>
                <w:szCs w:val="16"/>
              </w:rPr>
              <w:t>ZNANSTVENI NAZIV VRSTE</w:t>
            </w:r>
          </w:p>
        </w:tc>
        <w:tc>
          <w:tcPr>
            <w:tcW w:w="631" w:type="pct"/>
            <w:tcBorders>
              <w:top w:val="single" w:sz="4" w:space="0" w:color="auto"/>
              <w:left w:val="single" w:sz="4" w:space="0" w:color="auto"/>
              <w:bottom w:val="single" w:sz="4" w:space="0" w:color="auto"/>
              <w:right w:val="single" w:sz="4" w:space="0" w:color="auto"/>
            </w:tcBorders>
            <w:vAlign w:val="center"/>
            <w:hideMark/>
          </w:tcPr>
          <w:p w14:paraId="579902FA" w14:textId="77777777" w:rsidR="00CC6BB3" w:rsidRPr="00CC6BB3" w:rsidRDefault="00CC6BB3" w:rsidP="00FE4BAF">
            <w:pPr>
              <w:spacing w:before="0" w:after="0"/>
              <w:contextualSpacing/>
              <w:jc w:val="center"/>
              <w:rPr>
                <w:rFonts w:ascii="Arial" w:hAnsi="Arial" w:cs="Arial"/>
                <w:b/>
                <w:bCs/>
                <w:sz w:val="16"/>
                <w:szCs w:val="16"/>
              </w:rPr>
            </w:pPr>
            <w:r w:rsidRPr="00CC6BB3">
              <w:rPr>
                <w:rFonts w:ascii="Arial" w:hAnsi="Arial" w:cs="Arial"/>
                <w:b/>
                <w:bCs/>
                <w:sz w:val="16"/>
                <w:szCs w:val="16"/>
              </w:rPr>
              <w:t>HRVATSKI NAZIV VRSTE</w:t>
            </w:r>
          </w:p>
        </w:tc>
        <w:tc>
          <w:tcPr>
            <w:tcW w:w="574" w:type="pct"/>
            <w:tcBorders>
              <w:top w:val="single" w:sz="4" w:space="0" w:color="auto"/>
              <w:left w:val="single" w:sz="4" w:space="0" w:color="auto"/>
              <w:bottom w:val="single" w:sz="4" w:space="0" w:color="auto"/>
              <w:right w:val="single" w:sz="4" w:space="0" w:color="auto"/>
            </w:tcBorders>
            <w:vAlign w:val="center"/>
            <w:hideMark/>
          </w:tcPr>
          <w:p w14:paraId="2414287C" w14:textId="77777777" w:rsidR="00CC6BB3" w:rsidRPr="00CC6BB3" w:rsidRDefault="00CC6BB3" w:rsidP="00FE4BAF">
            <w:pPr>
              <w:spacing w:before="0" w:after="0"/>
              <w:contextualSpacing/>
              <w:jc w:val="center"/>
              <w:rPr>
                <w:rFonts w:ascii="Arial" w:hAnsi="Arial" w:cs="Arial"/>
                <w:b/>
                <w:bCs/>
                <w:sz w:val="16"/>
                <w:szCs w:val="16"/>
              </w:rPr>
            </w:pPr>
            <w:r w:rsidRPr="00CC6BB3">
              <w:rPr>
                <w:rFonts w:ascii="Arial" w:hAnsi="Arial" w:cs="Arial"/>
                <w:b/>
                <w:bCs/>
                <w:sz w:val="16"/>
                <w:szCs w:val="16"/>
              </w:rPr>
              <w:t>STATUS VRSTE:</w:t>
            </w:r>
          </w:p>
          <w:p w14:paraId="3461D399"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 xml:space="preserve">G= gnjezdarica, </w:t>
            </w:r>
          </w:p>
          <w:p w14:paraId="27FF510D"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 xml:space="preserve">P = preletnica, </w:t>
            </w:r>
          </w:p>
          <w:p w14:paraId="08D5299B" w14:textId="77777777" w:rsidR="00CC6BB3" w:rsidRPr="00CC6BB3" w:rsidRDefault="00CC6BB3" w:rsidP="00FE4BAF">
            <w:pPr>
              <w:spacing w:before="0" w:after="0"/>
              <w:contextualSpacing/>
              <w:jc w:val="center"/>
              <w:rPr>
                <w:rFonts w:ascii="Arial" w:hAnsi="Arial" w:cs="Arial"/>
                <w:b/>
                <w:bCs/>
                <w:sz w:val="16"/>
                <w:szCs w:val="16"/>
              </w:rPr>
            </w:pPr>
            <w:r w:rsidRPr="00CC6BB3">
              <w:rPr>
                <w:rFonts w:ascii="Arial" w:hAnsi="Arial" w:cs="Arial"/>
                <w:sz w:val="16"/>
                <w:szCs w:val="16"/>
              </w:rPr>
              <w:t>Z= zimovalica</w:t>
            </w:r>
          </w:p>
        </w:tc>
        <w:tc>
          <w:tcPr>
            <w:tcW w:w="889" w:type="pct"/>
            <w:tcBorders>
              <w:top w:val="single" w:sz="4" w:space="0" w:color="auto"/>
              <w:left w:val="single" w:sz="4" w:space="0" w:color="auto"/>
              <w:bottom w:val="single" w:sz="4" w:space="0" w:color="auto"/>
              <w:right w:val="single" w:sz="4" w:space="0" w:color="auto"/>
            </w:tcBorders>
            <w:vAlign w:val="center"/>
            <w:hideMark/>
          </w:tcPr>
          <w:p w14:paraId="74A9D687" w14:textId="77777777" w:rsidR="00CC6BB3" w:rsidRPr="00CC6BB3" w:rsidRDefault="00CC6BB3" w:rsidP="00FE4BAF">
            <w:pPr>
              <w:spacing w:before="0" w:after="0"/>
              <w:contextualSpacing/>
              <w:jc w:val="center"/>
              <w:rPr>
                <w:rFonts w:ascii="Arial" w:hAnsi="Arial" w:cs="Arial"/>
                <w:b/>
                <w:bCs/>
                <w:sz w:val="16"/>
                <w:szCs w:val="16"/>
              </w:rPr>
            </w:pPr>
            <w:r w:rsidRPr="00CC6BB3">
              <w:rPr>
                <w:rFonts w:ascii="Arial" w:hAnsi="Arial" w:cs="Arial"/>
                <w:b/>
                <w:bCs/>
                <w:sz w:val="16"/>
                <w:szCs w:val="16"/>
              </w:rPr>
              <w:t>CILJ OČUVANJA</w:t>
            </w:r>
          </w:p>
        </w:tc>
        <w:tc>
          <w:tcPr>
            <w:tcW w:w="2247" w:type="pct"/>
            <w:tcBorders>
              <w:top w:val="single" w:sz="4" w:space="0" w:color="auto"/>
              <w:left w:val="single" w:sz="4" w:space="0" w:color="auto"/>
              <w:bottom w:val="single" w:sz="4" w:space="0" w:color="auto"/>
              <w:right w:val="single" w:sz="4" w:space="0" w:color="auto"/>
            </w:tcBorders>
            <w:vAlign w:val="center"/>
            <w:hideMark/>
          </w:tcPr>
          <w:p w14:paraId="3297F43A" w14:textId="77777777" w:rsidR="00CC6BB3" w:rsidRPr="00CC6BB3" w:rsidRDefault="00CC6BB3" w:rsidP="00FE4BAF">
            <w:pPr>
              <w:spacing w:before="0" w:after="0"/>
              <w:contextualSpacing/>
              <w:jc w:val="center"/>
              <w:rPr>
                <w:rFonts w:ascii="Arial" w:hAnsi="Arial" w:cs="Arial"/>
                <w:b/>
                <w:bCs/>
                <w:sz w:val="16"/>
                <w:szCs w:val="16"/>
              </w:rPr>
            </w:pPr>
            <w:r w:rsidRPr="00CC6BB3">
              <w:rPr>
                <w:rFonts w:ascii="Arial" w:hAnsi="Arial" w:cs="Arial"/>
                <w:b/>
                <w:bCs/>
                <w:sz w:val="16"/>
                <w:szCs w:val="16"/>
              </w:rPr>
              <w:t>OSNOVNE MJERE</w:t>
            </w:r>
          </w:p>
        </w:tc>
      </w:tr>
      <w:tr w:rsidR="00CC6BB3" w14:paraId="77B7CEB9" w14:textId="77777777" w:rsidTr="00FE4BAF">
        <w:trPr>
          <w:trHeight w:val="1803"/>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16BE0BAB"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t>crnoprugasti trstenjak</w:t>
            </w:r>
          </w:p>
        </w:tc>
        <w:tc>
          <w:tcPr>
            <w:tcW w:w="631" w:type="pct"/>
            <w:tcBorders>
              <w:top w:val="single" w:sz="4" w:space="0" w:color="auto"/>
              <w:left w:val="single" w:sz="4" w:space="0" w:color="auto"/>
              <w:bottom w:val="single" w:sz="4" w:space="0" w:color="auto"/>
              <w:right w:val="single" w:sz="4" w:space="0" w:color="auto"/>
            </w:tcBorders>
            <w:vAlign w:val="center"/>
            <w:hideMark/>
          </w:tcPr>
          <w:p w14:paraId="13D25440"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Acrocephalus melanopogon</w:t>
            </w:r>
          </w:p>
        </w:tc>
        <w:tc>
          <w:tcPr>
            <w:tcW w:w="574" w:type="pct"/>
            <w:tcBorders>
              <w:top w:val="single" w:sz="4" w:space="0" w:color="auto"/>
              <w:left w:val="single" w:sz="4" w:space="0" w:color="auto"/>
              <w:bottom w:val="single" w:sz="4" w:space="0" w:color="auto"/>
              <w:right w:val="single" w:sz="4" w:space="0" w:color="auto"/>
            </w:tcBorders>
            <w:vAlign w:val="center"/>
            <w:hideMark/>
          </w:tcPr>
          <w:p w14:paraId="06F6C66A"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P</w:t>
            </w:r>
          </w:p>
        </w:tc>
        <w:tc>
          <w:tcPr>
            <w:tcW w:w="889" w:type="pct"/>
            <w:tcBorders>
              <w:top w:val="single" w:sz="4" w:space="0" w:color="auto"/>
              <w:left w:val="single" w:sz="4" w:space="0" w:color="auto"/>
              <w:bottom w:val="single" w:sz="4" w:space="0" w:color="auto"/>
              <w:right w:val="single" w:sz="4" w:space="0" w:color="auto"/>
            </w:tcBorders>
            <w:vAlign w:val="center"/>
            <w:hideMark/>
          </w:tcPr>
          <w:p w14:paraId="44267599"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pogodna staništa (tršćaka i rogozika, šaranski ribnjaci s tršćacima) za održanje značajne preletničke populacije</w:t>
            </w:r>
          </w:p>
        </w:tc>
        <w:tc>
          <w:tcPr>
            <w:tcW w:w="2247" w:type="pct"/>
            <w:tcBorders>
              <w:top w:val="single" w:sz="4" w:space="0" w:color="auto"/>
              <w:left w:val="single" w:sz="4" w:space="0" w:color="auto"/>
              <w:bottom w:val="single" w:sz="4" w:space="0" w:color="auto"/>
              <w:right w:val="single" w:sz="4" w:space="0" w:color="auto"/>
            </w:tcBorders>
            <w:vAlign w:val="center"/>
            <w:hideMark/>
          </w:tcPr>
          <w:p w14:paraId="127A450D"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održavati povoljni hidrološki režim na područjima velikih trščaka i rogozika; očuvati povoljan omjer tršćaka i rogozika i otvorene vodene površine; osigurati uvjete za obavljanje proizvodnje na šaranskim ribnjacima uz očuvanje njihove ornitološke vrijednosti; 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najmanje 5% ukupne proizvodne površine mora biti prekriveno močvarnom vegetacijom (trščaci, rogozici); vegetaciju tršćaka i rogozika uklanjati košnjom; 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na najmanje 80% od ukupne proizvodne površine održavati proizvodnju ribe od minimalno 500 kg do najviše 1200 kg svih vrsta i uzgojnih kategorija po hektaru takve proizvodne površine.</w:t>
            </w:r>
          </w:p>
        </w:tc>
      </w:tr>
      <w:tr w:rsidR="00CC6BB3" w14:paraId="6A900CB9" w14:textId="77777777" w:rsidTr="00FE4BAF">
        <w:trPr>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61828897"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t>vodomar</w:t>
            </w:r>
          </w:p>
        </w:tc>
        <w:tc>
          <w:tcPr>
            <w:tcW w:w="631" w:type="pct"/>
            <w:tcBorders>
              <w:top w:val="single" w:sz="4" w:space="0" w:color="auto"/>
              <w:left w:val="single" w:sz="4" w:space="0" w:color="auto"/>
              <w:bottom w:val="single" w:sz="4" w:space="0" w:color="auto"/>
              <w:right w:val="single" w:sz="4" w:space="0" w:color="auto"/>
            </w:tcBorders>
            <w:vAlign w:val="center"/>
            <w:hideMark/>
          </w:tcPr>
          <w:p w14:paraId="67BEEC95"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Alcedo atthis</w:t>
            </w:r>
          </w:p>
        </w:tc>
        <w:tc>
          <w:tcPr>
            <w:tcW w:w="574" w:type="pct"/>
            <w:tcBorders>
              <w:top w:val="single" w:sz="4" w:space="0" w:color="auto"/>
              <w:left w:val="single" w:sz="4" w:space="0" w:color="auto"/>
              <w:bottom w:val="single" w:sz="4" w:space="0" w:color="auto"/>
              <w:right w:val="single" w:sz="4" w:space="0" w:color="auto"/>
            </w:tcBorders>
            <w:vAlign w:val="center"/>
            <w:hideMark/>
          </w:tcPr>
          <w:p w14:paraId="22870744"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G</w:t>
            </w:r>
          </w:p>
        </w:tc>
        <w:tc>
          <w:tcPr>
            <w:tcW w:w="889" w:type="pct"/>
            <w:tcBorders>
              <w:top w:val="single" w:sz="4" w:space="0" w:color="auto"/>
              <w:left w:val="single" w:sz="4" w:space="0" w:color="auto"/>
              <w:bottom w:val="single" w:sz="4" w:space="0" w:color="auto"/>
              <w:right w:val="single" w:sz="4" w:space="0" w:color="auto"/>
            </w:tcBorders>
            <w:vAlign w:val="center"/>
            <w:hideMark/>
          </w:tcPr>
          <w:p w14:paraId="312E8E33"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staništa (riječne obale, područja uz spore tekućice i stajaće vode) za održanje gnijezdeće populacije od 60-80 p.</w:t>
            </w:r>
          </w:p>
        </w:tc>
        <w:tc>
          <w:tcPr>
            <w:tcW w:w="2247" w:type="pct"/>
            <w:tcBorders>
              <w:top w:val="single" w:sz="4" w:space="0" w:color="auto"/>
              <w:left w:val="single" w:sz="4" w:space="0" w:color="auto"/>
              <w:bottom w:val="single" w:sz="4" w:space="0" w:color="auto"/>
              <w:right w:val="single" w:sz="4" w:space="0" w:color="auto"/>
            </w:tcBorders>
            <w:vAlign w:val="center"/>
            <w:hideMark/>
          </w:tcPr>
          <w:p w14:paraId="621213D7"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na vodotocima očuvati strme i okomite dijelove obale bez vegetacije, pogodne za izradu rupa za gniježđenje; na područjima na kojima je zabilježena prisutnost vodomara zadržati što više vegetacije u koritu i na obalama vodotoka, a radove uklanjanja drveća i šiblja provoditi samo ukoliko je protočnost vodotoka narušena na način da predstavlja opasnost za zdravlje i imovinu ljudi i to u razdoblju od 1. rujna do 31. siječnja te ne provoditi istodobno na obje strane obale, već naizmjenično.</w:t>
            </w:r>
          </w:p>
        </w:tc>
      </w:tr>
      <w:tr w:rsidR="00CC6BB3" w14:paraId="294720A8" w14:textId="77777777" w:rsidTr="00FE4BAF">
        <w:trPr>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33450B72"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t>patka kreketaljka</w:t>
            </w:r>
          </w:p>
        </w:tc>
        <w:tc>
          <w:tcPr>
            <w:tcW w:w="631" w:type="pct"/>
            <w:tcBorders>
              <w:top w:val="single" w:sz="4" w:space="0" w:color="auto"/>
              <w:left w:val="single" w:sz="4" w:space="0" w:color="auto"/>
              <w:bottom w:val="single" w:sz="4" w:space="0" w:color="auto"/>
              <w:right w:val="single" w:sz="4" w:space="0" w:color="auto"/>
            </w:tcBorders>
            <w:vAlign w:val="center"/>
            <w:hideMark/>
          </w:tcPr>
          <w:p w14:paraId="7AD4E003"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Anas strepera</w:t>
            </w:r>
          </w:p>
        </w:tc>
        <w:tc>
          <w:tcPr>
            <w:tcW w:w="574" w:type="pct"/>
            <w:tcBorders>
              <w:top w:val="single" w:sz="4" w:space="0" w:color="auto"/>
              <w:left w:val="single" w:sz="4" w:space="0" w:color="auto"/>
              <w:bottom w:val="single" w:sz="4" w:space="0" w:color="auto"/>
              <w:right w:val="single" w:sz="4" w:space="0" w:color="auto"/>
            </w:tcBorders>
            <w:vAlign w:val="center"/>
            <w:hideMark/>
          </w:tcPr>
          <w:p w14:paraId="53A2DDDB"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G</w:t>
            </w:r>
          </w:p>
        </w:tc>
        <w:tc>
          <w:tcPr>
            <w:tcW w:w="889" w:type="pct"/>
            <w:tcBorders>
              <w:top w:val="single" w:sz="4" w:space="0" w:color="auto"/>
              <w:left w:val="single" w:sz="4" w:space="0" w:color="auto"/>
              <w:bottom w:val="single" w:sz="4" w:space="0" w:color="auto"/>
              <w:right w:val="single" w:sz="4" w:space="0" w:color="auto"/>
            </w:tcBorders>
            <w:vAlign w:val="center"/>
            <w:hideMark/>
          </w:tcPr>
          <w:p w14:paraId="135F1F2D" w14:textId="77777777" w:rsidR="00CC6BB3" w:rsidRDefault="00CC6BB3" w:rsidP="00FE4BAF">
            <w:pPr>
              <w:spacing w:before="0" w:after="0"/>
              <w:contextualSpacing/>
              <w:rPr>
                <w:rFonts w:ascii="Arial" w:hAnsi="Arial" w:cs="Arial"/>
                <w:noProof/>
                <w:color w:val="231F20"/>
                <w:sz w:val="16"/>
                <w:szCs w:val="16"/>
                <w:lang w:eastAsia="en-GB"/>
              </w:rPr>
            </w:pPr>
            <w:r w:rsidRPr="00CC6BB3">
              <w:rPr>
                <w:rFonts w:ascii="Arial" w:hAnsi="Arial" w:cs="Arial"/>
                <w:noProof/>
                <w:color w:val="231F20"/>
                <w:sz w:val="16"/>
                <w:szCs w:val="16"/>
                <w:lang w:eastAsia="en-GB"/>
              </w:rPr>
              <w:t>Očuvana populacija i staništa (vode s bogatom močvarnom vegetacijom - naročito riječni rukavci, šaranski ribnjaci) za održanje gnijezdeće populacije od 4-6 p.</w:t>
            </w:r>
          </w:p>
          <w:p w14:paraId="63BA5E27" w14:textId="77777777" w:rsidR="00CC6BB3" w:rsidRPr="00CC6BB3" w:rsidRDefault="00CC6BB3" w:rsidP="00CC6BB3">
            <w:pPr>
              <w:rPr>
                <w:rFonts w:ascii="Arial" w:hAnsi="Arial" w:cs="Arial"/>
                <w:sz w:val="16"/>
                <w:szCs w:val="16"/>
              </w:rPr>
            </w:pPr>
          </w:p>
          <w:p w14:paraId="3EDDCC50" w14:textId="77777777" w:rsidR="00CC6BB3" w:rsidRPr="00CC6BB3" w:rsidRDefault="00CC6BB3" w:rsidP="00CC6BB3">
            <w:pPr>
              <w:rPr>
                <w:rFonts w:ascii="Arial" w:hAnsi="Arial" w:cs="Arial"/>
                <w:sz w:val="16"/>
                <w:szCs w:val="16"/>
              </w:rPr>
            </w:pPr>
          </w:p>
          <w:p w14:paraId="367BC9A2" w14:textId="77777777" w:rsidR="00CC6BB3" w:rsidRDefault="00CC6BB3" w:rsidP="00CC6BB3">
            <w:pPr>
              <w:rPr>
                <w:rFonts w:ascii="Arial" w:hAnsi="Arial" w:cs="Arial"/>
                <w:noProof/>
                <w:color w:val="231F20"/>
                <w:sz w:val="16"/>
                <w:szCs w:val="16"/>
                <w:lang w:eastAsia="en-GB"/>
              </w:rPr>
            </w:pPr>
          </w:p>
          <w:p w14:paraId="1CF99D77" w14:textId="77777777" w:rsidR="00CC6BB3" w:rsidRPr="00CC6BB3" w:rsidRDefault="00CC6BB3" w:rsidP="00CC6BB3">
            <w:pPr>
              <w:rPr>
                <w:rFonts w:ascii="Arial" w:hAnsi="Arial" w:cs="Arial"/>
                <w:sz w:val="16"/>
                <w:szCs w:val="16"/>
              </w:rPr>
            </w:pPr>
          </w:p>
          <w:p w14:paraId="2BCA221B" w14:textId="77777777" w:rsidR="00CC6BB3" w:rsidRDefault="00CC6BB3" w:rsidP="00CC6BB3">
            <w:pPr>
              <w:rPr>
                <w:rFonts w:ascii="Arial" w:hAnsi="Arial" w:cs="Arial"/>
                <w:noProof/>
                <w:color w:val="231F20"/>
                <w:sz w:val="16"/>
                <w:szCs w:val="16"/>
                <w:lang w:eastAsia="en-GB"/>
              </w:rPr>
            </w:pPr>
          </w:p>
          <w:p w14:paraId="69FF188A" w14:textId="77777777" w:rsidR="00CC6BB3" w:rsidRPr="00CC6BB3" w:rsidRDefault="00CC6BB3" w:rsidP="00CC6BB3">
            <w:pPr>
              <w:rPr>
                <w:rFonts w:ascii="Arial" w:hAnsi="Arial" w:cs="Arial"/>
                <w:sz w:val="16"/>
                <w:szCs w:val="16"/>
              </w:rPr>
            </w:pPr>
          </w:p>
          <w:p w14:paraId="69770214" w14:textId="77777777" w:rsidR="00CC6BB3" w:rsidRDefault="00CC6BB3" w:rsidP="00CC6BB3">
            <w:pPr>
              <w:rPr>
                <w:rFonts w:ascii="Arial" w:hAnsi="Arial" w:cs="Arial"/>
                <w:noProof/>
                <w:color w:val="231F20"/>
                <w:sz w:val="16"/>
                <w:szCs w:val="16"/>
                <w:lang w:eastAsia="en-GB"/>
              </w:rPr>
            </w:pPr>
          </w:p>
          <w:p w14:paraId="2A2603AF" w14:textId="7A5D5446" w:rsidR="00CC6BB3" w:rsidRPr="00CC6BB3" w:rsidRDefault="00CC6BB3" w:rsidP="00CC6BB3">
            <w:pPr>
              <w:rPr>
                <w:rFonts w:ascii="Arial" w:hAnsi="Arial" w:cs="Arial"/>
                <w:sz w:val="16"/>
                <w:szCs w:val="16"/>
              </w:rPr>
            </w:pPr>
          </w:p>
        </w:tc>
        <w:tc>
          <w:tcPr>
            <w:tcW w:w="2247" w:type="pct"/>
            <w:tcBorders>
              <w:top w:val="single" w:sz="4" w:space="0" w:color="auto"/>
              <w:left w:val="single" w:sz="4" w:space="0" w:color="auto"/>
              <w:bottom w:val="single" w:sz="4" w:space="0" w:color="auto"/>
              <w:right w:val="single" w:sz="4" w:space="0" w:color="auto"/>
            </w:tcBorders>
            <w:vAlign w:val="center"/>
            <w:hideMark/>
          </w:tcPr>
          <w:p w14:paraId="0F682459"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 xml:space="preserve">očuvati povoljne stanišne uvjete vodenih i močvarnih staništa; osigurati uvjete za obavljanje proizvodnje na šaranskim ribnjacima uz očuvanje njihove ornitološke vrijednosti; 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najmanje 5% ukupne proizvodne površine mora biti prekriveno močvarnom vegetacijom (trščaci, rogozici); vegetaciju tršćaka i rogozika uklanjati košnjom; 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na najmanje 80% od ukupne proizvodne površine održavati proizvodnju ribe od minimalno 500 kg do najviše 1200 kg svih vrsta i uzgojnih kategorija po hektaru takve proizvodne površine; košnju obalne vegetacije (trska i rogoz) te uklanjanje i košnju plutajuće vegetacije obavljati izvan sezone gniježđenja od 15. kolovoza do 15. travnja, izuzev </w:t>
            </w:r>
            <w:r w:rsidRPr="00CC6BB3">
              <w:rPr>
                <w:rFonts w:ascii="Arial" w:hAnsi="Arial" w:cs="Arial"/>
                <w:noProof/>
                <w:color w:val="231F20"/>
                <w:sz w:val="16"/>
                <w:szCs w:val="16"/>
                <w:lang w:eastAsia="en-GB"/>
              </w:rPr>
              <w:lastRenderedPageBreak/>
              <w:t>hranidbenih linija koje je potrebno održavati tijekom cijele vegetacijske sezone i to na način da se ne uništavaju gnijezda čigri.</w:t>
            </w:r>
          </w:p>
        </w:tc>
      </w:tr>
      <w:tr w:rsidR="00CC6BB3" w14:paraId="319F8747" w14:textId="77777777" w:rsidTr="00FE4BAF">
        <w:trPr>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28BC9AF5"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lastRenderedPageBreak/>
              <w:t>orao kliktaš</w:t>
            </w:r>
          </w:p>
        </w:tc>
        <w:tc>
          <w:tcPr>
            <w:tcW w:w="631" w:type="pct"/>
            <w:tcBorders>
              <w:top w:val="single" w:sz="4" w:space="0" w:color="auto"/>
              <w:left w:val="single" w:sz="4" w:space="0" w:color="auto"/>
              <w:bottom w:val="single" w:sz="4" w:space="0" w:color="auto"/>
              <w:right w:val="single" w:sz="4" w:space="0" w:color="auto"/>
            </w:tcBorders>
            <w:vAlign w:val="center"/>
            <w:hideMark/>
          </w:tcPr>
          <w:p w14:paraId="66917F3F"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Aquila pomarina</w:t>
            </w:r>
          </w:p>
        </w:tc>
        <w:tc>
          <w:tcPr>
            <w:tcW w:w="574" w:type="pct"/>
            <w:tcBorders>
              <w:top w:val="single" w:sz="4" w:space="0" w:color="auto"/>
              <w:left w:val="single" w:sz="4" w:space="0" w:color="auto"/>
              <w:bottom w:val="single" w:sz="4" w:space="0" w:color="auto"/>
              <w:right w:val="single" w:sz="4" w:space="0" w:color="auto"/>
            </w:tcBorders>
            <w:vAlign w:val="center"/>
            <w:hideMark/>
          </w:tcPr>
          <w:p w14:paraId="76CB7058"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G</w:t>
            </w:r>
          </w:p>
        </w:tc>
        <w:tc>
          <w:tcPr>
            <w:tcW w:w="889" w:type="pct"/>
            <w:tcBorders>
              <w:top w:val="single" w:sz="4" w:space="0" w:color="auto"/>
              <w:left w:val="single" w:sz="4" w:space="0" w:color="auto"/>
              <w:bottom w:val="single" w:sz="4" w:space="0" w:color="auto"/>
              <w:right w:val="single" w:sz="4" w:space="0" w:color="auto"/>
            </w:tcBorders>
            <w:vAlign w:val="center"/>
            <w:hideMark/>
          </w:tcPr>
          <w:p w14:paraId="75A1E5B6"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pogodna staništa (nizinske šume s okolnim močvarnim staništima i vlažnim travnjacima) za održanje gnijezdeće populacije od 40-50 p.</w:t>
            </w:r>
          </w:p>
        </w:tc>
        <w:tc>
          <w:tcPr>
            <w:tcW w:w="2247" w:type="pct"/>
            <w:tcBorders>
              <w:top w:val="single" w:sz="4" w:space="0" w:color="auto"/>
              <w:left w:val="single" w:sz="4" w:space="0" w:color="auto"/>
              <w:bottom w:val="single" w:sz="4" w:space="0" w:color="auto"/>
              <w:right w:val="single" w:sz="4" w:space="0" w:color="auto"/>
            </w:tcBorders>
            <w:vAlign w:val="center"/>
            <w:hideMark/>
          </w:tcPr>
          <w:p w14:paraId="5EF68029"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oko evidentiranih gnijezda provoditi monitoring u razdoblju od 1. travnja do 31. svibnja; tijekom razdoblja monitoringa osigurati mir u zoni od 100 m oko svih evidentiranih gnijezda; po utvrđivanju aktivnog gnijezda, u zoni od 100 m oko stabla na kojem se nalazi gnijezdo, osigurati mir i ne provoditi nikakve radove do 15. kolovoza iste godine; u hrastovim šumama očuvati povoljni udio sastojina starijih od 80 godina; očuvati povoljne stanišne uvjete kroz dobrovoljne mjere za korisnike zemljišta sufinancirane sredstvima Europske unije; elektroenergetsku infrastrukturu planirati, obnavljati i graditi na način da se spriječe kolizije ptica na visokonaponskim (VN) dalekovodima i elektrokucije ptica na srednjenaponskim (SN) dalekovodima; na dionicama postojećih dalekovoda te na stupnim mjestima na kojima se utvrdi povećani rizik ili stradavanja od kolizije i/ili elektrokucije provesti tehničke mjere sprečavanja daljnjih stradavanja ptica.</w:t>
            </w:r>
          </w:p>
        </w:tc>
      </w:tr>
      <w:tr w:rsidR="00CC6BB3" w14:paraId="1248BA37" w14:textId="77777777" w:rsidTr="00FE4BAF">
        <w:trPr>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5015753A"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t>čaplja danguba</w:t>
            </w:r>
          </w:p>
        </w:tc>
        <w:tc>
          <w:tcPr>
            <w:tcW w:w="631" w:type="pct"/>
            <w:tcBorders>
              <w:top w:val="single" w:sz="4" w:space="0" w:color="auto"/>
              <w:left w:val="single" w:sz="4" w:space="0" w:color="auto"/>
              <w:bottom w:val="single" w:sz="4" w:space="0" w:color="auto"/>
              <w:right w:val="single" w:sz="4" w:space="0" w:color="auto"/>
            </w:tcBorders>
            <w:vAlign w:val="center"/>
            <w:hideMark/>
          </w:tcPr>
          <w:p w14:paraId="623F0204"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Ardea purpurea</w:t>
            </w:r>
          </w:p>
        </w:tc>
        <w:tc>
          <w:tcPr>
            <w:tcW w:w="574" w:type="pct"/>
            <w:tcBorders>
              <w:top w:val="single" w:sz="4" w:space="0" w:color="auto"/>
              <w:left w:val="single" w:sz="4" w:space="0" w:color="auto"/>
              <w:bottom w:val="single" w:sz="4" w:space="0" w:color="auto"/>
              <w:right w:val="single" w:sz="4" w:space="0" w:color="auto"/>
            </w:tcBorders>
            <w:vAlign w:val="center"/>
            <w:hideMark/>
          </w:tcPr>
          <w:p w14:paraId="263D4C64"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P</w:t>
            </w:r>
          </w:p>
        </w:tc>
        <w:tc>
          <w:tcPr>
            <w:tcW w:w="889" w:type="pct"/>
            <w:tcBorders>
              <w:top w:val="single" w:sz="4" w:space="0" w:color="auto"/>
              <w:left w:val="single" w:sz="4" w:space="0" w:color="auto"/>
              <w:bottom w:val="single" w:sz="4" w:space="0" w:color="auto"/>
              <w:right w:val="single" w:sz="4" w:space="0" w:color="auto"/>
            </w:tcBorders>
            <w:vAlign w:val="center"/>
            <w:hideMark/>
          </w:tcPr>
          <w:p w14:paraId="18A85240"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pogodna staništa (močvare i šaranski ribnjaci s tršćacima) za održanje značajne preletničke populacije</w:t>
            </w:r>
          </w:p>
        </w:tc>
        <w:tc>
          <w:tcPr>
            <w:tcW w:w="2247" w:type="pct"/>
            <w:tcBorders>
              <w:top w:val="single" w:sz="4" w:space="0" w:color="auto"/>
              <w:left w:val="single" w:sz="4" w:space="0" w:color="auto"/>
              <w:bottom w:val="single" w:sz="4" w:space="0" w:color="auto"/>
              <w:right w:val="single" w:sz="4" w:space="0" w:color="auto"/>
            </w:tcBorders>
            <w:vAlign w:val="center"/>
            <w:hideMark/>
          </w:tcPr>
          <w:p w14:paraId="0C682464"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očuvati povoljni hidrološki režim i stanišne uvjete močvarnih staništa; osigurati uvjete za obavljanje proizvodnje na šaranskim ribnjacima uz očuvanje njihove ornitološke vrijednosti; 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najmanje 5% ukupne proizvodne površine mora biti prekriveno močvarnom vegetacijom (trščaci, rogozici); vegetaciju tršćaka i rogozika uklanjati košnjom; 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na najmanje 80% od ukupne proizvodne površine održavati proizvodnju ribe od minimalno 500 kg do najviše 1200 kg svih vrsta i uzgojnih kategorija po hektaru takve proizvodne površine.</w:t>
            </w:r>
          </w:p>
        </w:tc>
      </w:tr>
      <w:tr w:rsidR="00CC6BB3" w14:paraId="6BAE5376" w14:textId="77777777" w:rsidTr="00FE4BAF">
        <w:trPr>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0B1C9811"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t>žuta čaplja</w:t>
            </w:r>
          </w:p>
        </w:tc>
        <w:tc>
          <w:tcPr>
            <w:tcW w:w="631" w:type="pct"/>
            <w:tcBorders>
              <w:top w:val="single" w:sz="4" w:space="0" w:color="auto"/>
              <w:left w:val="single" w:sz="4" w:space="0" w:color="auto"/>
              <w:bottom w:val="single" w:sz="4" w:space="0" w:color="auto"/>
              <w:right w:val="single" w:sz="4" w:space="0" w:color="auto"/>
            </w:tcBorders>
            <w:vAlign w:val="center"/>
            <w:hideMark/>
          </w:tcPr>
          <w:p w14:paraId="63026D9C"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Ardeola ralloides</w:t>
            </w:r>
          </w:p>
        </w:tc>
        <w:tc>
          <w:tcPr>
            <w:tcW w:w="574" w:type="pct"/>
            <w:tcBorders>
              <w:top w:val="single" w:sz="4" w:space="0" w:color="auto"/>
              <w:left w:val="single" w:sz="4" w:space="0" w:color="auto"/>
              <w:bottom w:val="single" w:sz="4" w:space="0" w:color="auto"/>
              <w:right w:val="single" w:sz="4" w:space="0" w:color="auto"/>
            </w:tcBorders>
            <w:vAlign w:val="center"/>
            <w:hideMark/>
          </w:tcPr>
          <w:p w14:paraId="6F33E4AB"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P</w:t>
            </w:r>
          </w:p>
        </w:tc>
        <w:tc>
          <w:tcPr>
            <w:tcW w:w="889" w:type="pct"/>
            <w:tcBorders>
              <w:top w:val="single" w:sz="4" w:space="0" w:color="auto"/>
              <w:left w:val="single" w:sz="4" w:space="0" w:color="auto"/>
              <w:bottom w:val="single" w:sz="4" w:space="0" w:color="auto"/>
              <w:right w:val="single" w:sz="4" w:space="0" w:color="auto"/>
            </w:tcBorders>
            <w:vAlign w:val="center"/>
            <w:hideMark/>
          </w:tcPr>
          <w:p w14:paraId="34D85CA6"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pogodna staništa (močvare i šaranski ribnjaci s tršćacima) za održanje značajne preletničke populacije</w:t>
            </w:r>
          </w:p>
        </w:tc>
        <w:tc>
          <w:tcPr>
            <w:tcW w:w="2247" w:type="pct"/>
            <w:tcBorders>
              <w:top w:val="single" w:sz="4" w:space="0" w:color="auto"/>
              <w:left w:val="single" w:sz="4" w:space="0" w:color="auto"/>
              <w:bottom w:val="single" w:sz="4" w:space="0" w:color="auto"/>
              <w:right w:val="single" w:sz="4" w:space="0" w:color="auto"/>
            </w:tcBorders>
            <w:vAlign w:val="center"/>
            <w:hideMark/>
          </w:tcPr>
          <w:p w14:paraId="6B670EC4"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 xml:space="preserve">očuvati povoljni hidrološki režim i stanišne uvjete močvarnih staništa; osigurati uvjete za obavljanje proizvodnje na šaranskim ribnjacima uz očuvanje njihove ornitološke vrijednosti; 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najmanje 5% ukupne proizvodne površine mora biti prekriveno močvarnom vegetacijom (trščaci, rogozici); vegetaciju tršćaka i rogozika uklanjati košnjom; 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w:t>
            </w:r>
            <w:r w:rsidRPr="00CC6BB3">
              <w:rPr>
                <w:rFonts w:ascii="Arial" w:hAnsi="Arial" w:cs="Arial"/>
                <w:noProof/>
                <w:color w:val="231F20"/>
                <w:sz w:val="16"/>
                <w:szCs w:val="16"/>
                <w:lang w:eastAsia="en-GB"/>
              </w:rPr>
              <w:lastRenderedPageBreak/>
              <w:t>tablom smatra se tabla u koju se ne nasađuje mlađ i ne obavlja hranidba); na najmanje 80% od ukupne proizvodne površine održavati proizvodnju ribe od minimalno 500 kg do najviše 1200 kg svih vrsta i uzgojnih kategorija po hektaru takve proizvodne površine.</w:t>
            </w:r>
          </w:p>
        </w:tc>
      </w:tr>
      <w:tr w:rsidR="00CC6BB3" w14:paraId="309B2976" w14:textId="77777777" w:rsidTr="00FE4BAF">
        <w:trPr>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19C4C331" w14:textId="77777777" w:rsidR="00CC6BB3" w:rsidRPr="00CC6BB3" w:rsidRDefault="00CC6BB3" w:rsidP="00FE4BAF">
            <w:pPr>
              <w:spacing w:before="0" w:after="0"/>
              <w:contextualSpacing/>
              <w:jc w:val="center"/>
              <w:rPr>
                <w:rFonts w:ascii="Arial" w:hAnsi="Arial" w:cs="Arial"/>
                <w:i/>
                <w:iCs/>
                <w:color w:val="C45911" w:themeColor="accent2" w:themeShade="BF"/>
                <w:sz w:val="16"/>
                <w:szCs w:val="16"/>
              </w:rPr>
            </w:pPr>
            <w:r w:rsidRPr="00CC6BB3">
              <w:rPr>
                <w:rFonts w:ascii="Arial" w:hAnsi="Arial" w:cs="Arial"/>
                <w:sz w:val="16"/>
                <w:szCs w:val="16"/>
                <w:lang w:eastAsia="en-GB"/>
              </w:rPr>
              <w:lastRenderedPageBreak/>
              <w:t>patka njorka</w:t>
            </w:r>
          </w:p>
        </w:tc>
        <w:tc>
          <w:tcPr>
            <w:tcW w:w="631" w:type="pct"/>
            <w:tcBorders>
              <w:top w:val="single" w:sz="4" w:space="0" w:color="auto"/>
              <w:left w:val="single" w:sz="4" w:space="0" w:color="auto"/>
              <w:bottom w:val="single" w:sz="4" w:space="0" w:color="auto"/>
              <w:right w:val="single" w:sz="4" w:space="0" w:color="auto"/>
            </w:tcBorders>
            <w:vAlign w:val="center"/>
            <w:hideMark/>
          </w:tcPr>
          <w:p w14:paraId="2C80E2E1"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Aythya nyroca</w:t>
            </w:r>
          </w:p>
        </w:tc>
        <w:tc>
          <w:tcPr>
            <w:tcW w:w="574" w:type="pct"/>
            <w:tcBorders>
              <w:top w:val="single" w:sz="4" w:space="0" w:color="auto"/>
              <w:left w:val="single" w:sz="4" w:space="0" w:color="auto"/>
              <w:bottom w:val="single" w:sz="4" w:space="0" w:color="auto"/>
              <w:right w:val="single" w:sz="4" w:space="0" w:color="auto"/>
            </w:tcBorders>
            <w:vAlign w:val="center"/>
            <w:hideMark/>
          </w:tcPr>
          <w:p w14:paraId="678C8E6E"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G P</w:t>
            </w:r>
          </w:p>
        </w:tc>
        <w:tc>
          <w:tcPr>
            <w:tcW w:w="889" w:type="pct"/>
            <w:tcBorders>
              <w:top w:val="single" w:sz="4" w:space="0" w:color="auto"/>
              <w:left w:val="single" w:sz="4" w:space="0" w:color="auto"/>
              <w:bottom w:val="single" w:sz="4" w:space="0" w:color="auto"/>
              <w:right w:val="single" w:sz="4" w:space="0" w:color="auto"/>
            </w:tcBorders>
          </w:tcPr>
          <w:p w14:paraId="1640F0C0"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sz w:val="16"/>
                <w:szCs w:val="16"/>
              </w:rPr>
              <w:t>Očuvana populacija i staništa (vodena staništa s dostatnom vodenom i močvarnom vegetacijom, šaranski ribnjaci) za održanje gnijezdeće populacije od 70-200 p.</w:t>
            </w:r>
          </w:p>
          <w:p w14:paraId="5460A09C" w14:textId="77777777" w:rsidR="00CC6BB3" w:rsidRPr="00CC6BB3" w:rsidRDefault="00CC6BB3" w:rsidP="00FE4BAF">
            <w:pPr>
              <w:spacing w:before="0" w:after="0"/>
              <w:contextualSpacing/>
              <w:rPr>
                <w:rFonts w:ascii="Arial" w:hAnsi="Arial" w:cs="Arial"/>
                <w:sz w:val="16"/>
                <w:szCs w:val="16"/>
              </w:rPr>
            </w:pPr>
          </w:p>
          <w:p w14:paraId="19FE569E"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pogodna staništa (vodena staništa s dostatnom vodenom i močvarnom vegetacijom, šaranski ribnjaci) za održanje značajne preletničke i zimujuće populacije</w:t>
            </w:r>
          </w:p>
        </w:tc>
        <w:tc>
          <w:tcPr>
            <w:tcW w:w="2247" w:type="pct"/>
            <w:tcBorders>
              <w:top w:val="single" w:sz="4" w:space="0" w:color="auto"/>
              <w:left w:val="single" w:sz="4" w:space="0" w:color="auto"/>
              <w:bottom w:val="single" w:sz="4" w:space="0" w:color="auto"/>
              <w:right w:val="single" w:sz="4" w:space="0" w:color="auto"/>
            </w:tcBorders>
          </w:tcPr>
          <w:p w14:paraId="4D4DABFC" w14:textId="77777777" w:rsidR="00CC6BB3" w:rsidRPr="00CC6BB3" w:rsidRDefault="00CC6BB3" w:rsidP="00FE4BAF">
            <w:pPr>
              <w:spacing w:before="0" w:after="0"/>
              <w:contextualSpacing/>
              <w:rPr>
                <w:rFonts w:ascii="Arial" w:hAnsi="Arial" w:cs="Arial"/>
                <w:noProof/>
                <w:color w:val="231F20"/>
                <w:sz w:val="16"/>
                <w:szCs w:val="16"/>
                <w:lang w:eastAsia="en-GB"/>
              </w:rPr>
            </w:pPr>
            <w:r w:rsidRPr="00CC6BB3">
              <w:rPr>
                <w:rFonts w:ascii="Arial" w:hAnsi="Arial" w:cs="Arial"/>
                <w:sz w:val="16"/>
                <w:szCs w:val="16"/>
              </w:rPr>
              <w:t xml:space="preserve">očuvati povoljni hidrološki režim i stanišne uvjete vodenih i močvarnih staništa; osigurati uvjete za obavljanje proizvodnje na šaranskim ribnjacima uz očuvanje njihove ornitološke vrijednosti; 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w:t>
            </w:r>
            <w:r w:rsidRPr="00CC6BB3">
              <w:rPr>
                <w:rFonts w:ascii="Arial" w:hAnsi="Arial" w:cs="Arial"/>
                <w:noProof/>
                <w:color w:val="231F20"/>
                <w:sz w:val="16"/>
                <w:szCs w:val="16"/>
                <w:lang w:eastAsia="en-GB"/>
              </w:rPr>
              <w:t>ublažavanju i uklanjanju posljedica prirodnih nepogoda; najmanje 5% ukupne proizvodne površine mora biti prekriveno močvarnom vegetacijom (trščaci, rogozici); vegetaciju tršćaka i rogozika uklanjati košnjom; 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na najmanje 80% od ukupne proizvodne površine održavati proizvodnju ribe od minimalno 500 kg do najviše 1200 kg svih vrsta i uzgojnih kategorija po hektaru takve proizvodne površine; košnju obalne vegetacije (trska i rogoz) te uklanjanje i košnju plutajuće vegetacije obavljati izvan sezone gniježđenja od 15. kolovoza do 20. travnja, izuzev hranidbenih linija koje je potrebno održavati tijekom cijele vegetacijske sezone i to na način da se ne uništavaju gnijezda čigri;</w:t>
            </w:r>
          </w:p>
          <w:p w14:paraId="37CBD26A" w14:textId="77777777" w:rsidR="00CC6BB3" w:rsidRPr="00CC6BB3" w:rsidRDefault="00CC6BB3" w:rsidP="00FE4BAF">
            <w:pPr>
              <w:spacing w:before="0" w:after="0"/>
              <w:contextualSpacing/>
              <w:rPr>
                <w:rFonts w:ascii="Arial" w:hAnsi="Arial" w:cs="Arial"/>
                <w:noProof/>
                <w:color w:val="231F20"/>
                <w:sz w:val="16"/>
                <w:szCs w:val="16"/>
                <w:lang w:eastAsia="en-GB"/>
              </w:rPr>
            </w:pPr>
          </w:p>
          <w:p w14:paraId="21540D9E"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sz w:val="16"/>
                <w:szCs w:val="16"/>
              </w:rPr>
              <w:t>očuvati povoljni hidrološki režim i stanišne uvjete vodenih i močvarnih staništa; osigurati uvjete za obavljanje proizvodnje na šaranskim ribnjacima uz očuvanje njihove ornitološke vrijednosti; 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najmanje 5% ukupne proizvodne površine mora biti prekriveno močvarnom vegetacijom (trščaci, rogozici); vegetaciju tršćaka i rogozika uklanjati košnjom; 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na najmanje 80% od ukupne proizvodne površine održavati proizvodnju ribe od minimalno 500 kg do najviše 1200 kg svih vrsta i uzgojnih kategorija po hektaru takve proizvodne površine.</w:t>
            </w:r>
          </w:p>
        </w:tc>
      </w:tr>
      <w:tr w:rsidR="00CC6BB3" w14:paraId="623D8F1E" w14:textId="77777777" w:rsidTr="00FE4BAF">
        <w:trPr>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4B925D26" w14:textId="77777777" w:rsidR="00CC6BB3" w:rsidRPr="00CC6BB3" w:rsidRDefault="00CC6BB3" w:rsidP="00FE4BAF">
            <w:pPr>
              <w:spacing w:before="0" w:after="0"/>
              <w:contextualSpacing/>
              <w:jc w:val="center"/>
              <w:rPr>
                <w:rFonts w:ascii="Arial" w:hAnsi="Arial" w:cs="Arial"/>
                <w:i/>
                <w:iCs/>
                <w:color w:val="C45911" w:themeColor="accent2" w:themeShade="BF"/>
                <w:sz w:val="16"/>
                <w:szCs w:val="16"/>
              </w:rPr>
            </w:pPr>
            <w:r w:rsidRPr="00CC6BB3">
              <w:rPr>
                <w:rFonts w:ascii="Arial" w:hAnsi="Arial" w:cs="Arial"/>
                <w:color w:val="FF0000"/>
                <w:sz w:val="16"/>
                <w:szCs w:val="16"/>
                <w:lang w:eastAsia="en-GB"/>
              </w:rPr>
              <w:t>bukavac</w:t>
            </w:r>
          </w:p>
        </w:tc>
        <w:tc>
          <w:tcPr>
            <w:tcW w:w="631" w:type="pct"/>
            <w:tcBorders>
              <w:top w:val="single" w:sz="4" w:space="0" w:color="auto"/>
              <w:left w:val="single" w:sz="4" w:space="0" w:color="auto"/>
              <w:bottom w:val="single" w:sz="4" w:space="0" w:color="auto"/>
              <w:right w:val="single" w:sz="4" w:space="0" w:color="auto"/>
            </w:tcBorders>
            <w:vAlign w:val="center"/>
            <w:hideMark/>
          </w:tcPr>
          <w:p w14:paraId="490C4702"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Botaurus stellaris</w:t>
            </w:r>
          </w:p>
        </w:tc>
        <w:tc>
          <w:tcPr>
            <w:tcW w:w="574" w:type="pct"/>
            <w:tcBorders>
              <w:top w:val="single" w:sz="4" w:space="0" w:color="auto"/>
              <w:left w:val="single" w:sz="4" w:space="0" w:color="auto"/>
              <w:bottom w:val="single" w:sz="4" w:space="0" w:color="auto"/>
              <w:right w:val="single" w:sz="4" w:space="0" w:color="auto"/>
            </w:tcBorders>
            <w:vAlign w:val="center"/>
            <w:hideMark/>
          </w:tcPr>
          <w:p w14:paraId="770CE726"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 xml:space="preserve">G P Z </w:t>
            </w:r>
          </w:p>
        </w:tc>
        <w:tc>
          <w:tcPr>
            <w:tcW w:w="889" w:type="pct"/>
            <w:tcBorders>
              <w:top w:val="single" w:sz="4" w:space="0" w:color="auto"/>
              <w:left w:val="single" w:sz="4" w:space="0" w:color="auto"/>
              <w:bottom w:val="single" w:sz="4" w:space="0" w:color="auto"/>
              <w:right w:val="single" w:sz="4" w:space="0" w:color="auto"/>
            </w:tcBorders>
          </w:tcPr>
          <w:p w14:paraId="450C8B53" w14:textId="77777777" w:rsidR="00CC6BB3" w:rsidRPr="00CC6BB3" w:rsidRDefault="00CC6BB3" w:rsidP="00FE4BAF">
            <w:pPr>
              <w:spacing w:before="0" w:after="0"/>
              <w:contextualSpacing/>
              <w:rPr>
                <w:rFonts w:ascii="Arial" w:hAnsi="Arial" w:cs="Arial"/>
                <w:sz w:val="16"/>
                <w:szCs w:val="16"/>
              </w:rPr>
            </w:pPr>
          </w:p>
        </w:tc>
        <w:tc>
          <w:tcPr>
            <w:tcW w:w="2247" w:type="pct"/>
            <w:tcBorders>
              <w:top w:val="single" w:sz="4" w:space="0" w:color="auto"/>
              <w:left w:val="single" w:sz="4" w:space="0" w:color="auto"/>
              <w:bottom w:val="single" w:sz="4" w:space="0" w:color="auto"/>
              <w:right w:val="single" w:sz="4" w:space="0" w:color="auto"/>
            </w:tcBorders>
          </w:tcPr>
          <w:p w14:paraId="0D49C5FF" w14:textId="77777777" w:rsidR="00CC6BB3" w:rsidRPr="00CC6BB3" w:rsidRDefault="00CC6BB3" w:rsidP="00FE4BAF">
            <w:pPr>
              <w:spacing w:before="0" w:after="0"/>
              <w:contextualSpacing/>
              <w:rPr>
                <w:rFonts w:ascii="Arial" w:hAnsi="Arial" w:cs="Arial"/>
                <w:sz w:val="16"/>
                <w:szCs w:val="16"/>
              </w:rPr>
            </w:pPr>
          </w:p>
        </w:tc>
      </w:tr>
      <w:tr w:rsidR="00CC6BB3" w14:paraId="28910752" w14:textId="77777777" w:rsidTr="00FE4BAF">
        <w:trPr>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6EA856AD" w14:textId="77777777" w:rsidR="00CC6BB3" w:rsidRPr="00CC6BB3" w:rsidRDefault="00CC6BB3" w:rsidP="00FE4BAF">
            <w:pPr>
              <w:spacing w:before="0" w:after="0"/>
              <w:contextualSpacing/>
              <w:jc w:val="center"/>
              <w:rPr>
                <w:rFonts w:ascii="Arial" w:hAnsi="Arial" w:cs="Arial"/>
                <w:i/>
                <w:iCs/>
                <w:color w:val="C45911" w:themeColor="accent2" w:themeShade="BF"/>
                <w:sz w:val="16"/>
                <w:szCs w:val="16"/>
              </w:rPr>
            </w:pPr>
            <w:r w:rsidRPr="00CC6BB3">
              <w:rPr>
                <w:rFonts w:ascii="Arial" w:hAnsi="Arial" w:cs="Arial"/>
                <w:sz w:val="16"/>
                <w:szCs w:val="16"/>
                <w:lang w:eastAsia="en-GB"/>
              </w:rPr>
              <w:lastRenderedPageBreak/>
              <w:t>velika bijela čaplja</w:t>
            </w:r>
          </w:p>
        </w:tc>
        <w:tc>
          <w:tcPr>
            <w:tcW w:w="631" w:type="pct"/>
            <w:tcBorders>
              <w:top w:val="single" w:sz="4" w:space="0" w:color="auto"/>
              <w:left w:val="single" w:sz="4" w:space="0" w:color="auto"/>
              <w:bottom w:val="single" w:sz="4" w:space="0" w:color="auto"/>
              <w:right w:val="single" w:sz="4" w:space="0" w:color="auto"/>
            </w:tcBorders>
            <w:vAlign w:val="center"/>
            <w:hideMark/>
          </w:tcPr>
          <w:p w14:paraId="4B121073"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Casmerodius albus</w:t>
            </w:r>
          </w:p>
        </w:tc>
        <w:tc>
          <w:tcPr>
            <w:tcW w:w="574" w:type="pct"/>
            <w:tcBorders>
              <w:top w:val="single" w:sz="4" w:space="0" w:color="auto"/>
              <w:left w:val="single" w:sz="4" w:space="0" w:color="auto"/>
              <w:bottom w:val="single" w:sz="4" w:space="0" w:color="auto"/>
              <w:right w:val="single" w:sz="4" w:space="0" w:color="auto"/>
            </w:tcBorders>
            <w:vAlign w:val="center"/>
            <w:hideMark/>
          </w:tcPr>
          <w:p w14:paraId="0F0DF14F"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 xml:space="preserve">P Z </w:t>
            </w:r>
          </w:p>
        </w:tc>
        <w:tc>
          <w:tcPr>
            <w:tcW w:w="889" w:type="pct"/>
            <w:tcBorders>
              <w:top w:val="single" w:sz="4" w:space="0" w:color="auto"/>
              <w:left w:val="single" w:sz="4" w:space="0" w:color="auto"/>
              <w:bottom w:val="single" w:sz="4" w:space="0" w:color="auto"/>
              <w:right w:val="single" w:sz="4" w:space="0" w:color="auto"/>
            </w:tcBorders>
            <w:vAlign w:val="center"/>
            <w:hideMark/>
          </w:tcPr>
          <w:p w14:paraId="24EF1BE6"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pogodna staništa (vodena staništa s dostatnom vodenom i močvarnom vegetacijom, šaranski ribnjaci) za održanje značajne preletničke i zimujuće populacije</w:t>
            </w:r>
          </w:p>
        </w:tc>
        <w:tc>
          <w:tcPr>
            <w:tcW w:w="2247" w:type="pct"/>
            <w:tcBorders>
              <w:top w:val="single" w:sz="4" w:space="0" w:color="auto"/>
              <w:left w:val="single" w:sz="4" w:space="0" w:color="auto"/>
              <w:bottom w:val="single" w:sz="4" w:space="0" w:color="auto"/>
              <w:right w:val="single" w:sz="4" w:space="0" w:color="auto"/>
            </w:tcBorders>
            <w:vAlign w:val="center"/>
            <w:hideMark/>
          </w:tcPr>
          <w:p w14:paraId="040E02E0"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očuvati povoljni hidrološki režim i stanišne uvjete močvarnih staništa; osigurati uvjete za obavljanje proizvodnje na šaranskim ribnjacima uz očuvanje njihove ornitološke vrijednosti; 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najmanje 5% ukupne proizvodne površine mora biti prekriveno močvarnom vegetacijom (trščaci, rogozici); vegetaciju tršćaka i rogozika uklanjati košnjom; 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na najmanje 80% od ukupne proizvodne površine održavati proizvodnju ribe od minimalno 500 kg do najviše 1200 kg svih vrsta i uzgojnih kategorija po hektaru takve proizvodne površine.</w:t>
            </w:r>
          </w:p>
        </w:tc>
      </w:tr>
      <w:tr w:rsidR="00CC6BB3" w14:paraId="1DB7AA5A" w14:textId="77777777" w:rsidTr="00FE4BAF">
        <w:trPr>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5ED29440" w14:textId="77777777" w:rsidR="00CC6BB3" w:rsidRPr="00CC6BB3" w:rsidRDefault="00CC6BB3" w:rsidP="00FE4BAF">
            <w:pPr>
              <w:spacing w:before="0" w:after="0"/>
              <w:contextualSpacing/>
              <w:jc w:val="center"/>
              <w:rPr>
                <w:rFonts w:ascii="Arial" w:hAnsi="Arial" w:cs="Arial"/>
                <w:i/>
                <w:iCs/>
                <w:color w:val="C45911" w:themeColor="accent2" w:themeShade="BF"/>
                <w:sz w:val="16"/>
                <w:szCs w:val="16"/>
              </w:rPr>
            </w:pPr>
            <w:r w:rsidRPr="00CC6BB3">
              <w:rPr>
                <w:rFonts w:ascii="Arial" w:hAnsi="Arial" w:cs="Arial"/>
                <w:sz w:val="16"/>
                <w:szCs w:val="16"/>
                <w:lang w:eastAsia="en-GB"/>
              </w:rPr>
              <w:t>bjelobrada čigra</w:t>
            </w:r>
          </w:p>
        </w:tc>
        <w:tc>
          <w:tcPr>
            <w:tcW w:w="631" w:type="pct"/>
            <w:tcBorders>
              <w:top w:val="single" w:sz="4" w:space="0" w:color="auto"/>
              <w:left w:val="single" w:sz="4" w:space="0" w:color="auto"/>
              <w:bottom w:val="single" w:sz="4" w:space="0" w:color="auto"/>
              <w:right w:val="single" w:sz="4" w:space="0" w:color="auto"/>
            </w:tcBorders>
            <w:vAlign w:val="center"/>
            <w:hideMark/>
          </w:tcPr>
          <w:p w14:paraId="4F8E55AF"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Chlidonias hybrida</w:t>
            </w:r>
          </w:p>
        </w:tc>
        <w:tc>
          <w:tcPr>
            <w:tcW w:w="574" w:type="pct"/>
            <w:tcBorders>
              <w:top w:val="single" w:sz="4" w:space="0" w:color="auto"/>
              <w:left w:val="single" w:sz="4" w:space="0" w:color="auto"/>
              <w:bottom w:val="single" w:sz="4" w:space="0" w:color="auto"/>
              <w:right w:val="single" w:sz="4" w:space="0" w:color="auto"/>
            </w:tcBorders>
            <w:vAlign w:val="center"/>
            <w:hideMark/>
          </w:tcPr>
          <w:p w14:paraId="2279ECC6"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 xml:space="preserve">G P </w:t>
            </w:r>
          </w:p>
        </w:tc>
        <w:tc>
          <w:tcPr>
            <w:tcW w:w="889" w:type="pct"/>
            <w:tcBorders>
              <w:top w:val="single" w:sz="4" w:space="0" w:color="auto"/>
              <w:left w:val="single" w:sz="4" w:space="0" w:color="auto"/>
              <w:bottom w:val="single" w:sz="4" w:space="0" w:color="auto"/>
              <w:right w:val="single" w:sz="4" w:space="0" w:color="auto"/>
            </w:tcBorders>
            <w:vAlign w:val="center"/>
          </w:tcPr>
          <w:p w14:paraId="3A7D255F" w14:textId="77777777" w:rsidR="00CC6BB3" w:rsidRPr="00CC6BB3" w:rsidRDefault="00CC6BB3" w:rsidP="00FE4BAF">
            <w:pPr>
              <w:spacing w:before="0" w:after="0"/>
              <w:contextualSpacing/>
              <w:rPr>
                <w:rFonts w:ascii="Arial" w:hAnsi="Arial" w:cs="Arial"/>
                <w:noProof/>
                <w:color w:val="231F20"/>
                <w:sz w:val="16"/>
                <w:szCs w:val="16"/>
                <w:lang w:eastAsia="en-GB"/>
              </w:rPr>
            </w:pPr>
            <w:r w:rsidRPr="00CC6BB3">
              <w:rPr>
                <w:rFonts w:ascii="Arial" w:hAnsi="Arial" w:cs="Arial"/>
                <w:noProof/>
                <w:color w:val="231F20"/>
                <w:sz w:val="16"/>
                <w:szCs w:val="16"/>
                <w:lang w:eastAsia="en-GB"/>
              </w:rPr>
              <w:t>Očuvana populacija i staništa (močvare i šaranski ribnjaci s razvijenom vodenom i močvarnom vegetacijom) za održanje gnijezdeće populacije od 500-800 p.</w:t>
            </w:r>
          </w:p>
          <w:p w14:paraId="6E0F8540" w14:textId="77777777" w:rsidR="00CC6BB3" w:rsidRPr="00CC6BB3" w:rsidRDefault="00CC6BB3" w:rsidP="00FE4BAF">
            <w:pPr>
              <w:spacing w:before="0" w:after="0"/>
              <w:contextualSpacing/>
              <w:rPr>
                <w:rFonts w:ascii="Arial" w:hAnsi="Arial" w:cs="Arial"/>
                <w:noProof/>
                <w:color w:val="231F20"/>
                <w:sz w:val="16"/>
                <w:szCs w:val="16"/>
                <w:lang w:eastAsia="en-GB"/>
              </w:rPr>
            </w:pPr>
          </w:p>
          <w:p w14:paraId="6477DCFD"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pogodna staništa (vodena staništa s dostatnom močvarnom vegetacijom, šaranski ribnjaci) za održanje značajne preletničke populacije</w:t>
            </w:r>
          </w:p>
        </w:tc>
        <w:tc>
          <w:tcPr>
            <w:tcW w:w="2247" w:type="pct"/>
            <w:tcBorders>
              <w:top w:val="single" w:sz="4" w:space="0" w:color="auto"/>
              <w:left w:val="single" w:sz="4" w:space="0" w:color="auto"/>
              <w:bottom w:val="single" w:sz="4" w:space="0" w:color="auto"/>
              <w:right w:val="single" w:sz="4" w:space="0" w:color="auto"/>
            </w:tcBorders>
            <w:vAlign w:val="center"/>
          </w:tcPr>
          <w:p w14:paraId="6565AFBF" w14:textId="77777777" w:rsidR="00CC6BB3" w:rsidRPr="00CC6BB3" w:rsidRDefault="00CC6BB3" w:rsidP="00FE4BAF">
            <w:pPr>
              <w:spacing w:before="0" w:after="0"/>
              <w:contextualSpacing/>
              <w:rPr>
                <w:rFonts w:ascii="Arial" w:hAnsi="Arial" w:cs="Arial"/>
                <w:noProof/>
                <w:color w:val="231F20"/>
                <w:sz w:val="16"/>
                <w:szCs w:val="16"/>
                <w:lang w:eastAsia="en-GB"/>
              </w:rPr>
            </w:pPr>
            <w:r w:rsidRPr="00CC6BB3">
              <w:rPr>
                <w:rFonts w:ascii="Arial" w:hAnsi="Arial" w:cs="Arial"/>
                <w:noProof/>
                <w:color w:val="231F20"/>
                <w:sz w:val="16"/>
                <w:szCs w:val="16"/>
                <w:lang w:eastAsia="en-GB"/>
              </w:rPr>
              <w:t>očuvati povoljni hidrološki režim i stanišne uvjete močvarnih staništa; osigurati uvjete za obavljanje proizvodnje na šaranskim ribnjacima uz očuvanje njihove ornitološke vrijednosti; 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najmanje 5% ukupne proizvodne površine mora biti prekriveno močvarnom vegetacijom (trščaci, rogozici); vegetaciju tršćaka i rogozika uklanjati košnjom; 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na najmanje 80% od ukupne proizvodne površine održavati proizvodnju ribe od minimalno 500 kg do najviše 1200 kg svih vrsta i uzgojnih kategorija po hektaru takve proizvodne površine; košnju obalne vegetacije (trska i rogoz) te uklanjanje i košnju plutajuće vegetacije obavljati izvan sezone gniježđenja od 31. srpnja do 20. travnja, izuzev hranidbenih linija koje je potrebno održavati tijekom cijele vegetacijske sezone i to na način da se ne uništavaju gnijezda čigri;</w:t>
            </w:r>
          </w:p>
          <w:p w14:paraId="09142A6D" w14:textId="77777777" w:rsidR="00CC6BB3" w:rsidRPr="00CC6BB3" w:rsidRDefault="00CC6BB3" w:rsidP="00FE4BAF">
            <w:pPr>
              <w:spacing w:before="0" w:after="0"/>
              <w:contextualSpacing/>
              <w:rPr>
                <w:rFonts w:ascii="Arial" w:hAnsi="Arial" w:cs="Arial"/>
                <w:noProof/>
                <w:color w:val="231F20"/>
                <w:sz w:val="16"/>
                <w:szCs w:val="16"/>
                <w:lang w:eastAsia="en-GB"/>
              </w:rPr>
            </w:pPr>
          </w:p>
          <w:p w14:paraId="65AC4A9F"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sz w:val="16"/>
                <w:szCs w:val="16"/>
              </w:rPr>
              <w:t xml:space="preserve">očuvati povoljni hidrološki režim i stanišne uvjete močvarnih staništa; osigurati uvjete za obavljanje proizvodnje na šaranskim ribnjacima uz očuvanje njihove ornitološke vrijednosti; 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w:t>
            </w:r>
            <w:r w:rsidRPr="00CC6BB3">
              <w:rPr>
                <w:rFonts w:ascii="Arial" w:hAnsi="Arial" w:cs="Arial"/>
                <w:sz w:val="16"/>
                <w:szCs w:val="16"/>
              </w:rPr>
              <w:lastRenderedPageBreak/>
              <w:t>posljedica prirodnih nepogoda; najmanje 5% ukupne proizvodne površine mora biti prekriveno močvarnom vegetacijom (trščaci, rogozici); vegetaciju tršćaka i rogozika uklanjati košnjom; 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na najmanje 80% od ukupne proizvodne površine održavati proizvodnju ribe od minimalno 500 kg do najviše 1200 kg svih vrsta i uzgojnih kategorija po hektaru takve proizvodne površine.</w:t>
            </w:r>
          </w:p>
        </w:tc>
      </w:tr>
      <w:tr w:rsidR="00CC6BB3" w14:paraId="2E5F33D0" w14:textId="77777777" w:rsidTr="00FE4BAF">
        <w:trPr>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2A0F0A73"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lastRenderedPageBreak/>
              <w:t>crna čigra</w:t>
            </w:r>
          </w:p>
        </w:tc>
        <w:tc>
          <w:tcPr>
            <w:tcW w:w="631" w:type="pct"/>
            <w:tcBorders>
              <w:top w:val="single" w:sz="4" w:space="0" w:color="auto"/>
              <w:left w:val="single" w:sz="4" w:space="0" w:color="auto"/>
              <w:bottom w:val="single" w:sz="4" w:space="0" w:color="auto"/>
              <w:right w:val="single" w:sz="4" w:space="0" w:color="auto"/>
            </w:tcBorders>
            <w:vAlign w:val="center"/>
            <w:hideMark/>
          </w:tcPr>
          <w:p w14:paraId="1E10A9C2"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Chlidonias niger</w:t>
            </w:r>
          </w:p>
        </w:tc>
        <w:tc>
          <w:tcPr>
            <w:tcW w:w="574" w:type="pct"/>
            <w:tcBorders>
              <w:top w:val="single" w:sz="4" w:space="0" w:color="auto"/>
              <w:left w:val="single" w:sz="4" w:space="0" w:color="auto"/>
              <w:bottom w:val="single" w:sz="4" w:space="0" w:color="auto"/>
              <w:right w:val="single" w:sz="4" w:space="0" w:color="auto"/>
            </w:tcBorders>
            <w:vAlign w:val="center"/>
            <w:hideMark/>
          </w:tcPr>
          <w:p w14:paraId="004D3200"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P</w:t>
            </w:r>
          </w:p>
        </w:tc>
        <w:tc>
          <w:tcPr>
            <w:tcW w:w="889" w:type="pct"/>
            <w:tcBorders>
              <w:top w:val="single" w:sz="4" w:space="0" w:color="auto"/>
              <w:left w:val="single" w:sz="4" w:space="0" w:color="auto"/>
              <w:bottom w:val="single" w:sz="4" w:space="0" w:color="auto"/>
              <w:right w:val="single" w:sz="4" w:space="0" w:color="auto"/>
            </w:tcBorders>
            <w:vAlign w:val="center"/>
            <w:hideMark/>
          </w:tcPr>
          <w:p w14:paraId="2C83D828"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pogodna staništa (vodena staništa s dostatnom močvarnom vegetacijom, šaranski ribnjaci) za održanje značajne preletničke populacije</w:t>
            </w:r>
          </w:p>
        </w:tc>
        <w:tc>
          <w:tcPr>
            <w:tcW w:w="2247" w:type="pct"/>
            <w:tcBorders>
              <w:top w:val="single" w:sz="4" w:space="0" w:color="auto"/>
              <w:left w:val="single" w:sz="4" w:space="0" w:color="auto"/>
              <w:bottom w:val="single" w:sz="4" w:space="0" w:color="auto"/>
              <w:right w:val="single" w:sz="4" w:space="0" w:color="auto"/>
            </w:tcBorders>
            <w:vAlign w:val="center"/>
            <w:hideMark/>
          </w:tcPr>
          <w:p w14:paraId="59084C2D"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očuvati povoljni hidrološki režim i stanišne uvjete močvarnih staništa; osigurati uvjete za obavljanje proizvodnje na šaranskim ribnjacima uz očuvanje njihove ornitološke vrijednosti; 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najmanje 5% ukupne proizvodne površine mora biti prekriveno močvarnom vegetacijom (trščaci, rogozici); vegetaciju tršćaka i rogozika uklanjati košnjom; 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na najmanje 80% od ukupne proizvodne površine održavati proizvodnju ribe od minimalno 500 kg do najviše 1200 kg svih vrsta i uzgojnih kategorija po hektaru takve proizvodne površine.</w:t>
            </w:r>
          </w:p>
        </w:tc>
      </w:tr>
      <w:tr w:rsidR="00CC6BB3" w14:paraId="030E602A" w14:textId="77777777" w:rsidTr="00FE4BAF">
        <w:trPr>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155387C2"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t>roda</w:t>
            </w:r>
          </w:p>
        </w:tc>
        <w:tc>
          <w:tcPr>
            <w:tcW w:w="631" w:type="pct"/>
            <w:tcBorders>
              <w:top w:val="single" w:sz="4" w:space="0" w:color="auto"/>
              <w:left w:val="single" w:sz="4" w:space="0" w:color="auto"/>
              <w:bottom w:val="single" w:sz="4" w:space="0" w:color="auto"/>
              <w:right w:val="single" w:sz="4" w:space="0" w:color="auto"/>
            </w:tcBorders>
            <w:vAlign w:val="center"/>
            <w:hideMark/>
          </w:tcPr>
          <w:p w14:paraId="408BE51C"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Ciconia ciconia</w:t>
            </w:r>
          </w:p>
        </w:tc>
        <w:tc>
          <w:tcPr>
            <w:tcW w:w="574" w:type="pct"/>
            <w:tcBorders>
              <w:top w:val="single" w:sz="4" w:space="0" w:color="auto"/>
              <w:left w:val="single" w:sz="4" w:space="0" w:color="auto"/>
              <w:bottom w:val="single" w:sz="4" w:space="0" w:color="auto"/>
              <w:right w:val="single" w:sz="4" w:space="0" w:color="auto"/>
            </w:tcBorders>
            <w:vAlign w:val="center"/>
            <w:hideMark/>
          </w:tcPr>
          <w:p w14:paraId="51E12F86"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G</w:t>
            </w:r>
          </w:p>
        </w:tc>
        <w:tc>
          <w:tcPr>
            <w:tcW w:w="889" w:type="pct"/>
            <w:tcBorders>
              <w:top w:val="single" w:sz="4" w:space="0" w:color="auto"/>
              <w:left w:val="single" w:sz="4" w:space="0" w:color="auto"/>
              <w:bottom w:val="single" w:sz="4" w:space="0" w:color="auto"/>
              <w:right w:val="single" w:sz="4" w:space="0" w:color="auto"/>
            </w:tcBorders>
            <w:vAlign w:val="center"/>
            <w:hideMark/>
          </w:tcPr>
          <w:p w14:paraId="46E9050A"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staništa (otvoreni travnjaci, mozaične poljoprivredne površine, močvarna staništa, šaranski ribnjaci) za održanje gnijezdeće populacije od 400-500 p.</w:t>
            </w:r>
          </w:p>
        </w:tc>
        <w:tc>
          <w:tcPr>
            <w:tcW w:w="2247" w:type="pct"/>
            <w:tcBorders>
              <w:top w:val="single" w:sz="4" w:space="0" w:color="auto"/>
              <w:left w:val="single" w:sz="4" w:space="0" w:color="auto"/>
              <w:bottom w:val="single" w:sz="4" w:space="0" w:color="auto"/>
              <w:right w:val="single" w:sz="4" w:space="0" w:color="auto"/>
            </w:tcBorders>
            <w:vAlign w:val="center"/>
            <w:hideMark/>
          </w:tcPr>
          <w:p w14:paraId="747336E8"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 xml:space="preserve">očuvati povoljne stanišne uvjete kroz dobrovoljne mjere za korisnike zemljišta sufinancirane sredstvima Europske unije; osigurati uvjete za obavljanje proizvodnje na šaranskim ribnjacima uz očuvanje njihove ornitološke vrijednosti; 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najmanje 5% ukupne proizvodne površine mora biti prekriveno močvarnom vegetacijom (trščaci, rogozici); vegetaciju tršćaka i rogozika uklanjati košnjom; 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na najmanje 80% od ukupne proizvodne površine održavati proizvodnju ribe od minimalno 500 kg do najviše 1200 </w:t>
            </w:r>
            <w:r w:rsidRPr="00CC6BB3">
              <w:rPr>
                <w:rFonts w:ascii="Arial" w:hAnsi="Arial" w:cs="Arial"/>
                <w:noProof/>
                <w:color w:val="231F20"/>
                <w:sz w:val="16"/>
                <w:szCs w:val="16"/>
                <w:lang w:eastAsia="en-GB"/>
              </w:rPr>
              <w:lastRenderedPageBreak/>
              <w:t>kg svih vrsta i uzgojnih kategorija po hektaru takve proizvodne površine; provesti zaštitne mjere na stupovima s gnijezdima protiv stradavanja ptica od strujnog udara; elektroenergetsku infrastrukturu planirati, obnavljati i graditi na način da se spriječe kolizije ptica na visokonaponskim (VN) dalekovodima i elektrokucije ptica na srednjenaponskim (SN) dalekovodima; na dionicama postojećih dalekovoda te na stupnim mjestima na kojima se utvrdi povećani rizik ili stradavanja od kolizije i/ili elektrokucije provesti tehničke mjere sprečavanja daljnjih stradavanja ptica.</w:t>
            </w:r>
          </w:p>
        </w:tc>
      </w:tr>
      <w:tr w:rsidR="00CC6BB3" w14:paraId="1DADBCF5" w14:textId="77777777" w:rsidTr="00FE4BAF">
        <w:trPr>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598BE4BA"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lastRenderedPageBreak/>
              <w:t>crna roda</w:t>
            </w:r>
          </w:p>
        </w:tc>
        <w:tc>
          <w:tcPr>
            <w:tcW w:w="631" w:type="pct"/>
            <w:tcBorders>
              <w:top w:val="single" w:sz="4" w:space="0" w:color="auto"/>
              <w:left w:val="single" w:sz="4" w:space="0" w:color="auto"/>
              <w:bottom w:val="single" w:sz="4" w:space="0" w:color="auto"/>
              <w:right w:val="single" w:sz="4" w:space="0" w:color="auto"/>
            </w:tcBorders>
            <w:vAlign w:val="center"/>
            <w:hideMark/>
          </w:tcPr>
          <w:p w14:paraId="66D2999F"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Ciconia nigra</w:t>
            </w:r>
          </w:p>
        </w:tc>
        <w:tc>
          <w:tcPr>
            <w:tcW w:w="574" w:type="pct"/>
            <w:tcBorders>
              <w:top w:val="single" w:sz="4" w:space="0" w:color="auto"/>
              <w:left w:val="single" w:sz="4" w:space="0" w:color="auto"/>
              <w:bottom w:val="single" w:sz="4" w:space="0" w:color="auto"/>
              <w:right w:val="single" w:sz="4" w:space="0" w:color="auto"/>
            </w:tcBorders>
            <w:vAlign w:val="center"/>
            <w:hideMark/>
          </w:tcPr>
          <w:p w14:paraId="385C68BD"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G P</w:t>
            </w:r>
          </w:p>
        </w:tc>
        <w:tc>
          <w:tcPr>
            <w:tcW w:w="889" w:type="pct"/>
            <w:tcBorders>
              <w:top w:val="single" w:sz="4" w:space="0" w:color="auto"/>
              <w:left w:val="single" w:sz="4" w:space="0" w:color="auto"/>
              <w:bottom w:val="single" w:sz="4" w:space="0" w:color="auto"/>
              <w:right w:val="single" w:sz="4" w:space="0" w:color="auto"/>
            </w:tcBorders>
            <w:vAlign w:val="center"/>
          </w:tcPr>
          <w:p w14:paraId="4C2AFDCA" w14:textId="77777777" w:rsidR="00CC6BB3" w:rsidRPr="00CC6BB3" w:rsidRDefault="00CC6BB3" w:rsidP="00FE4BAF">
            <w:pPr>
              <w:spacing w:before="0" w:after="0"/>
              <w:contextualSpacing/>
              <w:rPr>
                <w:rFonts w:ascii="Arial" w:hAnsi="Arial" w:cs="Arial"/>
                <w:noProof/>
                <w:sz w:val="16"/>
                <w:szCs w:val="16"/>
                <w:lang w:eastAsia="en-GB"/>
              </w:rPr>
            </w:pPr>
            <w:r w:rsidRPr="00CC6BB3">
              <w:rPr>
                <w:rFonts w:ascii="Arial" w:hAnsi="Arial" w:cs="Arial"/>
                <w:noProof/>
                <w:sz w:val="16"/>
                <w:szCs w:val="16"/>
                <w:lang w:eastAsia="en-GB"/>
              </w:rPr>
              <w:t>Očuvana populacija i staništa (močvarna staništa, šaranski ribnjaci) za održanje značajne preletničke populacije</w:t>
            </w:r>
          </w:p>
          <w:p w14:paraId="28571423" w14:textId="77777777" w:rsidR="00CC6BB3" w:rsidRPr="00CC6BB3" w:rsidRDefault="00CC6BB3" w:rsidP="00FE4BAF">
            <w:pPr>
              <w:spacing w:before="0" w:after="0"/>
              <w:contextualSpacing/>
              <w:rPr>
                <w:rFonts w:ascii="Arial" w:hAnsi="Arial" w:cs="Arial"/>
                <w:noProof/>
                <w:sz w:val="16"/>
                <w:szCs w:val="16"/>
                <w:lang w:eastAsia="en-GB"/>
              </w:rPr>
            </w:pPr>
          </w:p>
          <w:p w14:paraId="2FAC4FD1"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sz w:val="16"/>
                <w:szCs w:val="16"/>
                <w:lang w:eastAsia="en-GB"/>
              </w:rPr>
              <w:t>Očuvana populacija i staništa (stare šume s močvarnim staništima, često u blizini šaranskih ribnjaka) za održanje gnijezdeće populacije od 60-80 p</w:t>
            </w:r>
          </w:p>
        </w:tc>
        <w:tc>
          <w:tcPr>
            <w:tcW w:w="2247" w:type="pct"/>
            <w:tcBorders>
              <w:top w:val="single" w:sz="4" w:space="0" w:color="auto"/>
              <w:left w:val="single" w:sz="4" w:space="0" w:color="auto"/>
              <w:bottom w:val="single" w:sz="4" w:space="0" w:color="auto"/>
              <w:right w:val="single" w:sz="4" w:space="0" w:color="auto"/>
            </w:tcBorders>
            <w:vAlign w:val="center"/>
            <w:hideMark/>
          </w:tcPr>
          <w:p w14:paraId="007EDB3F"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sz w:val="16"/>
                <w:szCs w:val="16"/>
                <w:lang w:eastAsia="en-GB"/>
              </w:rPr>
              <w:t>oko evidentiranih gnijezda provoditi monitoring u razdoblju od 1. travnja do 31. svibnja; tijekom razdoblja monitoringa osigurati mir u zoni od 100 m oko svih evidentiranih gnijezda; po utvrđivanju aktivnog gnijezda, u zoni od 100 m oko stabla na kojem se nalazi gnijezdo, osigurati mir i ne provoditi nikakve radove do 15. kolovoza iste godine; u hrastovim šumama očuvati povoljni udio sastojina starijih od 80 godina; osigurati uvjete za obavljanje proizvodnje na šaranskim ribnjacima uz očuvanje njihove ornitološke vrijednosti; 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najmanje 5% ukupne proizvodne površine mora biti prekriveno močvarnom vegetacijom (trščaci, rogozici); vegetaciju tršćaka i rogozika uklanjati košnjom; 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na najmanje 80% od ukupne proizvodne površine održavati proizvodnju ribe od minimalno 500 kg do najviše 1200 kg svih vrsta i uzgojnih kategorija po hektaru takve proizvodne površine; elektroenergetsku infrastrukturu planirati, obnavljati i graditi na način da se spriječe kolizije ptica na visokonaponskim (VN) dalekovodima i elektrokucije ptica na srednjenaponskim (SN) dalekovodima; na dionicama postojećih dalekovoda te na stupnim mjestima na kojima se utvrdi povećani rizik ili stradavanja od kolizije i/ili elektrokucije provesti tehničke mjere sprečavanja daljnjih stradavanja ptica;</w:t>
            </w:r>
          </w:p>
        </w:tc>
      </w:tr>
      <w:tr w:rsidR="00CC6BB3" w14:paraId="02ABA30D" w14:textId="77777777" w:rsidTr="00FE4BAF">
        <w:trPr>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2D36B7E8"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t>eja močvarica</w:t>
            </w:r>
          </w:p>
        </w:tc>
        <w:tc>
          <w:tcPr>
            <w:tcW w:w="631" w:type="pct"/>
            <w:tcBorders>
              <w:top w:val="single" w:sz="4" w:space="0" w:color="auto"/>
              <w:left w:val="single" w:sz="4" w:space="0" w:color="auto"/>
              <w:bottom w:val="single" w:sz="4" w:space="0" w:color="auto"/>
              <w:right w:val="single" w:sz="4" w:space="0" w:color="auto"/>
            </w:tcBorders>
            <w:vAlign w:val="center"/>
            <w:hideMark/>
          </w:tcPr>
          <w:p w14:paraId="273A0767"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Circus aeruginosus</w:t>
            </w:r>
          </w:p>
        </w:tc>
        <w:tc>
          <w:tcPr>
            <w:tcW w:w="574" w:type="pct"/>
            <w:tcBorders>
              <w:top w:val="single" w:sz="4" w:space="0" w:color="auto"/>
              <w:left w:val="single" w:sz="4" w:space="0" w:color="auto"/>
              <w:bottom w:val="single" w:sz="4" w:space="0" w:color="auto"/>
              <w:right w:val="single" w:sz="4" w:space="0" w:color="auto"/>
            </w:tcBorders>
            <w:vAlign w:val="center"/>
            <w:hideMark/>
          </w:tcPr>
          <w:p w14:paraId="783ABA84"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PG</w:t>
            </w:r>
          </w:p>
        </w:tc>
        <w:tc>
          <w:tcPr>
            <w:tcW w:w="889" w:type="pct"/>
            <w:tcBorders>
              <w:top w:val="single" w:sz="4" w:space="0" w:color="auto"/>
              <w:left w:val="single" w:sz="4" w:space="0" w:color="auto"/>
              <w:bottom w:val="single" w:sz="4" w:space="0" w:color="auto"/>
              <w:right w:val="single" w:sz="4" w:space="0" w:color="auto"/>
            </w:tcBorders>
            <w:vAlign w:val="center"/>
            <w:hideMark/>
          </w:tcPr>
          <w:p w14:paraId="00125613"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staništa (močvare s tršćacima, vlažni travnjaci, šaranski ribnjaci) za održanje gnijezdeće populacije od 8-12 p.</w:t>
            </w:r>
          </w:p>
        </w:tc>
        <w:tc>
          <w:tcPr>
            <w:tcW w:w="2247" w:type="pct"/>
            <w:tcBorders>
              <w:top w:val="single" w:sz="4" w:space="0" w:color="auto"/>
              <w:left w:val="single" w:sz="4" w:space="0" w:color="auto"/>
              <w:bottom w:val="single" w:sz="4" w:space="0" w:color="auto"/>
              <w:right w:val="single" w:sz="4" w:space="0" w:color="auto"/>
            </w:tcBorders>
            <w:vAlign w:val="center"/>
            <w:hideMark/>
          </w:tcPr>
          <w:p w14:paraId="5A7CD95D"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tabla u koju se ne nasađuje mlađ i ne obavlja hranidba); na najmanje 80% od ukupne proizvodne površine održavati proizvodnju ribe od minimalno 500 kg do najviše 1200 kg svih vrsta i uzgojnih kategorija po hektaru takve proizvodne površine; elektroenergetsku infrastrukturu planirati, obnavljati i graditi na način da se spriječe kolizije ptica na visokonaponskim (VN) dalekovodima i elektrokucije ptica na srednjenaponskim (SN) dalekovodima; na dionicama postojećih dalekovoda te na stupnim mjestima na kojima se utvrdi povećani rizik ili stradavanja od kolizije i/ili elektrokucije provesti tehničke mjere sprečavanja daljnjih stradavanja ptica;</w:t>
            </w:r>
          </w:p>
        </w:tc>
      </w:tr>
      <w:tr w:rsidR="00CC6BB3" w14:paraId="13978E35" w14:textId="77777777" w:rsidTr="00FE4BAF">
        <w:trPr>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0D9AD7CF"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t>eja strnjarica</w:t>
            </w:r>
          </w:p>
        </w:tc>
        <w:tc>
          <w:tcPr>
            <w:tcW w:w="631" w:type="pct"/>
            <w:tcBorders>
              <w:top w:val="single" w:sz="4" w:space="0" w:color="auto"/>
              <w:left w:val="single" w:sz="4" w:space="0" w:color="auto"/>
              <w:bottom w:val="single" w:sz="4" w:space="0" w:color="auto"/>
              <w:right w:val="single" w:sz="4" w:space="0" w:color="auto"/>
            </w:tcBorders>
            <w:vAlign w:val="center"/>
            <w:hideMark/>
          </w:tcPr>
          <w:p w14:paraId="0855C884"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Circus cyaneus</w:t>
            </w:r>
          </w:p>
        </w:tc>
        <w:tc>
          <w:tcPr>
            <w:tcW w:w="574" w:type="pct"/>
            <w:tcBorders>
              <w:top w:val="single" w:sz="4" w:space="0" w:color="auto"/>
              <w:left w:val="single" w:sz="4" w:space="0" w:color="auto"/>
              <w:bottom w:val="single" w:sz="4" w:space="0" w:color="auto"/>
              <w:right w:val="single" w:sz="4" w:space="0" w:color="auto"/>
            </w:tcBorders>
            <w:vAlign w:val="center"/>
            <w:hideMark/>
          </w:tcPr>
          <w:p w14:paraId="5DFA2FCA"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GZ</w:t>
            </w:r>
          </w:p>
        </w:tc>
        <w:tc>
          <w:tcPr>
            <w:tcW w:w="889" w:type="pct"/>
            <w:tcBorders>
              <w:top w:val="single" w:sz="4" w:space="0" w:color="auto"/>
              <w:left w:val="single" w:sz="4" w:space="0" w:color="auto"/>
              <w:bottom w:val="single" w:sz="4" w:space="0" w:color="auto"/>
              <w:right w:val="single" w:sz="4" w:space="0" w:color="auto"/>
            </w:tcBorders>
            <w:vAlign w:val="center"/>
            <w:hideMark/>
          </w:tcPr>
          <w:p w14:paraId="62084F4B"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 xml:space="preserve">Očuvana populacija i staništa (otvoreni travnjaci,otvorena </w:t>
            </w:r>
            <w:r w:rsidRPr="00CC6BB3">
              <w:rPr>
                <w:rFonts w:ascii="Arial" w:hAnsi="Arial" w:cs="Arial"/>
                <w:noProof/>
                <w:color w:val="231F20"/>
                <w:sz w:val="16"/>
                <w:szCs w:val="16"/>
                <w:lang w:eastAsia="en-GB"/>
              </w:rPr>
              <w:lastRenderedPageBreak/>
              <w:t>mozaična staništa) za održanje značajne zimujuće populacije</w:t>
            </w:r>
          </w:p>
        </w:tc>
        <w:tc>
          <w:tcPr>
            <w:tcW w:w="2247" w:type="pct"/>
            <w:tcBorders>
              <w:top w:val="single" w:sz="4" w:space="0" w:color="auto"/>
              <w:left w:val="single" w:sz="4" w:space="0" w:color="auto"/>
              <w:bottom w:val="single" w:sz="4" w:space="0" w:color="auto"/>
              <w:right w:val="single" w:sz="4" w:space="0" w:color="auto"/>
            </w:tcBorders>
            <w:vAlign w:val="center"/>
            <w:hideMark/>
          </w:tcPr>
          <w:p w14:paraId="73D6D433"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lastRenderedPageBreak/>
              <w:t xml:space="preserve">očuvati povoljne stanišne uvjete kroz dobrovoljne mjere za korisnike zemljišta sufinancirane sredstvima Europske unije; po potrebi provesti kontrolirano paljenje i /ili krčenje (čišćenje) prezaraslih travnjačkih površina; elektroenergetsku infrastrukturu </w:t>
            </w:r>
            <w:r w:rsidRPr="00CC6BB3">
              <w:rPr>
                <w:rFonts w:ascii="Arial" w:hAnsi="Arial" w:cs="Arial"/>
                <w:noProof/>
                <w:color w:val="231F20"/>
                <w:sz w:val="16"/>
                <w:szCs w:val="16"/>
                <w:lang w:eastAsia="en-GB"/>
              </w:rPr>
              <w:lastRenderedPageBreak/>
              <w:t>planirati, obnavljati i graditi na način da se spriječe kolizije ptica na visokonaponskim (VN) dalekovodima i elektrokucije ptica na srednjenaponskim (SN) dalekovodima; na dionicama postojećih dalekovoda te na stupnim mjestima na kojima se utvrdi povećani rizik ili stradavanja od kolizije i/ili elektrokucije provesti tehničke mjere sprečavanja daljnjih stradavanja ptica.</w:t>
            </w:r>
          </w:p>
        </w:tc>
      </w:tr>
      <w:tr w:rsidR="00CC6BB3" w14:paraId="1195FED0" w14:textId="77777777" w:rsidTr="00FE4BAF">
        <w:trPr>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38374D76"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lastRenderedPageBreak/>
              <w:t>eja livadarka</w:t>
            </w:r>
          </w:p>
        </w:tc>
        <w:tc>
          <w:tcPr>
            <w:tcW w:w="631" w:type="pct"/>
            <w:tcBorders>
              <w:top w:val="single" w:sz="4" w:space="0" w:color="auto"/>
              <w:left w:val="single" w:sz="4" w:space="0" w:color="auto"/>
              <w:bottom w:val="single" w:sz="4" w:space="0" w:color="auto"/>
              <w:right w:val="single" w:sz="4" w:space="0" w:color="auto"/>
            </w:tcBorders>
            <w:vAlign w:val="center"/>
            <w:hideMark/>
          </w:tcPr>
          <w:p w14:paraId="3CA38946"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Circus pygargus</w:t>
            </w:r>
          </w:p>
        </w:tc>
        <w:tc>
          <w:tcPr>
            <w:tcW w:w="574" w:type="pct"/>
            <w:tcBorders>
              <w:top w:val="single" w:sz="4" w:space="0" w:color="auto"/>
              <w:left w:val="single" w:sz="4" w:space="0" w:color="auto"/>
              <w:bottom w:val="single" w:sz="4" w:space="0" w:color="auto"/>
              <w:right w:val="single" w:sz="4" w:space="0" w:color="auto"/>
            </w:tcBorders>
            <w:vAlign w:val="center"/>
            <w:hideMark/>
          </w:tcPr>
          <w:p w14:paraId="68D6215D"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G</w:t>
            </w:r>
          </w:p>
        </w:tc>
        <w:tc>
          <w:tcPr>
            <w:tcW w:w="889" w:type="pct"/>
            <w:tcBorders>
              <w:top w:val="single" w:sz="4" w:space="0" w:color="auto"/>
              <w:left w:val="single" w:sz="4" w:space="0" w:color="auto"/>
              <w:bottom w:val="single" w:sz="4" w:space="0" w:color="auto"/>
              <w:right w:val="single" w:sz="4" w:space="0" w:color="auto"/>
            </w:tcBorders>
            <w:vAlign w:val="center"/>
            <w:hideMark/>
          </w:tcPr>
          <w:p w14:paraId="79CACBF1"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staništa (otvoreni travnjaci, otvorena mozaična staništa) za održanje gnijezdeće populacije od 2-3 p.</w:t>
            </w:r>
          </w:p>
        </w:tc>
        <w:tc>
          <w:tcPr>
            <w:tcW w:w="2247" w:type="pct"/>
            <w:tcBorders>
              <w:top w:val="single" w:sz="4" w:space="0" w:color="auto"/>
              <w:left w:val="single" w:sz="4" w:space="0" w:color="auto"/>
              <w:bottom w:val="single" w:sz="4" w:space="0" w:color="auto"/>
              <w:right w:val="single" w:sz="4" w:space="0" w:color="auto"/>
            </w:tcBorders>
            <w:vAlign w:val="center"/>
            <w:hideMark/>
          </w:tcPr>
          <w:p w14:paraId="73FED09D"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očuvati povoljne stanišne uvjete kroz dobrovoljne mjere za korisnike zemljišta sufinancirane sredstvima Europske unije; elektroenergetsku infrastrukturu planirati, obnavljati i graditi na način da se spriječe kolizije ptica na visokonaponskim (VN) dalekovodima i elektrokucije ptica na srednjenaponskim (SN) dalekovodima; na dionicama postojećih dalekovoda te na stupnim mjestima na kojima se utvrdi povećani rizik ili stradavanja od kolizije i/ili elektrokucije provesti tehničke mjere sprečavanja daljnjih stradavanja ptica.</w:t>
            </w:r>
          </w:p>
        </w:tc>
      </w:tr>
      <w:tr w:rsidR="00CC6BB3" w14:paraId="11076DC2" w14:textId="77777777" w:rsidTr="00FE4BAF">
        <w:trPr>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425D3B11"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t>kosac</w:t>
            </w:r>
          </w:p>
        </w:tc>
        <w:tc>
          <w:tcPr>
            <w:tcW w:w="631" w:type="pct"/>
            <w:tcBorders>
              <w:top w:val="single" w:sz="4" w:space="0" w:color="auto"/>
              <w:left w:val="single" w:sz="4" w:space="0" w:color="auto"/>
              <w:bottom w:val="single" w:sz="4" w:space="0" w:color="auto"/>
              <w:right w:val="single" w:sz="4" w:space="0" w:color="auto"/>
            </w:tcBorders>
            <w:vAlign w:val="center"/>
            <w:hideMark/>
          </w:tcPr>
          <w:p w14:paraId="0DAFDC49"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Crex crex</w:t>
            </w:r>
          </w:p>
        </w:tc>
        <w:tc>
          <w:tcPr>
            <w:tcW w:w="574" w:type="pct"/>
            <w:tcBorders>
              <w:top w:val="single" w:sz="4" w:space="0" w:color="auto"/>
              <w:left w:val="single" w:sz="4" w:space="0" w:color="auto"/>
              <w:bottom w:val="single" w:sz="4" w:space="0" w:color="auto"/>
              <w:right w:val="single" w:sz="4" w:space="0" w:color="auto"/>
            </w:tcBorders>
            <w:vAlign w:val="center"/>
            <w:hideMark/>
          </w:tcPr>
          <w:p w14:paraId="2EA29F95"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G</w:t>
            </w:r>
          </w:p>
        </w:tc>
        <w:tc>
          <w:tcPr>
            <w:tcW w:w="889" w:type="pct"/>
            <w:tcBorders>
              <w:top w:val="single" w:sz="4" w:space="0" w:color="auto"/>
              <w:left w:val="single" w:sz="4" w:space="0" w:color="auto"/>
              <w:bottom w:val="single" w:sz="4" w:space="0" w:color="auto"/>
              <w:right w:val="single" w:sz="4" w:space="0" w:color="auto"/>
            </w:tcBorders>
            <w:vAlign w:val="center"/>
            <w:hideMark/>
          </w:tcPr>
          <w:p w14:paraId="2FD0E069"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pogodna staništa (vlažni travnjaci, prvenstveno košanice) za održanje gnijezdeće populacije od 60-200 pjevajućih mužjaka</w:t>
            </w:r>
          </w:p>
        </w:tc>
        <w:tc>
          <w:tcPr>
            <w:tcW w:w="2247" w:type="pct"/>
            <w:tcBorders>
              <w:top w:val="single" w:sz="4" w:space="0" w:color="auto"/>
              <w:left w:val="single" w:sz="4" w:space="0" w:color="auto"/>
              <w:bottom w:val="single" w:sz="4" w:space="0" w:color="auto"/>
              <w:right w:val="single" w:sz="4" w:space="0" w:color="auto"/>
            </w:tcBorders>
            <w:vAlign w:val="center"/>
            <w:hideMark/>
          </w:tcPr>
          <w:p w14:paraId="7B3DE858"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očuvati povoljne stanišne uvjete kroz dobrovoljne mjere za korisnike zemljišta sufinancirane sredstvima Europske unije; košnju inundacija i obala kanala (u ingerenciji Hrvatskih voda) obavljati u razdoblju 15. kolovoza do 15. ožujka.</w:t>
            </w:r>
          </w:p>
        </w:tc>
      </w:tr>
      <w:tr w:rsidR="00CC6BB3" w14:paraId="11C92F13" w14:textId="77777777" w:rsidTr="00FE4BAF">
        <w:trPr>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650A73A1"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t>crvenoglavi djetlić</w:t>
            </w:r>
          </w:p>
        </w:tc>
        <w:tc>
          <w:tcPr>
            <w:tcW w:w="631" w:type="pct"/>
            <w:tcBorders>
              <w:top w:val="single" w:sz="4" w:space="0" w:color="auto"/>
              <w:left w:val="single" w:sz="4" w:space="0" w:color="auto"/>
              <w:bottom w:val="single" w:sz="4" w:space="0" w:color="auto"/>
              <w:right w:val="single" w:sz="4" w:space="0" w:color="auto"/>
            </w:tcBorders>
            <w:vAlign w:val="center"/>
            <w:hideMark/>
          </w:tcPr>
          <w:p w14:paraId="5D02E49E"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Dendrocopos medius</w:t>
            </w:r>
          </w:p>
        </w:tc>
        <w:tc>
          <w:tcPr>
            <w:tcW w:w="574" w:type="pct"/>
            <w:tcBorders>
              <w:top w:val="single" w:sz="4" w:space="0" w:color="auto"/>
              <w:left w:val="single" w:sz="4" w:space="0" w:color="auto"/>
              <w:bottom w:val="single" w:sz="4" w:space="0" w:color="auto"/>
              <w:right w:val="single" w:sz="4" w:space="0" w:color="auto"/>
            </w:tcBorders>
            <w:vAlign w:val="center"/>
            <w:hideMark/>
          </w:tcPr>
          <w:p w14:paraId="53096846"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G</w:t>
            </w:r>
          </w:p>
        </w:tc>
        <w:tc>
          <w:tcPr>
            <w:tcW w:w="889" w:type="pct"/>
            <w:tcBorders>
              <w:top w:val="single" w:sz="4" w:space="0" w:color="auto"/>
              <w:left w:val="single" w:sz="4" w:space="0" w:color="auto"/>
              <w:bottom w:val="single" w:sz="4" w:space="0" w:color="auto"/>
              <w:right w:val="single" w:sz="4" w:space="0" w:color="auto"/>
            </w:tcBorders>
            <w:vAlign w:val="center"/>
            <w:hideMark/>
          </w:tcPr>
          <w:p w14:paraId="2AF22E55"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pogodna struktura hrastove šume za održanje gnijezdeće populacije od 1800-2200 p.</w:t>
            </w:r>
          </w:p>
        </w:tc>
        <w:tc>
          <w:tcPr>
            <w:tcW w:w="2247" w:type="pct"/>
            <w:tcBorders>
              <w:top w:val="single" w:sz="4" w:space="0" w:color="auto"/>
              <w:left w:val="single" w:sz="4" w:space="0" w:color="auto"/>
              <w:bottom w:val="single" w:sz="4" w:space="0" w:color="auto"/>
              <w:right w:val="single" w:sz="4" w:space="0" w:color="auto"/>
            </w:tcBorders>
            <w:vAlign w:val="center"/>
            <w:hideMark/>
          </w:tcPr>
          <w:p w14:paraId="27E831BF"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u hrastovim šumama očuvati povoljni udio sastojina starijih od 80 godina; šumske površine u raznodobnom gospodarenju te jednodobnom gospodarenju starije od 80 godina (hrast) moraju sadržavati najmanje 10 m³/ha suhe drvne mase, a prilikom doznake obavezno ostavljati stabla s dupljama u kojima se gnijezde ptice dupljašice; u šumi ostavljati što više voćkarica za gniježđenje djetlovki.</w:t>
            </w:r>
          </w:p>
        </w:tc>
      </w:tr>
      <w:tr w:rsidR="00CC6BB3" w14:paraId="15A01443" w14:textId="77777777" w:rsidTr="00FE4BAF">
        <w:trPr>
          <w:trHeight w:val="478"/>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6E1FB8B4"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t>crna žuna</w:t>
            </w:r>
          </w:p>
        </w:tc>
        <w:tc>
          <w:tcPr>
            <w:tcW w:w="631" w:type="pct"/>
            <w:tcBorders>
              <w:top w:val="single" w:sz="4" w:space="0" w:color="auto"/>
              <w:left w:val="single" w:sz="4" w:space="0" w:color="auto"/>
              <w:bottom w:val="single" w:sz="4" w:space="0" w:color="auto"/>
              <w:right w:val="single" w:sz="4" w:space="0" w:color="auto"/>
            </w:tcBorders>
            <w:vAlign w:val="center"/>
            <w:hideMark/>
          </w:tcPr>
          <w:p w14:paraId="51FDB232"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Dryocopus martius</w:t>
            </w:r>
          </w:p>
        </w:tc>
        <w:tc>
          <w:tcPr>
            <w:tcW w:w="574" w:type="pct"/>
            <w:tcBorders>
              <w:top w:val="single" w:sz="4" w:space="0" w:color="auto"/>
              <w:left w:val="single" w:sz="4" w:space="0" w:color="auto"/>
              <w:bottom w:val="single" w:sz="4" w:space="0" w:color="auto"/>
              <w:right w:val="single" w:sz="4" w:space="0" w:color="auto"/>
            </w:tcBorders>
            <w:vAlign w:val="center"/>
            <w:hideMark/>
          </w:tcPr>
          <w:p w14:paraId="0CAA1C15"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G</w:t>
            </w:r>
          </w:p>
        </w:tc>
        <w:tc>
          <w:tcPr>
            <w:tcW w:w="889" w:type="pct"/>
            <w:tcBorders>
              <w:top w:val="single" w:sz="4" w:space="0" w:color="auto"/>
              <w:left w:val="single" w:sz="4" w:space="0" w:color="auto"/>
              <w:bottom w:val="single" w:sz="4" w:space="0" w:color="auto"/>
              <w:right w:val="single" w:sz="4" w:space="0" w:color="auto"/>
            </w:tcBorders>
            <w:vAlign w:val="center"/>
            <w:hideMark/>
          </w:tcPr>
          <w:p w14:paraId="75040507"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pogodna struktura šuma za održanje gnijezdeće populacije od 30-50 p.</w:t>
            </w:r>
          </w:p>
        </w:tc>
        <w:tc>
          <w:tcPr>
            <w:tcW w:w="2247" w:type="pct"/>
            <w:tcBorders>
              <w:top w:val="single" w:sz="4" w:space="0" w:color="auto"/>
              <w:left w:val="single" w:sz="4" w:space="0" w:color="auto"/>
              <w:bottom w:val="single" w:sz="4" w:space="0" w:color="auto"/>
              <w:right w:val="single" w:sz="4" w:space="0" w:color="auto"/>
            </w:tcBorders>
            <w:vAlign w:val="center"/>
            <w:hideMark/>
          </w:tcPr>
          <w:p w14:paraId="3641CE9C"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u hrastovim šumama očuvati povoljni udio sastojina starijih od 80 godina; šumske površine u raznodobnom gospodarenju te jednodobnom gospodarenju starije od 80 godina (hrast) moraju sadržavati najmanje 10 m³/ha suhe drvne mase, a prilikom doznake obavezno ostavljati stabla s dupljama u kojima se gnijezde ptice dupljašice; u šumi ostavljati što više voćkarica za gniježđenje djetlovki.</w:t>
            </w:r>
          </w:p>
        </w:tc>
      </w:tr>
      <w:tr w:rsidR="00CC6BB3" w14:paraId="57FB9CC3" w14:textId="77777777" w:rsidTr="00FE4BAF">
        <w:trPr>
          <w:trHeight w:val="478"/>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3935FCCC"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t>mala bijela čaplja</w:t>
            </w:r>
          </w:p>
        </w:tc>
        <w:tc>
          <w:tcPr>
            <w:tcW w:w="631" w:type="pct"/>
            <w:tcBorders>
              <w:top w:val="single" w:sz="4" w:space="0" w:color="auto"/>
              <w:left w:val="single" w:sz="4" w:space="0" w:color="auto"/>
              <w:bottom w:val="single" w:sz="4" w:space="0" w:color="auto"/>
              <w:right w:val="single" w:sz="4" w:space="0" w:color="auto"/>
            </w:tcBorders>
            <w:vAlign w:val="center"/>
            <w:hideMark/>
          </w:tcPr>
          <w:p w14:paraId="672FE943"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Egretta garzetta</w:t>
            </w:r>
          </w:p>
        </w:tc>
        <w:tc>
          <w:tcPr>
            <w:tcW w:w="574" w:type="pct"/>
            <w:tcBorders>
              <w:top w:val="single" w:sz="4" w:space="0" w:color="auto"/>
              <w:left w:val="single" w:sz="4" w:space="0" w:color="auto"/>
              <w:bottom w:val="single" w:sz="4" w:space="0" w:color="auto"/>
              <w:right w:val="single" w:sz="4" w:space="0" w:color="auto"/>
            </w:tcBorders>
            <w:vAlign w:val="center"/>
            <w:hideMark/>
          </w:tcPr>
          <w:p w14:paraId="3414904C"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P</w:t>
            </w:r>
          </w:p>
        </w:tc>
        <w:tc>
          <w:tcPr>
            <w:tcW w:w="889" w:type="pct"/>
            <w:tcBorders>
              <w:top w:val="single" w:sz="4" w:space="0" w:color="auto"/>
              <w:left w:val="single" w:sz="4" w:space="0" w:color="auto"/>
              <w:bottom w:val="single" w:sz="4" w:space="0" w:color="auto"/>
              <w:right w:val="single" w:sz="4" w:space="0" w:color="auto"/>
            </w:tcBorders>
            <w:vAlign w:val="center"/>
            <w:hideMark/>
          </w:tcPr>
          <w:p w14:paraId="13F08F1A"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pogodna staništa (vodena staništa s dostatnom močvarnom vegetacijom, šaranski ribnjaci) za održanje značajne preletničke populacije</w:t>
            </w:r>
          </w:p>
        </w:tc>
        <w:tc>
          <w:tcPr>
            <w:tcW w:w="2247" w:type="pct"/>
            <w:tcBorders>
              <w:top w:val="single" w:sz="4" w:space="0" w:color="auto"/>
              <w:left w:val="single" w:sz="4" w:space="0" w:color="auto"/>
              <w:bottom w:val="single" w:sz="4" w:space="0" w:color="auto"/>
              <w:right w:val="single" w:sz="4" w:space="0" w:color="auto"/>
            </w:tcBorders>
            <w:vAlign w:val="center"/>
            <w:hideMark/>
          </w:tcPr>
          <w:p w14:paraId="0EAE839B"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očuvati povoljni hidrološki režim i stanišne uvjete močvarnih staništa; osigurati uvjete za obavljanje proizvodnje na šaranskim ribnjacima uz očuvanje njihove ornitološke vrijednosti; 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najmanje 5% ukupne proizvodne površine mora biti prekriveno močvarnom vegetacijom (trščaci, rogozici); vegetaciju tršćaka i rogozika uklanjati košnjom; 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na najmanje 80% od ukupne proizvodne površine održavati proizvodnju ribe od minimalno 500 kg do najviše 1200 kg svih vrsta i uzgojnih kategorija po hektaru takve proizvodne površine.</w:t>
            </w:r>
          </w:p>
        </w:tc>
      </w:tr>
      <w:tr w:rsidR="00CC6BB3" w14:paraId="21A3814E" w14:textId="77777777" w:rsidTr="00FE4BAF">
        <w:trPr>
          <w:trHeight w:val="478"/>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6AB9BB4E"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lastRenderedPageBreak/>
              <w:t>crvenonoga vjetruša</w:t>
            </w:r>
          </w:p>
        </w:tc>
        <w:tc>
          <w:tcPr>
            <w:tcW w:w="631" w:type="pct"/>
            <w:tcBorders>
              <w:top w:val="single" w:sz="4" w:space="0" w:color="auto"/>
              <w:left w:val="single" w:sz="4" w:space="0" w:color="auto"/>
              <w:bottom w:val="single" w:sz="4" w:space="0" w:color="auto"/>
              <w:right w:val="single" w:sz="4" w:space="0" w:color="auto"/>
            </w:tcBorders>
            <w:vAlign w:val="center"/>
            <w:hideMark/>
          </w:tcPr>
          <w:p w14:paraId="725390B3"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Falco vespertinus</w:t>
            </w:r>
          </w:p>
        </w:tc>
        <w:tc>
          <w:tcPr>
            <w:tcW w:w="574" w:type="pct"/>
            <w:tcBorders>
              <w:top w:val="single" w:sz="4" w:space="0" w:color="auto"/>
              <w:left w:val="single" w:sz="4" w:space="0" w:color="auto"/>
              <w:bottom w:val="single" w:sz="4" w:space="0" w:color="auto"/>
              <w:right w:val="single" w:sz="4" w:space="0" w:color="auto"/>
            </w:tcBorders>
            <w:vAlign w:val="center"/>
            <w:hideMark/>
          </w:tcPr>
          <w:p w14:paraId="0AE31C6A"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P</w:t>
            </w:r>
          </w:p>
        </w:tc>
        <w:tc>
          <w:tcPr>
            <w:tcW w:w="889" w:type="pct"/>
            <w:tcBorders>
              <w:top w:val="single" w:sz="4" w:space="0" w:color="auto"/>
              <w:left w:val="single" w:sz="4" w:space="0" w:color="auto"/>
              <w:bottom w:val="single" w:sz="4" w:space="0" w:color="auto"/>
              <w:right w:val="single" w:sz="4" w:space="0" w:color="auto"/>
            </w:tcBorders>
            <w:vAlign w:val="center"/>
            <w:hideMark/>
          </w:tcPr>
          <w:p w14:paraId="45C5CBE0"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staništa (travnjaci, otvorena mozaična staništa) za održanje značajne preletničke populacije</w:t>
            </w:r>
          </w:p>
        </w:tc>
        <w:tc>
          <w:tcPr>
            <w:tcW w:w="2247" w:type="pct"/>
            <w:tcBorders>
              <w:top w:val="single" w:sz="4" w:space="0" w:color="auto"/>
              <w:left w:val="single" w:sz="4" w:space="0" w:color="auto"/>
              <w:bottom w:val="single" w:sz="4" w:space="0" w:color="auto"/>
              <w:right w:val="single" w:sz="4" w:space="0" w:color="auto"/>
            </w:tcBorders>
            <w:vAlign w:val="center"/>
            <w:hideMark/>
          </w:tcPr>
          <w:p w14:paraId="502B2126"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očuvati povoljne stanišne uvjete kroz dobrovoljne mjere za korisnike zemljišta sufinancirane sredstvima Europske unije; elektroenergetsku infrastrukturu planirati, obnavljati i graditi na način da se spriječe kolizije ptica na visokonaponskim (VN) dalekovodima i elektrokucije ptica na srednjenaponskim (SN) dalekovodima; na dionicama postojećih dalekovoda te na stupnim mjestima na kojima se utvrdi povećani rizik ili stradavanja od kolizije i/ili elektrokucije provesti tehničke mjere sprečavanja daljnjih stradavanja ptica.</w:t>
            </w:r>
          </w:p>
        </w:tc>
      </w:tr>
      <w:tr w:rsidR="00CC6BB3" w14:paraId="0C25B502" w14:textId="77777777" w:rsidTr="00FE4BAF">
        <w:trPr>
          <w:trHeight w:val="478"/>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18A4404A"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t>bjelovrata muharica</w:t>
            </w:r>
          </w:p>
        </w:tc>
        <w:tc>
          <w:tcPr>
            <w:tcW w:w="631" w:type="pct"/>
            <w:tcBorders>
              <w:top w:val="single" w:sz="4" w:space="0" w:color="auto"/>
              <w:left w:val="single" w:sz="4" w:space="0" w:color="auto"/>
              <w:bottom w:val="single" w:sz="4" w:space="0" w:color="auto"/>
              <w:right w:val="single" w:sz="4" w:space="0" w:color="auto"/>
            </w:tcBorders>
            <w:vAlign w:val="center"/>
            <w:hideMark/>
          </w:tcPr>
          <w:p w14:paraId="70431E23"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Ficedula albicollis</w:t>
            </w:r>
          </w:p>
        </w:tc>
        <w:tc>
          <w:tcPr>
            <w:tcW w:w="574" w:type="pct"/>
            <w:tcBorders>
              <w:top w:val="single" w:sz="4" w:space="0" w:color="auto"/>
              <w:left w:val="single" w:sz="4" w:space="0" w:color="auto"/>
              <w:bottom w:val="single" w:sz="4" w:space="0" w:color="auto"/>
              <w:right w:val="single" w:sz="4" w:space="0" w:color="auto"/>
            </w:tcBorders>
            <w:vAlign w:val="center"/>
            <w:hideMark/>
          </w:tcPr>
          <w:p w14:paraId="59E81AF3"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G</w:t>
            </w:r>
          </w:p>
        </w:tc>
        <w:tc>
          <w:tcPr>
            <w:tcW w:w="889" w:type="pct"/>
            <w:tcBorders>
              <w:top w:val="single" w:sz="4" w:space="0" w:color="auto"/>
              <w:left w:val="single" w:sz="4" w:space="0" w:color="auto"/>
              <w:bottom w:val="single" w:sz="4" w:space="0" w:color="auto"/>
              <w:right w:val="single" w:sz="4" w:space="0" w:color="auto"/>
            </w:tcBorders>
            <w:vAlign w:val="center"/>
            <w:hideMark/>
          </w:tcPr>
          <w:p w14:paraId="385ECE65"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pogodna struktura šuma za održanje gnijezdeće populacije od 10000-25000 p.</w:t>
            </w:r>
          </w:p>
        </w:tc>
        <w:tc>
          <w:tcPr>
            <w:tcW w:w="2247" w:type="pct"/>
            <w:tcBorders>
              <w:top w:val="single" w:sz="4" w:space="0" w:color="auto"/>
              <w:left w:val="single" w:sz="4" w:space="0" w:color="auto"/>
              <w:bottom w:val="single" w:sz="4" w:space="0" w:color="auto"/>
              <w:right w:val="single" w:sz="4" w:space="0" w:color="auto"/>
            </w:tcBorders>
            <w:vAlign w:val="center"/>
            <w:hideMark/>
          </w:tcPr>
          <w:p w14:paraId="2820C4AC"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u hrastovim šumama očuvati povoljni udio sastojina starijih od 80 godina; šumske površine u raznodobnom gospodarenju te jednodobnom gospodarenju starije od 80 godina (hrast) moraju sadržavati najmanje 10 m³/ha suhe drvne mase, a prilikom doznake obavezno ostavljati stabla s dupljama u kojima se gnijezde ptice dupljašice; u šumi ostavljati što više voćkarica za gniježđenje djetlovki.</w:t>
            </w:r>
          </w:p>
        </w:tc>
      </w:tr>
      <w:tr w:rsidR="00CC6BB3" w14:paraId="134573CB" w14:textId="77777777" w:rsidTr="00FE4BAF">
        <w:trPr>
          <w:trHeight w:val="478"/>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1D9DBBE3"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t>ždral</w:t>
            </w:r>
          </w:p>
        </w:tc>
        <w:tc>
          <w:tcPr>
            <w:tcW w:w="631" w:type="pct"/>
            <w:tcBorders>
              <w:top w:val="single" w:sz="4" w:space="0" w:color="auto"/>
              <w:left w:val="single" w:sz="4" w:space="0" w:color="auto"/>
              <w:bottom w:val="single" w:sz="4" w:space="0" w:color="auto"/>
              <w:right w:val="single" w:sz="4" w:space="0" w:color="auto"/>
            </w:tcBorders>
            <w:vAlign w:val="center"/>
            <w:hideMark/>
          </w:tcPr>
          <w:p w14:paraId="473DA2BF"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Grus grus</w:t>
            </w:r>
          </w:p>
        </w:tc>
        <w:tc>
          <w:tcPr>
            <w:tcW w:w="574" w:type="pct"/>
            <w:tcBorders>
              <w:top w:val="single" w:sz="4" w:space="0" w:color="auto"/>
              <w:left w:val="single" w:sz="4" w:space="0" w:color="auto"/>
              <w:bottom w:val="single" w:sz="4" w:space="0" w:color="auto"/>
              <w:right w:val="single" w:sz="4" w:space="0" w:color="auto"/>
            </w:tcBorders>
            <w:vAlign w:val="center"/>
            <w:hideMark/>
          </w:tcPr>
          <w:p w14:paraId="22994478"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P</w:t>
            </w:r>
          </w:p>
        </w:tc>
        <w:tc>
          <w:tcPr>
            <w:tcW w:w="889" w:type="pct"/>
            <w:tcBorders>
              <w:top w:val="single" w:sz="4" w:space="0" w:color="auto"/>
              <w:left w:val="single" w:sz="4" w:space="0" w:color="auto"/>
              <w:bottom w:val="single" w:sz="4" w:space="0" w:color="auto"/>
              <w:right w:val="single" w:sz="4" w:space="0" w:color="auto"/>
            </w:tcBorders>
            <w:vAlign w:val="center"/>
            <w:hideMark/>
          </w:tcPr>
          <w:p w14:paraId="6CE46338"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pogodna staništa (vlažni travnjaci, oranice) za održanje značajne preletničke populacije</w:t>
            </w:r>
          </w:p>
        </w:tc>
        <w:tc>
          <w:tcPr>
            <w:tcW w:w="2247" w:type="pct"/>
            <w:tcBorders>
              <w:top w:val="single" w:sz="4" w:space="0" w:color="auto"/>
              <w:left w:val="single" w:sz="4" w:space="0" w:color="auto"/>
              <w:bottom w:val="single" w:sz="4" w:space="0" w:color="auto"/>
              <w:right w:val="single" w:sz="4" w:space="0" w:color="auto"/>
            </w:tcBorders>
            <w:vAlign w:val="center"/>
            <w:hideMark/>
          </w:tcPr>
          <w:p w14:paraId="10BF3AF5"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očuvati povoljni hidrološki režim i stanišne uvjete; očuvati povoljne stanišne uvjete kroz dobrovoljne mjere za korisnike zemljišta sufinancirane sredstvima Europske unije; elektroenergetsku infrastrukturu planirati, obnavljati i graditi na način da se spriječe kolizije ptica na visokonaponskim (VN) dalekovodima i elektrokucije ptica na srednjenaponskim (SN) dalekovodima; na dionicama postojećih dalekovoda te na stupnim mjestima na kojima se utvrdi povećani rizik ili stradavanja od kolizije i/ili elektrokucije provesti tehničke mjere sprečavanja daljnjih stradavanja ptica.</w:t>
            </w:r>
          </w:p>
        </w:tc>
      </w:tr>
      <w:tr w:rsidR="00CC6BB3" w14:paraId="6D400E56" w14:textId="77777777" w:rsidTr="00FE4BAF">
        <w:trPr>
          <w:trHeight w:val="478"/>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6A77DB5B"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t>štekavac</w:t>
            </w:r>
          </w:p>
        </w:tc>
        <w:tc>
          <w:tcPr>
            <w:tcW w:w="631" w:type="pct"/>
            <w:tcBorders>
              <w:top w:val="single" w:sz="4" w:space="0" w:color="auto"/>
              <w:left w:val="single" w:sz="4" w:space="0" w:color="auto"/>
              <w:bottom w:val="single" w:sz="4" w:space="0" w:color="auto"/>
              <w:right w:val="single" w:sz="4" w:space="0" w:color="auto"/>
            </w:tcBorders>
            <w:vAlign w:val="center"/>
            <w:hideMark/>
          </w:tcPr>
          <w:p w14:paraId="13271D22"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Haliaeetus albicilla</w:t>
            </w:r>
          </w:p>
        </w:tc>
        <w:tc>
          <w:tcPr>
            <w:tcW w:w="574" w:type="pct"/>
            <w:tcBorders>
              <w:top w:val="single" w:sz="4" w:space="0" w:color="auto"/>
              <w:left w:val="single" w:sz="4" w:space="0" w:color="auto"/>
              <w:bottom w:val="single" w:sz="4" w:space="0" w:color="auto"/>
              <w:right w:val="single" w:sz="4" w:space="0" w:color="auto"/>
            </w:tcBorders>
            <w:vAlign w:val="center"/>
            <w:hideMark/>
          </w:tcPr>
          <w:p w14:paraId="5E956A7B"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G</w:t>
            </w:r>
          </w:p>
        </w:tc>
        <w:tc>
          <w:tcPr>
            <w:tcW w:w="889" w:type="pct"/>
            <w:tcBorders>
              <w:top w:val="single" w:sz="4" w:space="0" w:color="auto"/>
              <w:left w:val="single" w:sz="4" w:space="0" w:color="auto"/>
              <w:bottom w:val="single" w:sz="4" w:space="0" w:color="auto"/>
              <w:right w:val="single" w:sz="4" w:space="0" w:color="auto"/>
            </w:tcBorders>
            <w:vAlign w:val="center"/>
            <w:hideMark/>
          </w:tcPr>
          <w:p w14:paraId="2522D550"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staništa (stare šume, vodena staništa, šaranski ribnjaci) za održanje gnijezdeće populacije od 28-30 p.</w:t>
            </w:r>
          </w:p>
        </w:tc>
        <w:tc>
          <w:tcPr>
            <w:tcW w:w="2247" w:type="pct"/>
            <w:tcBorders>
              <w:top w:val="single" w:sz="4" w:space="0" w:color="auto"/>
              <w:left w:val="single" w:sz="4" w:space="0" w:color="auto"/>
              <w:bottom w:val="single" w:sz="4" w:space="0" w:color="auto"/>
              <w:right w:val="single" w:sz="4" w:space="0" w:color="auto"/>
            </w:tcBorders>
            <w:vAlign w:val="center"/>
            <w:hideMark/>
          </w:tcPr>
          <w:p w14:paraId="445E35BB"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 xml:space="preserve">oko evidentiranih gnijezda štekavca provoditi monitoring u razdoblju od 1. siječnja do 31. ožujka; tijekom razdoblja monitoringa osigurati mir u zoni od 100 m oko svih evidentiranih gnijezda štekavca; po utvrđivanju aktivnog gnijezda, u zoni od 100 m oko stabla na kojem se gnijezdo štekavca nalazi, osigurati mir i ne provoditi nikakve radove do 30. lipnja iste godine; obnovu šume u zoni od 100 m oko stabla na kojem se nalazi gnijezdo štekavca provoditi nakon što je gnijezdo neaktivno pet godina, a ako se gnijezdo nalazi u sastojinama starijim od 140 godina, obnovu na cijeloj površini provoditi nakon utvrđenog postojanja alternativnog gnijezda; u hrastovim šumama očuvati povoljni udio sastojina starijih od 80 godina; osigurati uvjete za obavljanje proizvodnje na šaranskim ribnjacima uz očuvanje njihove ornitološke vrijednosti; 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najmanje 5% ukupne proizvodne površine mora biti prekriveno močvarnom vegetacijom (trščaci, rogozici); vegetaciju tršćaka i rogozika uklanjati košnjom; 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na najmanje 80% od ukupne proizvodne površine održavati proizvodnju ribe od minimalno 500 kg do najviše 1200 kg svih vrsta i uzgojnih kategorija po hektaru takve proizvodne površine; očuvati povoljni hidrološki režim i stanišne uvjete močvarnih staništa; elektroenergetsku </w:t>
            </w:r>
            <w:r w:rsidRPr="00CC6BB3">
              <w:rPr>
                <w:rFonts w:ascii="Arial" w:hAnsi="Arial" w:cs="Arial"/>
                <w:noProof/>
                <w:color w:val="231F20"/>
                <w:sz w:val="16"/>
                <w:szCs w:val="16"/>
                <w:lang w:eastAsia="en-GB"/>
              </w:rPr>
              <w:lastRenderedPageBreak/>
              <w:t>infrastrukturu planirati, obnavljati i graditi na način da se spriječe kolizije ptica na visokonaponskim (VN) dalekovodima i elektrokucije ptica na srednjenaponskim (SN) dalekovodima;na dionicama postojećih dalekovoda te na stupnim mjestima na kojima se utvrdi povećani rizik ili stradavanja od kolizije i/ili elektrokucije provesti tehničke mjere sprečavanja daljnjih stradavanja ptica.</w:t>
            </w:r>
          </w:p>
        </w:tc>
      </w:tr>
      <w:tr w:rsidR="00CC6BB3" w14:paraId="3BD1FA52" w14:textId="77777777" w:rsidTr="00FE4BAF">
        <w:trPr>
          <w:trHeight w:val="478"/>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4D72FD6A"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lastRenderedPageBreak/>
              <w:t>čapljica voljak</w:t>
            </w:r>
          </w:p>
        </w:tc>
        <w:tc>
          <w:tcPr>
            <w:tcW w:w="631" w:type="pct"/>
            <w:tcBorders>
              <w:top w:val="single" w:sz="4" w:space="0" w:color="auto"/>
              <w:left w:val="single" w:sz="4" w:space="0" w:color="auto"/>
              <w:bottom w:val="single" w:sz="4" w:space="0" w:color="auto"/>
              <w:right w:val="single" w:sz="4" w:space="0" w:color="auto"/>
            </w:tcBorders>
            <w:vAlign w:val="center"/>
            <w:hideMark/>
          </w:tcPr>
          <w:p w14:paraId="4F70B53B"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Ixobrychus minutus</w:t>
            </w:r>
          </w:p>
        </w:tc>
        <w:tc>
          <w:tcPr>
            <w:tcW w:w="574" w:type="pct"/>
            <w:tcBorders>
              <w:top w:val="single" w:sz="4" w:space="0" w:color="auto"/>
              <w:left w:val="single" w:sz="4" w:space="0" w:color="auto"/>
              <w:bottom w:val="single" w:sz="4" w:space="0" w:color="auto"/>
              <w:right w:val="single" w:sz="4" w:space="0" w:color="auto"/>
            </w:tcBorders>
            <w:vAlign w:val="center"/>
            <w:hideMark/>
          </w:tcPr>
          <w:p w14:paraId="31E57D97"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G P</w:t>
            </w:r>
          </w:p>
        </w:tc>
        <w:tc>
          <w:tcPr>
            <w:tcW w:w="889" w:type="pct"/>
            <w:tcBorders>
              <w:top w:val="single" w:sz="4" w:space="0" w:color="auto"/>
              <w:left w:val="single" w:sz="4" w:space="0" w:color="auto"/>
              <w:bottom w:val="single" w:sz="4" w:space="0" w:color="auto"/>
              <w:right w:val="single" w:sz="4" w:space="0" w:color="auto"/>
            </w:tcBorders>
            <w:vAlign w:val="center"/>
          </w:tcPr>
          <w:p w14:paraId="4C0FC593" w14:textId="77777777" w:rsidR="00CC6BB3" w:rsidRPr="00CC6BB3" w:rsidRDefault="00CC6BB3" w:rsidP="00FE4BAF">
            <w:pPr>
              <w:spacing w:before="0" w:after="0"/>
              <w:contextualSpacing/>
              <w:rPr>
                <w:rFonts w:ascii="Arial" w:hAnsi="Arial" w:cs="Arial"/>
                <w:noProof/>
                <w:color w:val="231F20"/>
                <w:sz w:val="16"/>
                <w:szCs w:val="16"/>
                <w:lang w:eastAsia="en-GB"/>
              </w:rPr>
            </w:pPr>
            <w:r w:rsidRPr="00CC6BB3">
              <w:rPr>
                <w:rFonts w:ascii="Arial" w:hAnsi="Arial" w:cs="Arial"/>
                <w:noProof/>
                <w:color w:val="231F20"/>
                <w:sz w:val="16"/>
                <w:szCs w:val="16"/>
                <w:lang w:eastAsia="en-GB"/>
              </w:rPr>
              <w:t>Očuvana populacija i staništa (močvare s tršćacima i šaranski ribnjaci) za održanje gnijezdeće populacije od 80-200 p.</w:t>
            </w:r>
          </w:p>
          <w:p w14:paraId="141B6954" w14:textId="77777777" w:rsidR="00CC6BB3" w:rsidRPr="00CC6BB3" w:rsidRDefault="00CC6BB3" w:rsidP="00FE4BAF">
            <w:pPr>
              <w:spacing w:before="0" w:after="0"/>
              <w:contextualSpacing/>
              <w:rPr>
                <w:rFonts w:ascii="Arial" w:hAnsi="Arial" w:cs="Arial"/>
                <w:noProof/>
                <w:color w:val="231F20"/>
                <w:sz w:val="16"/>
                <w:szCs w:val="16"/>
                <w:lang w:eastAsia="en-GB"/>
              </w:rPr>
            </w:pPr>
          </w:p>
          <w:p w14:paraId="7AA47595"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staništa (močvare s tršćacima i šaranski ribnjaci) za održanje značajne preletničke populacije</w:t>
            </w:r>
          </w:p>
        </w:tc>
        <w:tc>
          <w:tcPr>
            <w:tcW w:w="2247" w:type="pct"/>
            <w:tcBorders>
              <w:top w:val="single" w:sz="4" w:space="0" w:color="auto"/>
              <w:left w:val="single" w:sz="4" w:space="0" w:color="auto"/>
              <w:bottom w:val="single" w:sz="4" w:space="0" w:color="auto"/>
              <w:right w:val="single" w:sz="4" w:space="0" w:color="auto"/>
            </w:tcBorders>
            <w:vAlign w:val="center"/>
          </w:tcPr>
          <w:p w14:paraId="123FCC91" w14:textId="77777777" w:rsidR="00CC6BB3" w:rsidRPr="00CC6BB3" w:rsidRDefault="00CC6BB3" w:rsidP="00FE4BAF">
            <w:pPr>
              <w:spacing w:before="0" w:after="0"/>
              <w:contextualSpacing/>
              <w:rPr>
                <w:rFonts w:ascii="Arial" w:hAnsi="Arial" w:cs="Arial"/>
                <w:noProof/>
                <w:color w:val="231F20"/>
                <w:sz w:val="16"/>
                <w:szCs w:val="16"/>
                <w:lang w:eastAsia="en-GB"/>
              </w:rPr>
            </w:pPr>
            <w:r w:rsidRPr="00CC6BB3">
              <w:rPr>
                <w:rFonts w:ascii="Arial" w:hAnsi="Arial" w:cs="Arial"/>
                <w:noProof/>
                <w:color w:val="231F20"/>
                <w:sz w:val="16"/>
                <w:szCs w:val="16"/>
                <w:lang w:eastAsia="en-GB"/>
              </w:rPr>
              <w:t>očuvati povoljni hidrološki režim i stanišne uvjete močvarnih staništa; osigurati uvjete za obavljanje proizvodnje na šaranskim ribnjacima uz očuvanje njihove ornitološke vrijednosti; 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najmanje 5% ukupne proizvodne površine mora biti prekriveno močvarnom vegetacijom (trščaci, rogozici); vegetaciju tršćaka i rogozika uklanjati košnjom; 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na najmanje 80% od ukupne proizvodne površine održavati proizvodnju ribe od minimalno 500 kg do najviše 1200 kg svih vrsta i uzgojnih kategorija po hektaru takve proizvodne površine; ribnjačarske table na kojima su prethodnih godina gnijezdile kolonije ptica (čaplji, ibisa, žličarki ili malog vranca) u razdoblju od 1. ožujka do 15. kolovoza moraju biti pune vode;</w:t>
            </w:r>
          </w:p>
          <w:p w14:paraId="34979ED5" w14:textId="77777777" w:rsidR="00CC6BB3" w:rsidRPr="00CC6BB3" w:rsidRDefault="00CC6BB3" w:rsidP="00FE4BAF">
            <w:pPr>
              <w:spacing w:before="0" w:after="0"/>
              <w:contextualSpacing/>
              <w:rPr>
                <w:rFonts w:ascii="Arial" w:hAnsi="Arial" w:cs="Arial"/>
                <w:noProof/>
                <w:color w:val="231F20"/>
                <w:sz w:val="16"/>
                <w:szCs w:val="16"/>
                <w:lang w:eastAsia="en-GB"/>
              </w:rPr>
            </w:pPr>
          </w:p>
          <w:p w14:paraId="37B52826"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sz w:val="16"/>
                <w:szCs w:val="16"/>
              </w:rPr>
              <w:t>očuvati povoljni hidrološki režim i stanišne uvjete močvarnih staništa; osigurati uvjete za obavljanje proizvodnje na šaranskim ribnjacima uz očuvanje njihove ornitološke vrijednosti; 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najmanje 5% ukupne proizvodne površine mora biti prekriveno močvarnom vegetacijom (trščaci, rogozici); vegetaciju tršćaka i rogozika uklanjati košnjom; 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na najmanje 80% od ukupne proizvodne površine održavati proizvodnju ribe od minimalno 500 kg do najviše 1200 kg svih vrsta i uzgojnih kategorija po hektaru takve proizvodne površine.</w:t>
            </w:r>
          </w:p>
        </w:tc>
      </w:tr>
      <w:tr w:rsidR="00CC6BB3" w14:paraId="01D8CD69" w14:textId="77777777" w:rsidTr="00FE4BAF">
        <w:trPr>
          <w:trHeight w:val="478"/>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017CDE54"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t>rusi svračak</w:t>
            </w:r>
          </w:p>
        </w:tc>
        <w:tc>
          <w:tcPr>
            <w:tcW w:w="631" w:type="pct"/>
            <w:tcBorders>
              <w:top w:val="single" w:sz="4" w:space="0" w:color="auto"/>
              <w:left w:val="single" w:sz="4" w:space="0" w:color="auto"/>
              <w:bottom w:val="single" w:sz="4" w:space="0" w:color="auto"/>
              <w:right w:val="single" w:sz="4" w:space="0" w:color="auto"/>
            </w:tcBorders>
            <w:vAlign w:val="center"/>
            <w:hideMark/>
          </w:tcPr>
          <w:p w14:paraId="2E69FB62"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Lanius collurio</w:t>
            </w:r>
          </w:p>
        </w:tc>
        <w:tc>
          <w:tcPr>
            <w:tcW w:w="574" w:type="pct"/>
            <w:tcBorders>
              <w:top w:val="single" w:sz="4" w:space="0" w:color="auto"/>
              <w:left w:val="single" w:sz="4" w:space="0" w:color="auto"/>
              <w:bottom w:val="single" w:sz="4" w:space="0" w:color="auto"/>
              <w:right w:val="single" w:sz="4" w:space="0" w:color="auto"/>
            </w:tcBorders>
            <w:vAlign w:val="center"/>
            <w:hideMark/>
          </w:tcPr>
          <w:p w14:paraId="32DDA14A"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G</w:t>
            </w:r>
          </w:p>
        </w:tc>
        <w:tc>
          <w:tcPr>
            <w:tcW w:w="889" w:type="pct"/>
            <w:tcBorders>
              <w:top w:val="single" w:sz="4" w:space="0" w:color="auto"/>
              <w:left w:val="single" w:sz="4" w:space="0" w:color="auto"/>
              <w:bottom w:val="single" w:sz="4" w:space="0" w:color="auto"/>
              <w:right w:val="single" w:sz="4" w:space="0" w:color="auto"/>
            </w:tcBorders>
            <w:vAlign w:val="center"/>
          </w:tcPr>
          <w:p w14:paraId="7B816C2F" w14:textId="77777777" w:rsidR="00CC6BB3" w:rsidRPr="00CC6BB3" w:rsidRDefault="00CC6BB3" w:rsidP="00FE4BAF">
            <w:pPr>
              <w:spacing w:before="0" w:after="0"/>
              <w:contextualSpacing/>
              <w:jc w:val="center"/>
              <w:rPr>
                <w:rFonts w:ascii="Arial" w:hAnsi="Arial" w:cs="Arial"/>
                <w:sz w:val="16"/>
                <w:szCs w:val="16"/>
              </w:rPr>
            </w:pPr>
          </w:p>
        </w:tc>
        <w:tc>
          <w:tcPr>
            <w:tcW w:w="2247" w:type="pct"/>
            <w:tcBorders>
              <w:top w:val="single" w:sz="4" w:space="0" w:color="auto"/>
              <w:left w:val="single" w:sz="4" w:space="0" w:color="auto"/>
              <w:bottom w:val="single" w:sz="4" w:space="0" w:color="auto"/>
              <w:right w:val="single" w:sz="4" w:space="0" w:color="auto"/>
            </w:tcBorders>
            <w:vAlign w:val="center"/>
            <w:hideMark/>
          </w:tcPr>
          <w:p w14:paraId="2F203688"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 xml:space="preserve">i manja ako je proglašena prirodna nepogoda zbog suše sukladno posebnom propisu o ublažavanju i uklanjanju posljedica prirodnih nepogoda; najmanje 5% ukupne </w:t>
            </w:r>
            <w:r w:rsidRPr="00CC6BB3">
              <w:rPr>
                <w:rFonts w:ascii="Arial" w:hAnsi="Arial" w:cs="Arial"/>
                <w:noProof/>
                <w:color w:val="231F20"/>
                <w:sz w:val="16"/>
                <w:szCs w:val="16"/>
                <w:lang w:eastAsia="en-GB"/>
              </w:rPr>
              <w:lastRenderedPageBreak/>
              <w:t>proizvodne površine mora biti prekriveno močvarnom vegetacijom (trščaci, rogozici); vegetaciju tršćaka i rogozika uklanjati košnjom; 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na najmanje 80% od ukupne proizvodne površine održavati proizvodnju ribe od minimalno 500 kg do najviše 1200 kg svih vrsta i uzgojnih kategorija po hektaru takve proizvodne površine; ribnjačarske table na kojima su prethodnih godina gnijezdile kolonije ptica (čaplji, ibisa, žličarki ili malog vranca) u razdoblju od 1. ožujka do 15. kolovoza moraju biti pune vode.</w:t>
            </w:r>
          </w:p>
        </w:tc>
      </w:tr>
      <w:tr w:rsidR="00CC6BB3" w14:paraId="19F40552" w14:textId="77777777" w:rsidTr="00FE4BAF">
        <w:trPr>
          <w:trHeight w:val="478"/>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754CEBFD"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lastRenderedPageBreak/>
              <w:t>sivi svračak</w:t>
            </w:r>
          </w:p>
        </w:tc>
        <w:tc>
          <w:tcPr>
            <w:tcW w:w="631" w:type="pct"/>
            <w:tcBorders>
              <w:top w:val="single" w:sz="4" w:space="0" w:color="auto"/>
              <w:left w:val="single" w:sz="4" w:space="0" w:color="auto"/>
              <w:bottom w:val="single" w:sz="4" w:space="0" w:color="auto"/>
              <w:right w:val="single" w:sz="4" w:space="0" w:color="auto"/>
            </w:tcBorders>
            <w:vAlign w:val="center"/>
            <w:hideMark/>
          </w:tcPr>
          <w:p w14:paraId="2306479E"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Lanius minor</w:t>
            </w:r>
          </w:p>
        </w:tc>
        <w:tc>
          <w:tcPr>
            <w:tcW w:w="574" w:type="pct"/>
            <w:tcBorders>
              <w:top w:val="single" w:sz="4" w:space="0" w:color="auto"/>
              <w:left w:val="single" w:sz="4" w:space="0" w:color="auto"/>
              <w:bottom w:val="single" w:sz="4" w:space="0" w:color="auto"/>
              <w:right w:val="single" w:sz="4" w:space="0" w:color="auto"/>
            </w:tcBorders>
            <w:vAlign w:val="center"/>
            <w:hideMark/>
          </w:tcPr>
          <w:p w14:paraId="42F648CC"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G</w:t>
            </w:r>
          </w:p>
        </w:tc>
        <w:tc>
          <w:tcPr>
            <w:tcW w:w="889" w:type="pct"/>
            <w:tcBorders>
              <w:top w:val="single" w:sz="4" w:space="0" w:color="auto"/>
              <w:left w:val="single" w:sz="4" w:space="0" w:color="auto"/>
              <w:bottom w:val="single" w:sz="4" w:space="0" w:color="auto"/>
              <w:right w:val="single" w:sz="4" w:space="0" w:color="auto"/>
            </w:tcBorders>
            <w:vAlign w:val="center"/>
            <w:hideMark/>
          </w:tcPr>
          <w:p w14:paraId="7D539020"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staništa (otvorena mozaična poljoprivredna staništa) za održanje gnijezdeće populacije od 30-50 p.</w:t>
            </w:r>
          </w:p>
        </w:tc>
        <w:tc>
          <w:tcPr>
            <w:tcW w:w="2247" w:type="pct"/>
            <w:tcBorders>
              <w:top w:val="single" w:sz="4" w:space="0" w:color="auto"/>
              <w:left w:val="single" w:sz="4" w:space="0" w:color="auto"/>
              <w:bottom w:val="single" w:sz="4" w:space="0" w:color="auto"/>
              <w:right w:val="single" w:sz="4" w:space="0" w:color="auto"/>
            </w:tcBorders>
            <w:vAlign w:val="center"/>
            <w:hideMark/>
          </w:tcPr>
          <w:p w14:paraId="09CD098C"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očuvati povoljne stanišne uvjete kroz dobrovoljne mjere za korisnike zemljišta sufinancirane sredstvima Europske unije; po potrebi provesti kontrolirano paljenje i /ili krčenje (čišćenje) prezaraslih travnjačkih površina.</w:t>
            </w:r>
          </w:p>
        </w:tc>
      </w:tr>
      <w:tr w:rsidR="00CC6BB3" w14:paraId="417DD0B7" w14:textId="77777777" w:rsidTr="00FE4BAF">
        <w:trPr>
          <w:trHeight w:val="478"/>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417CDCE0"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t>crna lunja</w:t>
            </w:r>
          </w:p>
        </w:tc>
        <w:tc>
          <w:tcPr>
            <w:tcW w:w="631" w:type="pct"/>
            <w:tcBorders>
              <w:top w:val="single" w:sz="4" w:space="0" w:color="auto"/>
              <w:left w:val="single" w:sz="4" w:space="0" w:color="auto"/>
              <w:bottom w:val="single" w:sz="4" w:space="0" w:color="auto"/>
              <w:right w:val="single" w:sz="4" w:space="0" w:color="auto"/>
            </w:tcBorders>
            <w:vAlign w:val="center"/>
            <w:hideMark/>
          </w:tcPr>
          <w:p w14:paraId="6E325F27"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Milvus migrans</w:t>
            </w:r>
          </w:p>
        </w:tc>
        <w:tc>
          <w:tcPr>
            <w:tcW w:w="574" w:type="pct"/>
            <w:tcBorders>
              <w:top w:val="single" w:sz="4" w:space="0" w:color="auto"/>
              <w:left w:val="single" w:sz="4" w:space="0" w:color="auto"/>
              <w:bottom w:val="single" w:sz="4" w:space="0" w:color="auto"/>
              <w:right w:val="single" w:sz="4" w:space="0" w:color="auto"/>
            </w:tcBorders>
            <w:vAlign w:val="center"/>
            <w:hideMark/>
          </w:tcPr>
          <w:p w14:paraId="1D795CF2"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G</w:t>
            </w:r>
          </w:p>
        </w:tc>
        <w:tc>
          <w:tcPr>
            <w:tcW w:w="889" w:type="pct"/>
            <w:tcBorders>
              <w:top w:val="single" w:sz="4" w:space="0" w:color="auto"/>
              <w:left w:val="single" w:sz="4" w:space="0" w:color="auto"/>
              <w:bottom w:val="single" w:sz="4" w:space="0" w:color="auto"/>
              <w:right w:val="single" w:sz="4" w:space="0" w:color="auto"/>
            </w:tcBorders>
            <w:vAlign w:val="center"/>
            <w:hideMark/>
          </w:tcPr>
          <w:p w14:paraId="53EF7A78"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pogodna struktura šuma za održanje gnijezdeće populacije od 30-40 p.</w:t>
            </w:r>
          </w:p>
        </w:tc>
        <w:tc>
          <w:tcPr>
            <w:tcW w:w="2247" w:type="pct"/>
            <w:tcBorders>
              <w:top w:val="single" w:sz="4" w:space="0" w:color="auto"/>
              <w:left w:val="single" w:sz="4" w:space="0" w:color="auto"/>
              <w:bottom w:val="single" w:sz="4" w:space="0" w:color="auto"/>
              <w:right w:val="single" w:sz="4" w:space="0" w:color="auto"/>
            </w:tcBorders>
            <w:vAlign w:val="center"/>
            <w:hideMark/>
          </w:tcPr>
          <w:p w14:paraId="253A1D2B"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u hrastovim šumama očuvati povoljni udio sastojina starijih od 80 godina; elektroenergetsku infrastrukturu planirati, obnavljati i graditi na način da se spriječe kolizije ptica na visokonaponskim (VN) dalekovodima i elektrokucije ptica na srednjenaponskim (SN) dalekovodima; na dionicama postojećih dalekovoda te na stupnim mjestima na kojima se utvrdi povećani rizik ili stradavanja od kolizije i/ili elektrokucije provesti tehničke mjere sprečavanja daljnjih stradavanja ptica; mjere očuvanja hranilišta (ribnjaci, poljoprivredna staništa) provode se kao mjere očuvanja za druge vrste koje obitavaju na tim staništima;</w:t>
            </w:r>
          </w:p>
        </w:tc>
      </w:tr>
      <w:tr w:rsidR="00CC6BB3" w14:paraId="098CD3B4" w14:textId="77777777" w:rsidTr="00FE4BAF">
        <w:trPr>
          <w:trHeight w:val="478"/>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12BCCB02"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t>patka gogoljica</w:t>
            </w:r>
          </w:p>
        </w:tc>
        <w:tc>
          <w:tcPr>
            <w:tcW w:w="631" w:type="pct"/>
            <w:tcBorders>
              <w:top w:val="single" w:sz="4" w:space="0" w:color="auto"/>
              <w:left w:val="single" w:sz="4" w:space="0" w:color="auto"/>
              <w:bottom w:val="single" w:sz="4" w:space="0" w:color="auto"/>
              <w:right w:val="single" w:sz="4" w:space="0" w:color="auto"/>
            </w:tcBorders>
            <w:vAlign w:val="center"/>
            <w:hideMark/>
          </w:tcPr>
          <w:p w14:paraId="6FC4CCFD"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Netta rufina</w:t>
            </w:r>
          </w:p>
        </w:tc>
        <w:tc>
          <w:tcPr>
            <w:tcW w:w="574" w:type="pct"/>
            <w:tcBorders>
              <w:top w:val="single" w:sz="4" w:space="0" w:color="auto"/>
              <w:left w:val="single" w:sz="4" w:space="0" w:color="auto"/>
              <w:bottom w:val="single" w:sz="4" w:space="0" w:color="auto"/>
              <w:right w:val="single" w:sz="4" w:space="0" w:color="auto"/>
            </w:tcBorders>
            <w:vAlign w:val="center"/>
            <w:hideMark/>
          </w:tcPr>
          <w:p w14:paraId="6BF8E7C4"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G</w:t>
            </w:r>
          </w:p>
        </w:tc>
        <w:tc>
          <w:tcPr>
            <w:tcW w:w="889" w:type="pct"/>
            <w:tcBorders>
              <w:top w:val="single" w:sz="4" w:space="0" w:color="auto"/>
              <w:left w:val="single" w:sz="4" w:space="0" w:color="auto"/>
              <w:bottom w:val="single" w:sz="4" w:space="0" w:color="auto"/>
              <w:right w:val="single" w:sz="4" w:space="0" w:color="auto"/>
            </w:tcBorders>
            <w:vAlign w:val="center"/>
            <w:hideMark/>
          </w:tcPr>
          <w:p w14:paraId="46E02CBC"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staništa (vode s bogatom močvarnom vegetacijom, šaranski ribnjaci) za održanje gnijezdeće populacije od najmanje 2-3 p.</w:t>
            </w:r>
          </w:p>
        </w:tc>
        <w:tc>
          <w:tcPr>
            <w:tcW w:w="2247" w:type="pct"/>
            <w:tcBorders>
              <w:top w:val="single" w:sz="4" w:space="0" w:color="auto"/>
              <w:left w:val="single" w:sz="4" w:space="0" w:color="auto"/>
              <w:bottom w:val="single" w:sz="4" w:space="0" w:color="auto"/>
              <w:right w:val="single" w:sz="4" w:space="0" w:color="auto"/>
            </w:tcBorders>
            <w:vAlign w:val="center"/>
            <w:hideMark/>
          </w:tcPr>
          <w:p w14:paraId="2120FCBE"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očuvati povoljne stanišne uvjete vodenih i močvarnih staništa; osigurati uvjete za obavljanje proizvodnje na šaranskim ribnjacima uz očuvanje njihove ornitološke vrijednosti; 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najmanje 5% ukupne proizvodne površine mora biti prekriveno močvarnom vegetacijom (trščaci, rogozici); vegetaciju tršćaka i rogozika uklanjati košnjom; 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w:t>
            </w:r>
          </w:p>
        </w:tc>
      </w:tr>
      <w:tr w:rsidR="00CC6BB3" w14:paraId="516584D0" w14:textId="77777777" w:rsidTr="00FE4BAF">
        <w:trPr>
          <w:trHeight w:val="478"/>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7AA24939"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t>gak</w:t>
            </w:r>
          </w:p>
        </w:tc>
        <w:tc>
          <w:tcPr>
            <w:tcW w:w="631" w:type="pct"/>
            <w:tcBorders>
              <w:top w:val="single" w:sz="4" w:space="0" w:color="auto"/>
              <w:left w:val="single" w:sz="4" w:space="0" w:color="auto"/>
              <w:bottom w:val="single" w:sz="4" w:space="0" w:color="auto"/>
              <w:right w:val="single" w:sz="4" w:space="0" w:color="auto"/>
            </w:tcBorders>
            <w:vAlign w:val="center"/>
            <w:hideMark/>
          </w:tcPr>
          <w:p w14:paraId="3EE00FAF"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Nycticorax nycticorax</w:t>
            </w:r>
          </w:p>
        </w:tc>
        <w:tc>
          <w:tcPr>
            <w:tcW w:w="574" w:type="pct"/>
            <w:tcBorders>
              <w:top w:val="single" w:sz="4" w:space="0" w:color="auto"/>
              <w:left w:val="single" w:sz="4" w:space="0" w:color="auto"/>
              <w:bottom w:val="single" w:sz="4" w:space="0" w:color="auto"/>
              <w:right w:val="single" w:sz="4" w:space="0" w:color="auto"/>
            </w:tcBorders>
            <w:vAlign w:val="center"/>
            <w:hideMark/>
          </w:tcPr>
          <w:p w14:paraId="34C68FB5"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P</w:t>
            </w:r>
          </w:p>
        </w:tc>
        <w:tc>
          <w:tcPr>
            <w:tcW w:w="889" w:type="pct"/>
            <w:tcBorders>
              <w:top w:val="single" w:sz="4" w:space="0" w:color="auto"/>
              <w:left w:val="single" w:sz="4" w:space="0" w:color="auto"/>
              <w:bottom w:val="single" w:sz="4" w:space="0" w:color="auto"/>
              <w:right w:val="single" w:sz="4" w:space="0" w:color="auto"/>
            </w:tcBorders>
            <w:vAlign w:val="center"/>
            <w:hideMark/>
          </w:tcPr>
          <w:p w14:paraId="4083D225"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 xml:space="preserve">Očuvana populacija i pogodna staništa (vodena staništa s dostatnom močvarnom vegetacijom, šaranski ribnjaci) </w:t>
            </w:r>
            <w:r w:rsidRPr="00CC6BB3">
              <w:rPr>
                <w:rFonts w:ascii="Arial" w:hAnsi="Arial" w:cs="Arial"/>
                <w:noProof/>
                <w:color w:val="231F20"/>
                <w:sz w:val="16"/>
                <w:szCs w:val="16"/>
                <w:lang w:eastAsia="en-GB"/>
              </w:rPr>
              <w:lastRenderedPageBreak/>
              <w:t>za održanje značajne preletničke populacije</w:t>
            </w:r>
          </w:p>
        </w:tc>
        <w:tc>
          <w:tcPr>
            <w:tcW w:w="2247" w:type="pct"/>
            <w:tcBorders>
              <w:top w:val="single" w:sz="4" w:space="0" w:color="auto"/>
              <w:left w:val="single" w:sz="4" w:space="0" w:color="auto"/>
              <w:bottom w:val="single" w:sz="4" w:space="0" w:color="auto"/>
              <w:right w:val="single" w:sz="4" w:space="0" w:color="auto"/>
            </w:tcBorders>
            <w:vAlign w:val="center"/>
            <w:hideMark/>
          </w:tcPr>
          <w:p w14:paraId="1C21A28C"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lastRenderedPageBreak/>
              <w:t xml:space="preserve">očuvati povoljni hidrološki režim i stanišne uvjete močvarnih staništa; osigurati uvjete za obavljanje proizvodnje na šaranskim ribnjacima uz očuvanje njihove ornitološke vrijednosti; na svakom šaranskom ribnjačarstvu: najmanje jedna trećina ukupne proizvodne površine tijekom cijele godine mora biti u potpunosti ispunjena vodom. Iznimno, ispunjenost proizvodnih tabli vodom može biti i manja ako je proglašena </w:t>
            </w:r>
            <w:r w:rsidRPr="00CC6BB3">
              <w:rPr>
                <w:rFonts w:ascii="Arial" w:hAnsi="Arial" w:cs="Arial"/>
                <w:noProof/>
                <w:color w:val="231F20"/>
                <w:sz w:val="16"/>
                <w:szCs w:val="16"/>
                <w:lang w:eastAsia="en-GB"/>
              </w:rPr>
              <w:lastRenderedPageBreak/>
              <w:t>prirodna nepogoda zbog suše sukladno posebnom propisu o ublažavanju i uklanjanju posljedica prirodnih nepogoda; najmanje 5% ukupne proizvodne površine mora biti prekriveno močvarnom vegetacijom (trščaci, rogozici); vegetaciju tršćaka i rogozika uklanjati košnjom; 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na najmanje 80% od ukupne proizvodne površine održavati proizvodnju ribe od minimalno 500 kg do najviše 1200 kg svih vrsta i uzgojnih kategorija po hektaru takve proizvodne površine.</w:t>
            </w:r>
          </w:p>
        </w:tc>
      </w:tr>
      <w:tr w:rsidR="00CC6BB3" w14:paraId="6161F175" w14:textId="77777777" w:rsidTr="00FE4BAF">
        <w:trPr>
          <w:trHeight w:val="478"/>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3EA502FE"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lastRenderedPageBreak/>
              <w:t>bukoč</w:t>
            </w:r>
          </w:p>
        </w:tc>
        <w:tc>
          <w:tcPr>
            <w:tcW w:w="631" w:type="pct"/>
            <w:tcBorders>
              <w:top w:val="single" w:sz="4" w:space="0" w:color="auto"/>
              <w:left w:val="single" w:sz="4" w:space="0" w:color="auto"/>
              <w:bottom w:val="single" w:sz="4" w:space="0" w:color="auto"/>
              <w:right w:val="single" w:sz="4" w:space="0" w:color="auto"/>
            </w:tcBorders>
            <w:vAlign w:val="center"/>
            <w:hideMark/>
          </w:tcPr>
          <w:p w14:paraId="5B70A589"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Pandion haliaetus</w:t>
            </w:r>
          </w:p>
        </w:tc>
        <w:tc>
          <w:tcPr>
            <w:tcW w:w="574" w:type="pct"/>
            <w:tcBorders>
              <w:top w:val="single" w:sz="4" w:space="0" w:color="auto"/>
              <w:left w:val="single" w:sz="4" w:space="0" w:color="auto"/>
              <w:bottom w:val="single" w:sz="4" w:space="0" w:color="auto"/>
              <w:right w:val="single" w:sz="4" w:space="0" w:color="auto"/>
            </w:tcBorders>
            <w:vAlign w:val="center"/>
            <w:hideMark/>
          </w:tcPr>
          <w:p w14:paraId="0B8B5BC1"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P</w:t>
            </w:r>
          </w:p>
        </w:tc>
        <w:tc>
          <w:tcPr>
            <w:tcW w:w="889" w:type="pct"/>
            <w:tcBorders>
              <w:top w:val="single" w:sz="4" w:space="0" w:color="auto"/>
              <w:left w:val="single" w:sz="4" w:space="0" w:color="auto"/>
              <w:bottom w:val="single" w:sz="4" w:space="0" w:color="auto"/>
              <w:right w:val="single" w:sz="4" w:space="0" w:color="auto"/>
            </w:tcBorders>
            <w:vAlign w:val="center"/>
            <w:hideMark/>
          </w:tcPr>
          <w:p w14:paraId="7C4BAC90"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pogodna staništa (vodena staništa, šaranski ribnjaci) za održanje značajne preletničke populacije; omogućen nesmetani prelet tijekom selidbe</w:t>
            </w:r>
          </w:p>
        </w:tc>
        <w:tc>
          <w:tcPr>
            <w:tcW w:w="2247" w:type="pct"/>
            <w:tcBorders>
              <w:top w:val="single" w:sz="4" w:space="0" w:color="auto"/>
              <w:left w:val="single" w:sz="4" w:space="0" w:color="auto"/>
              <w:bottom w:val="single" w:sz="4" w:space="0" w:color="auto"/>
              <w:right w:val="single" w:sz="4" w:space="0" w:color="auto"/>
            </w:tcBorders>
            <w:vAlign w:val="center"/>
            <w:hideMark/>
          </w:tcPr>
          <w:p w14:paraId="7E280C04"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očuvati povoljni hidrološki režim i stanišne uvjete; osigurati uvjete za obavljanje proizvodnje na šaranskim ribnjacima uz očuvanje njihove ornitološke vrijednosti; 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najmanje 5% ukupne proizvodne površine mora biti prekriveno močvarnom vegetacijom (trščaci, rogozici); vegetaciju tršćaka i rogozika uklanjati košnjom; 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na najmanje 80% od ukupne proizvodne površine održavati proizvodnju ribe od minimalno 500 kg do najviše 1200 kg svih vrsta i uzgojnih kategorija po hektaru takve proizvodne površine; elektroenergetsku infrastrukturu planirati, obnavljati i graditi na način da se spriječe kolizije ptica na visokonaponskim (VN) dalekovodima i elektrokucije ptica na srednjenaponskim (SN) dalekovodima; na dionicama postojećih dalekovoda te na stupnim mjestima na kojima se utvrdi povećani rizik ili stradavanja od kolizije i/ili elektrokucije provesti tehničke mjere sprečavanja daljnjih stradavanja ptica;</w:t>
            </w:r>
          </w:p>
        </w:tc>
      </w:tr>
      <w:tr w:rsidR="00CC6BB3" w14:paraId="2220BFE9" w14:textId="77777777" w:rsidTr="00FE4BAF">
        <w:trPr>
          <w:trHeight w:val="478"/>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05790706"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t>škanjac osaš</w:t>
            </w:r>
          </w:p>
        </w:tc>
        <w:tc>
          <w:tcPr>
            <w:tcW w:w="631" w:type="pct"/>
            <w:tcBorders>
              <w:top w:val="single" w:sz="4" w:space="0" w:color="auto"/>
              <w:left w:val="single" w:sz="4" w:space="0" w:color="auto"/>
              <w:bottom w:val="single" w:sz="4" w:space="0" w:color="auto"/>
              <w:right w:val="single" w:sz="4" w:space="0" w:color="auto"/>
            </w:tcBorders>
            <w:vAlign w:val="center"/>
            <w:hideMark/>
          </w:tcPr>
          <w:p w14:paraId="0F0F2BC7"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Pernis apivorus</w:t>
            </w:r>
          </w:p>
        </w:tc>
        <w:tc>
          <w:tcPr>
            <w:tcW w:w="574" w:type="pct"/>
            <w:tcBorders>
              <w:top w:val="single" w:sz="4" w:space="0" w:color="auto"/>
              <w:left w:val="single" w:sz="4" w:space="0" w:color="auto"/>
              <w:bottom w:val="single" w:sz="4" w:space="0" w:color="auto"/>
              <w:right w:val="single" w:sz="4" w:space="0" w:color="auto"/>
            </w:tcBorders>
            <w:vAlign w:val="center"/>
            <w:hideMark/>
          </w:tcPr>
          <w:p w14:paraId="540F266B"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G</w:t>
            </w:r>
          </w:p>
        </w:tc>
        <w:tc>
          <w:tcPr>
            <w:tcW w:w="889" w:type="pct"/>
            <w:tcBorders>
              <w:top w:val="single" w:sz="4" w:space="0" w:color="auto"/>
              <w:left w:val="single" w:sz="4" w:space="0" w:color="auto"/>
              <w:bottom w:val="single" w:sz="4" w:space="0" w:color="auto"/>
              <w:right w:val="single" w:sz="4" w:space="0" w:color="auto"/>
            </w:tcBorders>
            <w:vAlign w:val="center"/>
            <w:hideMark/>
          </w:tcPr>
          <w:p w14:paraId="6441A864"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pogodna struktura šuma za održanje gnijezdeće populacije od 25-35 p.</w:t>
            </w:r>
          </w:p>
        </w:tc>
        <w:tc>
          <w:tcPr>
            <w:tcW w:w="2247" w:type="pct"/>
            <w:tcBorders>
              <w:top w:val="single" w:sz="4" w:space="0" w:color="auto"/>
              <w:left w:val="single" w:sz="4" w:space="0" w:color="auto"/>
              <w:bottom w:val="single" w:sz="4" w:space="0" w:color="auto"/>
              <w:right w:val="single" w:sz="4" w:space="0" w:color="auto"/>
            </w:tcBorders>
            <w:vAlign w:val="center"/>
            <w:hideMark/>
          </w:tcPr>
          <w:p w14:paraId="45E5F625"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u hrastovim šumama očuvati povoljni udio sastojina starijih od 80 godina; elektroenergetsku infrastrukturu planirati, obnavljati i graditi na način da se spriječe kolizije ptica na visokonaponskim (VN) dalekovodima i elektrokucije ptica na srednjenaponskim (SN) dalekovodima; na dionicama postojećih dalekovoda te na stupnim mjestima na kojima se utvrdi povećani rizik ili stradavanja od kolizije i/ili elektrokucije provesti tehničke mjere sprečavanja daljnjih stradavanja ptica;</w:t>
            </w:r>
          </w:p>
        </w:tc>
      </w:tr>
      <w:tr w:rsidR="00CC6BB3" w14:paraId="5172D353" w14:textId="77777777" w:rsidTr="00FE4BAF">
        <w:trPr>
          <w:trHeight w:val="478"/>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5D6F18A5"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t>pršljivac</w:t>
            </w:r>
          </w:p>
        </w:tc>
        <w:tc>
          <w:tcPr>
            <w:tcW w:w="631" w:type="pct"/>
            <w:tcBorders>
              <w:top w:val="single" w:sz="4" w:space="0" w:color="auto"/>
              <w:left w:val="single" w:sz="4" w:space="0" w:color="auto"/>
              <w:bottom w:val="single" w:sz="4" w:space="0" w:color="auto"/>
              <w:right w:val="single" w:sz="4" w:space="0" w:color="auto"/>
            </w:tcBorders>
            <w:vAlign w:val="center"/>
            <w:hideMark/>
          </w:tcPr>
          <w:p w14:paraId="0A116B54"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Philomachus pugnax</w:t>
            </w:r>
          </w:p>
        </w:tc>
        <w:tc>
          <w:tcPr>
            <w:tcW w:w="574" w:type="pct"/>
            <w:tcBorders>
              <w:top w:val="single" w:sz="4" w:space="0" w:color="auto"/>
              <w:left w:val="single" w:sz="4" w:space="0" w:color="auto"/>
              <w:bottom w:val="single" w:sz="4" w:space="0" w:color="auto"/>
              <w:right w:val="single" w:sz="4" w:space="0" w:color="auto"/>
            </w:tcBorders>
            <w:vAlign w:val="center"/>
            <w:hideMark/>
          </w:tcPr>
          <w:p w14:paraId="594F32E1"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P</w:t>
            </w:r>
          </w:p>
        </w:tc>
        <w:tc>
          <w:tcPr>
            <w:tcW w:w="889" w:type="pct"/>
            <w:tcBorders>
              <w:top w:val="single" w:sz="4" w:space="0" w:color="auto"/>
              <w:left w:val="single" w:sz="4" w:space="0" w:color="auto"/>
              <w:bottom w:val="single" w:sz="4" w:space="0" w:color="auto"/>
              <w:right w:val="single" w:sz="4" w:space="0" w:color="auto"/>
            </w:tcBorders>
            <w:vAlign w:val="center"/>
            <w:hideMark/>
          </w:tcPr>
          <w:p w14:paraId="4E5FD8E0"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staništa (riječne plićine, šaranski ribnjaci s ispuštenim i plitkim tablama) za održanje značajne preletničke populacije</w:t>
            </w:r>
          </w:p>
        </w:tc>
        <w:tc>
          <w:tcPr>
            <w:tcW w:w="2247" w:type="pct"/>
            <w:tcBorders>
              <w:top w:val="single" w:sz="4" w:space="0" w:color="auto"/>
              <w:left w:val="single" w:sz="4" w:space="0" w:color="auto"/>
              <w:bottom w:val="single" w:sz="4" w:space="0" w:color="auto"/>
              <w:right w:val="single" w:sz="4" w:space="0" w:color="auto"/>
            </w:tcBorders>
            <w:vAlign w:val="center"/>
            <w:hideMark/>
          </w:tcPr>
          <w:p w14:paraId="4E0FDBDF"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 xml:space="preserve">očuvati povoljne stanišne uvjete; osigurati uvjete za obavljanje proizvodnje na šaranskim ribnjacima uz očuvanje njihove ornitološke vrijednosti; na svakom šaranskom ribnjačarstvu: najmanje jedna trećina ukupne proizvodne površine tijekom cijele godine mora biti u potpunosti ispunjena vodom. Iznimno, ispunjenost proizvodnih tabli vodom može biti i manja ako je proglašena prirodna nepogoda zbog suše </w:t>
            </w:r>
            <w:r w:rsidRPr="00CC6BB3">
              <w:rPr>
                <w:rFonts w:ascii="Arial" w:hAnsi="Arial" w:cs="Arial"/>
                <w:noProof/>
                <w:color w:val="231F20"/>
                <w:sz w:val="16"/>
                <w:szCs w:val="16"/>
                <w:lang w:eastAsia="en-GB"/>
              </w:rPr>
              <w:lastRenderedPageBreak/>
              <w:t>sukladno posebnom propisu o ublažavanju i uklanjanju posljedica prirodnih nepogoda; najmanje 5% ukupne proizvodne površine mora biti prekriveno močvarnom vegetacijom (trščaci, rogozici); vegetaciju tršćaka i rogozika uklanjati košnjom; 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na najmanje 80% od ukupne proizvodne površine održavati proizvodnju ribe od minimalno 500 kg do najviše 1200 kg svih vrsta i uzgojnih kategorija po hektaru takve proizvodne površine;</w:t>
            </w:r>
          </w:p>
        </w:tc>
      </w:tr>
      <w:tr w:rsidR="00CC6BB3" w14:paraId="56DB9787" w14:textId="77777777" w:rsidTr="00FE4BAF">
        <w:trPr>
          <w:trHeight w:val="478"/>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3D2204C6"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lastRenderedPageBreak/>
              <w:t>siva žuna</w:t>
            </w:r>
          </w:p>
        </w:tc>
        <w:tc>
          <w:tcPr>
            <w:tcW w:w="631" w:type="pct"/>
            <w:tcBorders>
              <w:top w:val="single" w:sz="4" w:space="0" w:color="auto"/>
              <w:left w:val="single" w:sz="4" w:space="0" w:color="auto"/>
              <w:bottom w:val="single" w:sz="4" w:space="0" w:color="auto"/>
              <w:right w:val="single" w:sz="4" w:space="0" w:color="auto"/>
            </w:tcBorders>
            <w:vAlign w:val="center"/>
            <w:hideMark/>
          </w:tcPr>
          <w:p w14:paraId="5D1DEFCD"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Picus canus</w:t>
            </w:r>
          </w:p>
        </w:tc>
        <w:tc>
          <w:tcPr>
            <w:tcW w:w="574" w:type="pct"/>
            <w:tcBorders>
              <w:top w:val="single" w:sz="4" w:space="0" w:color="auto"/>
              <w:left w:val="single" w:sz="4" w:space="0" w:color="auto"/>
              <w:bottom w:val="single" w:sz="4" w:space="0" w:color="auto"/>
              <w:right w:val="single" w:sz="4" w:space="0" w:color="auto"/>
            </w:tcBorders>
            <w:vAlign w:val="center"/>
            <w:hideMark/>
          </w:tcPr>
          <w:p w14:paraId="60857D70"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G</w:t>
            </w:r>
          </w:p>
        </w:tc>
        <w:tc>
          <w:tcPr>
            <w:tcW w:w="889" w:type="pct"/>
            <w:tcBorders>
              <w:top w:val="single" w:sz="4" w:space="0" w:color="auto"/>
              <w:left w:val="single" w:sz="4" w:space="0" w:color="auto"/>
              <w:bottom w:val="single" w:sz="4" w:space="0" w:color="auto"/>
              <w:right w:val="single" w:sz="4" w:space="0" w:color="auto"/>
            </w:tcBorders>
            <w:vAlign w:val="center"/>
            <w:hideMark/>
          </w:tcPr>
          <w:p w14:paraId="7C2A1617"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pogodna struktura šuma za održanje gnijezdeće populacije od 130-180 p.</w:t>
            </w:r>
          </w:p>
        </w:tc>
        <w:tc>
          <w:tcPr>
            <w:tcW w:w="2247" w:type="pct"/>
            <w:tcBorders>
              <w:top w:val="single" w:sz="4" w:space="0" w:color="auto"/>
              <w:left w:val="single" w:sz="4" w:space="0" w:color="auto"/>
              <w:bottom w:val="single" w:sz="4" w:space="0" w:color="auto"/>
              <w:right w:val="single" w:sz="4" w:space="0" w:color="auto"/>
            </w:tcBorders>
            <w:vAlign w:val="center"/>
            <w:hideMark/>
          </w:tcPr>
          <w:p w14:paraId="759E597A"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u hrastovim šumama očuvati povoljni udio sastojina starijih od 80 godina; šumske površine u raznodobnom gospodarenju te jednodobnom gospodarenju starije od 80 godina (hrast) moraju sadržavati najmanje 10m³/ha suhe drvne mase, a prilikom doznake obavezno ostavljati stabla s dupljama u kojima se gnijezde ptice dupljašice; u šumi ostavljati što više voćkarica za gniježđenje djetlovki;</w:t>
            </w:r>
          </w:p>
        </w:tc>
      </w:tr>
      <w:tr w:rsidR="00CC6BB3" w14:paraId="07CA80E3" w14:textId="77777777" w:rsidTr="00FE4BAF">
        <w:trPr>
          <w:trHeight w:val="478"/>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4150F9C6"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t>žličarka</w:t>
            </w:r>
          </w:p>
        </w:tc>
        <w:tc>
          <w:tcPr>
            <w:tcW w:w="631" w:type="pct"/>
            <w:tcBorders>
              <w:top w:val="single" w:sz="4" w:space="0" w:color="auto"/>
              <w:left w:val="single" w:sz="4" w:space="0" w:color="auto"/>
              <w:bottom w:val="single" w:sz="4" w:space="0" w:color="auto"/>
              <w:right w:val="single" w:sz="4" w:space="0" w:color="auto"/>
            </w:tcBorders>
            <w:vAlign w:val="center"/>
            <w:hideMark/>
          </w:tcPr>
          <w:p w14:paraId="5A8AF1B3"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Platalea leucorodia</w:t>
            </w:r>
          </w:p>
        </w:tc>
        <w:tc>
          <w:tcPr>
            <w:tcW w:w="574" w:type="pct"/>
            <w:tcBorders>
              <w:top w:val="single" w:sz="4" w:space="0" w:color="auto"/>
              <w:left w:val="single" w:sz="4" w:space="0" w:color="auto"/>
              <w:bottom w:val="single" w:sz="4" w:space="0" w:color="auto"/>
              <w:right w:val="single" w:sz="4" w:space="0" w:color="auto"/>
            </w:tcBorders>
            <w:vAlign w:val="center"/>
            <w:hideMark/>
          </w:tcPr>
          <w:p w14:paraId="1F6758E4"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P</w:t>
            </w:r>
          </w:p>
        </w:tc>
        <w:tc>
          <w:tcPr>
            <w:tcW w:w="889" w:type="pct"/>
            <w:tcBorders>
              <w:top w:val="single" w:sz="4" w:space="0" w:color="auto"/>
              <w:left w:val="single" w:sz="4" w:space="0" w:color="auto"/>
              <w:bottom w:val="single" w:sz="4" w:space="0" w:color="auto"/>
              <w:right w:val="single" w:sz="4" w:space="0" w:color="auto"/>
            </w:tcBorders>
            <w:vAlign w:val="center"/>
            <w:hideMark/>
          </w:tcPr>
          <w:p w14:paraId="5AC9D5C7"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staništa (močvare s plitkim otvorenim vodama, šaranski ribnjaci) za održanje značajne preletničke populacije</w:t>
            </w:r>
          </w:p>
        </w:tc>
        <w:tc>
          <w:tcPr>
            <w:tcW w:w="2247" w:type="pct"/>
            <w:tcBorders>
              <w:top w:val="single" w:sz="4" w:space="0" w:color="auto"/>
              <w:left w:val="single" w:sz="4" w:space="0" w:color="auto"/>
              <w:bottom w:val="single" w:sz="4" w:space="0" w:color="auto"/>
              <w:right w:val="single" w:sz="4" w:space="0" w:color="auto"/>
            </w:tcBorders>
            <w:vAlign w:val="center"/>
            <w:hideMark/>
          </w:tcPr>
          <w:p w14:paraId="0C1B20EB"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očuvati povoljni hidrološki režim i stanišne uvjete močvarnih staništa; osigurati uvjete za obavljanje proizvodnje na šaranskim ribnjacima uz očuvanje njihove ornitološke vrijednosti; 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najmanje 5% ukupne proizvodne površine mora biti prekriveno močvarnom vegetacijom (trščaci, rogozici); vegetaciju tršćaka i rogozika uklanjati košnjom; 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na najmanje 80% od ukupne proizvodne površine održavati proizvodnju ribe od minimalno 500 kg do najviše 1200 kg svih vrsta i uzgojnih kategorija po hektaru takve proizvodne površine;</w:t>
            </w:r>
          </w:p>
        </w:tc>
      </w:tr>
      <w:tr w:rsidR="00CC6BB3" w14:paraId="1C6012E6" w14:textId="77777777" w:rsidTr="00FE4BAF">
        <w:trPr>
          <w:trHeight w:val="478"/>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7EBF29B3"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t>siva štijoka</w:t>
            </w:r>
          </w:p>
        </w:tc>
        <w:tc>
          <w:tcPr>
            <w:tcW w:w="631" w:type="pct"/>
            <w:tcBorders>
              <w:top w:val="single" w:sz="4" w:space="0" w:color="auto"/>
              <w:left w:val="single" w:sz="4" w:space="0" w:color="auto"/>
              <w:bottom w:val="single" w:sz="4" w:space="0" w:color="auto"/>
              <w:right w:val="single" w:sz="4" w:space="0" w:color="auto"/>
            </w:tcBorders>
            <w:vAlign w:val="center"/>
            <w:hideMark/>
          </w:tcPr>
          <w:p w14:paraId="06AFC2CC"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Porzana parva</w:t>
            </w:r>
          </w:p>
        </w:tc>
        <w:tc>
          <w:tcPr>
            <w:tcW w:w="574" w:type="pct"/>
            <w:tcBorders>
              <w:top w:val="single" w:sz="4" w:space="0" w:color="auto"/>
              <w:left w:val="single" w:sz="4" w:space="0" w:color="auto"/>
              <w:bottom w:val="single" w:sz="4" w:space="0" w:color="auto"/>
              <w:right w:val="single" w:sz="4" w:space="0" w:color="auto"/>
            </w:tcBorders>
            <w:vAlign w:val="center"/>
            <w:hideMark/>
          </w:tcPr>
          <w:p w14:paraId="1FD0CEDF"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G</w:t>
            </w:r>
          </w:p>
        </w:tc>
        <w:tc>
          <w:tcPr>
            <w:tcW w:w="889" w:type="pct"/>
            <w:tcBorders>
              <w:top w:val="single" w:sz="4" w:space="0" w:color="auto"/>
              <w:left w:val="single" w:sz="4" w:space="0" w:color="auto"/>
              <w:bottom w:val="single" w:sz="4" w:space="0" w:color="auto"/>
              <w:right w:val="single" w:sz="4" w:space="0" w:color="auto"/>
            </w:tcBorders>
            <w:vAlign w:val="center"/>
            <w:hideMark/>
          </w:tcPr>
          <w:p w14:paraId="289D14C9"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staništa (močvare i šaranski ribnjaci s tršćacima) za održanje gnijezdeće populacije od 10-50 p.</w:t>
            </w:r>
          </w:p>
        </w:tc>
        <w:tc>
          <w:tcPr>
            <w:tcW w:w="2247" w:type="pct"/>
            <w:tcBorders>
              <w:top w:val="single" w:sz="4" w:space="0" w:color="auto"/>
              <w:left w:val="single" w:sz="4" w:space="0" w:color="auto"/>
              <w:bottom w:val="single" w:sz="4" w:space="0" w:color="auto"/>
              <w:right w:val="single" w:sz="4" w:space="0" w:color="auto"/>
            </w:tcBorders>
            <w:vAlign w:val="center"/>
            <w:hideMark/>
          </w:tcPr>
          <w:p w14:paraId="2D331958"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 xml:space="preserve">očuvati povoljne stanišne uvjete; osigurati uvjete za obavljanje proizvodnje na šaranskim ribnjacima uz očuvanje njihove ornitološke vrijednosti; 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najmanje 5% ukupne proizvodne površine mora biti prekriveno močvarnom vegetacijom (trščaci, rogozici); vegetaciju tršćaka i rogozika uklanjati košnjom; na ribnjacima većim od 500 ha najmanje jedna tabla minimalne površine 20 ha mora biti primarno neproizvodna te najmanje 85% njene površine mora biti ispunjeno vodom. Iznimno, ispunjenost proizvodne table vodom može biti i manja ako je proglašena </w:t>
            </w:r>
            <w:r w:rsidRPr="00CC6BB3">
              <w:rPr>
                <w:rFonts w:ascii="Arial" w:hAnsi="Arial" w:cs="Arial"/>
                <w:noProof/>
                <w:color w:val="231F20"/>
                <w:sz w:val="16"/>
                <w:szCs w:val="16"/>
                <w:lang w:eastAsia="en-GB"/>
              </w:rPr>
              <w:lastRenderedPageBreak/>
              <w:t>prirodna nepogoda zbog suše prema posebnom propisu o ublažavanju i uklanjanju posljedica prirodnih nepogoda. (Primarno neproizvodnom tablom smatra se tabla u koju se ne nasađuje mlađ i ne obavlja hranidba); na najmanje 80% od ukupne proizvodne površine održavati proizvodnju ribe od minimalno 500 kg do najviše 1200 kg svih vrsta i uzgojnih kategorija po hektaru takve proizvodne površine; košnju obalne vegetacije (trska i rogoz) te uklanjanje i košnju plutajuće vegetacije obavljati izvan sezone gniježđenja od 15. kolovoza do 15. ožujka, izuzev hranidbenih linija koje je potrebno održavati tijekom cijele vegetacijske sezone i to na način da se ne uništavaju gnijezda čigri;</w:t>
            </w:r>
          </w:p>
        </w:tc>
      </w:tr>
      <w:tr w:rsidR="00CC6BB3" w14:paraId="0DE5E1E8" w14:textId="77777777" w:rsidTr="00FE4BAF">
        <w:trPr>
          <w:trHeight w:val="478"/>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2CC1B16F"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lastRenderedPageBreak/>
              <w:t>riđa štijoka</w:t>
            </w:r>
          </w:p>
        </w:tc>
        <w:tc>
          <w:tcPr>
            <w:tcW w:w="631" w:type="pct"/>
            <w:tcBorders>
              <w:top w:val="single" w:sz="4" w:space="0" w:color="auto"/>
              <w:left w:val="single" w:sz="4" w:space="0" w:color="auto"/>
              <w:bottom w:val="single" w:sz="4" w:space="0" w:color="auto"/>
              <w:right w:val="single" w:sz="4" w:space="0" w:color="auto"/>
            </w:tcBorders>
            <w:vAlign w:val="center"/>
            <w:hideMark/>
          </w:tcPr>
          <w:p w14:paraId="1DC0CBCA"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Porzana porzana</w:t>
            </w:r>
          </w:p>
        </w:tc>
        <w:tc>
          <w:tcPr>
            <w:tcW w:w="574" w:type="pct"/>
            <w:tcBorders>
              <w:top w:val="single" w:sz="4" w:space="0" w:color="auto"/>
              <w:left w:val="single" w:sz="4" w:space="0" w:color="auto"/>
              <w:bottom w:val="single" w:sz="4" w:space="0" w:color="auto"/>
              <w:right w:val="single" w:sz="4" w:space="0" w:color="auto"/>
            </w:tcBorders>
            <w:vAlign w:val="center"/>
            <w:hideMark/>
          </w:tcPr>
          <w:p w14:paraId="0856BD68"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G</w:t>
            </w:r>
          </w:p>
        </w:tc>
        <w:tc>
          <w:tcPr>
            <w:tcW w:w="889" w:type="pct"/>
            <w:tcBorders>
              <w:top w:val="single" w:sz="4" w:space="0" w:color="auto"/>
              <w:left w:val="single" w:sz="4" w:space="0" w:color="auto"/>
              <w:bottom w:val="single" w:sz="4" w:space="0" w:color="auto"/>
              <w:right w:val="single" w:sz="4" w:space="0" w:color="auto"/>
            </w:tcBorders>
            <w:vAlign w:val="center"/>
            <w:hideMark/>
          </w:tcPr>
          <w:p w14:paraId="02ACFB07"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staništa (močvare i šaranski ribnjaci s tršćacima, poplavni travnjaci) za održanje gnijezdeće populacije od 10-30 p.</w:t>
            </w:r>
          </w:p>
        </w:tc>
        <w:tc>
          <w:tcPr>
            <w:tcW w:w="2247" w:type="pct"/>
            <w:tcBorders>
              <w:top w:val="single" w:sz="4" w:space="0" w:color="auto"/>
              <w:left w:val="single" w:sz="4" w:space="0" w:color="auto"/>
              <w:bottom w:val="single" w:sz="4" w:space="0" w:color="auto"/>
              <w:right w:val="single" w:sz="4" w:space="0" w:color="auto"/>
            </w:tcBorders>
            <w:vAlign w:val="center"/>
            <w:hideMark/>
          </w:tcPr>
          <w:p w14:paraId="4126F084"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očuvati povoljne stanišne uvjete; osigurati uvjete za obavljanje proizvodnje na šaranskim ribnjacima uz očuvanje njihove ornitološke vrijednosti; 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na najmanje 80% od ukupne proizvodne površine održavati proizvodnju ribe od minimalno 500 kg do najviše 1200 kg svih vrsta i uzgojnih kategorija po hektaru takve proizvodne površine; očuvati povoljne stanišne uvjete kroz dobrovoljne mjere za korisnike zemljišta sufinancirane sredstvima Europske unije;</w:t>
            </w:r>
          </w:p>
        </w:tc>
      </w:tr>
      <w:tr w:rsidR="00CC6BB3" w14:paraId="3540128E" w14:textId="77777777" w:rsidTr="00FE4BAF">
        <w:trPr>
          <w:trHeight w:val="478"/>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4718459E"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t>mala štijoka</w:t>
            </w:r>
          </w:p>
        </w:tc>
        <w:tc>
          <w:tcPr>
            <w:tcW w:w="631" w:type="pct"/>
            <w:tcBorders>
              <w:top w:val="single" w:sz="4" w:space="0" w:color="auto"/>
              <w:left w:val="single" w:sz="4" w:space="0" w:color="auto"/>
              <w:bottom w:val="single" w:sz="4" w:space="0" w:color="auto"/>
              <w:right w:val="single" w:sz="4" w:space="0" w:color="auto"/>
            </w:tcBorders>
            <w:vAlign w:val="center"/>
            <w:hideMark/>
          </w:tcPr>
          <w:p w14:paraId="09338B0E"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Porzana pusilla</w:t>
            </w:r>
          </w:p>
        </w:tc>
        <w:tc>
          <w:tcPr>
            <w:tcW w:w="574" w:type="pct"/>
            <w:tcBorders>
              <w:top w:val="single" w:sz="4" w:space="0" w:color="auto"/>
              <w:left w:val="single" w:sz="4" w:space="0" w:color="auto"/>
              <w:bottom w:val="single" w:sz="4" w:space="0" w:color="auto"/>
              <w:right w:val="single" w:sz="4" w:space="0" w:color="auto"/>
            </w:tcBorders>
            <w:vAlign w:val="center"/>
            <w:hideMark/>
          </w:tcPr>
          <w:p w14:paraId="196A4499"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P</w:t>
            </w:r>
          </w:p>
        </w:tc>
        <w:tc>
          <w:tcPr>
            <w:tcW w:w="889" w:type="pct"/>
            <w:tcBorders>
              <w:top w:val="single" w:sz="4" w:space="0" w:color="auto"/>
              <w:left w:val="single" w:sz="4" w:space="0" w:color="auto"/>
              <w:bottom w:val="single" w:sz="4" w:space="0" w:color="auto"/>
              <w:right w:val="single" w:sz="4" w:space="0" w:color="auto"/>
            </w:tcBorders>
            <w:vAlign w:val="center"/>
            <w:hideMark/>
          </w:tcPr>
          <w:p w14:paraId="1CD65104"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staništa (močvare i šaranski ribnjaci s tršćacima) za održanje značajne preletničke populacije</w:t>
            </w:r>
          </w:p>
        </w:tc>
        <w:tc>
          <w:tcPr>
            <w:tcW w:w="2247" w:type="pct"/>
            <w:tcBorders>
              <w:top w:val="single" w:sz="4" w:space="0" w:color="auto"/>
              <w:left w:val="single" w:sz="4" w:space="0" w:color="auto"/>
              <w:bottom w:val="single" w:sz="4" w:space="0" w:color="auto"/>
              <w:right w:val="single" w:sz="4" w:space="0" w:color="auto"/>
            </w:tcBorders>
            <w:vAlign w:val="center"/>
            <w:hideMark/>
          </w:tcPr>
          <w:p w14:paraId="64EEB91A"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očuvati povoljne stanišne uvjete; osigurati uvjete za obavljanje proizvodnje na šaranskim ribnjacima uz očuvanje njihove ornitološke vrijednosti; 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najmanje 5% ukupne proizvodne površine mora biti prekriveno močvarnom vegetacijom (trščaci, rogozici); vegetaciju tršćaka i rogozika uklanjati košnjom; 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na najmanje 80% od ukupne proizvodne površine održavati proizvodnju ribe od minimalno 500 kg do najviše 1200 kg svih vrsta i uzgojnih kategorija po hektaru takve proizvodne površine;</w:t>
            </w:r>
          </w:p>
        </w:tc>
      </w:tr>
      <w:tr w:rsidR="00CC6BB3" w14:paraId="2B85C1FB" w14:textId="77777777" w:rsidTr="00FE4BAF">
        <w:trPr>
          <w:trHeight w:val="478"/>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7614B1F1"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t>jastrebača</w:t>
            </w:r>
          </w:p>
        </w:tc>
        <w:tc>
          <w:tcPr>
            <w:tcW w:w="631" w:type="pct"/>
            <w:tcBorders>
              <w:top w:val="single" w:sz="4" w:space="0" w:color="auto"/>
              <w:left w:val="single" w:sz="4" w:space="0" w:color="auto"/>
              <w:bottom w:val="single" w:sz="4" w:space="0" w:color="auto"/>
              <w:right w:val="single" w:sz="4" w:space="0" w:color="auto"/>
            </w:tcBorders>
            <w:vAlign w:val="center"/>
            <w:hideMark/>
          </w:tcPr>
          <w:p w14:paraId="12FB5B05"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Strix uralensis</w:t>
            </w:r>
          </w:p>
        </w:tc>
        <w:tc>
          <w:tcPr>
            <w:tcW w:w="574" w:type="pct"/>
            <w:tcBorders>
              <w:top w:val="single" w:sz="4" w:space="0" w:color="auto"/>
              <w:left w:val="single" w:sz="4" w:space="0" w:color="auto"/>
              <w:bottom w:val="single" w:sz="4" w:space="0" w:color="auto"/>
              <w:right w:val="single" w:sz="4" w:space="0" w:color="auto"/>
            </w:tcBorders>
            <w:vAlign w:val="center"/>
            <w:hideMark/>
          </w:tcPr>
          <w:p w14:paraId="4FDF9B05"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G</w:t>
            </w:r>
          </w:p>
        </w:tc>
        <w:tc>
          <w:tcPr>
            <w:tcW w:w="889" w:type="pct"/>
            <w:tcBorders>
              <w:top w:val="single" w:sz="4" w:space="0" w:color="auto"/>
              <w:left w:val="single" w:sz="4" w:space="0" w:color="auto"/>
              <w:bottom w:val="single" w:sz="4" w:space="0" w:color="auto"/>
              <w:right w:val="single" w:sz="4" w:space="0" w:color="auto"/>
            </w:tcBorders>
            <w:vAlign w:val="center"/>
            <w:hideMark/>
          </w:tcPr>
          <w:p w14:paraId="504ADE3D"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pogodna struktura hrastove šume za održanje gnijezdeće populacije od 20-25 p.</w:t>
            </w:r>
          </w:p>
        </w:tc>
        <w:tc>
          <w:tcPr>
            <w:tcW w:w="2247" w:type="pct"/>
            <w:tcBorders>
              <w:top w:val="single" w:sz="4" w:space="0" w:color="auto"/>
              <w:left w:val="single" w:sz="4" w:space="0" w:color="auto"/>
              <w:bottom w:val="single" w:sz="4" w:space="0" w:color="auto"/>
              <w:right w:val="single" w:sz="4" w:space="0" w:color="auto"/>
            </w:tcBorders>
            <w:vAlign w:val="center"/>
            <w:hideMark/>
          </w:tcPr>
          <w:p w14:paraId="633CB8AD"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 xml:space="preserve">u hrastovim šumama očuvati povoljni udio sastojina starijih od 80 godina; šumske površine u raznodobnom gospodarenju te jednodobnom gospodarenju starije od 80 godina (hrast) moraju sadržavati najmanje 10m³/ha suhe drvne mase, a prilikom doznake obavezno ostavljati stabla s dupljama u kojima se gnijezde ptice dupljašice; </w:t>
            </w:r>
            <w:r w:rsidRPr="00CC6BB3">
              <w:rPr>
                <w:rFonts w:ascii="Arial" w:hAnsi="Arial" w:cs="Arial"/>
                <w:noProof/>
                <w:color w:val="231F20"/>
                <w:sz w:val="16"/>
                <w:szCs w:val="16"/>
                <w:lang w:eastAsia="en-GB"/>
              </w:rPr>
              <w:lastRenderedPageBreak/>
              <w:t>elektroenergetsku infrastrukturu planirati, obnavljati i graditi na način da se spriječe kolizije ptica na visokonaponskim (VN) dalekovodima i elektrokucije ptica na srednjenaponskim (SN) dalekovodima; na dionicama postojećih dalekovoda te na stupnim mjestima na kojima se utvrdi povećani rizik ili stradavanja od kolizije i/ili elektrokucije provesti tehničke mjere sprečavanja daljnjih stradavanja ptica; nepogoda; najmanje 5% ukupne proizvodne površine mora biti prekriveno močvarnom vegetacijom (trščaci, rogozici); vegetaciju tršćaka i rogozika uklanjati košnjom; na ribnjacima većim od 500 ha najmanje jedna tabla</w:t>
            </w:r>
          </w:p>
        </w:tc>
      </w:tr>
      <w:tr w:rsidR="00CC6BB3" w14:paraId="216C102F" w14:textId="77777777" w:rsidTr="00FE4BAF">
        <w:trPr>
          <w:trHeight w:val="478"/>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456F7AB2"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lastRenderedPageBreak/>
              <w:t>pjegava grmuša</w:t>
            </w:r>
          </w:p>
        </w:tc>
        <w:tc>
          <w:tcPr>
            <w:tcW w:w="631" w:type="pct"/>
            <w:tcBorders>
              <w:top w:val="single" w:sz="4" w:space="0" w:color="auto"/>
              <w:left w:val="single" w:sz="4" w:space="0" w:color="auto"/>
              <w:bottom w:val="single" w:sz="4" w:space="0" w:color="auto"/>
              <w:right w:val="single" w:sz="4" w:space="0" w:color="auto"/>
            </w:tcBorders>
            <w:vAlign w:val="center"/>
            <w:hideMark/>
          </w:tcPr>
          <w:p w14:paraId="60C2E790"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Sylvia nisoria</w:t>
            </w:r>
          </w:p>
        </w:tc>
        <w:tc>
          <w:tcPr>
            <w:tcW w:w="574" w:type="pct"/>
            <w:tcBorders>
              <w:top w:val="single" w:sz="4" w:space="0" w:color="auto"/>
              <w:left w:val="single" w:sz="4" w:space="0" w:color="auto"/>
              <w:bottom w:val="single" w:sz="4" w:space="0" w:color="auto"/>
              <w:right w:val="single" w:sz="4" w:space="0" w:color="auto"/>
            </w:tcBorders>
            <w:vAlign w:val="center"/>
            <w:hideMark/>
          </w:tcPr>
          <w:p w14:paraId="303A648B"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G</w:t>
            </w:r>
          </w:p>
        </w:tc>
        <w:tc>
          <w:tcPr>
            <w:tcW w:w="889" w:type="pct"/>
            <w:tcBorders>
              <w:top w:val="single" w:sz="4" w:space="0" w:color="auto"/>
              <w:left w:val="single" w:sz="4" w:space="0" w:color="auto"/>
              <w:bottom w:val="single" w:sz="4" w:space="0" w:color="auto"/>
              <w:right w:val="single" w:sz="4" w:space="0" w:color="auto"/>
            </w:tcBorders>
            <w:vAlign w:val="center"/>
            <w:hideMark/>
          </w:tcPr>
          <w:p w14:paraId="4B2FEB2F"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otvorena mozaična staništa za održanje gnijezdeće populacije od 70-150 p.</w:t>
            </w:r>
          </w:p>
        </w:tc>
        <w:tc>
          <w:tcPr>
            <w:tcW w:w="2247" w:type="pct"/>
            <w:tcBorders>
              <w:top w:val="single" w:sz="4" w:space="0" w:color="auto"/>
              <w:left w:val="single" w:sz="4" w:space="0" w:color="auto"/>
              <w:bottom w:val="single" w:sz="4" w:space="0" w:color="auto"/>
              <w:right w:val="single" w:sz="4" w:space="0" w:color="auto"/>
            </w:tcBorders>
            <w:vAlign w:val="center"/>
            <w:hideMark/>
          </w:tcPr>
          <w:p w14:paraId="085E36E1"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očuvati povoljne stanišne uvjete kroz dobrovoljne mjere za korisnike zemljišta sufinancirane sredstvima Europske unije;</w:t>
            </w:r>
          </w:p>
        </w:tc>
      </w:tr>
      <w:tr w:rsidR="00CC6BB3" w14:paraId="0AF96CFC" w14:textId="77777777" w:rsidTr="00FE4BAF">
        <w:trPr>
          <w:trHeight w:val="478"/>
          <w:jc w:val="center"/>
        </w:trPr>
        <w:tc>
          <w:tcPr>
            <w:tcW w:w="659" w:type="pct"/>
            <w:tcBorders>
              <w:top w:val="single" w:sz="4" w:space="0" w:color="auto"/>
              <w:left w:val="single" w:sz="4" w:space="0" w:color="auto"/>
              <w:bottom w:val="single" w:sz="4" w:space="0" w:color="auto"/>
              <w:right w:val="single" w:sz="4" w:space="0" w:color="auto"/>
            </w:tcBorders>
            <w:vAlign w:val="center"/>
            <w:hideMark/>
          </w:tcPr>
          <w:p w14:paraId="49B5A8A0" w14:textId="77777777" w:rsidR="00CC6BB3" w:rsidRPr="00CC6BB3" w:rsidRDefault="00CC6BB3" w:rsidP="00FE4BAF">
            <w:pPr>
              <w:spacing w:before="0" w:after="0"/>
              <w:contextualSpacing/>
              <w:jc w:val="center"/>
              <w:rPr>
                <w:rFonts w:ascii="Arial" w:hAnsi="Arial" w:cs="Arial"/>
                <w:i/>
                <w:iCs/>
                <w:sz w:val="16"/>
                <w:szCs w:val="16"/>
              </w:rPr>
            </w:pPr>
            <w:r w:rsidRPr="00CC6BB3">
              <w:rPr>
                <w:rFonts w:ascii="Arial" w:hAnsi="Arial" w:cs="Arial"/>
                <w:sz w:val="16"/>
                <w:szCs w:val="16"/>
                <w:lang w:eastAsia="en-GB"/>
              </w:rPr>
              <w:t>prutka migavica</w:t>
            </w:r>
          </w:p>
        </w:tc>
        <w:tc>
          <w:tcPr>
            <w:tcW w:w="631" w:type="pct"/>
            <w:tcBorders>
              <w:top w:val="single" w:sz="4" w:space="0" w:color="auto"/>
              <w:left w:val="single" w:sz="4" w:space="0" w:color="auto"/>
              <w:bottom w:val="single" w:sz="4" w:space="0" w:color="auto"/>
              <w:right w:val="single" w:sz="4" w:space="0" w:color="auto"/>
            </w:tcBorders>
            <w:vAlign w:val="center"/>
            <w:hideMark/>
          </w:tcPr>
          <w:p w14:paraId="5912DBE3"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i/>
                <w:iCs/>
                <w:sz w:val="16"/>
                <w:szCs w:val="16"/>
                <w:bdr w:val="none" w:sz="0" w:space="0" w:color="auto" w:frame="1"/>
                <w:lang w:eastAsia="en-GB"/>
              </w:rPr>
              <w:t>Tringa glareola</w:t>
            </w:r>
          </w:p>
        </w:tc>
        <w:tc>
          <w:tcPr>
            <w:tcW w:w="574" w:type="pct"/>
            <w:tcBorders>
              <w:top w:val="single" w:sz="4" w:space="0" w:color="auto"/>
              <w:left w:val="single" w:sz="4" w:space="0" w:color="auto"/>
              <w:bottom w:val="single" w:sz="4" w:space="0" w:color="auto"/>
              <w:right w:val="single" w:sz="4" w:space="0" w:color="auto"/>
            </w:tcBorders>
            <w:vAlign w:val="center"/>
            <w:hideMark/>
          </w:tcPr>
          <w:p w14:paraId="438A8488" w14:textId="77777777" w:rsidR="00CC6BB3" w:rsidRPr="00CC6BB3" w:rsidRDefault="00CC6BB3" w:rsidP="00FE4BAF">
            <w:pPr>
              <w:spacing w:before="0" w:after="0"/>
              <w:contextualSpacing/>
              <w:jc w:val="center"/>
              <w:rPr>
                <w:rFonts w:ascii="Arial" w:hAnsi="Arial" w:cs="Arial"/>
                <w:sz w:val="16"/>
                <w:szCs w:val="16"/>
              </w:rPr>
            </w:pPr>
            <w:r w:rsidRPr="00CC6BB3">
              <w:rPr>
                <w:rFonts w:ascii="Arial" w:hAnsi="Arial" w:cs="Arial"/>
                <w:sz w:val="16"/>
                <w:szCs w:val="16"/>
              </w:rPr>
              <w:t>P</w:t>
            </w:r>
          </w:p>
        </w:tc>
        <w:tc>
          <w:tcPr>
            <w:tcW w:w="889" w:type="pct"/>
            <w:tcBorders>
              <w:top w:val="single" w:sz="4" w:space="0" w:color="auto"/>
              <w:left w:val="single" w:sz="4" w:space="0" w:color="auto"/>
              <w:bottom w:val="single" w:sz="4" w:space="0" w:color="auto"/>
              <w:right w:val="single" w:sz="4" w:space="0" w:color="auto"/>
            </w:tcBorders>
            <w:vAlign w:val="center"/>
            <w:hideMark/>
          </w:tcPr>
          <w:p w14:paraId="340B32EB"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Očuvana populacija i staništa (riječne plićine, šaranski ribnjaci s ispuštenim i plitkim tablama) za održanje značajne preletničke populacije</w:t>
            </w:r>
          </w:p>
        </w:tc>
        <w:tc>
          <w:tcPr>
            <w:tcW w:w="2247" w:type="pct"/>
            <w:tcBorders>
              <w:top w:val="single" w:sz="4" w:space="0" w:color="auto"/>
              <w:left w:val="single" w:sz="4" w:space="0" w:color="auto"/>
              <w:bottom w:val="single" w:sz="4" w:space="0" w:color="auto"/>
              <w:right w:val="single" w:sz="4" w:space="0" w:color="auto"/>
            </w:tcBorders>
            <w:vAlign w:val="center"/>
            <w:hideMark/>
          </w:tcPr>
          <w:p w14:paraId="2CAD2F39" w14:textId="77777777" w:rsidR="00CC6BB3" w:rsidRPr="00CC6BB3" w:rsidRDefault="00CC6BB3" w:rsidP="00FE4BAF">
            <w:pPr>
              <w:spacing w:before="0" w:after="0"/>
              <w:contextualSpacing/>
              <w:rPr>
                <w:rFonts w:ascii="Arial" w:hAnsi="Arial" w:cs="Arial"/>
                <w:sz w:val="16"/>
                <w:szCs w:val="16"/>
              </w:rPr>
            </w:pPr>
            <w:r w:rsidRPr="00CC6BB3">
              <w:rPr>
                <w:rFonts w:ascii="Arial" w:hAnsi="Arial" w:cs="Arial"/>
                <w:noProof/>
                <w:color w:val="231F20"/>
                <w:sz w:val="16"/>
                <w:szCs w:val="16"/>
                <w:lang w:eastAsia="en-GB"/>
              </w:rPr>
              <w:t>očuvati povoljne stanišne uvjete; osigurati uvjete za obavljanje proizvodnje na šaranskim ribnjacima uz očuvanje njihove ornitološke vrijednosti; 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najmanje 5% ukupne proizvodne površine mora biti prekriveno močvarnom vegetacijom (trščaci, rogozici); vegetaciju tršćaka i rogozika uklanjati košnjom; 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na najmanje 80% od ukupne proizvodne površine održavati proizvodnju ribe od minimalno 500 kg do najviše 1200 kg svih vrsta i uzgojnih kategorija po hektaru takve proizvodne površine;</w:t>
            </w:r>
          </w:p>
        </w:tc>
      </w:tr>
    </w:tbl>
    <w:p w14:paraId="0894E22D" w14:textId="77777777" w:rsidR="00CC6BB3" w:rsidRDefault="00CC6BB3" w:rsidP="00CC6BB3">
      <w:pPr>
        <w:pStyle w:val="mojTekst"/>
        <w:sectPr w:rsidR="00CC6BB3" w:rsidSect="00CC6BB3">
          <w:headerReference w:type="default" r:id="rId152"/>
          <w:pgSz w:w="16838" w:h="11906" w:orient="landscape" w:code="9"/>
          <w:pgMar w:top="851" w:right="1588" w:bottom="851" w:left="1361" w:header="624" w:footer="624" w:gutter="851"/>
          <w:pgNumType w:start="214"/>
          <w:cols w:space="708"/>
          <w:docGrid w:linePitch="360"/>
        </w:sectPr>
      </w:pPr>
    </w:p>
    <w:p w14:paraId="1774C05E" w14:textId="77777777" w:rsidR="00CC6BB3" w:rsidRDefault="00CC6BB3" w:rsidP="00CC6BB3">
      <w:pPr>
        <w:pStyle w:val="pPrilog"/>
        <w:ind w:left="0" w:firstLine="0"/>
      </w:pPr>
      <w:bookmarkStart w:id="303" w:name="_Toc126053058"/>
      <w:r w:rsidRPr="00CC6BB3">
        <w:rPr>
          <w:sz w:val="18"/>
          <w:szCs w:val="18"/>
        </w:rPr>
        <w:lastRenderedPageBreak/>
        <w:t xml:space="preserve">PRILOG III: </w:t>
      </w:r>
      <w:r w:rsidRPr="00CC6BB3">
        <w:rPr>
          <w:sz w:val="18"/>
          <w:szCs w:val="18"/>
        </w:rPr>
        <w:tab/>
        <w:t>PROGRAM ZAŠTITE ZRAKA I UBLAŽAVANJA KLIMATSKIH PROMJENA, PRILAGODBE KLIMATSKIM PROMJENAMA I ZAŠTITE OZONSKOG SLOJA ZA GRAD KARLOVAC ZA RAZDOBLJE</w:t>
      </w:r>
      <w:r>
        <w:t xml:space="preserve"> 2022.-2025.</w:t>
      </w:r>
      <w:bookmarkEnd w:id="303"/>
    </w:p>
    <w:p w14:paraId="6CA42ED0" w14:textId="77777777" w:rsidR="00CC6BB3" w:rsidRDefault="00CC6BB3" w:rsidP="00CC6BB3">
      <w:pPr>
        <w:pStyle w:val="mojTekst"/>
      </w:pPr>
    </w:p>
    <w:p w14:paraId="5A308AF2" w14:textId="77777777" w:rsidR="00CC6BB3" w:rsidRPr="00503C30" w:rsidRDefault="00CC6BB3" w:rsidP="00CC6BB3">
      <w:pPr>
        <w:pStyle w:val="mojTekst"/>
      </w:pPr>
      <w:r w:rsidRPr="00211284">
        <w:rPr>
          <w:rFonts w:ascii="Times New Roman" w:hAnsi="Times New Roman"/>
          <w:noProof/>
          <w:color w:val="000000"/>
        </w:rPr>
        <w:drawing>
          <wp:anchor distT="0" distB="0" distL="36195" distR="0" simplePos="0" relativeHeight="251663360" behindDoc="1" locked="0" layoutInCell="1" allowOverlap="0" wp14:anchorId="449E7A7C" wp14:editId="0ECDCB4E">
            <wp:simplePos x="0" y="0"/>
            <wp:positionH relativeFrom="column">
              <wp:posOffset>-52070</wp:posOffset>
            </wp:positionH>
            <wp:positionV relativeFrom="paragraph">
              <wp:posOffset>346710</wp:posOffset>
            </wp:positionV>
            <wp:extent cx="533400" cy="625475"/>
            <wp:effectExtent l="0" t="0" r="0" b="3175"/>
            <wp:wrapThrough wrapText="bothSides">
              <wp:wrapPolygon edited="0">
                <wp:start x="0" y="0"/>
                <wp:lineTo x="0" y="21052"/>
                <wp:lineTo x="20829" y="21052"/>
                <wp:lineTo x="20829" y="0"/>
                <wp:lineTo x="0" y="0"/>
              </wp:wrapPolygon>
            </wp:wrapThrough>
            <wp:docPr id="40" name="Picture 4" descr="Grb-bo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b-boja.jpg"/>
                    <pic:cNvPicPr/>
                  </pic:nvPicPr>
                  <pic:blipFill>
                    <a:blip r:embed="rId10"/>
                    <a:stretch>
                      <a:fillRect/>
                    </a:stretch>
                  </pic:blipFill>
                  <pic:spPr>
                    <a:xfrm>
                      <a:off x="0" y="0"/>
                      <a:ext cx="533400" cy="625475"/>
                    </a:xfrm>
                    <a:prstGeom prst="rect">
                      <a:avLst/>
                    </a:prstGeom>
                  </pic:spPr>
                </pic:pic>
              </a:graphicData>
            </a:graphic>
            <wp14:sizeRelH relativeFrom="margin">
              <wp14:pctWidth>0</wp14:pctWidth>
            </wp14:sizeRelH>
            <wp14:sizeRelV relativeFrom="margin">
              <wp14:pctHeight>0</wp14:pctHeight>
            </wp14:sizeRelV>
          </wp:anchor>
        </w:drawing>
      </w:r>
    </w:p>
    <w:p w14:paraId="134F5662" w14:textId="77777777" w:rsidR="00CC6BB3" w:rsidRDefault="00CC6BB3" w:rsidP="00CC6BB3">
      <w:pPr>
        <w:pStyle w:val="mojTekst"/>
        <w:rPr>
          <w:rFonts w:ascii="Times New Roman" w:hAnsi="Times New Roman"/>
        </w:rPr>
      </w:pPr>
      <w:r>
        <w:rPr>
          <w:rFonts w:ascii="Times New Roman" w:hAnsi="Times New Roman"/>
        </w:rPr>
        <w:t xml:space="preserve">     </w:t>
      </w:r>
    </w:p>
    <w:p w14:paraId="65B1B9BA" w14:textId="77777777" w:rsidR="00CC6BB3" w:rsidRPr="00CC6BB3" w:rsidRDefault="00CC6BB3" w:rsidP="00CC6BB3">
      <w:pPr>
        <w:pStyle w:val="mojTekst"/>
        <w:rPr>
          <w:rFonts w:cs="Arial"/>
          <w:sz w:val="18"/>
          <w:szCs w:val="18"/>
        </w:rPr>
      </w:pPr>
      <w:r w:rsidRPr="00CC6BB3">
        <w:rPr>
          <w:rFonts w:cs="Arial"/>
          <w:sz w:val="18"/>
          <w:szCs w:val="18"/>
        </w:rPr>
        <w:t xml:space="preserve">   GRAD KARLOVAC</w:t>
      </w:r>
    </w:p>
    <w:p w14:paraId="6E2F0363" w14:textId="77777777" w:rsidR="00CC6BB3" w:rsidRPr="00CC6BB3" w:rsidRDefault="00CC6BB3" w:rsidP="00CC6BB3">
      <w:pPr>
        <w:pStyle w:val="mojTekst"/>
        <w:rPr>
          <w:rFonts w:cs="Arial"/>
          <w:sz w:val="18"/>
          <w:szCs w:val="18"/>
        </w:rPr>
      </w:pPr>
    </w:p>
    <w:p w14:paraId="1CA1DF9C" w14:textId="77777777" w:rsidR="00CC6BB3" w:rsidRPr="00CC6BB3" w:rsidRDefault="00CC6BB3" w:rsidP="00CC6BB3">
      <w:pPr>
        <w:pStyle w:val="mojTekst"/>
        <w:rPr>
          <w:rFonts w:cs="Arial"/>
          <w:sz w:val="18"/>
          <w:szCs w:val="18"/>
        </w:rPr>
      </w:pPr>
      <w:r w:rsidRPr="00CC6BB3">
        <w:rPr>
          <w:rFonts w:cs="Arial"/>
          <w:noProof/>
          <w:sz w:val="18"/>
          <w:szCs w:val="18"/>
        </w:rPr>
        <mc:AlternateContent>
          <mc:Choice Requires="wps">
            <w:drawing>
              <wp:anchor distT="0" distB="0" distL="114300" distR="114300" simplePos="0" relativeHeight="251661312" behindDoc="0" locked="0" layoutInCell="1" allowOverlap="1" wp14:anchorId="07FD242A" wp14:editId="156114E9">
                <wp:simplePos x="0" y="0"/>
                <wp:positionH relativeFrom="margin">
                  <wp:posOffset>-648970</wp:posOffset>
                </wp:positionH>
                <wp:positionV relativeFrom="margin">
                  <wp:posOffset>1861820</wp:posOffset>
                </wp:positionV>
                <wp:extent cx="6830060" cy="2844800"/>
                <wp:effectExtent l="0" t="0" r="8890" b="0"/>
                <wp:wrapSquare wrapText="bothSides"/>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0060" cy="2844800"/>
                        </a:xfrm>
                        <a:prstGeom prst="rect">
                          <a:avLst/>
                        </a:prstGeom>
                        <a:noFill/>
                        <a:ln>
                          <a:noFill/>
                        </a:ln>
                      </wps:spPr>
                      <wps:txbx>
                        <w:txbxContent>
                          <w:p w14:paraId="06E42965" w14:textId="77777777" w:rsidR="00CC6BB3" w:rsidRDefault="00CC6BB3" w:rsidP="00CC6BB3">
                            <w:pPr>
                              <w:pStyle w:val="Naslovnica2a"/>
                              <w:ind w:left="5529"/>
                              <w:rPr>
                                <w:b/>
                                <w:szCs w:val="28"/>
                              </w:rPr>
                            </w:pPr>
                          </w:p>
                          <w:p w14:paraId="7A14BCBD" w14:textId="77777777" w:rsidR="00CC6BB3" w:rsidRDefault="00CC6BB3" w:rsidP="00CC6BB3">
                            <w:pPr>
                              <w:pStyle w:val="Naslovnica2a"/>
                              <w:ind w:left="5529"/>
                              <w:rPr>
                                <w:b/>
                                <w:szCs w:val="28"/>
                              </w:rPr>
                            </w:pPr>
                          </w:p>
                          <w:p w14:paraId="08998F95" w14:textId="77777777" w:rsidR="00CC6BB3" w:rsidRPr="0018297F" w:rsidRDefault="00CC6BB3" w:rsidP="00CC6BB3">
                            <w:pPr>
                              <w:pStyle w:val="Naslovnica2a"/>
                              <w:ind w:left="5529"/>
                              <w:rPr>
                                <w:b/>
                                <w:szCs w:val="28"/>
                              </w:rPr>
                            </w:pPr>
                          </w:p>
                          <w:p w14:paraId="0625F06B" w14:textId="77777777" w:rsidR="00CC6BB3" w:rsidRDefault="00CC6BB3" w:rsidP="00CC6BB3">
                            <w:pPr>
                              <w:pStyle w:val="Naslovnica2a"/>
                              <w:ind w:left="5529"/>
                              <w:rPr>
                                <w:b/>
                                <w:szCs w:val="28"/>
                              </w:rPr>
                            </w:pPr>
                            <w:r w:rsidRPr="0018297F">
                              <w:rPr>
                                <w:b/>
                                <w:szCs w:val="28"/>
                              </w:rPr>
                              <w:t>PROGRAM ZAŠTITE ZRAKA I UBLAŽAVANJA KLIMATSKI</w:t>
                            </w:r>
                            <w:r>
                              <w:rPr>
                                <w:b/>
                                <w:szCs w:val="28"/>
                              </w:rPr>
                              <w:t xml:space="preserve">H </w:t>
                            </w:r>
                            <w:r w:rsidRPr="0018297F">
                              <w:rPr>
                                <w:b/>
                                <w:szCs w:val="28"/>
                              </w:rPr>
                              <w:t>PROMJENA, PRILAGODBE</w:t>
                            </w:r>
                            <w:r>
                              <w:rPr>
                                <w:b/>
                                <w:szCs w:val="28"/>
                              </w:rPr>
                              <w:t xml:space="preserve"> </w:t>
                            </w:r>
                            <w:r w:rsidRPr="0018297F">
                              <w:rPr>
                                <w:b/>
                                <w:szCs w:val="28"/>
                              </w:rPr>
                              <w:t xml:space="preserve">KLIMATSKIM PROMJENAMA I ZAŠTITE OZONSKOG SLOJA ZA GRAD KARLOVAC </w:t>
                            </w:r>
                          </w:p>
                          <w:p w14:paraId="7884EF91" w14:textId="77777777" w:rsidR="00CC6BB3" w:rsidRDefault="00CC6BB3" w:rsidP="00CC6BB3">
                            <w:pPr>
                              <w:pStyle w:val="Naslovnica2a"/>
                              <w:ind w:left="5529"/>
                              <w:rPr>
                                <w:b/>
                                <w:sz w:val="32"/>
                                <w:szCs w:val="32"/>
                              </w:rPr>
                            </w:pPr>
                            <w:r w:rsidRPr="0018297F">
                              <w:rPr>
                                <w:b/>
                                <w:szCs w:val="28"/>
                              </w:rPr>
                              <w:t>ZA RAZDOBLJE</w:t>
                            </w:r>
                            <w:r>
                              <w:rPr>
                                <w:b/>
                                <w:szCs w:val="28"/>
                              </w:rPr>
                              <w:t xml:space="preserve"> </w:t>
                            </w:r>
                            <w:r w:rsidRPr="0018297F">
                              <w:rPr>
                                <w:b/>
                                <w:szCs w:val="28"/>
                              </w:rPr>
                              <w:t>2022.-2025</w:t>
                            </w:r>
                            <w:r>
                              <w:rPr>
                                <w:b/>
                                <w:sz w:val="32"/>
                                <w:szCs w:val="32"/>
                              </w:rPr>
                              <w:t xml:space="preserve">. </w:t>
                            </w:r>
                          </w:p>
                          <w:p w14:paraId="1EE77E72" w14:textId="77777777" w:rsidR="00CC6BB3" w:rsidRPr="005D7C30" w:rsidRDefault="00CC6BB3" w:rsidP="00CC6BB3">
                            <w:pPr>
                              <w:spacing w:after="0" w:line="240" w:lineRule="auto"/>
                              <w:ind w:left="5529"/>
                              <w:jc w:val="right"/>
                              <w:rPr>
                                <w:rFonts w:eastAsia="Times New Roman"/>
                                <w:b/>
                                <w:sz w:val="32"/>
                                <w:szCs w:val="32"/>
                                <w:lang w:eastAsia="hr-HR"/>
                              </w:rPr>
                            </w:pPr>
                            <w:r w:rsidRPr="005D7C30">
                              <w:rPr>
                                <w:rFonts w:eastAsia="Times New Roman"/>
                                <w:b/>
                                <w:sz w:val="32"/>
                                <w:szCs w:val="32"/>
                                <w:lang w:eastAsia="hr-HR"/>
                              </w:rPr>
                              <w:t xml:space="preserve"> </w:t>
                            </w:r>
                          </w:p>
                          <w:p w14:paraId="31EA9D21" w14:textId="77777777" w:rsidR="00CC6BB3" w:rsidRPr="00CC3301" w:rsidRDefault="00CC6BB3" w:rsidP="00CC6BB3">
                            <w:pPr>
                              <w:pStyle w:val="Naslovnica2a"/>
                              <w:ind w:left="5529"/>
                              <w:rPr>
                                <w:b/>
                                <w:sz w:val="32"/>
                                <w:szCs w:val="32"/>
                              </w:rPr>
                            </w:pPr>
                            <w:r w:rsidRPr="00CC3301">
                              <w:rPr>
                                <w:b/>
                                <w:sz w:val="32"/>
                                <w:szCs w:val="32"/>
                              </w:rPr>
                              <w:t xml:space="preserve"> </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FD242A" id="_x0000_t202" coordsize="21600,21600" o:spt="202" path="m,l,21600r21600,l21600,xe">
                <v:stroke joinstyle="miter"/>
                <v:path gradientshapeok="t" o:connecttype="rect"/>
              </v:shapetype>
              <v:shape id="Text Box 2" o:spid="_x0000_s1026" type="#_x0000_t202" style="position:absolute;left:0;text-align:left;margin-left:-51.1pt;margin-top:146.6pt;width:537.8pt;height:224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" filled="f" stroked="f">
                <v:textbox inset="1mm,1mm,1mm,1mm">
                  <w:txbxContent>
                    <w:p w14:paraId="06E42965" w14:textId="77777777" w:rsidR="00CC6BB3" w:rsidRDefault="00CC6BB3" w:rsidP="00CC6BB3">
                      <w:pPr>
                        <w:pStyle w:val="Naslovnica2a"/>
                        <w:ind w:left="5529"/>
                        <w:rPr>
                          <w:b/>
                          <w:szCs w:val="28"/>
                        </w:rPr>
                      </w:pPr>
                    </w:p>
                    <w:p w14:paraId="7A14BCBD" w14:textId="77777777" w:rsidR="00CC6BB3" w:rsidRDefault="00CC6BB3" w:rsidP="00CC6BB3">
                      <w:pPr>
                        <w:pStyle w:val="Naslovnica2a"/>
                        <w:ind w:left="5529"/>
                        <w:rPr>
                          <w:b/>
                          <w:szCs w:val="28"/>
                        </w:rPr>
                      </w:pPr>
                    </w:p>
                    <w:p w14:paraId="08998F95" w14:textId="77777777" w:rsidR="00CC6BB3" w:rsidRPr="0018297F" w:rsidRDefault="00CC6BB3" w:rsidP="00CC6BB3">
                      <w:pPr>
                        <w:pStyle w:val="Naslovnica2a"/>
                        <w:ind w:left="5529"/>
                        <w:rPr>
                          <w:b/>
                          <w:szCs w:val="28"/>
                        </w:rPr>
                      </w:pPr>
                    </w:p>
                    <w:p w14:paraId="0625F06B" w14:textId="77777777" w:rsidR="00CC6BB3" w:rsidRDefault="00CC6BB3" w:rsidP="00CC6BB3">
                      <w:pPr>
                        <w:pStyle w:val="Naslovnica2a"/>
                        <w:ind w:left="5529"/>
                        <w:rPr>
                          <w:b/>
                          <w:szCs w:val="28"/>
                        </w:rPr>
                      </w:pPr>
                      <w:r w:rsidRPr="0018297F">
                        <w:rPr>
                          <w:b/>
                          <w:szCs w:val="28"/>
                        </w:rPr>
                        <w:t>PROGRAM ZAŠTITE ZRAKA I UBLAŽAVANJA KLIMATSKI</w:t>
                      </w:r>
                      <w:r>
                        <w:rPr>
                          <w:b/>
                          <w:szCs w:val="28"/>
                        </w:rPr>
                        <w:t xml:space="preserve">H </w:t>
                      </w:r>
                      <w:r w:rsidRPr="0018297F">
                        <w:rPr>
                          <w:b/>
                          <w:szCs w:val="28"/>
                        </w:rPr>
                        <w:t>PROMJENA, PRILAGODBE</w:t>
                      </w:r>
                      <w:r>
                        <w:rPr>
                          <w:b/>
                          <w:szCs w:val="28"/>
                        </w:rPr>
                        <w:t xml:space="preserve"> </w:t>
                      </w:r>
                      <w:r w:rsidRPr="0018297F">
                        <w:rPr>
                          <w:b/>
                          <w:szCs w:val="28"/>
                        </w:rPr>
                        <w:t xml:space="preserve">KLIMATSKIM PROMJENAMA I ZAŠTITE OZONSKOG SLOJA ZA GRAD KARLOVAC </w:t>
                      </w:r>
                    </w:p>
                    <w:p w14:paraId="7884EF91" w14:textId="77777777" w:rsidR="00CC6BB3" w:rsidRDefault="00CC6BB3" w:rsidP="00CC6BB3">
                      <w:pPr>
                        <w:pStyle w:val="Naslovnica2a"/>
                        <w:ind w:left="5529"/>
                        <w:rPr>
                          <w:b/>
                          <w:sz w:val="32"/>
                          <w:szCs w:val="32"/>
                        </w:rPr>
                      </w:pPr>
                      <w:r w:rsidRPr="0018297F">
                        <w:rPr>
                          <w:b/>
                          <w:szCs w:val="28"/>
                        </w:rPr>
                        <w:t>ZA RAZDOBLJE</w:t>
                      </w:r>
                      <w:r>
                        <w:rPr>
                          <w:b/>
                          <w:szCs w:val="28"/>
                        </w:rPr>
                        <w:t xml:space="preserve"> </w:t>
                      </w:r>
                      <w:r w:rsidRPr="0018297F">
                        <w:rPr>
                          <w:b/>
                          <w:szCs w:val="28"/>
                        </w:rPr>
                        <w:t>2022.-2025</w:t>
                      </w:r>
                      <w:r>
                        <w:rPr>
                          <w:b/>
                          <w:sz w:val="32"/>
                          <w:szCs w:val="32"/>
                        </w:rPr>
                        <w:t xml:space="preserve">. </w:t>
                      </w:r>
                    </w:p>
                    <w:p w14:paraId="1EE77E72" w14:textId="77777777" w:rsidR="00CC6BB3" w:rsidRPr="005D7C30" w:rsidRDefault="00CC6BB3" w:rsidP="00CC6BB3">
                      <w:pPr>
                        <w:spacing w:after="0" w:line="240" w:lineRule="auto"/>
                        <w:ind w:left="5529"/>
                        <w:jc w:val="right"/>
                        <w:rPr>
                          <w:rFonts w:eastAsia="Times New Roman"/>
                          <w:b/>
                          <w:sz w:val="32"/>
                          <w:szCs w:val="32"/>
                          <w:lang w:eastAsia="hr-HR"/>
                        </w:rPr>
                      </w:pPr>
                      <w:r w:rsidRPr="005D7C30">
                        <w:rPr>
                          <w:rFonts w:eastAsia="Times New Roman"/>
                          <w:b/>
                          <w:sz w:val="32"/>
                          <w:szCs w:val="32"/>
                          <w:lang w:eastAsia="hr-HR"/>
                        </w:rPr>
                        <w:t xml:space="preserve"> </w:t>
                      </w:r>
                    </w:p>
                    <w:p w14:paraId="31EA9D21" w14:textId="77777777" w:rsidR="00CC6BB3" w:rsidRPr="00CC3301" w:rsidRDefault="00CC6BB3" w:rsidP="00CC6BB3">
                      <w:pPr>
                        <w:pStyle w:val="Naslovnica2a"/>
                        <w:ind w:left="5529"/>
                        <w:rPr>
                          <w:b/>
                          <w:sz w:val="32"/>
                          <w:szCs w:val="32"/>
                        </w:rPr>
                      </w:pPr>
                      <w:r w:rsidRPr="00CC3301">
                        <w:rPr>
                          <w:b/>
                          <w:sz w:val="32"/>
                          <w:szCs w:val="32"/>
                        </w:rPr>
                        <w:t xml:space="preserve"> </w:t>
                      </w:r>
                    </w:p>
                  </w:txbxContent>
                </v:textbox>
                <w10:wrap type="square" anchorx="margin" anchory="margin"/>
              </v:shape>
            </w:pict>
          </mc:Fallback>
        </mc:AlternateContent>
      </w:r>
    </w:p>
    <w:p w14:paraId="090C13DB" w14:textId="77777777" w:rsidR="00CC6BB3" w:rsidRPr="00CC6BB3" w:rsidRDefault="00CC6BB3" w:rsidP="00CC6BB3">
      <w:pPr>
        <w:pStyle w:val="mojTekst"/>
        <w:rPr>
          <w:rFonts w:cs="Arial"/>
          <w:sz w:val="18"/>
          <w:szCs w:val="18"/>
        </w:rPr>
      </w:pPr>
    </w:p>
    <w:p w14:paraId="2F62642B" w14:textId="77777777" w:rsidR="00CC6BB3" w:rsidRPr="00CC6BB3" w:rsidRDefault="00CC6BB3" w:rsidP="00CC6BB3">
      <w:pPr>
        <w:pStyle w:val="mojTekst"/>
        <w:rPr>
          <w:rFonts w:cs="Arial"/>
          <w:sz w:val="18"/>
          <w:szCs w:val="18"/>
        </w:rPr>
      </w:pPr>
      <w:r w:rsidRPr="00CC6BB3">
        <w:rPr>
          <w:rFonts w:cs="Arial"/>
          <w:noProof/>
          <w:sz w:val="18"/>
          <w:szCs w:val="18"/>
        </w:rPr>
        <mc:AlternateContent>
          <mc:Choice Requires="wps">
            <w:drawing>
              <wp:anchor distT="0" distB="0" distL="114300" distR="114300" simplePos="0" relativeHeight="251662336" behindDoc="0" locked="0" layoutInCell="1" allowOverlap="1" wp14:anchorId="486BE438" wp14:editId="6E1F0D4F">
                <wp:simplePos x="0" y="0"/>
                <wp:positionH relativeFrom="margin">
                  <wp:align>right</wp:align>
                </wp:positionH>
                <wp:positionV relativeFrom="margin">
                  <wp:align>bottom</wp:align>
                </wp:positionV>
                <wp:extent cx="6588125" cy="233045"/>
                <wp:effectExtent l="0" t="0" r="0" b="0"/>
                <wp:wrapNone/>
                <wp:docPr id="3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8125" cy="233045"/>
                        </a:xfrm>
                        <a:prstGeom prst="rect">
                          <a:avLst/>
                        </a:prstGeom>
                        <a:solidFill>
                          <a:srgbClr val="FFFFFF"/>
                        </a:solidFill>
                        <a:ln>
                          <a:noFill/>
                        </a:ln>
                      </wps:spPr>
                      <wps:txbx>
                        <w:txbxContent>
                          <w:p w14:paraId="1ADBA91E" w14:textId="510AA903" w:rsidR="00CC6BB3" w:rsidRDefault="00CC6BB3" w:rsidP="00CC6BB3">
                            <w:pPr>
                              <w:pStyle w:val="Naslovnica2a"/>
                              <w:rPr>
                                <w:sz w:val="18"/>
                                <w:szCs w:val="18"/>
                              </w:rPr>
                            </w:pPr>
                            <w:r w:rsidRPr="00CC6BB3">
                              <w:rPr>
                                <w:sz w:val="18"/>
                                <w:szCs w:val="18"/>
                              </w:rPr>
                              <w:t>Zagreb, siječanj, 2023.</w:t>
                            </w:r>
                          </w:p>
                          <w:p w14:paraId="2102B0A8" w14:textId="7F3FEB54" w:rsidR="00CC6BB3" w:rsidRDefault="00CC6BB3" w:rsidP="00CC6BB3">
                            <w:pPr>
                              <w:pStyle w:val="Naslovnica2a"/>
                              <w:rPr>
                                <w:sz w:val="18"/>
                                <w:szCs w:val="18"/>
                              </w:rPr>
                            </w:pPr>
                          </w:p>
                          <w:p w14:paraId="5233EE99" w14:textId="77777777" w:rsidR="00CC6BB3" w:rsidRPr="00CC6BB3" w:rsidRDefault="00CC6BB3" w:rsidP="00CC6BB3">
                            <w:pPr>
                              <w:pStyle w:val="Naslovnica2a"/>
                              <w:rPr>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6BE438" id="Text Box 1" o:spid="_x0000_s1027" type="#_x0000_t202" style="position:absolute;left:0;text-align:left;margin-left:467.55pt;margin-top:0;width:518.75pt;height:18.35pt;z-index:251662336;visibility:visible;mso-wrap-style:square;mso-width-percent:0;mso-height-percent:0;mso-wrap-distance-left:9pt;mso-wrap-distance-top:0;mso-wrap-distance-right:9pt;mso-wrap-distance-bottom:0;mso-position-horizontal:right;mso-position-horizontal-relative:margin;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" stroked="f">
                <v:textbox inset="0,0,0,0">
                  <w:txbxContent>
                    <w:p w14:paraId="1ADBA91E" w14:textId="510AA903" w:rsidR="00CC6BB3" w:rsidRDefault="00CC6BB3" w:rsidP="00CC6BB3">
                      <w:pPr>
                        <w:pStyle w:val="Naslovnica2a"/>
                        <w:rPr>
                          <w:sz w:val="18"/>
                          <w:szCs w:val="18"/>
                        </w:rPr>
                      </w:pPr>
                      <w:r w:rsidRPr="00CC6BB3">
                        <w:rPr>
                          <w:sz w:val="18"/>
                          <w:szCs w:val="18"/>
                        </w:rPr>
                        <w:t>Zagreb, siječanj, 2023.</w:t>
                      </w:r>
                    </w:p>
                    <w:p w14:paraId="2102B0A8" w14:textId="7F3FEB54" w:rsidR="00CC6BB3" w:rsidRDefault="00CC6BB3" w:rsidP="00CC6BB3">
                      <w:pPr>
                        <w:pStyle w:val="Naslovnica2a"/>
                        <w:rPr>
                          <w:sz w:val="18"/>
                          <w:szCs w:val="18"/>
                        </w:rPr>
                      </w:pPr>
                    </w:p>
                    <w:p w14:paraId="5233EE99" w14:textId="77777777" w:rsidR="00CC6BB3" w:rsidRPr="00CC6BB3" w:rsidRDefault="00CC6BB3" w:rsidP="00CC6BB3">
                      <w:pPr>
                        <w:pStyle w:val="Naslovnica2a"/>
                        <w:rPr>
                          <w:sz w:val="18"/>
                          <w:szCs w:val="18"/>
                        </w:rPr>
                      </w:pPr>
                    </w:p>
                  </w:txbxContent>
                </v:textbox>
                <w10:wrap anchorx="margin" anchory="margin"/>
              </v:shape>
            </w:pict>
          </mc:Fallback>
        </mc:AlternateContent>
      </w:r>
    </w:p>
    <w:p w14:paraId="6CA99485" w14:textId="77777777" w:rsidR="00CC6BB3" w:rsidRPr="00CC6BB3" w:rsidRDefault="00CC6BB3" w:rsidP="00CC6BB3">
      <w:pPr>
        <w:pStyle w:val="mojTekst"/>
        <w:rPr>
          <w:rFonts w:cs="Arial"/>
          <w:sz w:val="18"/>
          <w:szCs w:val="18"/>
        </w:rPr>
      </w:pPr>
    </w:p>
    <w:p w14:paraId="4BA4206D" w14:textId="77777777" w:rsidR="00CC6BB3" w:rsidRDefault="00CC6BB3" w:rsidP="00CC6BB3">
      <w:pPr>
        <w:pStyle w:val="mojTekst"/>
      </w:pPr>
    </w:p>
    <w:p w14:paraId="37A21F35" w14:textId="77777777" w:rsidR="00CC6BB3" w:rsidRDefault="00CC6BB3" w:rsidP="00CC6BB3">
      <w:pPr>
        <w:pStyle w:val="mojTekst"/>
      </w:pPr>
    </w:p>
    <w:p w14:paraId="5999D5A3" w14:textId="77777777" w:rsidR="00CC6BB3" w:rsidRDefault="00CC6BB3" w:rsidP="00CC6BB3">
      <w:pPr>
        <w:pStyle w:val="mojTekst"/>
      </w:pPr>
    </w:p>
    <w:p w14:paraId="56B15851" w14:textId="77777777" w:rsidR="00CC6BB3" w:rsidRDefault="00CC6BB3" w:rsidP="00CC6BB3">
      <w:pPr>
        <w:pStyle w:val="mojTekst"/>
      </w:pPr>
    </w:p>
    <w:p w14:paraId="536FDB06" w14:textId="77777777" w:rsidR="00CC6BB3" w:rsidRDefault="00CC6BB3" w:rsidP="00CC6BB3">
      <w:pPr>
        <w:pStyle w:val="mojTekst"/>
      </w:pPr>
    </w:p>
    <w:p w14:paraId="78CBA4EE" w14:textId="77777777" w:rsidR="00CC6BB3" w:rsidRDefault="00CC6BB3" w:rsidP="00CC6BB3">
      <w:pPr>
        <w:pStyle w:val="mojTekst"/>
      </w:pPr>
    </w:p>
    <w:p w14:paraId="3FC02040" w14:textId="77777777" w:rsidR="00CC6BB3" w:rsidRDefault="00CC6BB3" w:rsidP="00CC6BB3">
      <w:pPr>
        <w:pStyle w:val="mojTekst"/>
      </w:pPr>
    </w:p>
    <w:p w14:paraId="091AF7B3" w14:textId="77777777" w:rsidR="00CC6BB3" w:rsidRDefault="00CC6BB3" w:rsidP="00CC6BB3">
      <w:pPr>
        <w:pStyle w:val="mojTekst"/>
      </w:pPr>
    </w:p>
    <w:p w14:paraId="2E84DC6C" w14:textId="77777777" w:rsidR="00CC6BB3" w:rsidRDefault="00CC6BB3" w:rsidP="00CC6BB3">
      <w:pPr>
        <w:pStyle w:val="mojTekst"/>
      </w:pPr>
    </w:p>
    <w:p w14:paraId="05248647" w14:textId="77777777" w:rsidR="00CC6BB3" w:rsidRDefault="00CC6BB3" w:rsidP="00CC6BB3">
      <w:pPr>
        <w:pStyle w:val="mojTekst"/>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536"/>
      </w:tblGrid>
      <w:tr w:rsidR="00CC6BB3" w:rsidRPr="00CC6BB3" w14:paraId="036AEAE1" w14:textId="77777777" w:rsidTr="00FE4BAF">
        <w:tc>
          <w:tcPr>
            <w:tcW w:w="4678" w:type="dxa"/>
          </w:tcPr>
          <w:p w14:paraId="707CCD77" w14:textId="77777777" w:rsidR="00CC6BB3" w:rsidRPr="00CC6BB3" w:rsidRDefault="00CC6BB3" w:rsidP="00FE4BAF">
            <w:pPr>
              <w:pStyle w:val="Naslovnica3"/>
              <w:spacing w:before="0"/>
              <w:rPr>
                <w:rFonts w:cs="Arial"/>
                <w:sz w:val="18"/>
                <w:szCs w:val="18"/>
              </w:rPr>
            </w:pPr>
            <w:r w:rsidRPr="00CC6BB3">
              <w:rPr>
                <w:rFonts w:cs="Arial"/>
                <w:sz w:val="18"/>
                <w:szCs w:val="18"/>
              </w:rPr>
              <w:t>Naručitelj:</w:t>
            </w:r>
          </w:p>
        </w:tc>
        <w:tc>
          <w:tcPr>
            <w:tcW w:w="4536" w:type="dxa"/>
          </w:tcPr>
          <w:p w14:paraId="7EE35061" w14:textId="77777777" w:rsidR="00CC6BB3" w:rsidRPr="00CC6BB3" w:rsidRDefault="00CC6BB3" w:rsidP="00FE4BAF">
            <w:pPr>
              <w:pStyle w:val="Naslovnica3"/>
              <w:spacing w:before="0"/>
              <w:rPr>
                <w:rFonts w:cs="Arial"/>
                <w:sz w:val="18"/>
                <w:szCs w:val="18"/>
              </w:rPr>
            </w:pPr>
            <w:r w:rsidRPr="00CC6BB3">
              <w:rPr>
                <w:rFonts w:cs="Arial"/>
                <w:sz w:val="18"/>
                <w:szCs w:val="18"/>
              </w:rPr>
              <w:t>Grad Karlovac</w:t>
            </w:r>
          </w:p>
          <w:p w14:paraId="718F86B5" w14:textId="77777777" w:rsidR="00CC6BB3" w:rsidRPr="00CC6BB3" w:rsidRDefault="00CC6BB3" w:rsidP="00FE4BAF">
            <w:pPr>
              <w:pStyle w:val="Naslovnica3"/>
              <w:spacing w:before="0"/>
              <w:rPr>
                <w:rFonts w:cs="Arial"/>
                <w:sz w:val="18"/>
                <w:szCs w:val="18"/>
              </w:rPr>
            </w:pPr>
            <w:r w:rsidRPr="00CC6BB3">
              <w:rPr>
                <w:rFonts w:cs="Arial"/>
                <w:sz w:val="18"/>
                <w:szCs w:val="18"/>
              </w:rPr>
              <w:t>Ivana Banjavčića 9, 47000 Karlovac</w:t>
            </w:r>
          </w:p>
          <w:p w14:paraId="2A2FB621" w14:textId="77777777" w:rsidR="00CC6BB3" w:rsidRPr="00CC6BB3" w:rsidRDefault="00CC6BB3" w:rsidP="00FE4BAF">
            <w:pPr>
              <w:pStyle w:val="Naslovnica3"/>
              <w:rPr>
                <w:rFonts w:cs="Arial"/>
                <w:sz w:val="18"/>
                <w:szCs w:val="18"/>
              </w:rPr>
            </w:pPr>
          </w:p>
        </w:tc>
      </w:tr>
      <w:tr w:rsidR="00CC6BB3" w:rsidRPr="00CC6BB3" w14:paraId="4FFD47F1" w14:textId="77777777" w:rsidTr="00FE4BAF">
        <w:tc>
          <w:tcPr>
            <w:tcW w:w="4678" w:type="dxa"/>
          </w:tcPr>
          <w:p w14:paraId="37C179E1" w14:textId="77777777" w:rsidR="00CC6BB3" w:rsidRPr="00CC6BB3" w:rsidRDefault="00CC6BB3" w:rsidP="00FE4BAF">
            <w:pPr>
              <w:pStyle w:val="Naslovnica3"/>
              <w:spacing w:before="0"/>
              <w:rPr>
                <w:rFonts w:cs="Arial"/>
                <w:sz w:val="18"/>
                <w:szCs w:val="18"/>
              </w:rPr>
            </w:pPr>
            <w:r w:rsidRPr="00CC6BB3">
              <w:rPr>
                <w:rFonts w:cs="Arial"/>
                <w:sz w:val="18"/>
                <w:szCs w:val="18"/>
              </w:rPr>
              <w:t>Ovlaštenik:</w:t>
            </w:r>
          </w:p>
        </w:tc>
        <w:tc>
          <w:tcPr>
            <w:tcW w:w="4536" w:type="dxa"/>
          </w:tcPr>
          <w:p w14:paraId="146D72CD" w14:textId="77777777" w:rsidR="00CC6BB3" w:rsidRPr="00CC6BB3" w:rsidRDefault="00CC6BB3" w:rsidP="00FE4BAF">
            <w:pPr>
              <w:pStyle w:val="Naslovnica3"/>
              <w:spacing w:before="0"/>
              <w:rPr>
                <w:rFonts w:cs="Arial"/>
                <w:sz w:val="18"/>
                <w:szCs w:val="18"/>
              </w:rPr>
            </w:pPr>
            <w:r w:rsidRPr="00CC6BB3">
              <w:rPr>
                <w:rFonts w:cs="Arial"/>
                <w:sz w:val="18"/>
                <w:szCs w:val="18"/>
              </w:rPr>
              <w:t>EKONERG – Institut za energetiku i zaštitu okoliša d.o.o.</w:t>
            </w:r>
          </w:p>
          <w:p w14:paraId="45D9CF94" w14:textId="77777777" w:rsidR="00CC6BB3" w:rsidRPr="00CC6BB3" w:rsidRDefault="00CC6BB3" w:rsidP="00FE4BAF">
            <w:pPr>
              <w:pStyle w:val="Naslovnica3"/>
              <w:spacing w:before="0"/>
              <w:rPr>
                <w:rFonts w:cs="Arial"/>
                <w:sz w:val="18"/>
                <w:szCs w:val="18"/>
              </w:rPr>
            </w:pPr>
            <w:r w:rsidRPr="00CC6BB3">
              <w:rPr>
                <w:rFonts w:cs="Arial"/>
                <w:sz w:val="18"/>
                <w:szCs w:val="18"/>
              </w:rPr>
              <w:t xml:space="preserve">Koranska 5, 10000 Zagreb </w:t>
            </w:r>
          </w:p>
        </w:tc>
      </w:tr>
      <w:tr w:rsidR="00CC6BB3" w:rsidRPr="00CC6BB3" w14:paraId="18B93CB9" w14:textId="77777777" w:rsidTr="00FE4BAF">
        <w:tc>
          <w:tcPr>
            <w:tcW w:w="4678" w:type="dxa"/>
          </w:tcPr>
          <w:p w14:paraId="42BDC6F6" w14:textId="77777777" w:rsidR="00CC6BB3" w:rsidRPr="00CC6BB3" w:rsidRDefault="00CC6BB3" w:rsidP="00FE4BAF">
            <w:pPr>
              <w:pStyle w:val="Naslovnica3"/>
              <w:spacing w:before="0"/>
              <w:rPr>
                <w:rFonts w:cs="Arial"/>
                <w:sz w:val="18"/>
                <w:szCs w:val="18"/>
              </w:rPr>
            </w:pPr>
          </w:p>
        </w:tc>
        <w:tc>
          <w:tcPr>
            <w:tcW w:w="4536" w:type="dxa"/>
          </w:tcPr>
          <w:p w14:paraId="0586A01D" w14:textId="77777777" w:rsidR="00CC6BB3" w:rsidRPr="00CC6BB3" w:rsidRDefault="00CC6BB3" w:rsidP="00FE4BAF">
            <w:pPr>
              <w:pStyle w:val="Naslovnica3"/>
              <w:spacing w:before="0"/>
              <w:rPr>
                <w:rFonts w:cs="Arial"/>
                <w:sz w:val="18"/>
                <w:szCs w:val="18"/>
              </w:rPr>
            </w:pPr>
          </w:p>
        </w:tc>
      </w:tr>
      <w:tr w:rsidR="00CC6BB3" w:rsidRPr="00CC6BB3" w14:paraId="46204CE0" w14:textId="77777777" w:rsidTr="00FE4BAF">
        <w:tc>
          <w:tcPr>
            <w:tcW w:w="4678" w:type="dxa"/>
          </w:tcPr>
          <w:p w14:paraId="155B43ED" w14:textId="77777777" w:rsidR="00CC6BB3" w:rsidRPr="00CC6BB3" w:rsidRDefault="00CC6BB3" w:rsidP="00FE4BAF">
            <w:pPr>
              <w:pStyle w:val="Naslovnica3"/>
              <w:spacing w:before="0"/>
              <w:rPr>
                <w:rFonts w:cs="Arial"/>
                <w:sz w:val="18"/>
                <w:szCs w:val="18"/>
              </w:rPr>
            </w:pPr>
            <w:r w:rsidRPr="00CC6BB3">
              <w:rPr>
                <w:rFonts w:cs="Arial"/>
                <w:sz w:val="18"/>
                <w:szCs w:val="18"/>
              </w:rPr>
              <w:t>Radni nalog:</w:t>
            </w:r>
          </w:p>
        </w:tc>
        <w:tc>
          <w:tcPr>
            <w:tcW w:w="4536" w:type="dxa"/>
          </w:tcPr>
          <w:p w14:paraId="69498FD8" w14:textId="77777777" w:rsidR="00CC6BB3" w:rsidRPr="00CC6BB3" w:rsidRDefault="00CC6BB3" w:rsidP="00FE4BAF">
            <w:pPr>
              <w:pStyle w:val="Naslovnica3"/>
              <w:spacing w:before="0"/>
              <w:rPr>
                <w:rFonts w:cs="Arial"/>
                <w:sz w:val="18"/>
                <w:szCs w:val="18"/>
              </w:rPr>
            </w:pPr>
            <w:r w:rsidRPr="00CC6BB3">
              <w:rPr>
                <w:rFonts w:cs="Arial"/>
                <w:sz w:val="18"/>
                <w:szCs w:val="18"/>
              </w:rPr>
              <w:t>I-03-0931</w:t>
            </w:r>
          </w:p>
        </w:tc>
      </w:tr>
      <w:tr w:rsidR="00CC6BB3" w:rsidRPr="00CC6BB3" w14:paraId="024D26FD" w14:textId="77777777" w:rsidTr="00FE4BAF">
        <w:tc>
          <w:tcPr>
            <w:tcW w:w="4678" w:type="dxa"/>
          </w:tcPr>
          <w:p w14:paraId="60320D6E" w14:textId="77777777" w:rsidR="00CC6BB3" w:rsidRPr="00CC6BB3" w:rsidRDefault="00CC6BB3" w:rsidP="00FE4BAF">
            <w:pPr>
              <w:pStyle w:val="Naslovnica3"/>
              <w:rPr>
                <w:rFonts w:cs="Arial"/>
                <w:sz w:val="18"/>
                <w:szCs w:val="18"/>
              </w:rPr>
            </w:pPr>
          </w:p>
        </w:tc>
        <w:tc>
          <w:tcPr>
            <w:tcW w:w="4536" w:type="dxa"/>
          </w:tcPr>
          <w:p w14:paraId="7B3A2FEA" w14:textId="77777777" w:rsidR="00CC6BB3" w:rsidRPr="00CC6BB3" w:rsidRDefault="00CC6BB3" w:rsidP="00FE4BAF">
            <w:pPr>
              <w:pStyle w:val="Naslovnica3"/>
              <w:rPr>
                <w:rFonts w:cs="Arial"/>
                <w:sz w:val="18"/>
                <w:szCs w:val="18"/>
              </w:rPr>
            </w:pPr>
          </w:p>
        </w:tc>
      </w:tr>
      <w:tr w:rsidR="00CC6BB3" w:rsidRPr="00CC6BB3" w14:paraId="0082CF2A" w14:textId="77777777" w:rsidTr="00FE4BAF">
        <w:tc>
          <w:tcPr>
            <w:tcW w:w="4678" w:type="dxa"/>
          </w:tcPr>
          <w:p w14:paraId="64DD5881" w14:textId="77777777" w:rsidR="00CC6BB3" w:rsidRPr="00CC6BB3" w:rsidRDefault="00CC6BB3" w:rsidP="00FE4BAF">
            <w:pPr>
              <w:pStyle w:val="Naslovnica3"/>
              <w:spacing w:before="0"/>
              <w:rPr>
                <w:rFonts w:cs="Arial"/>
                <w:sz w:val="18"/>
                <w:szCs w:val="18"/>
              </w:rPr>
            </w:pPr>
            <w:r w:rsidRPr="00CC6BB3">
              <w:rPr>
                <w:rFonts w:cs="Arial"/>
                <w:sz w:val="18"/>
                <w:szCs w:val="18"/>
              </w:rPr>
              <w:t>Naslov:</w:t>
            </w:r>
          </w:p>
        </w:tc>
        <w:tc>
          <w:tcPr>
            <w:tcW w:w="4536" w:type="dxa"/>
          </w:tcPr>
          <w:p w14:paraId="1A99273B" w14:textId="77777777" w:rsidR="00CC6BB3" w:rsidRPr="00CC6BB3" w:rsidRDefault="00CC6BB3" w:rsidP="00FE4BAF">
            <w:pPr>
              <w:pStyle w:val="Naslovnica3"/>
              <w:spacing w:before="0"/>
              <w:rPr>
                <w:rFonts w:cs="Arial"/>
                <w:sz w:val="18"/>
                <w:szCs w:val="18"/>
              </w:rPr>
            </w:pPr>
          </w:p>
        </w:tc>
      </w:tr>
      <w:tr w:rsidR="00CC6BB3" w:rsidRPr="00CC6BB3" w14:paraId="295970FD" w14:textId="77777777" w:rsidTr="00FE4BAF">
        <w:tc>
          <w:tcPr>
            <w:tcW w:w="4678" w:type="dxa"/>
          </w:tcPr>
          <w:p w14:paraId="355231BC" w14:textId="77777777" w:rsidR="00CC6BB3" w:rsidRPr="00CC6BB3" w:rsidRDefault="00CC6BB3" w:rsidP="00FE4BAF">
            <w:pPr>
              <w:pStyle w:val="Naslovnica3"/>
              <w:spacing w:before="0"/>
              <w:rPr>
                <w:rFonts w:cs="Arial"/>
                <w:sz w:val="18"/>
                <w:szCs w:val="18"/>
              </w:rPr>
            </w:pPr>
          </w:p>
        </w:tc>
        <w:tc>
          <w:tcPr>
            <w:tcW w:w="4536" w:type="dxa"/>
          </w:tcPr>
          <w:p w14:paraId="2D4ACAF9" w14:textId="77777777" w:rsidR="00CC6BB3" w:rsidRPr="00CC6BB3" w:rsidRDefault="00CC6BB3" w:rsidP="00FE4BAF">
            <w:pPr>
              <w:pStyle w:val="Naslovnica3"/>
              <w:spacing w:before="0"/>
              <w:rPr>
                <w:rFonts w:cs="Arial"/>
                <w:sz w:val="18"/>
                <w:szCs w:val="18"/>
              </w:rPr>
            </w:pPr>
          </w:p>
        </w:tc>
      </w:tr>
      <w:tr w:rsidR="00CC6BB3" w:rsidRPr="00CC6BB3" w14:paraId="6DA60B77" w14:textId="77777777" w:rsidTr="00FE4BAF">
        <w:trPr>
          <w:trHeight w:val="922"/>
        </w:trPr>
        <w:tc>
          <w:tcPr>
            <w:tcW w:w="9214" w:type="dxa"/>
            <w:gridSpan w:val="2"/>
            <w:vAlign w:val="center"/>
          </w:tcPr>
          <w:p w14:paraId="6750506B" w14:textId="77777777" w:rsidR="00CC6BB3" w:rsidRPr="00CC6BB3" w:rsidRDefault="00CC6BB3" w:rsidP="00FE4BAF">
            <w:pPr>
              <w:pStyle w:val="Naslovnica3"/>
              <w:jc w:val="left"/>
              <w:rPr>
                <w:rFonts w:cs="Arial"/>
                <w:b/>
                <w:sz w:val="18"/>
                <w:szCs w:val="18"/>
              </w:rPr>
            </w:pPr>
            <w:r w:rsidRPr="00CC6BB3">
              <w:rPr>
                <w:rFonts w:cs="Arial"/>
                <w:b/>
                <w:sz w:val="18"/>
                <w:szCs w:val="18"/>
              </w:rPr>
              <w:t xml:space="preserve"> </w:t>
            </w:r>
          </w:p>
          <w:p w14:paraId="0F2A0B67" w14:textId="77777777" w:rsidR="00CC6BB3" w:rsidRPr="00CC6BB3" w:rsidRDefault="00CC6BB3" w:rsidP="00FE4BAF">
            <w:pPr>
              <w:pStyle w:val="Naslovnica3"/>
              <w:spacing w:before="0"/>
              <w:jc w:val="center"/>
              <w:rPr>
                <w:rFonts w:cs="Arial"/>
                <w:b/>
                <w:sz w:val="18"/>
                <w:szCs w:val="18"/>
              </w:rPr>
            </w:pPr>
            <w:r w:rsidRPr="00CC6BB3">
              <w:rPr>
                <w:rFonts w:cs="Arial"/>
                <w:b/>
                <w:sz w:val="18"/>
                <w:szCs w:val="18"/>
              </w:rPr>
              <w:t xml:space="preserve">PROGRAM ZAŠTITE ZRAKA I UBLAŽAVANJA KLIMATSKIH PROMJENA, PRILAGODBE KLIMATSKIM PROMJENAMA I ZAŠTITE OZONSKOG SLOJA GRADA KARLOVCA ZA </w:t>
            </w:r>
          </w:p>
          <w:p w14:paraId="5B042736" w14:textId="77777777" w:rsidR="00CC6BB3" w:rsidRPr="00CC6BB3" w:rsidRDefault="00CC6BB3" w:rsidP="00FE4BAF">
            <w:pPr>
              <w:pStyle w:val="Naslovnica3"/>
              <w:spacing w:before="0"/>
              <w:jc w:val="center"/>
              <w:rPr>
                <w:rFonts w:cs="Arial"/>
                <w:b/>
                <w:sz w:val="18"/>
                <w:szCs w:val="18"/>
              </w:rPr>
            </w:pPr>
            <w:r w:rsidRPr="00CC6BB3">
              <w:rPr>
                <w:rFonts w:cs="Arial"/>
                <w:b/>
                <w:sz w:val="18"/>
                <w:szCs w:val="18"/>
              </w:rPr>
              <w:t>RAZDOBLJE 2022.- 2025.</w:t>
            </w:r>
          </w:p>
          <w:p w14:paraId="496136AE" w14:textId="77777777" w:rsidR="00CC6BB3" w:rsidRPr="00CC6BB3" w:rsidRDefault="00CC6BB3" w:rsidP="00FE4BAF">
            <w:pPr>
              <w:pStyle w:val="Naslovnica3"/>
              <w:jc w:val="center"/>
              <w:rPr>
                <w:rFonts w:cs="Arial"/>
                <w:bCs/>
                <w:sz w:val="18"/>
                <w:szCs w:val="18"/>
              </w:rPr>
            </w:pPr>
          </w:p>
          <w:p w14:paraId="317B98EA" w14:textId="77777777" w:rsidR="00CC6BB3" w:rsidRPr="00CC6BB3" w:rsidRDefault="00CC6BB3" w:rsidP="00FE4BAF">
            <w:pPr>
              <w:pStyle w:val="Naslovnica3"/>
              <w:jc w:val="center"/>
              <w:rPr>
                <w:rFonts w:cs="Arial"/>
                <w:b/>
                <w:sz w:val="18"/>
                <w:szCs w:val="18"/>
              </w:rPr>
            </w:pPr>
          </w:p>
        </w:tc>
      </w:tr>
      <w:tr w:rsidR="00CC6BB3" w:rsidRPr="00CC6BB3" w14:paraId="25847252" w14:textId="77777777" w:rsidTr="00FE4BAF">
        <w:tc>
          <w:tcPr>
            <w:tcW w:w="4678" w:type="dxa"/>
          </w:tcPr>
          <w:p w14:paraId="1612D8DB" w14:textId="77777777" w:rsidR="00CC6BB3" w:rsidRPr="00CC6BB3" w:rsidRDefault="00CC6BB3" w:rsidP="00FE4BAF">
            <w:pPr>
              <w:pStyle w:val="Naslovnica3"/>
              <w:spacing w:before="0"/>
              <w:contextualSpacing/>
              <w:jc w:val="left"/>
              <w:rPr>
                <w:rFonts w:cs="Arial"/>
                <w:sz w:val="18"/>
                <w:szCs w:val="18"/>
              </w:rPr>
            </w:pPr>
            <w:r w:rsidRPr="00CC6BB3">
              <w:rPr>
                <w:rFonts w:cs="Arial"/>
                <w:sz w:val="18"/>
                <w:szCs w:val="18"/>
              </w:rPr>
              <w:t>Voditeljica izrade:</w:t>
            </w:r>
          </w:p>
        </w:tc>
        <w:tc>
          <w:tcPr>
            <w:tcW w:w="4536" w:type="dxa"/>
            <w:shd w:val="clear" w:color="auto" w:fill="auto"/>
          </w:tcPr>
          <w:p w14:paraId="6C161083" w14:textId="77777777" w:rsidR="00CC6BB3" w:rsidRPr="00CC6BB3" w:rsidRDefault="00CC6BB3" w:rsidP="00FE4BAF">
            <w:pPr>
              <w:pStyle w:val="Naslovnica3"/>
              <w:spacing w:before="0"/>
              <w:contextualSpacing/>
              <w:jc w:val="left"/>
              <w:rPr>
                <w:rFonts w:cs="Arial"/>
                <w:sz w:val="18"/>
                <w:szCs w:val="18"/>
              </w:rPr>
            </w:pPr>
            <w:r w:rsidRPr="00CC6BB3">
              <w:rPr>
                <w:rFonts w:cs="Arial"/>
                <w:sz w:val="18"/>
                <w:szCs w:val="18"/>
              </w:rPr>
              <w:t>Bojana Borić, dipl.ing.met., univ.spec.oecoing.</w:t>
            </w:r>
            <w:r w:rsidRPr="00CC6BB3">
              <w:rPr>
                <w:rFonts w:eastAsia="Calibri" w:cs="Arial"/>
                <w:noProof/>
                <w:sz w:val="18"/>
                <w:szCs w:val="18"/>
              </w:rPr>
              <w:t xml:space="preserve"> </w:t>
            </w:r>
          </w:p>
        </w:tc>
      </w:tr>
      <w:tr w:rsidR="00CC6BB3" w:rsidRPr="00CC6BB3" w14:paraId="4C9E11C4" w14:textId="77777777" w:rsidTr="00FE4BAF">
        <w:tc>
          <w:tcPr>
            <w:tcW w:w="4678" w:type="dxa"/>
          </w:tcPr>
          <w:p w14:paraId="652269A9" w14:textId="77777777" w:rsidR="00CC6BB3" w:rsidRPr="00CC6BB3" w:rsidRDefault="00CC6BB3" w:rsidP="00FE4BAF">
            <w:pPr>
              <w:pStyle w:val="Naslovnica3"/>
              <w:spacing w:before="0"/>
              <w:contextualSpacing/>
              <w:jc w:val="left"/>
              <w:rPr>
                <w:rFonts w:cs="Arial"/>
                <w:sz w:val="18"/>
                <w:szCs w:val="18"/>
              </w:rPr>
            </w:pPr>
          </w:p>
        </w:tc>
        <w:tc>
          <w:tcPr>
            <w:tcW w:w="4536" w:type="dxa"/>
            <w:shd w:val="clear" w:color="auto" w:fill="auto"/>
          </w:tcPr>
          <w:p w14:paraId="743C693C" w14:textId="77777777" w:rsidR="00CC6BB3" w:rsidRPr="00CC6BB3" w:rsidRDefault="00CC6BB3" w:rsidP="00FE4BAF">
            <w:pPr>
              <w:pStyle w:val="Naslovnica3"/>
              <w:spacing w:before="0"/>
              <w:contextualSpacing/>
              <w:jc w:val="left"/>
              <w:rPr>
                <w:rFonts w:cs="Arial"/>
                <w:sz w:val="18"/>
                <w:szCs w:val="18"/>
                <w:highlight w:val="yellow"/>
              </w:rPr>
            </w:pPr>
          </w:p>
        </w:tc>
      </w:tr>
      <w:tr w:rsidR="00CC6BB3" w:rsidRPr="00CC6BB3" w14:paraId="315245DB" w14:textId="77777777" w:rsidTr="00FE4BAF">
        <w:tc>
          <w:tcPr>
            <w:tcW w:w="4678" w:type="dxa"/>
          </w:tcPr>
          <w:p w14:paraId="671C667D" w14:textId="77777777" w:rsidR="00CC6BB3" w:rsidRPr="00CC6BB3" w:rsidRDefault="00CC6BB3" w:rsidP="00FE4BAF">
            <w:pPr>
              <w:pStyle w:val="Naslovnica3"/>
              <w:spacing w:before="0"/>
              <w:contextualSpacing/>
              <w:jc w:val="left"/>
              <w:rPr>
                <w:rFonts w:cs="Arial"/>
                <w:sz w:val="18"/>
                <w:szCs w:val="18"/>
              </w:rPr>
            </w:pPr>
            <w:r w:rsidRPr="00CC6BB3">
              <w:rPr>
                <w:rFonts w:cs="Arial"/>
                <w:sz w:val="18"/>
                <w:szCs w:val="18"/>
              </w:rPr>
              <w:t>Stručni suradnici:</w:t>
            </w:r>
          </w:p>
        </w:tc>
        <w:tc>
          <w:tcPr>
            <w:tcW w:w="4536" w:type="dxa"/>
            <w:shd w:val="clear" w:color="auto" w:fill="auto"/>
          </w:tcPr>
          <w:p w14:paraId="4794C4E4" w14:textId="77777777" w:rsidR="00CC6BB3" w:rsidRPr="00CC6BB3" w:rsidRDefault="00CC6BB3" w:rsidP="00FE4BAF">
            <w:pPr>
              <w:pStyle w:val="Naslovnica3"/>
              <w:spacing w:before="0"/>
              <w:contextualSpacing/>
              <w:jc w:val="left"/>
              <w:rPr>
                <w:rFonts w:cs="Arial"/>
                <w:sz w:val="18"/>
                <w:szCs w:val="18"/>
                <w:highlight w:val="yellow"/>
              </w:rPr>
            </w:pPr>
            <w:r w:rsidRPr="00CC6BB3">
              <w:rPr>
                <w:rFonts w:cs="Arial"/>
                <w:sz w:val="18"/>
                <w:szCs w:val="18"/>
              </w:rPr>
              <w:t>Matko Bišćan, mag.oecol.et.prot.nat.</w:t>
            </w:r>
          </w:p>
        </w:tc>
      </w:tr>
      <w:tr w:rsidR="00CC6BB3" w:rsidRPr="00CC6BB3" w14:paraId="067612A1" w14:textId="77777777" w:rsidTr="00FE4BAF">
        <w:tc>
          <w:tcPr>
            <w:tcW w:w="4678" w:type="dxa"/>
          </w:tcPr>
          <w:p w14:paraId="3C4EB308" w14:textId="77777777" w:rsidR="00CC6BB3" w:rsidRPr="00CC6BB3" w:rsidRDefault="00CC6BB3" w:rsidP="00FE4BAF">
            <w:pPr>
              <w:pStyle w:val="Naslovnica3"/>
              <w:spacing w:before="0"/>
              <w:contextualSpacing/>
              <w:jc w:val="left"/>
              <w:rPr>
                <w:rFonts w:cs="Arial"/>
                <w:sz w:val="18"/>
                <w:szCs w:val="18"/>
              </w:rPr>
            </w:pPr>
          </w:p>
        </w:tc>
        <w:tc>
          <w:tcPr>
            <w:tcW w:w="4536" w:type="dxa"/>
            <w:shd w:val="clear" w:color="auto" w:fill="auto"/>
          </w:tcPr>
          <w:p w14:paraId="323716E5" w14:textId="77777777" w:rsidR="00CC6BB3" w:rsidRPr="00CC6BB3" w:rsidRDefault="00CC6BB3" w:rsidP="00FE4BAF">
            <w:pPr>
              <w:pStyle w:val="Naslovnica3"/>
              <w:spacing w:before="0"/>
              <w:contextualSpacing/>
              <w:jc w:val="left"/>
              <w:rPr>
                <w:rFonts w:cs="Arial"/>
                <w:sz w:val="18"/>
                <w:szCs w:val="18"/>
              </w:rPr>
            </w:pPr>
            <w:r w:rsidRPr="00CC6BB3">
              <w:rPr>
                <w:rFonts w:eastAsia="Times-NewRoman" w:cs="Arial"/>
                <w:sz w:val="18"/>
                <w:szCs w:val="18"/>
              </w:rPr>
              <w:t>Elvira Horvatić Viduka, dipl.ing.fiz.</w:t>
            </w:r>
          </w:p>
        </w:tc>
      </w:tr>
      <w:tr w:rsidR="00CC6BB3" w:rsidRPr="00CC6BB3" w14:paraId="1E009C48" w14:textId="77777777" w:rsidTr="00FE4BAF">
        <w:tc>
          <w:tcPr>
            <w:tcW w:w="4678" w:type="dxa"/>
          </w:tcPr>
          <w:p w14:paraId="7AB5703E" w14:textId="77777777" w:rsidR="00CC6BB3" w:rsidRPr="00CC6BB3" w:rsidRDefault="00CC6BB3" w:rsidP="00FE4BAF">
            <w:pPr>
              <w:pStyle w:val="Naslovnica3"/>
              <w:spacing w:before="0"/>
              <w:contextualSpacing/>
              <w:jc w:val="left"/>
              <w:rPr>
                <w:rFonts w:cs="Arial"/>
                <w:sz w:val="18"/>
                <w:szCs w:val="18"/>
              </w:rPr>
            </w:pPr>
          </w:p>
        </w:tc>
        <w:tc>
          <w:tcPr>
            <w:tcW w:w="4536" w:type="dxa"/>
            <w:shd w:val="clear" w:color="auto" w:fill="auto"/>
          </w:tcPr>
          <w:p w14:paraId="1D9FFED9" w14:textId="77777777" w:rsidR="00CC6BB3" w:rsidRPr="00CC6BB3" w:rsidRDefault="00CC6BB3" w:rsidP="00FE4BAF">
            <w:pPr>
              <w:pStyle w:val="Naslovnica3"/>
              <w:spacing w:before="0"/>
              <w:contextualSpacing/>
              <w:jc w:val="left"/>
              <w:rPr>
                <w:rFonts w:cs="Arial"/>
                <w:sz w:val="18"/>
                <w:szCs w:val="18"/>
                <w:highlight w:val="yellow"/>
              </w:rPr>
            </w:pPr>
            <w:r w:rsidRPr="00CC6BB3">
              <w:rPr>
                <w:rFonts w:cs="Arial"/>
                <w:sz w:val="18"/>
                <w:szCs w:val="18"/>
              </w:rPr>
              <w:t xml:space="preserve">Dora Stanec </w:t>
            </w:r>
            <w:r w:rsidRPr="00CC6BB3">
              <w:rPr>
                <w:rFonts w:eastAsia="Calibri" w:cs="Arial"/>
                <w:sz w:val="18"/>
                <w:szCs w:val="18"/>
                <w:lang w:eastAsia="en-US"/>
              </w:rPr>
              <w:t>Svedrović</w:t>
            </w:r>
            <w:r w:rsidRPr="00CC6BB3">
              <w:rPr>
                <w:rFonts w:cs="Arial"/>
                <w:sz w:val="18"/>
                <w:szCs w:val="18"/>
              </w:rPr>
              <w:t>, mag.ing.hort.</w:t>
            </w:r>
          </w:p>
        </w:tc>
      </w:tr>
      <w:tr w:rsidR="00CC6BB3" w:rsidRPr="00CC6BB3" w14:paraId="4537BC40" w14:textId="77777777" w:rsidTr="00FE4BAF">
        <w:tc>
          <w:tcPr>
            <w:tcW w:w="4678" w:type="dxa"/>
            <w:vAlign w:val="center"/>
          </w:tcPr>
          <w:p w14:paraId="18783AA5" w14:textId="77777777" w:rsidR="00CC6BB3" w:rsidRPr="00CC6BB3" w:rsidRDefault="00CC6BB3" w:rsidP="00FE4BAF">
            <w:pPr>
              <w:pStyle w:val="Naslovnica3"/>
              <w:spacing w:before="0"/>
              <w:contextualSpacing/>
              <w:jc w:val="left"/>
              <w:rPr>
                <w:rFonts w:cs="Arial"/>
                <w:sz w:val="18"/>
                <w:szCs w:val="18"/>
              </w:rPr>
            </w:pPr>
          </w:p>
        </w:tc>
        <w:tc>
          <w:tcPr>
            <w:tcW w:w="4536" w:type="dxa"/>
            <w:shd w:val="clear" w:color="auto" w:fill="auto"/>
          </w:tcPr>
          <w:p w14:paraId="576E802A" w14:textId="77777777" w:rsidR="00CC6BB3" w:rsidRPr="00CC6BB3" w:rsidRDefault="00CC6BB3" w:rsidP="00FE4BAF">
            <w:pPr>
              <w:pStyle w:val="Naslovnica3"/>
              <w:spacing w:before="0"/>
              <w:contextualSpacing/>
              <w:jc w:val="left"/>
              <w:rPr>
                <w:rFonts w:cs="Arial"/>
                <w:sz w:val="18"/>
                <w:szCs w:val="18"/>
                <w:highlight w:val="yellow"/>
              </w:rPr>
            </w:pPr>
            <w:r w:rsidRPr="00CC6BB3">
              <w:rPr>
                <w:rFonts w:eastAsia="Times-NewRoman" w:cs="Arial"/>
                <w:sz w:val="18"/>
                <w:szCs w:val="18"/>
              </w:rPr>
              <w:t>Berislav Marković, mag.ing.prosp.arch.</w:t>
            </w:r>
          </w:p>
        </w:tc>
      </w:tr>
      <w:tr w:rsidR="00CC6BB3" w:rsidRPr="00CC6BB3" w14:paraId="63F6CBBE" w14:textId="77777777" w:rsidTr="00FE4BAF">
        <w:tc>
          <w:tcPr>
            <w:tcW w:w="4678" w:type="dxa"/>
            <w:vAlign w:val="center"/>
          </w:tcPr>
          <w:p w14:paraId="063DB9CC" w14:textId="77777777" w:rsidR="00CC6BB3" w:rsidRPr="00CC6BB3" w:rsidRDefault="00CC6BB3" w:rsidP="00FE4BAF">
            <w:pPr>
              <w:pStyle w:val="Naslovnica3"/>
              <w:spacing w:before="0"/>
              <w:contextualSpacing/>
              <w:jc w:val="left"/>
              <w:rPr>
                <w:rFonts w:cs="Arial"/>
                <w:sz w:val="18"/>
                <w:szCs w:val="18"/>
              </w:rPr>
            </w:pPr>
          </w:p>
        </w:tc>
        <w:tc>
          <w:tcPr>
            <w:tcW w:w="4536" w:type="dxa"/>
            <w:shd w:val="clear" w:color="auto" w:fill="auto"/>
          </w:tcPr>
          <w:p w14:paraId="090D72B9" w14:textId="77777777" w:rsidR="00CC6BB3" w:rsidRPr="00CC6BB3" w:rsidRDefault="00CC6BB3" w:rsidP="00FE4BAF">
            <w:pPr>
              <w:pStyle w:val="Naslovnica3"/>
              <w:spacing w:before="0"/>
              <w:contextualSpacing/>
              <w:jc w:val="left"/>
              <w:rPr>
                <w:rFonts w:eastAsia="Times-NewRoman" w:cs="Arial"/>
                <w:sz w:val="18"/>
                <w:szCs w:val="18"/>
              </w:rPr>
            </w:pPr>
            <w:r w:rsidRPr="00CC6BB3">
              <w:rPr>
                <w:rFonts w:eastAsia="Times-NewRoman" w:cs="Arial"/>
                <w:sz w:val="18"/>
                <w:szCs w:val="18"/>
              </w:rPr>
              <w:t>Bojana Borić, dipl.ing.met., univ.spec.oecoing.</w:t>
            </w:r>
          </w:p>
        </w:tc>
      </w:tr>
      <w:tr w:rsidR="00CC6BB3" w:rsidRPr="00CC6BB3" w14:paraId="666F676A" w14:textId="77777777" w:rsidTr="00FE4BAF">
        <w:tc>
          <w:tcPr>
            <w:tcW w:w="4678" w:type="dxa"/>
            <w:vAlign w:val="center"/>
          </w:tcPr>
          <w:p w14:paraId="0DF31C22" w14:textId="77777777" w:rsidR="00CC6BB3" w:rsidRPr="00CC6BB3" w:rsidRDefault="00CC6BB3" w:rsidP="00FE4BAF">
            <w:pPr>
              <w:pStyle w:val="Naslovnica3"/>
              <w:spacing w:before="0"/>
              <w:contextualSpacing/>
              <w:jc w:val="left"/>
              <w:rPr>
                <w:rFonts w:cs="Arial"/>
                <w:sz w:val="18"/>
                <w:szCs w:val="18"/>
              </w:rPr>
            </w:pPr>
          </w:p>
        </w:tc>
        <w:tc>
          <w:tcPr>
            <w:tcW w:w="4536" w:type="dxa"/>
            <w:shd w:val="clear" w:color="auto" w:fill="auto"/>
          </w:tcPr>
          <w:p w14:paraId="428AEB3D" w14:textId="77777777" w:rsidR="00CC6BB3" w:rsidRPr="00CC6BB3" w:rsidRDefault="00CC6BB3" w:rsidP="00FE4BAF">
            <w:pPr>
              <w:pStyle w:val="Naslovnica3"/>
              <w:spacing w:before="0"/>
              <w:contextualSpacing/>
              <w:jc w:val="left"/>
              <w:rPr>
                <w:rFonts w:cs="Arial"/>
                <w:sz w:val="18"/>
                <w:szCs w:val="18"/>
                <w:highlight w:val="yellow"/>
              </w:rPr>
            </w:pPr>
            <w:r w:rsidRPr="00CC6BB3">
              <w:rPr>
                <w:rFonts w:cs="Arial"/>
                <w:sz w:val="18"/>
                <w:szCs w:val="18"/>
              </w:rPr>
              <w:t>Gabrijela Kovačić, dipl.kem.ing., univ.spec.oecoing.</w:t>
            </w:r>
          </w:p>
        </w:tc>
      </w:tr>
      <w:tr w:rsidR="00CC6BB3" w:rsidRPr="00CC6BB3" w14:paraId="487198C9" w14:textId="77777777" w:rsidTr="00FE4BAF">
        <w:tc>
          <w:tcPr>
            <w:tcW w:w="4678" w:type="dxa"/>
            <w:vAlign w:val="center"/>
          </w:tcPr>
          <w:p w14:paraId="5ADF28B2" w14:textId="77777777" w:rsidR="00CC6BB3" w:rsidRPr="00CC6BB3" w:rsidRDefault="00CC6BB3" w:rsidP="00FE4BAF">
            <w:pPr>
              <w:pStyle w:val="Naslovnica3"/>
              <w:spacing w:before="0"/>
              <w:contextualSpacing/>
              <w:jc w:val="left"/>
              <w:rPr>
                <w:rFonts w:cs="Arial"/>
                <w:sz w:val="18"/>
                <w:szCs w:val="18"/>
              </w:rPr>
            </w:pPr>
          </w:p>
        </w:tc>
        <w:tc>
          <w:tcPr>
            <w:tcW w:w="4536" w:type="dxa"/>
            <w:shd w:val="clear" w:color="auto" w:fill="auto"/>
          </w:tcPr>
          <w:p w14:paraId="3E2910AD" w14:textId="77777777" w:rsidR="00CC6BB3" w:rsidRPr="00CC6BB3" w:rsidRDefault="00CC6BB3" w:rsidP="00FE4BAF">
            <w:pPr>
              <w:pStyle w:val="Naslovnica3"/>
              <w:spacing w:before="0"/>
              <w:contextualSpacing/>
              <w:jc w:val="left"/>
              <w:rPr>
                <w:rFonts w:cs="Arial"/>
                <w:sz w:val="18"/>
                <w:szCs w:val="18"/>
              </w:rPr>
            </w:pPr>
            <w:r w:rsidRPr="00CC6BB3">
              <w:rPr>
                <w:rFonts w:eastAsia="Times-NewRoman" w:cs="Arial"/>
                <w:sz w:val="18"/>
                <w:szCs w:val="18"/>
              </w:rPr>
              <w:t>Maja Jerman Vranić, dipl.ing.kem., MBACon</w:t>
            </w:r>
          </w:p>
        </w:tc>
      </w:tr>
      <w:tr w:rsidR="00CC6BB3" w:rsidRPr="00CC6BB3" w14:paraId="4D8772B7" w14:textId="77777777" w:rsidTr="00FE4BAF">
        <w:tc>
          <w:tcPr>
            <w:tcW w:w="4678" w:type="dxa"/>
            <w:vAlign w:val="center"/>
          </w:tcPr>
          <w:p w14:paraId="48FF2BFD" w14:textId="77777777" w:rsidR="00CC6BB3" w:rsidRPr="00CC6BB3" w:rsidRDefault="00CC6BB3" w:rsidP="00FE4BAF">
            <w:pPr>
              <w:pStyle w:val="Naslovnica3"/>
              <w:spacing w:before="0"/>
              <w:contextualSpacing/>
              <w:jc w:val="left"/>
              <w:rPr>
                <w:rFonts w:cs="Arial"/>
                <w:sz w:val="18"/>
                <w:szCs w:val="18"/>
              </w:rPr>
            </w:pPr>
          </w:p>
        </w:tc>
        <w:tc>
          <w:tcPr>
            <w:tcW w:w="4536" w:type="dxa"/>
            <w:shd w:val="clear" w:color="auto" w:fill="auto"/>
          </w:tcPr>
          <w:p w14:paraId="00476201" w14:textId="77777777" w:rsidR="00CC6BB3" w:rsidRPr="00CC6BB3" w:rsidRDefault="00CC6BB3" w:rsidP="00FE4BAF">
            <w:pPr>
              <w:pStyle w:val="Naslovnica3"/>
              <w:spacing w:before="0"/>
              <w:contextualSpacing/>
              <w:jc w:val="left"/>
              <w:rPr>
                <w:rFonts w:cs="Arial"/>
                <w:sz w:val="18"/>
                <w:szCs w:val="18"/>
              </w:rPr>
            </w:pPr>
          </w:p>
        </w:tc>
      </w:tr>
      <w:tr w:rsidR="00CC6BB3" w:rsidRPr="00CC6BB3" w14:paraId="0B36AAEE" w14:textId="77777777" w:rsidTr="00FE4BAF">
        <w:tc>
          <w:tcPr>
            <w:tcW w:w="4678" w:type="dxa"/>
            <w:vAlign w:val="center"/>
          </w:tcPr>
          <w:p w14:paraId="6048B2B8" w14:textId="77777777" w:rsidR="00CC6BB3" w:rsidRPr="00CC6BB3" w:rsidRDefault="00CC6BB3" w:rsidP="00FE4BAF">
            <w:pPr>
              <w:pStyle w:val="Naslovnica3"/>
              <w:spacing w:before="0"/>
              <w:contextualSpacing/>
              <w:jc w:val="left"/>
              <w:rPr>
                <w:rFonts w:cs="Arial"/>
                <w:sz w:val="18"/>
                <w:szCs w:val="18"/>
              </w:rPr>
            </w:pPr>
            <w:r w:rsidRPr="00CC6BB3">
              <w:rPr>
                <w:rFonts w:cs="Arial"/>
                <w:sz w:val="18"/>
                <w:szCs w:val="18"/>
              </w:rPr>
              <w:t>Ostali stručni suradnici:</w:t>
            </w:r>
          </w:p>
        </w:tc>
        <w:tc>
          <w:tcPr>
            <w:tcW w:w="4536" w:type="dxa"/>
          </w:tcPr>
          <w:p w14:paraId="5FFD15B5" w14:textId="77777777" w:rsidR="00CC6BB3" w:rsidRPr="00CC6BB3" w:rsidRDefault="00CC6BB3" w:rsidP="00FE4BAF">
            <w:pPr>
              <w:pStyle w:val="Naslovnica3"/>
              <w:spacing w:before="0"/>
              <w:contextualSpacing/>
              <w:jc w:val="left"/>
              <w:rPr>
                <w:rFonts w:cs="Arial"/>
                <w:sz w:val="18"/>
                <w:szCs w:val="18"/>
              </w:rPr>
            </w:pPr>
            <w:r w:rsidRPr="00CC6BB3">
              <w:rPr>
                <w:rFonts w:cs="Arial"/>
                <w:sz w:val="18"/>
                <w:szCs w:val="18"/>
              </w:rPr>
              <w:t>Hrvoje Malbaša, mag.ing.mech.</w:t>
            </w:r>
          </w:p>
        </w:tc>
      </w:tr>
      <w:tr w:rsidR="00CC6BB3" w:rsidRPr="00CC6BB3" w14:paraId="11494CC6" w14:textId="77777777" w:rsidTr="00FE4BAF">
        <w:tc>
          <w:tcPr>
            <w:tcW w:w="4678" w:type="dxa"/>
            <w:vAlign w:val="center"/>
          </w:tcPr>
          <w:p w14:paraId="4B482EB2" w14:textId="77777777" w:rsidR="00CC6BB3" w:rsidRPr="00CC6BB3" w:rsidRDefault="00CC6BB3" w:rsidP="00FE4BAF">
            <w:pPr>
              <w:pStyle w:val="Naslovnica3"/>
              <w:spacing w:before="0"/>
              <w:contextualSpacing/>
              <w:jc w:val="left"/>
              <w:rPr>
                <w:rFonts w:cs="Arial"/>
                <w:sz w:val="18"/>
                <w:szCs w:val="18"/>
              </w:rPr>
            </w:pPr>
          </w:p>
        </w:tc>
        <w:tc>
          <w:tcPr>
            <w:tcW w:w="4536" w:type="dxa"/>
          </w:tcPr>
          <w:p w14:paraId="2B345262" w14:textId="77777777" w:rsidR="00CC6BB3" w:rsidRPr="00CC6BB3" w:rsidRDefault="00CC6BB3" w:rsidP="00FE4BAF">
            <w:pPr>
              <w:pStyle w:val="Naslovnica3"/>
              <w:spacing w:before="0"/>
              <w:contextualSpacing/>
              <w:jc w:val="left"/>
              <w:rPr>
                <w:rFonts w:cs="Arial"/>
                <w:sz w:val="18"/>
                <w:szCs w:val="18"/>
              </w:rPr>
            </w:pPr>
            <w:r w:rsidRPr="00CC6BB3">
              <w:rPr>
                <w:rFonts w:cs="Arial"/>
                <w:sz w:val="18"/>
                <w:szCs w:val="18"/>
              </w:rPr>
              <w:t>Lara Božičević, mag.educ.biol. et chem.</w:t>
            </w:r>
          </w:p>
        </w:tc>
      </w:tr>
      <w:tr w:rsidR="00CC6BB3" w:rsidRPr="00CC6BB3" w14:paraId="626742C2" w14:textId="77777777" w:rsidTr="00FE4BAF">
        <w:tc>
          <w:tcPr>
            <w:tcW w:w="4678" w:type="dxa"/>
            <w:vAlign w:val="center"/>
          </w:tcPr>
          <w:p w14:paraId="4413133C" w14:textId="77777777" w:rsidR="00CC6BB3" w:rsidRPr="00CC6BB3" w:rsidRDefault="00CC6BB3" w:rsidP="00FE4BAF">
            <w:pPr>
              <w:pStyle w:val="Naslovnica3"/>
              <w:spacing w:before="0"/>
              <w:contextualSpacing/>
              <w:jc w:val="left"/>
              <w:rPr>
                <w:rFonts w:cs="Arial"/>
                <w:sz w:val="18"/>
                <w:szCs w:val="18"/>
              </w:rPr>
            </w:pPr>
          </w:p>
        </w:tc>
        <w:tc>
          <w:tcPr>
            <w:tcW w:w="4536" w:type="dxa"/>
          </w:tcPr>
          <w:p w14:paraId="2AD5AD54" w14:textId="77777777" w:rsidR="00CC6BB3" w:rsidRPr="00CC6BB3" w:rsidRDefault="00CC6BB3" w:rsidP="00FE4BAF">
            <w:pPr>
              <w:pStyle w:val="Naslovnica3"/>
              <w:spacing w:before="0"/>
              <w:contextualSpacing/>
              <w:jc w:val="left"/>
              <w:rPr>
                <w:rFonts w:cs="Arial"/>
                <w:sz w:val="18"/>
                <w:szCs w:val="18"/>
              </w:rPr>
            </w:pPr>
            <w:r w:rsidRPr="00CC6BB3">
              <w:rPr>
                <w:rFonts w:cs="Arial"/>
                <w:sz w:val="18"/>
                <w:szCs w:val="18"/>
              </w:rPr>
              <w:t>Jelena Brlić, mag.ing.mech.</w:t>
            </w:r>
          </w:p>
        </w:tc>
      </w:tr>
      <w:tr w:rsidR="00CC6BB3" w:rsidRPr="00CC6BB3" w14:paraId="0B46308A" w14:textId="77777777" w:rsidTr="00FE4BAF">
        <w:tc>
          <w:tcPr>
            <w:tcW w:w="4678" w:type="dxa"/>
            <w:vAlign w:val="center"/>
          </w:tcPr>
          <w:p w14:paraId="2E79051D" w14:textId="77777777" w:rsidR="00CC6BB3" w:rsidRPr="00CC6BB3" w:rsidRDefault="00CC6BB3" w:rsidP="00FE4BAF">
            <w:pPr>
              <w:pStyle w:val="Naslovnica3"/>
              <w:spacing w:before="0"/>
              <w:contextualSpacing/>
              <w:rPr>
                <w:rFonts w:cs="Arial"/>
                <w:sz w:val="18"/>
                <w:szCs w:val="18"/>
              </w:rPr>
            </w:pPr>
          </w:p>
        </w:tc>
        <w:tc>
          <w:tcPr>
            <w:tcW w:w="4536" w:type="dxa"/>
          </w:tcPr>
          <w:p w14:paraId="73C5EDF1" w14:textId="77777777" w:rsidR="00CC6BB3" w:rsidRPr="00CC6BB3" w:rsidRDefault="00CC6BB3" w:rsidP="00FE4BAF">
            <w:pPr>
              <w:pStyle w:val="Naslovnica3"/>
              <w:spacing w:before="0"/>
              <w:contextualSpacing/>
              <w:rPr>
                <w:rFonts w:cs="Arial"/>
                <w:sz w:val="18"/>
                <w:szCs w:val="18"/>
              </w:rPr>
            </w:pPr>
          </w:p>
        </w:tc>
      </w:tr>
      <w:tr w:rsidR="00CC6BB3" w:rsidRPr="00CC6BB3" w14:paraId="04A8148B" w14:textId="77777777" w:rsidTr="00FE4BAF">
        <w:tc>
          <w:tcPr>
            <w:tcW w:w="4678" w:type="dxa"/>
            <w:vAlign w:val="center"/>
          </w:tcPr>
          <w:p w14:paraId="1EC0C686" w14:textId="77777777" w:rsidR="00CC6BB3" w:rsidRPr="00CC6BB3" w:rsidRDefault="00CC6BB3" w:rsidP="00FE4BAF">
            <w:pPr>
              <w:pStyle w:val="Naslovnica3"/>
              <w:spacing w:before="0"/>
              <w:contextualSpacing/>
              <w:rPr>
                <w:rFonts w:cs="Arial"/>
                <w:sz w:val="18"/>
                <w:szCs w:val="18"/>
              </w:rPr>
            </w:pPr>
          </w:p>
        </w:tc>
        <w:tc>
          <w:tcPr>
            <w:tcW w:w="4536" w:type="dxa"/>
          </w:tcPr>
          <w:p w14:paraId="648CB27B" w14:textId="77777777" w:rsidR="00CC6BB3" w:rsidRPr="00CC6BB3" w:rsidRDefault="00CC6BB3" w:rsidP="00FE4BAF">
            <w:pPr>
              <w:pStyle w:val="Naslovnica3"/>
              <w:spacing w:before="0"/>
              <w:contextualSpacing/>
              <w:rPr>
                <w:rFonts w:cs="Arial"/>
                <w:sz w:val="18"/>
                <w:szCs w:val="18"/>
              </w:rPr>
            </w:pPr>
          </w:p>
        </w:tc>
      </w:tr>
      <w:tr w:rsidR="00CC6BB3" w:rsidRPr="00CC6BB3" w14:paraId="6503299E" w14:textId="77777777" w:rsidTr="00FE4BAF">
        <w:tc>
          <w:tcPr>
            <w:tcW w:w="4678" w:type="dxa"/>
            <w:vAlign w:val="center"/>
          </w:tcPr>
          <w:p w14:paraId="3F28D5A3" w14:textId="77777777" w:rsidR="00CC6BB3" w:rsidRPr="00CC6BB3" w:rsidRDefault="00CC6BB3" w:rsidP="00FE4BAF">
            <w:pPr>
              <w:pStyle w:val="Naslovnica7"/>
              <w:tabs>
                <w:tab w:val="clear" w:pos="5103"/>
                <w:tab w:val="left" w:pos="4962"/>
              </w:tabs>
              <w:spacing w:before="0"/>
              <w:rPr>
                <w:rFonts w:cs="Arial"/>
                <w:color w:val="000000"/>
                <w:sz w:val="18"/>
                <w:szCs w:val="18"/>
              </w:rPr>
            </w:pPr>
            <w:r w:rsidRPr="00CC6BB3">
              <w:rPr>
                <w:rFonts w:cs="Arial"/>
                <w:color w:val="000000"/>
                <w:sz w:val="18"/>
                <w:szCs w:val="18"/>
              </w:rPr>
              <w:t xml:space="preserve">Direktorica Odjela za zaštitu okoliša i </w:t>
            </w:r>
          </w:p>
          <w:p w14:paraId="1C98B073" w14:textId="77777777" w:rsidR="00CC6BB3" w:rsidRPr="00CC6BB3" w:rsidRDefault="00CC6BB3" w:rsidP="00FE4BAF">
            <w:pPr>
              <w:pStyle w:val="Naslovnica7"/>
              <w:tabs>
                <w:tab w:val="clear" w:pos="5103"/>
                <w:tab w:val="left" w:pos="4962"/>
              </w:tabs>
              <w:spacing w:before="0"/>
              <w:rPr>
                <w:rFonts w:cs="Arial"/>
                <w:color w:val="000000"/>
                <w:sz w:val="18"/>
                <w:szCs w:val="18"/>
              </w:rPr>
            </w:pPr>
            <w:r w:rsidRPr="00CC6BB3">
              <w:rPr>
                <w:rFonts w:cs="Arial"/>
                <w:color w:val="000000"/>
                <w:sz w:val="18"/>
                <w:szCs w:val="18"/>
              </w:rPr>
              <w:t>održiv razvoj</w:t>
            </w:r>
          </w:p>
        </w:tc>
        <w:tc>
          <w:tcPr>
            <w:tcW w:w="4536" w:type="dxa"/>
          </w:tcPr>
          <w:p w14:paraId="28B5E446" w14:textId="77777777" w:rsidR="00CC6BB3" w:rsidRPr="00CC6BB3" w:rsidRDefault="00CC6BB3" w:rsidP="00FE4BAF">
            <w:pPr>
              <w:pStyle w:val="Naslovnica3"/>
              <w:contextualSpacing/>
              <w:rPr>
                <w:rFonts w:cs="Arial"/>
                <w:sz w:val="18"/>
                <w:szCs w:val="18"/>
              </w:rPr>
            </w:pPr>
            <w:r w:rsidRPr="00CC6BB3">
              <w:rPr>
                <w:rFonts w:cs="Arial"/>
                <w:color w:val="000000"/>
                <w:sz w:val="18"/>
                <w:szCs w:val="18"/>
              </w:rPr>
              <w:t>Direktor:</w:t>
            </w:r>
          </w:p>
        </w:tc>
      </w:tr>
      <w:tr w:rsidR="00CC6BB3" w:rsidRPr="00CC6BB3" w14:paraId="665B177C" w14:textId="77777777" w:rsidTr="00FE4BAF">
        <w:tc>
          <w:tcPr>
            <w:tcW w:w="4678" w:type="dxa"/>
            <w:vAlign w:val="center"/>
          </w:tcPr>
          <w:p w14:paraId="45608A95" w14:textId="77777777" w:rsidR="00CC6BB3" w:rsidRPr="00CC6BB3" w:rsidRDefault="00CC6BB3" w:rsidP="00FE4BAF">
            <w:pPr>
              <w:pStyle w:val="Naslovnica3"/>
              <w:contextualSpacing/>
              <w:rPr>
                <w:rFonts w:cs="Arial"/>
                <w:sz w:val="18"/>
                <w:szCs w:val="18"/>
              </w:rPr>
            </w:pPr>
          </w:p>
        </w:tc>
        <w:tc>
          <w:tcPr>
            <w:tcW w:w="4536" w:type="dxa"/>
          </w:tcPr>
          <w:p w14:paraId="23B15D75" w14:textId="77777777" w:rsidR="00CC6BB3" w:rsidRPr="00CC6BB3" w:rsidRDefault="00CC6BB3" w:rsidP="00FE4BAF">
            <w:pPr>
              <w:pStyle w:val="Naslovnica3"/>
              <w:contextualSpacing/>
              <w:rPr>
                <w:rFonts w:cs="Arial"/>
                <w:sz w:val="18"/>
                <w:szCs w:val="18"/>
              </w:rPr>
            </w:pPr>
          </w:p>
        </w:tc>
      </w:tr>
      <w:tr w:rsidR="00CC6BB3" w:rsidRPr="00CC6BB3" w14:paraId="7F5ACE95" w14:textId="77777777" w:rsidTr="00FE4BAF">
        <w:tc>
          <w:tcPr>
            <w:tcW w:w="4678" w:type="dxa"/>
            <w:vAlign w:val="center"/>
          </w:tcPr>
          <w:p w14:paraId="4FA0E2E9" w14:textId="77777777" w:rsidR="00CC6BB3" w:rsidRPr="00CC6BB3" w:rsidRDefault="00CC6BB3" w:rsidP="00FE4BAF">
            <w:pPr>
              <w:pStyle w:val="Naslovnica3"/>
              <w:spacing w:before="0"/>
              <w:contextualSpacing/>
              <w:rPr>
                <w:rFonts w:cs="Arial"/>
                <w:sz w:val="18"/>
                <w:szCs w:val="18"/>
              </w:rPr>
            </w:pPr>
          </w:p>
        </w:tc>
        <w:tc>
          <w:tcPr>
            <w:tcW w:w="4536" w:type="dxa"/>
          </w:tcPr>
          <w:p w14:paraId="6A2DEFF1" w14:textId="77777777" w:rsidR="00CC6BB3" w:rsidRPr="00CC6BB3" w:rsidRDefault="00CC6BB3" w:rsidP="00FE4BAF">
            <w:pPr>
              <w:pStyle w:val="Naslovnica3"/>
              <w:spacing w:before="0"/>
              <w:contextualSpacing/>
              <w:rPr>
                <w:rFonts w:cs="Arial"/>
                <w:sz w:val="18"/>
                <w:szCs w:val="18"/>
              </w:rPr>
            </w:pPr>
          </w:p>
        </w:tc>
      </w:tr>
      <w:tr w:rsidR="00CC6BB3" w:rsidRPr="00CC6BB3" w14:paraId="7A349AA5" w14:textId="77777777" w:rsidTr="00FE4BAF">
        <w:tc>
          <w:tcPr>
            <w:tcW w:w="4678" w:type="dxa"/>
            <w:shd w:val="clear" w:color="auto" w:fill="auto"/>
            <w:vAlign w:val="center"/>
          </w:tcPr>
          <w:p w14:paraId="59B428C2" w14:textId="77777777" w:rsidR="00CC6BB3" w:rsidRPr="00CC6BB3" w:rsidRDefault="00CC6BB3" w:rsidP="00FE4BAF">
            <w:pPr>
              <w:pStyle w:val="Naslovnica3"/>
              <w:spacing w:before="0"/>
              <w:contextualSpacing/>
              <w:rPr>
                <w:rFonts w:cs="Arial"/>
                <w:sz w:val="18"/>
                <w:szCs w:val="18"/>
              </w:rPr>
            </w:pPr>
            <w:r w:rsidRPr="00CC6BB3">
              <w:rPr>
                <w:rFonts w:eastAsia="Times-NewRoman" w:cs="Arial"/>
                <w:sz w:val="18"/>
                <w:szCs w:val="18"/>
              </w:rPr>
              <w:t>Maja Jerman Vranić, dipl.ing.kem., MBACon</w:t>
            </w:r>
          </w:p>
        </w:tc>
        <w:tc>
          <w:tcPr>
            <w:tcW w:w="4536" w:type="dxa"/>
            <w:vAlign w:val="center"/>
          </w:tcPr>
          <w:p w14:paraId="6F8C736A" w14:textId="77777777" w:rsidR="00CC6BB3" w:rsidRPr="00CC6BB3" w:rsidRDefault="00CC6BB3" w:rsidP="00FE4BAF">
            <w:pPr>
              <w:pStyle w:val="Naslovnica3"/>
              <w:spacing w:before="0"/>
              <w:contextualSpacing/>
              <w:rPr>
                <w:rFonts w:cs="Arial"/>
                <w:sz w:val="18"/>
                <w:szCs w:val="18"/>
              </w:rPr>
            </w:pPr>
            <w:r w:rsidRPr="00CC6BB3">
              <w:rPr>
                <w:rFonts w:cs="Arial"/>
                <w:color w:val="000000"/>
                <w:sz w:val="18"/>
                <w:szCs w:val="18"/>
              </w:rPr>
              <w:t>Elvis Cukon, dipl.ing.stroj., MBA</w:t>
            </w:r>
          </w:p>
        </w:tc>
      </w:tr>
    </w:tbl>
    <w:p w14:paraId="4F1DB6EF" w14:textId="77777777" w:rsidR="00CC6BB3" w:rsidRPr="00CC6BB3" w:rsidRDefault="00CC6BB3" w:rsidP="00CC6BB3">
      <w:pPr>
        <w:pStyle w:val="Naslovnica7"/>
        <w:tabs>
          <w:tab w:val="left" w:pos="4536"/>
        </w:tabs>
        <w:rPr>
          <w:rFonts w:cs="Arial"/>
          <w:color w:val="000000"/>
          <w:sz w:val="18"/>
          <w:szCs w:val="18"/>
        </w:rPr>
      </w:pPr>
    </w:p>
    <w:p w14:paraId="41FFC691" w14:textId="77777777" w:rsidR="00CC6BB3" w:rsidRPr="00CC6BB3" w:rsidRDefault="00CC6BB3" w:rsidP="00CC6BB3">
      <w:pPr>
        <w:pStyle w:val="Naslovnica7"/>
        <w:tabs>
          <w:tab w:val="left" w:pos="4536"/>
        </w:tabs>
        <w:rPr>
          <w:rFonts w:cs="Arial"/>
          <w:color w:val="000000"/>
          <w:sz w:val="18"/>
          <w:szCs w:val="18"/>
        </w:rPr>
      </w:pPr>
    </w:p>
    <w:tbl>
      <w:tblPr>
        <w:tblStyle w:val="TableGrid"/>
        <w:tblW w:w="96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4"/>
      </w:tblGrid>
      <w:tr w:rsidR="00CC6BB3" w:rsidRPr="00CC6BB3" w14:paraId="77F10769" w14:textId="77777777" w:rsidTr="00FE4BAF">
        <w:tc>
          <w:tcPr>
            <w:tcW w:w="9644" w:type="dxa"/>
            <w:vAlign w:val="center"/>
          </w:tcPr>
          <w:p w14:paraId="79628EFA" w14:textId="77777777" w:rsidR="00CC6BB3" w:rsidRDefault="00CC6BB3" w:rsidP="00FE4BAF">
            <w:pPr>
              <w:pStyle w:val="Naslovnica3"/>
              <w:jc w:val="center"/>
              <w:rPr>
                <w:rFonts w:cs="Arial"/>
                <w:sz w:val="18"/>
                <w:szCs w:val="18"/>
              </w:rPr>
            </w:pPr>
          </w:p>
          <w:p w14:paraId="7B30A8EC" w14:textId="77777777" w:rsidR="00CC6BB3" w:rsidRDefault="00CC6BB3" w:rsidP="00FE4BAF">
            <w:pPr>
              <w:pStyle w:val="Naslovnica3"/>
              <w:jc w:val="center"/>
              <w:rPr>
                <w:rFonts w:cs="Arial"/>
                <w:sz w:val="18"/>
                <w:szCs w:val="18"/>
              </w:rPr>
            </w:pPr>
          </w:p>
          <w:p w14:paraId="28170B23" w14:textId="77777777" w:rsidR="00CC6BB3" w:rsidRDefault="00CC6BB3" w:rsidP="00FE4BAF">
            <w:pPr>
              <w:pStyle w:val="Naslovnica3"/>
              <w:jc w:val="center"/>
              <w:rPr>
                <w:rFonts w:cs="Arial"/>
                <w:sz w:val="18"/>
                <w:szCs w:val="18"/>
              </w:rPr>
            </w:pPr>
          </w:p>
          <w:p w14:paraId="52789463" w14:textId="77777777" w:rsidR="00CC6BB3" w:rsidRDefault="00CC6BB3" w:rsidP="00FE4BAF">
            <w:pPr>
              <w:pStyle w:val="Naslovnica3"/>
              <w:jc w:val="center"/>
              <w:rPr>
                <w:rFonts w:cs="Arial"/>
                <w:sz w:val="18"/>
                <w:szCs w:val="18"/>
              </w:rPr>
            </w:pPr>
          </w:p>
          <w:p w14:paraId="42B1512C" w14:textId="77777777" w:rsidR="00CC6BB3" w:rsidRDefault="00CC6BB3" w:rsidP="00FE4BAF">
            <w:pPr>
              <w:pStyle w:val="Naslovnica3"/>
              <w:jc w:val="center"/>
              <w:rPr>
                <w:rFonts w:cs="Arial"/>
                <w:sz w:val="18"/>
                <w:szCs w:val="18"/>
              </w:rPr>
            </w:pPr>
          </w:p>
          <w:p w14:paraId="0775A86F" w14:textId="77777777" w:rsidR="00CC6BB3" w:rsidRDefault="00CC6BB3" w:rsidP="00FE4BAF">
            <w:pPr>
              <w:pStyle w:val="Naslovnica3"/>
              <w:jc w:val="center"/>
              <w:rPr>
                <w:rFonts w:cs="Arial"/>
                <w:sz w:val="18"/>
                <w:szCs w:val="18"/>
              </w:rPr>
            </w:pPr>
          </w:p>
          <w:p w14:paraId="60029155" w14:textId="77777777" w:rsidR="00CC6BB3" w:rsidRDefault="00CC6BB3" w:rsidP="00FE4BAF">
            <w:pPr>
              <w:pStyle w:val="Naslovnica3"/>
              <w:jc w:val="center"/>
              <w:rPr>
                <w:rFonts w:cs="Arial"/>
                <w:sz w:val="18"/>
                <w:szCs w:val="18"/>
              </w:rPr>
            </w:pPr>
            <w:r w:rsidRPr="00CC6BB3">
              <w:rPr>
                <w:rFonts w:cs="Arial"/>
                <w:sz w:val="18"/>
                <w:szCs w:val="18"/>
              </w:rPr>
              <w:t>Zagreb, siječanj, 2023.</w:t>
            </w:r>
          </w:p>
          <w:p w14:paraId="38919B72" w14:textId="77777777" w:rsidR="00CC6BB3" w:rsidRDefault="00CC6BB3" w:rsidP="00FE4BAF">
            <w:pPr>
              <w:pStyle w:val="Naslovnica3"/>
              <w:jc w:val="center"/>
              <w:rPr>
                <w:rFonts w:cs="Arial"/>
                <w:sz w:val="18"/>
                <w:szCs w:val="18"/>
              </w:rPr>
            </w:pPr>
          </w:p>
          <w:p w14:paraId="7172007A" w14:textId="77777777" w:rsidR="00CC6BB3" w:rsidRDefault="00CC6BB3" w:rsidP="00FE4BAF">
            <w:pPr>
              <w:pStyle w:val="Naslovnica3"/>
              <w:jc w:val="center"/>
              <w:rPr>
                <w:rFonts w:cs="Arial"/>
                <w:sz w:val="18"/>
                <w:szCs w:val="18"/>
              </w:rPr>
            </w:pPr>
          </w:p>
          <w:p w14:paraId="55EC9738" w14:textId="77777777" w:rsidR="00CC6BB3" w:rsidRDefault="00CC6BB3" w:rsidP="00FE4BAF">
            <w:pPr>
              <w:pStyle w:val="Naslovnica3"/>
              <w:jc w:val="center"/>
              <w:rPr>
                <w:rFonts w:cs="Arial"/>
                <w:sz w:val="18"/>
                <w:szCs w:val="18"/>
              </w:rPr>
            </w:pPr>
          </w:p>
          <w:p w14:paraId="66F77251" w14:textId="77777777" w:rsidR="00CC6BB3" w:rsidRDefault="00CC6BB3" w:rsidP="00FE4BAF">
            <w:pPr>
              <w:pStyle w:val="Naslovnica3"/>
              <w:jc w:val="center"/>
              <w:rPr>
                <w:rFonts w:cs="Arial"/>
                <w:sz w:val="18"/>
                <w:szCs w:val="18"/>
              </w:rPr>
            </w:pPr>
          </w:p>
          <w:p w14:paraId="434472A9" w14:textId="77777777" w:rsidR="00CC6BB3" w:rsidRDefault="00CC6BB3" w:rsidP="00FE4BAF">
            <w:pPr>
              <w:pStyle w:val="Naslovnica3"/>
              <w:jc w:val="center"/>
              <w:rPr>
                <w:rFonts w:cs="Arial"/>
                <w:sz w:val="18"/>
                <w:szCs w:val="18"/>
              </w:rPr>
            </w:pPr>
          </w:p>
          <w:p w14:paraId="0ACB9BFD" w14:textId="77777777" w:rsidR="00CC6BB3" w:rsidRDefault="00CC6BB3" w:rsidP="00FE4BAF">
            <w:pPr>
              <w:pStyle w:val="Naslovnica3"/>
              <w:jc w:val="center"/>
              <w:rPr>
                <w:rFonts w:cs="Arial"/>
                <w:sz w:val="18"/>
                <w:szCs w:val="18"/>
              </w:rPr>
            </w:pPr>
          </w:p>
          <w:p w14:paraId="6FD9267B" w14:textId="77777777" w:rsidR="00CC6BB3" w:rsidRDefault="00CC6BB3" w:rsidP="00FE4BAF">
            <w:pPr>
              <w:pStyle w:val="Naslovnica3"/>
              <w:jc w:val="center"/>
              <w:rPr>
                <w:rFonts w:cs="Arial"/>
                <w:sz w:val="18"/>
                <w:szCs w:val="18"/>
              </w:rPr>
            </w:pPr>
          </w:p>
          <w:p w14:paraId="18C04D27" w14:textId="77777777" w:rsidR="00CC6BB3" w:rsidRDefault="00CC6BB3" w:rsidP="00FE4BAF">
            <w:pPr>
              <w:pStyle w:val="Naslovnica3"/>
              <w:jc w:val="center"/>
              <w:rPr>
                <w:rFonts w:cs="Arial"/>
                <w:sz w:val="18"/>
                <w:szCs w:val="18"/>
              </w:rPr>
            </w:pPr>
          </w:p>
          <w:p w14:paraId="0C71770E" w14:textId="78A62402" w:rsidR="00CC6BB3" w:rsidRPr="00CC6BB3" w:rsidRDefault="00CC6BB3" w:rsidP="00FE4BAF">
            <w:pPr>
              <w:pStyle w:val="Naslovnica3"/>
              <w:jc w:val="center"/>
              <w:rPr>
                <w:rFonts w:cs="Arial"/>
                <w:sz w:val="18"/>
                <w:szCs w:val="18"/>
              </w:rPr>
            </w:pPr>
          </w:p>
        </w:tc>
      </w:tr>
    </w:tbl>
    <w:p w14:paraId="7607012C" w14:textId="77777777" w:rsidR="00CC6BB3" w:rsidRDefault="00CC6BB3" w:rsidP="00CC6BB3">
      <w:pPr>
        <w:spacing w:after="0" w:line="240" w:lineRule="auto"/>
        <w:rPr>
          <w:sz w:val="28"/>
          <w:szCs w:val="28"/>
        </w:rPr>
      </w:pPr>
    </w:p>
    <w:p w14:paraId="1DAE1705" w14:textId="77777777" w:rsidR="00CC6BB3" w:rsidRPr="00CC6BB3" w:rsidRDefault="00CC6BB3" w:rsidP="00CC6BB3">
      <w:pPr>
        <w:pStyle w:val="mojSadrzaj"/>
        <w:spacing w:before="0" w:after="0"/>
        <w:rPr>
          <w:rFonts w:cs="Arial"/>
          <w:sz w:val="18"/>
          <w:szCs w:val="18"/>
          <w:lang w:val="en-GB"/>
        </w:rPr>
      </w:pPr>
      <w:r w:rsidRPr="00CC6BB3">
        <w:rPr>
          <w:rFonts w:cs="Arial"/>
          <w:sz w:val="18"/>
          <w:szCs w:val="18"/>
        </w:rPr>
        <w:t>Sadržaj:</w:t>
      </w:r>
    </w:p>
    <w:p w14:paraId="3AB5EA18" w14:textId="77777777" w:rsidR="00CC6BB3" w:rsidRPr="00CC6BB3" w:rsidRDefault="00CC6BB3" w:rsidP="00CC6BB3">
      <w:pPr>
        <w:pStyle w:val="TOCHeading"/>
        <w:spacing w:before="0"/>
        <w:rPr>
          <w:rFonts w:ascii="Arial" w:hAnsi="Arial" w:cs="Arial"/>
          <w:sz w:val="18"/>
          <w:szCs w:val="18"/>
          <w:lang w:val="hr-HR"/>
        </w:rPr>
      </w:pPr>
    </w:p>
    <w:p w14:paraId="6FE26352" w14:textId="77777777" w:rsidR="00CC6BB3" w:rsidRPr="00CC6BB3" w:rsidRDefault="00CC6BB3" w:rsidP="00CC6BB3">
      <w:pPr>
        <w:pStyle w:val="TOC1"/>
        <w:rPr>
          <w:rFonts w:eastAsiaTheme="minorEastAsia"/>
          <w:b w:val="0"/>
          <w:bCs w:val="0"/>
          <w:caps w:val="0"/>
          <w:sz w:val="18"/>
          <w:szCs w:val="18"/>
          <w:lang w:val="en-GB" w:eastAsia="en-GB"/>
        </w:rPr>
      </w:pPr>
      <w:r w:rsidRPr="00CC6BB3">
        <w:rPr>
          <w:sz w:val="18"/>
          <w:szCs w:val="18"/>
        </w:rPr>
        <w:fldChar w:fldCharType="begin"/>
      </w:r>
      <w:r w:rsidRPr="00CC6BB3">
        <w:rPr>
          <w:sz w:val="18"/>
          <w:szCs w:val="18"/>
        </w:rPr>
        <w:instrText xml:space="preserve"> TOC \o "1-3" \h \z \u </w:instrText>
      </w:r>
      <w:r w:rsidRPr="00CC6BB3">
        <w:rPr>
          <w:sz w:val="18"/>
          <w:szCs w:val="18"/>
        </w:rPr>
        <w:fldChar w:fldCharType="separate"/>
      </w:r>
      <w:hyperlink w:anchor="_Toc124237250" w:history="1">
        <w:r w:rsidRPr="00CC6BB3">
          <w:rPr>
            <w:rStyle w:val="Hyperlink"/>
            <w:sz w:val="18"/>
            <w:szCs w:val="18"/>
          </w:rPr>
          <w:t>1.</w:t>
        </w:r>
        <w:r w:rsidRPr="00CC6BB3">
          <w:rPr>
            <w:rFonts w:eastAsiaTheme="minorEastAsia"/>
            <w:b w:val="0"/>
            <w:bCs w:val="0"/>
            <w:caps w:val="0"/>
            <w:sz w:val="18"/>
            <w:szCs w:val="18"/>
            <w:lang w:val="en-GB" w:eastAsia="en-GB"/>
          </w:rPr>
          <w:tab/>
        </w:r>
        <w:r w:rsidRPr="00CC6BB3">
          <w:rPr>
            <w:rStyle w:val="Hyperlink"/>
            <w:sz w:val="18"/>
            <w:szCs w:val="18"/>
          </w:rPr>
          <w:t>UVOD</w:t>
        </w:r>
        <w:r w:rsidRPr="00CC6BB3">
          <w:rPr>
            <w:webHidden/>
            <w:sz w:val="18"/>
            <w:szCs w:val="18"/>
          </w:rPr>
          <w:tab/>
        </w:r>
        <w:r w:rsidRPr="00CC6BB3">
          <w:rPr>
            <w:webHidden/>
            <w:sz w:val="18"/>
            <w:szCs w:val="18"/>
          </w:rPr>
          <w:fldChar w:fldCharType="begin"/>
        </w:r>
        <w:r w:rsidRPr="00CC6BB3">
          <w:rPr>
            <w:webHidden/>
            <w:sz w:val="18"/>
            <w:szCs w:val="18"/>
          </w:rPr>
          <w:instrText xml:space="preserve"> PAGEREF _Toc124237250 \h </w:instrText>
        </w:r>
        <w:r w:rsidRPr="00CC6BB3">
          <w:rPr>
            <w:webHidden/>
            <w:sz w:val="18"/>
            <w:szCs w:val="18"/>
          </w:rPr>
        </w:r>
        <w:r w:rsidRPr="00CC6BB3">
          <w:rPr>
            <w:webHidden/>
            <w:sz w:val="18"/>
            <w:szCs w:val="18"/>
          </w:rPr>
          <w:fldChar w:fldCharType="separate"/>
        </w:r>
        <w:r w:rsidRPr="00CC6BB3">
          <w:rPr>
            <w:webHidden/>
            <w:sz w:val="18"/>
            <w:szCs w:val="18"/>
          </w:rPr>
          <w:t>1</w:t>
        </w:r>
        <w:r w:rsidRPr="00CC6BB3">
          <w:rPr>
            <w:webHidden/>
            <w:sz w:val="18"/>
            <w:szCs w:val="18"/>
          </w:rPr>
          <w:fldChar w:fldCharType="end"/>
        </w:r>
      </w:hyperlink>
    </w:p>
    <w:p w14:paraId="5B09415D" w14:textId="77777777" w:rsidR="00CC6BB3" w:rsidRPr="00CC6BB3" w:rsidRDefault="007F01D1" w:rsidP="00CC6BB3">
      <w:pPr>
        <w:pStyle w:val="TOC2"/>
        <w:rPr>
          <w:rFonts w:eastAsiaTheme="minorEastAsia" w:cs="Arial"/>
          <w:b w:val="0"/>
          <w:bCs w:val="0"/>
          <w:sz w:val="18"/>
          <w:szCs w:val="18"/>
          <w:lang w:val="en-GB" w:eastAsia="en-GB"/>
        </w:rPr>
      </w:pPr>
      <w:hyperlink w:anchor="_Toc124237251" w:history="1">
        <w:r w:rsidR="00CC6BB3" w:rsidRPr="00CC6BB3">
          <w:rPr>
            <w:rStyle w:val="Hyperlink"/>
            <w:rFonts w:cs="Arial"/>
            <w:sz w:val="18"/>
            <w:szCs w:val="18"/>
          </w:rPr>
          <w:t>1.1.</w:t>
        </w:r>
        <w:r w:rsidR="00CC6BB3" w:rsidRPr="00CC6BB3">
          <w:rPr>
            <w:rFonts w:eastAsiaTheme="minorEastAsia" w:cs="Arial"/>
            <w:b w:val="0"/>
            <w:bCs w:val="0"/>
            <w:sz w:val="18"/>
            <w:szCs w:val="18"/>
            <w:lang w:val="en-GB" w:eastAsia="en-GB"/>
          </w:rPr>
          <w:tab/>
        </w:r>
        <w:r w:rsidR="00CC6BB3" w:rsidRPr="00CC6BB3">
          <w:rPr>
            <w:rStyle w:val="Hyperlink"/>
            <w:rFonts w:cs="Arial"/>
            <w:sz w:val="18"/>
            <w:szCs w:val="18"/>
          </w:rPr>
          <w:t>ZAKONODAVNI OKVIR</w:t>
        </w:r>
        <w:r w:rsidR="00CC6BB3" w:rsidRPr="00CC6BB3">
          <w:rPr>
            <w:rFonts w:cs="Arial"/>
            <w:webHidden/>
            <w:sz w:val="18"/>
            <w:szCs w:val="18"/>
          </w:rPr>
          <w:tab/>
        </w:r>
        <w:r w:rsidR="00CC6BB3" w:rsidRPr="00CC6BB3">
          <w:rPr>
            <w:rFonts w:cs="Arial"/>
            <w:webHidden/>
            <w:sz w:val="18"/>
            <w:szCs w:val="18"/>
          </w:rPr>
          <w:fldChar w:fldCharType="begin"/>
        </w:r>
        <w:r w:rsidR="00CC6BB3" w:rsidRPr="00CC6BB3">
          <w:rPr>
            <w:rFonts w:cs="Arial"/>
            <w:webHidden/>
            <w:sz w:val="18"/>
            <w:szCs w:val="18"/>
          </w:rPr>
          <w:instrText xml:space="preserve"> PAGEREF _Toc124237251 \h </w:instrText>
        </w:r>
        <w:r w:rsidR="00CC6BB3" w:rsidRPr="00CC6BB3">
          <w:rPr>
            <w:rFonts w:cs="Arial"/>
            <w:webHidden/>
            <w:sz w:val="18"/>
            <w:szCs w:val="18"/>
          </w:rPr>
        </w:r>
        <w:r w:rsidR="00CC6BB3" w:rsidRPr="00CC6BB3">
          <w:rPr>
            <w:rFonts w:cs="Arial"/>
            <w:webHidden/>
            <w:sz w:val="18"/>
            <w:szCs w:val="18"/>
          </w:rPr>
          <w:fldChar w:fldCharType="separate"/>
        </w:r>
        <w:r w:rsidR="00CC6BB3" w:rsidRPr="00CC6BB3">
          <w:rPr>
            <w:rFonts w:cs="Arial"/>
            <w:webHidden/>
            <w:sz w:val="18"/>
            <w:szCs w:val="18"/>
          </w:rPr>
          <w:t>1</w:t>
        </w:r>
        <w:r w:rsidR="00CC6BB3" w:rsidRPr="00CC6BB3">
          <w:rPr>
            <w:rFonts w:cs="Arial"/>
            <w:webHidden/>
            <w:sz w:val="18"/>
            <w:szCs w:val="18"/>
          </w:rPr>
          <w:fldChar w:fldCharType="end"/>
        </w:r>
      </w:hyperlink>
    </w:p>
    <w:p w14:paraId="0D1D814D" w14:textId="77777777" w:rsidR="00CC6BB3" w:rsidRPr="00CC6BB3" w:rsidRDefault="007F01D1" w:rsidP="00CC6BB3">
      <w:pPr>
        <w:pStyle w:val="TOC1"/>
        <w:rPr>
          <w:rFonts w:eastAsiaTheme="minorEastAsia"/>
          <w:b w:val="0"/>
          <w:bCs w:val="0"/>
          <w:caps w:val="0"/>
          <w:sz w:val="18"/>
          <w:szCs w:val="18"/>
          <w:lang w:val="en-GB" w:eastAsia="en-GB"/>
        </w:rPr>
      </w:pPr>
      <w:hyperlink w:anchor="_Toc124237252" w:history="1">
        <w:r w:rsidR="00CC6BB3" w:rsidRPr="00CC6BB3">
          <w:rPr>
            <w:rStyle w:val="Hyperlink"/>
            <w:sz w:val="18"/>
            <w:szCs w:val="18"/>
          </w:rPr>
          <w:t>2.</w:t>
        </w:r>
        <w:r w:rsidR="00CC6BB3" w:rsidRPr="00CC6BB3">
          <w:rPr>
            <w:rFonts w:eastAsiaTheme="minorEastAsia"/>
            <w:b w:val="0"/>
            <w:bCs w:val="0"/>
            <w:caps w:val="0"/>
            <w:sz w:val="18"/>
            <w:szCs w:val="18"/>
            <w:lang w:val="en-GB" w:eastAsia="en-GB"/>
          </w:rPr>
          <w:tab/>
        </w:r>
        <w:r w:rsidR="00CC6BB3" w:rsidRPr="00CC6BB3">
          <w:rPr>
            <w:rStyle w:val="Hyperlink"/>
            <w:sz w:val="18"/>
            <w:szCs w:val="18"/>
          </w:rPr>
          <w:t>OCJENA STANJA KVALITETE ZRAKA</w:t>
        </w:r>
        <w:r w:rsidR="00CC6BB3" w:rsidRPr="00CC6BB3">
          <w:rPr>
            <w:webHidden/>
            <w:sz w:val="18"/>
            <w:szCs w:val="18"/>
          </w:rPr>
          <w:tab/>
        </w:r>
        <w:r w:rsidR="00CC6BB3" w:rsidRPr="00CC6BB3">
          <w:rPr>
            <w:webHidden/>
            <w:sz w:val="18"/>
            <w:szCs w:val="18"/>
          </w:rPr>
          <w:fldChar w:fldCharType="begin"/>
        </w:r>
        <w:r w:rsidR="00CC6BB3" w:rsidRPr="00CC6BB3">
          <w:rPr>
            <w:webHidden/>
            <w:sz w:val="18"/>
            <w:szCs w:val="18"/>
          </w:rPr>
          <w:instrText xml:space="preserve"> PAGEREF _Toc124237252 \h </w:instrText>
        </w:r>
        <w:r w:rsidR="00CC6BB3" w:rsidRPr="00CC6BB3">
          <w:rPr>
            <w:webHidden/>
            <w:sz w:val="18"/>
            <w:szCs w:val="18"/>
          </w:rPr>
        </w:r>
        <w:r w:rsidR="00CC6BB3" w:rsidRPr="00CC6BB3">
          <w:rPr>
            <w:webHidden/>
            <w:sz w:val="18"/>
            <w:szCs w:val="18"/>
          </w:rPr>
          <w:fldChar w:fldCharType="separate"/>
        </w:r>
        <w:r w:rsidR="00CC6BB3" w:rsidRPr="00CC6BB3">
          <w:rPr>
            <w:webHidden/>
            <w:sz w:val="18"/>
            <w:szCs w:val="18"/>
          </w:rPr>
          <w:t>4</w:t>
        </w:r>
        <w:r w:rsidR="00CC6BB3" w:rsidRPr="00CC6BB3">
          <w:rPr>
            <w:webHidden/>
            <w:sz w:val="18"/>
            <w:szCs w:val="18"/>
          </w:rPr>
          <w:fldChar w:fldCharType="end"/>
        </w:r>
      </w:hyperlink>
    </w:p>
    <w:p w14:paraId="3FF62BC2" w14:textId="77777777" w:rsidR="00CC6BB3" w:rsidRPr="00CC6BB3" w:rsidRDefault="007F01D1" w:rsidP="00CC6BB3">
      <w:pPr>
        <w:pStyle w:val="TOC2"/>
        <w:rPr>
          <w:rFonts w:eastAsiaTheme="minorEastAsia" w:cs="Arial"/>
          <w:b w:val="0"/>
          <w:bCs w:val="0"/>
          <w:sz w:val="18"/>
          <w:szCs w:val="18"/>
          <w:lang w:val="en-GB" w:eastAsia="en-GB"/>
        </w:rPr>
      </w:pPr>
      <w:hyperlink w:anchor="_Toc124237253" w:history="1">
        <w:r w:rsidR="00CC6BB3" w:rsidRPr="00CC6BB3">
          <w:rPr>
            <w:rStyle w:val="Hyperlink"/>
            <w:rFonts w:cs="Arial"/>
            <w:sz w:val="18"/>
            <w:szCs w:val="18"/>
          </w:rPr>
          <w:t>2.1.</w:t>
        </w:r>
        <w:r w:rsidR="00CC6BB3" w:rsidRPr="00CC6BB3">
          <w:rPr>
            <w:rFonts w:eastAsiaTheme="minorEastAsia" w:cs="Arial"/>
            <w:b w:val="0"/>
            <w:bCs w:val="0"/>
            <w:sz w:val="18"/>
            <w:szCs w:val="18"/>
            <w:lang w:val="en-GB" w:eastAsia="en-GB"/>
          </w:rPr>
          <w:tab/>
        </w:r>
        <w:r w:rsidR="00CC6BB3" w:rsidRPr="00CC6BB3">
          <w:rPr>
            <w:rStyle w:val="Hyperlink"/>
            <w:rFonts w:cs="Arial"/>
            <w:sz w:val="18"/>
            <w:szCs w:val="18"/>
          </w:rPr>
          <w:t>KVALITETA ZRAKA NA PODRUČJU GRADA KARLOVCA</w:t>
        </w:r>
        <w:r w:rsidR="00CC6BB3" w:rsidRPr="00CC6BB3">
          <w:rPr>
            <w:rFonts w:cs="Arial"/>
            <w:webHidden/>
            <w:sz w:val="18"/>
            <w:szCs w:val="18"/>
          </w:rPr>
          <w:tab/>
        </w:r>
        <w:r w:rsidR="00CC6BB3" w:rsidRPr="00CC6BB3">
          <w:rPr>
            <w:rFonts w:cs="Arial"/>
            <w:webHidden/>
            <w:sz w:val="18"/>
            <w:szCs w:val="18"/>
          </w:rPr>
          <w:fldChar w:fldCharType="begin"/>
        </w:r>
        <w:r w:rsidR="00CC6BB3" w:rsidRPr="00CC6BB3">
          <w:rPr>
            <w:rFonts w:cs="Arial"/>
            <w:webHidden/>
            <w:sz w:val="18"/>
            <w:szCs w:val="18"/>
          </w:rPr>
          <w:instrText xml:space="preserve"> PAGEREF _Toc124237253 \h </w:instrText>
        </w:r>
        <w:r w:rsidR="00CC6BB3" w:rsidRPr="00CC6BB3">
          <w:rPr>
            <w:rFonts w:cs="Arial"/>
            <w:webHidden/>
            <w:sz w:val="18"/>
            <w:szCs w:val="18"/>
          </w:rPr>
        </w:r>
        <w:r w:rsidR="00CC6BB3" w:rsidRPr="00CC6BB3">
          <w:rPr>
            <w:rFonts w:cs="Arial"/>
            <w:webHidden/>
            <w:sz w:val="18"/>
            <w:szCs w:val="18"/>
          </w:rPr>
          <w:fldChar w:fldCharType="separate"/>
        </w:r>
        <w:r w:rsidR="00CC6BB3" w:rsidRPr="00CC6BB3">
          <w:rPr>
            <w:rFonts w:cs="Arial"/>
            <w:webHidden/>
            <w:sz w:val="18"/>
            <w:szCs w:val="18"/>
          </w:rPr>
          <w:t>4</w:t>
        </w:r>
        <w:r w:rsidR="00CC6BB3" w:rsidRPr="00CC6BB3">
          <w:rPr>
            <w:rFonts w:cs="Arial"/>
            <w:webHidden/>
            <w:sz w:val="18"/>
            <w:szCs w:val="18"/>
          </w:rPr>
          <w:fldChar w:fldCharType="end"/>
        </w:r>
      </w:hyperlink>
    </w:p>
    <w:p w14:paraId="61F98193" w14:textId="77777777" w:rsidR="00CC6BB3" w:rsidRPr="00CC6BB3" w:rsidRDefault="007F01D1" w:rsidP="00CC6BB3">
      <w:pPr>
        <w:pStyle w:val="TOC3"/>
        <w:rPr>
          <w:rFonts w:eastAsiaTheme="minorEastAsia" w:cs="Arial"/>
          <w:sz w:val="18"/>
          <w:szCs w:val="18"/>
          <w:lang w:val="en-GB" w:eastAsia="en-GB"/>
        </w:rPr>
      </w:pPr>
      <w:hyperlink w:anchor="_Toc124237254" w:history="1">
        <w:r w:rsidR="00CC6BB3" w:rsidRPr="00CC6BB3">
          <w:rPr>
            <w:rStyle w:val="Hyperlink"/>
            <w:rFonts w:cs="Arial"/>
            <w:sz w:val="18"/>
            <w:szCs w:val="18"/>
          </w:rPr>
          <w:t>2.1.1.</w:t>
        </w:r>
        <w:r w:rsidR="00CC6BB3" w:rsidRPr="00CC6BB3">
          <w:rPr>
            <w:rFonts w:eastAsiaTheme="minorEastAsia" w:cs="Arial"/>
            <w:sz w:val="18"/>
            <w:szCs w:val="18"/>
            <w:lang w:val="en-GB" w:eastAsia="en-GB"/>
          </w:rPr>
          <w:tab/>
        </w:r>
        <w:r w:rsidR="00CC6BB3" w:rsidRPr="00CC6BB3">
          <w:rPr>
            <w:rStyle w:val="Hyperlink"/>
            <w:rFonts w:cs="Arial"/>
            <w:sz w:val="18"/>
            <w:szCs w:val="18"/>
          </w:rPr>
          <w:t>Ocjena onečišćenosti zraka u zoni HR 3 – Ličko-senjska županija Karlovačka županija Primorsko-goranska županija (izuzimajući aglomeraciju HR RI)</w:t>
        </w:r>
        <w:r w:rsidR="00CC6BB3" w:rsidRPr="00CC6BB3">
          <w:rPr>
            <w:rFonts w:cs="Arial"/>
            <w:webHidden/>
            <w:sz w:val="18"/>
            <w:szCs w:val="18"/>
          </w:rPr>
          <w:tab/>
        </w:r>
        <w:r w:rsidR="00CC6BB3" w:rsidRPr="00CC6BB3">
          <w:rPr>
            <w:rFonts w:cs="Arial"/>
            <w:webHidden/>
            <w:sz w:val="18"/>
            <w:szCs w:val="18"/>
          </w:rPr>
          <w:fldChar w:fldCharType="begin"/>
        </w:r>
        <w:r w:rsidR="00CC6BB3" w:rsidRPr="00CC6BB3">
          <w:rPr>
            <w:rFonts w:cs="Arial"/>
            <w:webHidden/>
            <w:sz w:val="18"/>
            <w:szCs w:val="18"/>
          </w:rPr>
          <w:instrText xml:space="preserve"> PAGEREF _Toc124237254 \h </w:instrText>
        </w:r>
        <w:r w:rsidR="00CC6BB3" w:rsidRPr="00CC6BB3">
          <w:rPr>
            <w:rFonts w:cs="Arial"/>
            <w:webHidden/>
            <w:sz w:val="18"/>
            <w:szCs w:val="18"/>
          </w:rPr>
        </w:r>
        <w:r w:rsidR="00CC6BB3" w:rsidRPr="00CC6BB3">
          <w:rPr>
            <w:rFonts w:cs="Arial"/>
            <w:webHidden/>
            <w:sz w:val="18"/>
            <w:szCs w:val="18"/>
          </w:rPr>
          <w:fldChar w:fldCharType="separate"/>
        </w:r>
        <w:r w:rsidR="00CC6BB3" w:rsidRPr="00CC6BB3">
          <w:rPr>
            <w:rFonts w:cs="Arial"/>
            <w:webHidden/>
            <w:sz w:val="18"/>
            <w:szCs w:val="18"/>
          </w:rPr>
          <w:t>5</w:t>
        </w:r>
        <w:r w:rsidR="00CC6BB3" w:rsidRPr="00CC6BB3">
          <w:rPr>
            <w:rFonts w:cs="Arial"/>
            <w:webHidden/>
            <w:sz w:val="18"/>
            <w:szCs w:val="18"/>
          </w:rPr>
          <w:fldChar w:fldCharType="end"/>
        </w:r>
      </w:hyperlink>
    </w:p>
    <w:p w14:paraId="3BECC4E9" w14:textId="77777777" w:rsidR="00CC6BB3" w:rsidRPr="00CC6BB3" w:rsidRDefault="007F01D1" w:rsidP="00CC6BB3">
      <w:pPr>
        <w:pStyle w:val="TOC2"/>
        <w:rPr>
          <w:rFonts w:eastAsiaTheme="minorEastAsia" w:cs="Arial"/>
          <w:b w:val="0"/>
          <w:bCs w:val="0"/>
          <w:sz w:val="18"/>
          <w:szCs w:val="18"/>
          <w:lang w:val="en-GB" w:eastAsia="en-GB"/>
        </w:rPr>
      </w:pPr>
      <w:hyperlink w:anchor="_Toc124237255" w:history="1">
        <w:r w:rsidR="00CC6BB3" w:rsidRPr="00CC6BB3">
          <w:rPr>
            <w:rStyle w:val="Hyperlink"/>
            <w:rFonts w:cs="Arial"/>
            <w:sz w:val="18"/>
            <w:szCs w:val="18"/>
          </w:rPr>
          <w:t>2.2.</w:t>
        </w:r>
        <w:r w:rsidR="00CC6BB3" w:rsidRPr="00CC6BB3">
          <w:rPr>
            <w:rFonts w:eastAsiaTheme="minorEastAsia" w:cs="Arial"/>
            <w:b w:val="0"/>
            <w:bCs w:val="0"/>
            <w:sz w:val="18"/>
            <w:szCs w:val="18"/>
            <w:lang w:val="en-GB" w:eastAsia="en-GB"/>
          </w:rPr>
          <w:tab/>
        </w:r>
        <w:r w:rsidR="00CC6BB3" w:rsidRPr="00CC6BB3">
          <w:rPr>
            <w:rStyle w:val="Hyperlink"/>
            <w:rFonts w:cs="Arial"/>
            <w:sz w:val="18"/>
            <w:szCs w:val="18"/>
          </w:rPr>
          <w:t>IZVORI ONEČIŠĆUJUĆIH TVARI NA PODRUČJU GRADA KARLOVCA</w:t>
        </w:r>
        <w:r w:rsidR="00CC6BB3" w:rsidRPr="00CC6BB3">
          <w:rPr>
            <w:rFonts w:cs="Arial"/>
            <w:webHidden/>
            <w:sz w:val="18"/>
            <w:szCs w:val="18"/>
          </w:rPr>
          <w:tab/>
        </w:r>
        <w:r w:rsidR="00CC6BB3" w:rsidRPr="00CC6BB3">
          <w:rPr>
            <w:rFonts w:cs="Arial"/>
            <w:webHidden/>
            <w:sz w:val="18"/>
            <w:szCs w:val="18"/>
          </w:rPr>
          <w:fldChar w:fldCharType="begin"/>
        </w:r>
        <w:r w:rsidR="00CC6BB3" w:rsidRPr="00CC6BB3">
          <w:rPr>
            <w:rFonts w:cs="Arial"/>
            <w:webHidden/>
            <w:sz w:val="18"/>
            <w:szCs w:val="18"/>
          </w:rPr>
          <w:instrText xml:space="preserve"> PAGEREF _Toc124237255 \h </w:instrText>
        </w:r>
        <w:r w:rsidR="00CC6BB3" w:rsidRPr="00CC6BB3">
          <w:rPr>
            <w:rFonts w:cs="Arial"/>
            <w:webHidden/>
            <w:sz w:val="18"/>
            <w:szCs w:val="18"/>
          </w:rPr>
        </w:r>
        <w:r w:rsidR="00CC6BB3" w:rsidRPr="00CC6BB3">
          <w:rPr>
            <w:rFonts w:cs="Arial"/>
            <w:webHidden/>
            <w:sz w:val="18"/>
            <w:szCs w:val="18"/>
          </w:rPr>
          <w:fldChar w:fldCharType="separate"/>
        </w:r>
        <w:r w:rsidR="00CC6BB3" w:rsidRPr="00CC6BB3">
          <w:rPr>
            <w:rFonts w:cs="Arial"/>
            <w:webHidden/>
            <w:sz w:val="18"/>
            <w:szCs w:val="18"/>
          </w:rPr>
          <w:t>8</w:t>
        </w:r>
        <w:r w:rsidR="00CC6BB3" w:rsidRPr="00CC6BB3">
          <w:rPr>
            <w:rFonts w:cs="Arial"/>
            <w:webHidden/>
            <w:sz w:val="18"/>
            <w:szCs w:val="18"/>
          </w:rPr>
          <w:fldChar w:fldCharType="end"/>
        </w:r>
      </w:hyperlink>
    </w:p>
    <w:p w14:paraId="054AF6B0" w14:textId="77777777" w:rsidR="00CC6BB3" w:rsidRPr="00CC6BB3" w:rsidRDefault="007F01D1" w:rsidP="00CC6BB3">
      <w:pPr>
        <w:pStyle w:val="TOC3"/>
        <w:rPr>
          <w:rFonts w:eastAsiaTheme="minorEastAsia" w:cs="Arial"/>
          <w:sz w:val="18"/>
          <w:szCs w:val="18"/>
          <w:lang w:val="en-GB" w:eastAsia="en-GB"/>
        </w:rPr>
      </w:pPr>
      <w:hyperlink w:anchor="_Toc124237256" w:history="1">
        <w:r w:rsidR="00CC6BB3" w:rsidRPr="00CC6BB3">
          <w:rPr>
            <w:rStyle w:val="Hyperlink"/>
            <w:rFonts w:cs="Arial"/>
            <w:sz w:val="18"/>
            <w:szCs w:val="18"/>
          </w:rPr>
          <w:t>2.2.1.</w:t>
        </w:r>
        <w:r w:rsidR="00CC6BB3" w:rsidRPr="00CC6BB3">
          <w:rPr>
            <w:rFonts w:eastAsiaTheme="minorEastAsia" w:cs="Arial"/>
            <w:sz w:val="18"/>
            <w:szCs w:val="18"/>
            <w:lang w:val="en-GB" w:eastAsia="en-GB"/>
          </w:rPr>
          <w:tab/>
        </w:r>
        <w:r w:rsidR="00CC6BB3" w:rsidRPr="00CC6BB3">
          <w:rPr>
            <w:rStyle w:val="Hyperlink"/>
            <w:rFonts w:cs="Arial"/>
            <w:sz w:val="18"/>
            <w:szCs w:val="18"/>
          </w:rPr>
          <w:t>Pojedinačni nepokretni izvori</w:t>
        </w:r>
        <w:r w:rsidR="00CC6BB3" w:rsidRPr="00CC6BB3">
          <w:rPr>
            <w:rFonts w:cs="Arial"/>
            <w:webHidden/>
            <w:sz w:val="18"/>
            <w:szCs w:val="18"/>
          </w:rPr>
          <w:tab/>
        </w:r>
        <w:r w:rsidR="00CC6BB3" w:rsidRPr="00CC6BB3">
          <w:rPr>
            <w:rFonts w:cs="Arial"/>
            <w:webHidden/>
            <w:sz w:val="18"/>
            <w:szCs w:val="18"/>
          </w:rPr>
          <w:fldChar w:fldCharType="begin"/>
        </w:r>
        <w:r w:rsidR="00CC6BB3" w:rsidRPr="00CC6BB3">
          <w:rPr>
            <w:rFonts w:cs="Arial"/>
            <w:webHidden/>
            <w:sz w:val="18"/>
            <w:szCs w:val="18"/>
          </w:rPr>
          <w:instrText xml:space="preserve"> PAGEREF _Toc124237256 \h </w:instrText>
        </w:r>
        <w:r w:rsidR="00CC6BB3" w:rsidRPr="00CC6BB3">
          <w:rPr>
            <w:rFonts w:cs="Arial"/>
            <w:webHidden/>
            <w:sz w:val="18"/>
            <w:szCs w:val="18"/>
          </w:rPr>
        </w:r>
        <w:r w:rsidR="00CC6BB3" w:rsidRPr="00CC6BB3">
          <w:rPr>
            <w:rFonts w:cs="Arial"/>
            <w:webHidden/>
            <w:sz w:val="18"/>
            <w:szCs w:val="18"/>
          </w:rPr>
          <w:fldChar w:fldCharType="separate"/>
        </w:r>
        <w:r w:rsidR="00CC6BB3" w:rsidRPr="00CC6BB3">
          <w:rPr>
            <w:rFonts w:cs="Arial"/>
            <w:webHidden/>
            <w:sz w:val="18"/>
            <w:szCs w:val="18"/>
          </w:rPr>
          <w:t>9</w:t>
        </w:r>
        <w:r w:rsidR="00CC6BB3" w:rsidRPr="00CC6BB3">
          <w:rPr>
            <w:rFonts w:cs="Arial"/>
            <w:webHidden/>
            <w:sz w:val="18"/>
            <w:szCs w:val="18"/>
          </w:rPr>
          <w:fldChar w:fldCharType="end"/>
        </w:r>
      </w:hyperlink>
    </w:p>
    <w:p w14:paraId="27E681D3" w14:textId="77777777" w:rsidR="00CC6BB3" w:rsidRPr="00CC6BB3" w:rsidRDefault="007F01D1" w:rsidP="00CC6BB3">
      <w:pPr>
        <w:pStyle w:val="TOC3"/>
        <w:rPr>
          <w:rFonts w:eastAsiaTheme="minorEastAsia" w:cs="Arial"/>
          <w:sz w:val="18"/>
          <w:szCs w:val="18"/>
          <w:lang w:val="en-GB" w:eastAsia="en-GB"/>
        </w:rPr>
      </w:pPr>
      <w:hyperlink w:anchor="_Toc124237257" w:history="1">
        <w:r w:rsidR="00CC6BB3" w:rsidRPr="00CC6BB3">
          <w:rPr>
            <w:rStyle w:val="Hyperlink"/>
            <w:rFonts w:cs="Arial"/>
            <w:sz w:val="18"/>
            <w:szCs w:val="18"/>
          </w:rPr>
          <w:t>2.2.2.</w:t>
        </w:r>
        <w:r w:rsidR="00CC6BB3" w:rsidRPr="00CC6BB3">
          <w:rPr>
            <w:rFonts w:eastAsiaTheme="minorEastAsia" w:cs="Arial"/>
            <w:sz w:val="18"/>
            <w:szCs w:val="18"/>
            <w:lang w:val="en-GB" w:eastAsia="en-GB"/>
          </w:rPr>
          <w:tab/>
        </w:r>
        <w:r w:rsidR="00CC6BB3" w:rsidRPr="00CC6BB3">
          <w:rPr>
            <w:rStyle w:val="Hyperlink"/>
            <w:rFonts w:cs="Arial"/>
            <w:sz w:val="18"/>
            <w:szCs w:val="18"/>
          </w:rPr>
          <w:t>Pokretni izvori emisija (emisije iz prometa)</w:t>
        </w:r>
        <w:r w:rsidR="00CC6BB3" w:rsidRPr="00CC6BB3">
          <w:rPr>
            <w:rFonts w:cs="Arial"/>
            <w:webHidden/>
            <w:sz w:val="18"/>
            <w:szCs w:val="18"/>
          </w:rPr>
          <w:tab/>
        </w:r>
        <w:r w:rsidR="00CC6BB3" w:rsidRPr="00CC6BB3">
          <w:rPr>
            <w:rFonts w:cs="Arial"/>
            <w:webHidden/>
            <w:sz w:val="18"/>
            <w:szCs w:val="18"/>
          </w:rPr>
          <w:fldChar w:fldCharType="begin"/>
        </w:r>
        <w:r w:rsidR="00CC6BB3" w:rsidRPr="00CC6BB3">
          <w:rPr>
            <w:rFonts w:cs="Arial"/>
            <w:webHidden/>
            <w:sz w:val="18"/>
            <w:szCs w:val="18"/>
          </w:rPr>
          <w:instrText xml:space="preserve"> PAGEREF _Toc124237257 \h </w:instrText>
        </w:r>
        <w:r w:rsidR="00CC6BB3" w:rsidRPr="00CC6BB3">
          <w:rPr>
            <w:rFonts w:cs="Arial"/>
            <w:webHidden/>
            <w:sz w:val="18"/>
            <w:szCs w:val="18"/>
          </w:rPr>
        </w:r>
        <w:r w:rsidR="00CC6BB3" w:rsidRPr="00CC6BB3">
          <w:rPr>
            <w:rFonts w:cs="Arial"/>
            <w:webHidden/>
            <w:sz w:val="18"/>
            <w:szCs w:val="18"/>
          </w:rPr>
          <w:fldChar w:fldCharType="separate"/>
        </w:r>
        <w:r w:rsidR="00CC6BB3" w:rsidRPr="00CC6BB3">
          <w:rPr>
            <w:rFonts w:cs="Arial"/>
            <w:webHidden/>
            <w:sz w:val="18"/>
            <w:szCs w:val="18"/>
          </w:rPr>
          <w:t>12</w:t>
        </w:r>
        <w:r w:rsidR="00CC6BB3" w:rsidRPr="00CC6BB3">
          <w:rPr>
            <w:rFonts w:cs="Arial"/>
            <w:webHidden/>
            <w:sz w:val="18"/>
            <w:szCs w:val="18"/>
          </w:rPr>
          <w:fldChar w:fldCharType="end"/>
        </w:r>
      </w:hyperlink>
    </w:p>
    <w:p w14:paraId="510F44DB" w14:textId="77777777" w:rsidR="00CC6BB3" w:rsidRPr="00CC6BB3" w:rsidRDefault="007F01D1" w:rsidP="00CC6BB3">
      <w:pPr>
        <w:pStyle w:val="TOC1"/>
        <w:rPr>
          <w:rFonts w:eastAsiaTheme="minorEastAsia"/>
          <w:b w:val="0"/>
          <w:bCs w:val="0"/>
          <w:caps w:val="0"/>
          <w:sz w:val="18"/>
          <w:szCs w:val="18"/>
          <w:lang w:val="en-GB" w:eastAsia="en-GB"/>
        </w:rPr>
      </w:pPr>
      <w:hyperlink w:anchor="_Toc124237258" w:history="1">
        <w:r w:rsidR="00CC6BB3" w:rsidRPr="00CC6BB3">
          <w:rPr>
            <w:rStyle w:val="Hyperlink"/>
            <w:sz w:val="18"/>
            <w:szCs w:val="18"/>
          </w:rPr>
          <w:t>3.</w:t>
        </w:r>
        <w:r w:rsidR="00CC6BB3" w:rsidRPr="00CC6BB3">
          <w:rPr>
            <w:rFonts w:eastAsiaTheme="minorEastAsia"/>
            <w:b w:val="0"/>
            <w:bCs w:val="0"/>
            <w:caps w:val="0"/>
            <w:sz w:val="18"/>
            <w:szCs w:val="18"/>
            <w:lang w:val="en-GB" w:eastAsia="en-GB"/>
          </w:rPr>
          <w:tab/>
        </w:r>
        <w:r w:rsidR="00CC6BB3" w:rsidRPr="00CC6BB3">
          <w:rPr>
            <w:rStyle w:val="Hyperlink"/>
            <w:sz w:val="18"/>
            <w:szCs w:val="18"/>
          </w:rPr>
          <w:t>MJERE ZAŠTITE I POBOLJŠANJA KVALITETE ZRAKA</w:t>
        </w:r>
        <w:r w:rsidR="00CC6BB3" w:rsidRPr="00CC6BB3">
          <w:rPr>
            <w:webHidden/>
            <w:sz w:val="18"/>
            <w:szCs w:val="18"/>
          </w:rPr>
          <w:tab/>
        </w:r>
        <w:r w:rsidR="00CC6BB3" w:rsidRPr="00CC6BB3">
          <w:rPr>
            <w:webHidden/>
            <w:sz w:val="18"/>
            <w:szCs w:val="18"/>
          </w:rPr>
          <w:fldChar w:fldCharType="begin"/>
        </w:r>
        <w:r w:rsidR="00CC6BB3" w:rsidRPr="00CC6BB3">
          <w:rPr>
            <w:webHidden/>
            <w:sz w:val="18"/>
            <w:szCs w:val="18"/>
          </w:rPr>
          <w:instrText xml:space="preserve"> PAGEREF _Toc124237258 \h </w:instrText>
        </w:r>
        <w:r w:rsidR="00CC6BB3" w:rsidRPr="00CC6BB3">
          <w:rPr>
            <w:webHidden/>
            <w:sz w:val="18"/>
            <w:szCs w:val="18"/>
          </w:rPr>
        </w:r>
        <w:r w:rsidR="00CC6BB3" w:rsidRPr="00CC6BB3">
          <w:rPr>
            <w:webHidden/>
            <w:sz w:val="18"/>
            <w:szCs w:val="18"/>
          </w:rPr>
          <w:fldChar w:fldCharType="separate"/>
        </w:r>
        <w:r w:rsidR="00CC6BB3" w:rsidRPr="00CC6BB3">
          <w:rPr>
            <w:webHidden/>
            <w:sz w:val="18"/>
            <w:szCs w:val="18"/>
          </w:rPr>
          <w:t>15</w:t>
        </w:r>
        <w:r w:rsidR="00CC6BB3" w:rsidRPr="00CC6BB3">
          <w:rPr>
            <w:webHidden/>
            <w:sz w:val="18"/>
            <w:szCs w:val="18"/>
          </w:rPr>
          <w:fldChar w:fldCharType="end"/>
        </w:r>
      </w:hyperlink>
    </w:p>
    <w:p w14:paraId="51D17128" w14:textId="77777777" w:rsidR="00CC6BB3" w:rsidRPr="00CC6BB3" w:rsidRDefault="007F01D1" w:rsidP="00CC6BB3">
      <w:pPr>
        <w:pStyle w:val="TOC2"/>
        <w:rPr>
          <w:rFonts w:eastAsiaTheme="minorEastAsia" w:cs="Arial"/>
          <w:b w:val="0"/>
          <w:bCs w:val="0"/>
          <w:sz w:val="18"/>
          <w:szCs w:val="18"/>
          <w:lang w:val="en-GB" w:eastAsia="en-GB"/>
        </w:rPr>
      </w:pPr>
      <w:hyperlink w:anchor="_Toc124237259" w:history="1">
        <w:r w:rsidR="00CC6BB3" w:rsidRPr="00CC6BB3">
          <w:rPr>
            <w:rStyle w:val="Hyperlink"/>
            <w:rFonts w:cs="Arial"/>
            <w:sz w:val="18"/>
            <w:szCs w:val="18"/>
          </w:rPr>
          <w:t>3.1.</w:t>
        </w:r>
        <w:r w:rsidR="00CC6BB3" w:rsidRPr="00CC6BB3">
          <w:rPr>
            <w:rFonts w:eastAsiaTheme="minorEastAsia" w:cs="Arial"/>
            <w:b w:val="0"/>
            <w:bCs w:val="0"/>
            <w:sz w:val="18"/>
            <w:szCs w:val="18"/>
            <w:lang w:val="en-GB" w:eastAsia="en-GB"/>
          </w:rPr>
          <w:tab/>
        </w:r>
        <w:r w:rsidR="00CC6BB3" w:rsidRPr="00CC6BB3">
          <w:rPr>
            <w:rStyle w:val="Hyperlink"/>
            <w:rFonts w:cs="Arial"/>
            <w:sz w:val="18"/>
            <w:szCs w:val="18"/>
          </w:rPr>
          <w:t>PRIORITETNE MJERE I AKTIVNOSTI U PODRUČJU ZAŠTITE ZRAKA</w:t>
        </w:r>
        <w:r w:rsidR="00CC6BB3" w:rsidRPr="00CC6BB3">
          <w:rPr>
            <w:rFonts w:cs="Arial"/>
            <w:webHidden/>
            <w:sz w:val="18"/>
            <w:szCs w:val="18"/>
          </w:rPr>
          <w:tab/>
        </w:r>
        <w:r w:rsidR="00CC6BB3" w:rsidRPr="00CC6BB3">
          <w:rPr>
            <w:rFonts w:cs="Arial"/>
            <w:webHidden/>
            <w:sz w:val="18"/>
            <w:szCs w:val="18"/>
          </w:rPr>
          <w:fldChar w:fldCharType="begin"/>
        </w:r>
        <w:r w:rsidR="00CC6BB3" w:rsidRPr="00CC6BB3">
          <w:rPr>
            <w:rFonts w:cs="Arial"/>
            <w:webHidden/>
            <w:sz w:val="18"/>
            <w:szCs w:val="18"/>
          </w:rPr>
          <w:instrText xml:space="preserve"> PAGEREF _Toc124237259 \h </w:instrText>
        </w:r>
        <w:r w:rsidR="00CC6BB3" w:rsidRPr="00CC6BB3">
          <w:rPr>
            <w:rFonts w:cs="Arial"/>
            <w:webHidden/>
            <w:sz w:val="18"/>
            <w:szCs w:val="18"/>
          </w:rPr>
        </w:r>
        <w:r w:rsidR="00CC6BB3" w:rsidRPr="00CC6BB3">
          <w:rPr>
            <w:rFonts w:cs="Arial"/>
            <w:webHidden/>
            <w:sz w:val="18"/>
            <w:szCs w:val="18"/>
          </w:rPr>
          <w:fldChar w:fldCharType="separate"/>
        </w:r>
        <w:r w:rsidR="00CC6BB3" w:rsidRPr="00CC6BB3">
          <w:rPr>
            <w:rFonts w:cs="Arial"/>
            <w:webHidden/>
            <w:sz w:val="18"/>
            <w:szCs w:val="18"/>
          </w:rPr>
          <w:t>16</w:t>
        </w:r>
        <w:r w:rsidR="00CC6BB3" w:rsidRPr="00CC6BB3">
          <w:rPr>
            <w:rFonts w:cs="Arial"/>
            <w:webHidden/>
            <w:sz w:val="18"/>
            <w:szCs w:val="18"/>
          </w:rPr>
          <w:fldChar w:fldCharType="end"/>
        </w:r>
      </w:hyperlink>
    </w:p>
    <w:p w14:paraId="6AEEDF13" w14:textId="77777777" w:rsidR="00CC6BB3" w:rsidRPr="00CC6BB3" w:rsidRDefault="007F01D1" w:rsidP="00CC6BB3">
      <w:pPr>
        <w:pStyle w:val="TOC2"/>
        <w:rPr>
          <w:rFonts w:eastAsiaTheme="minorEastAsia" w:cs="Arial"/>
          <w:b w:val="0"/>
          <w:bCs w:val="0"/>
          <w:sz w:val="18"/>
          <w:szCs w:val="18"/>
          <w:lang w:val="en-GB" w:eastAsia="en-GB"/>
        </w:rPr>
      </w:pPr>
      <w:hyperlink w:anchor="_Toc124237260" w:history="1">
        <w:r w:rsidR="00CC6BB3" w:rsidRPr="00CC6BB3">
          <w:rPr>
            <w:rStyle w:val="Hyperlink"/>
            <w:rFonts w:cs="Arial"/>
            <w:sz w:val="18"/>
            <w:szCs w:val="18"/>
          </w:rPr>
          <w:t>3.2.</w:t>
        </w:r>
        <w:r w:rsidR="00CC6BB3" w:rsidRPr="00CC6BB3">
          <w:rPr>
            <w:rFonts w:eastAsiaTheme="minorEastAsia" w:cs="Arial"/>
            <w:b w:val="0"/>
            <w:bCs w:val="0"/>
            <w:sz w:val="18"/>
            <w:szCs w:val="18"/>
            <w:lang w:val="en-GB" w:eastAsia="en-GB"/>
          </w:rPr>
          <w:tab/>
        </w:r>
        <w:r w:rsidR="00CC6BB3" w:rsidRPr="00CC6BB3">
          <w:rPr>
            <w:rStyle w:val="Hyperlink"/>
            <w:rFonts w:cs="Arial"/>
            <w:sz w:val="18"/>
            <w:szCs w:val="18"/>
          </w:rPr>
          <w:t>PREVENTIVNE MJERE ZA OČUVANJE KVALITETE ZRAKA</w:t>
        </w:r>
        <w:r w:rsidR="00CC6BB3" w:rsidRPr="00CC6BB3">
          <w:rPr>
            <w:rFonts w:cs="Arial"/>
            <w:webHidden/>
            <w:sz w:val="18"/>
            <w:szCs w:val="18"/>
          </w:rPr>
          <w:tab/>
        </w:r>
        <w:r w:rsidR="00CC6BB3" w:rsidRPr="00CC6BB3">
          <w:rPr>
            <w:rFonts w:cs="Arial"/>
            <w:webHidden/>
            <w:sz w:val="18"/>
            <w:szCs w:val="18"/>
          </w:rPr>
          <w:fldChar w:fldCharType="begin"/>
        </w:r>
        <w:r w:rsidR="00CC6BB3" w:rsidRPr="00CC6BB3">
          <w:rPr>
            <w:rFonts w:cs="Arial"/>
            <w:webHidden/>
            <w:sz w:val="18"/>
            <w:szCs w:val="18"/>
          </w:rPr>
          <w:instrText xml:space="preserve"> PAGEREF _Toc124237260 \h </w:instrText>
        </w:r>
        <w:r w:rsidR="00CC6BB3" w:rsidRPr="00CC6BB3">
          <w:rPr>
            <w:rFonts w:cs="Arial"/>
            <w:webHidden/>
            <w:sz w:val="18"/>
            <w:szCs w:val="18"/>
          </w:rPr>
        </w:r>
        <w:r w:rsidR="00CC6BB3" w:rsidRPr="00CC6BB3">
          <w:rPr>
            <w:rFonts w:cs="Arial"/>
            <w:webHidden/>
            <w:sz w:val="18"/>
            <w:szCs w:val="18"/>
          </w:rPr>
          <w:fldChar w:fldCharType="separate"/>
        </w:r>
        <w:r w:rsidR="00CC6BB3" w:rsidRPr="00CC6BB3">
          <w:rPr>
            <w:rFonts w:cs="Arial"/>
            <w:webHidden/>
            <w:sz w:val="18"/>
            <w:szCs w:val="18"/>
          </w:rPr>
          <w:t>18</w:t>
        </w:r>
        <w:r w:rsidR="00CC6BB3" w:rsidRPr="00CC6BB3">
          <w:rPr>
            <w:rFonts w:cs="Arial"/>
            <w:webHidden/>
            <w:sz w:val="18"/>
            <w:szCs w:val="18"/>
          </w:rPr>
          <w:fldChar w:fldCharType="end"/>
        </w:r>
      </w:hyperlink>
    </w:p>
    <w:p w14:paraId="68F0CA0B" w14:textId="77777777" w:rsidR="00CC6BB3" w:rsidRPr="00CC6BB3" w:rsidRDefault="007F01D1" w:rsidP="00CC6BB3">
      <w:pPr>
        <w:pStyle w:val="TOC2"/>
        <w:rPr>
          <w:rFonts w:eastAsiaTheme="minorEastAsia" w:cs="Arial"/>
          <w:b w:val="0"/>
          <w:bCs w:val="0"/>
          <w:sz w:val="18"/>
          <w:szCs w:val="18"/>
          <w:lang w:val="en-GB" w:eastAsia="en-GB"/>
        </w:rPr>
      </w:pPr>
      <w:hyperlink w:anchor="_Toc124237261" w:history="1">
        <w:r w:rsidR="00CC6BB3" w:rsidRPr="00CC6BB3">
          <w:rPr>
            <w:rStyle w:val="Hyperlink"/>
            <w:rFonts w:cs="Arial"/>
            <w:sz w:val="18"/>
            <w:szCs w:val="18"/>
          </w:rPr>
          <w:t>3.3.</w:t>
        </w:r>
        <w:r w:rsidR="00CC6BB3" w:rsidRPr="00CC6BB3">
          <w:rPr>
            <w:rFonts w:eastAsiaTheme="minorEastAsia" w:cs="Arial"/>
            <w:b w:val="0"/>
            <w:bCs w:val="0"/>
            <w:sz w:val="18"/>
            <w:szCs w:val="18"/>
            <w:lang w:val="en-GB" w:eastAsia="en-GB"/>
          </w:rPr>
          <w:tab/>
        </w:r>
        <w:r w:rsidR="00CC6BB3" w:rsidRPr="00CC6BB3">
          <w:rPr>
            <w:rStyle w:val="Hyperlink"/>
            <w:rFonts w:cs="Arial"/>
            <w:sz w:val="18"/>
            <w:szCs w:val="18"/>
          </w:rPr>
          <w:t>MJERE ZA SMANJIVANJE EMISIJA ONEČIŠĆUJUĆIH TVARI PO DJELATNOSTIMA</w:t>
        </w:r>
        <w:r w:rsidR="00CC6BB3" w:rsidRPr="00CC6BB3">
          <w:rPr>
            <w:rFonts w:cs="Arial"/>
            <w:webHidden/>
            <w:sz w:val="18"/>
            <w:szCs w:val="18"/>
          </w:rPr>
          <w:tab/>
        </w:r>
        <w:r w:rsidR="00CC6BB3" w:rsidRPr="00CC6BB3">
          <w:rPr>
            <w:rFonts w:cs="Arial"/>
            <w:webHidden/>
            <w:sz w:val="18"/>
            <w:szCs w:val="18"/>
          </w:rPr>
          <w:fldChar w:fldCharType="begin"/>
        </w:r>
        <w:r w:rsidR="00CC6BB3" w:rsidRPr="00CC6BB3">
          <w:rPr>
            <w:rFonts w:cs="Arial"/>
            <w:webHidden/>
            <w:sz w:val="18"/>
            <w:szCs w:val="18"/>
          </w:rPr>
          <w:instrText xml:space="preserve"> PAGEREF _Toc124237261 \h </w:instrText>
        </w:r>
        <w:r w:rsidR="00CC6BB3" w:rsidRPr="00CC6BB3">
          <w:rPr>
            <w:rFonts w:cs="Arial"/>
            <w:webHidden/>
            <w:sz w:val="18"/>
            <w:szCs w:val="18"/>
          </w:rPr>
        </w:r>
        <w:r w:rsidR="00CC6BB3" w:rsidRPr="00CC6BB3">
          <w:rPr>
            <w:rFonts w:cs="Arial"/>
            <w:webHidden/>
            <w:sz w:val="18"/>
            <w:szCs w:val="18"/>
          </w:rPr>
          <w:fldChar w:fldCharType="separate"/>
        </w:r>
        <w:r w:rsidR="00CC6BB3" w:rsidRPr="00CC6BB3">
          <w:rPr>
            <w:rFonts w:cs="Arial"/>
            <w:webHidden/>
            <w:sz w:val="18"/>
            <w:szCs w:val="18"/>
          </w:rPr>
          <w:t>20</w:t>
        </w:r>
        <w:r w:rsidR="00CC6BB3" w:rsidRPr="00CC6BB3">
          <w:rPr>
            <w:rFonts w:cs="Arial"/>
            <w:webHidden/>
            <w:sz w:val="18"/>
            <w:szCs w:val="18"/>
          </w:rPr>
          <w:fldChar w:fldCharType="end"/>
        </w:r>
      </w:hyperlink>
    </w:p>
    <w:p w14:paraId="788408CB" w14:textId="77777777" w:rsidR="00CC6BB3" w:rsidRPr="00CC6BB3" w:rsidRDefault="007F01D1" w:rsidP="00CC6BB3">
      <w:pPr>
        <w:pStyle w:val="TOC2"/>
        <w:rPr>
          <w:rFonts w:eastAsiaTheme="minorEastAsia" w:cs="Arial"/>
          <w:b w:val="0"/>
          <w:bCs w:val="0"/>
          <w:sz w:val="18"/>
          <w:szCs w:val="18"/>
          <w:lang w:val="en-GB" w:eastAsia="en-GB"/>
        </w:rPr>
      </w:pPr>
      <w:hyperlink w:anchor="_Toc124237262" w:history="1">
        <w:r w:rsidR="00CC6BB3" w:rsidRPr="00CC6BB3">
          <w:rPr>
            <w:rStyle w:val="Hyperlink"/>
            <w:rFonts w:cs="Arial"/>
            <w:sz w:val="18"/>
            <w:szCs w:val="18"/>
          </w:rPr>
          <w:t>3.4.</w:t>
        </w:r>
        <w:r w:rsidR="00CC6BB3" w:rsidRPr="00CC6BB3">
          <w:rPr>
            <w:rFonts w:eastAsiaTheme="minorEastAsia" w:cs="Arial"/>
            <w:b w:val="0"/>
            <w:bCs w:val="0"/>
            <w:sz w:val="18"/>
            <w:szCs w:val="18"/>
            <w:lang w:val="en-GB" w:eastAsia="en-GB"/>
          </w:rPr>
          <w:tab/>
        </w:r>
        <w:r w:rsidR="00CC6BB3" w:rsidRPr="00CC6BB3">
          <w:rPr>
            <w:rStyle w:val="Hyperlink"/>
            <w:rFonts w:cs="Arial"/>
            <w:sz w:val="18"/>
            <w:szCs w:val="18"/>
          </w:rPr>
          <w:t>MJERE ZA SMANJIVANJE UKUPNIH EMISIJA IZ PROMETA</w:t>
        </w:r>
        <w:r w:rsidR="00CC6BB3" w:rsidRPr="00CC6BB3">
          <w:rPr>
            <w:rFonts w:cs="Arial"/>
            <w:webHidden/>
            <w:sz w:val="18"/>
            <w:szCs w:val="18"/>
          </w:rPr>
          <w:tab/>
        </w:r>
        <w:r w:rsidR="00CC6BB3" w:rsidRPr="00CC6BB3">
          <w:rPr>
            <w:rFonts w:cs="Arial"/>
            <w:webHidden/>
            <w:sz w:val="18"/>
            <w:szCs w:val="18"/>
          </w:rPr>
          <w:fldChar w:fldCharType="begin"/>
        </w:r>
        <w:r w:rsidR="00CC6BB3" w:rsidRPr="00CC6BB3">
          <w:rPr>
            <w:rFonts w:cs="Arial"/>
            <w:webHidden/>
            <w:sz w:val="18"/>
            <w:szCs w:val="18"/>
          </w:rPr>
          <w:instrText xml:space="preserve"> PAGEREF _Toc124237262 \h </w:instrText>
        </w:r>
        <w:r w:rsidR="00CC6BB3" w:rsidRPr="00CC6BB3">
          <w:rPr>
            <w:rFonts w:cs="Arial"/>
            <w:webHidden/>
            <w:sz w:val="18"/>
            <w:szCs w:val="18"/>
          </w:rPr>
        </w:r>
        <w:r w:rsidR="00CC6BB3" w:rsidRPr="00CC6BB3">
          <w:rPr>
            <w:rFonts w:cs="Arial"/>
            <w:webHidden/>
            <w:sz w:val="18"/>
            <w:szCs w:val="18"/>
          </w:rPr>
          <w:fldChar w:fldCharType="separate"/>
        </w:r>
        <w:r w:rsidR="00CC6BB3" w:rsidRPr="00CC6BB3">
          <w:rPr>
            <w:rFonts w:cs="Arial"/>
            <w:webHidden/>
            <w:sz w:val="18"/>
            <w:szCs w:val="18"/>
          </w:rPr>
          <w:t>22</w:t>
        </w:r>
        <w:r w:rsidR="00CC6BB3" w:rsidRPr="00CC6BB3">
          <w:rPr>
            <w:rFonts w:cs="Arial"/>
            <w:webHidden/>
            <w:sz w:val="18"/>
            <w:szCs w:val="18"/>
          </w:rPr>
          <w:fldChar w:fldCharType="end"/>
        </w:r>
      </w:hyperlink>
    </w:p>
    <w:p w14:paraId="7C525D29" w14:textId="77777777" w:rsidR="00CC6BB3" w:rsidRPr="00CC6BB3" w:rsidRDefault="007F01D1" w:rsidP="00CC6BB3">
      <w:pPr>
        <w:pStyle w:val="TOC2"/>
        <w:rPr>
          <w:rFonts w:eastAsiaTheme="minorEastAsia" w:cs="Arial"/>
          <w:b w:val="0"/>
          <w:bCs w:val="0"/>
          <w:sz w:val="18"/>
          <w:szCs w:val="18"/>
          <w:lang w:val="en-GB" w:eastAsia="en-GB"/>
        </w:rPr>
      </w:pPr>
      <w:hyperlink w:anchor="_Toc124237263" w:history="1">
        <w:r w:rsidR="00CC6BB3" w:rsidRPr="00CC6BB3">
          <w:rPr>
            <w:rStyle w:val="Hyperlink"/>
            <w:rFonts w:cs="Arial"/>
            <w:sz w:val="18"/>
            <w:szCs w:val="18"/>
          </w:rPr>
          <w:t>3.5.</w:t>
        </w:r>
        <w:r w:rsidR="00CC6BB3" w:rsidRPr="00CC6BB3">
          <w:rPr>
            <w:rFonts w:eastAsiaTheme="minorEastAsia" w:cs="Arial"/>
            <w:b w:val="0"/>
            <w:bCs w:val="0"/>
            <w:sz w:val="18"/>
            <w:szCs w:val="18"/>
            <w:lang w:val="en-GB" w:eastAsia="en-GB"/>
          </w:rPr>
          <w:tab/>
        </w:r>
        <w:r w:rsidR="00CC6BB3" w:rsidRPr="00CC6BB3">
          <w:rPr>
            <w:rStyle w:val="Hyperlink"/>
            <w:rFonts w:cs="Arial"/>
            <w:sz w:val="18"/>
            <w:szCs w:val="18"/>
          </w:rPr>
          <w:t>MJERE ZA POTICANJE PORASTA ENERGETSKE UČINKOVITOSTI I UPORABU OBNOVLJIVE ENERGIJE</w:t>
        </w:r>
        <w:r w:rsidR="00CC6BB3" w:rsidRPr="00CC6BB3">
          <w:rPr>
            <w:rFonts w:cs="Arial"/>
            <w:webHidden/>
            <w:sz w:val="18"/>
            <w:szCs w:val="18"/>
          </w:rPr>
          <w:tab/>
        </w:r>
        <w:r w:rsidR="00CC6BB3" w:rsidRPr="00CC6BB3">
          <w:rPr>
            <w:rFonts w:cs="Arial"/>
            <w:webHidden/>
            <w:sz w:val="18"/>
            <w:szCs w:val="18"/>
          </w:rPr>
          <w:fldChar w:fldCharType="begin"/>
        </w:r>
        <w:r w:rsidR="00CC6BB3" w:rsidRPr="00CC6BB3">
          <w:rPr>
            <w:rFonts w:cs="Arial"/>
            <w:webHidden/>
            <w:sz w:val="18"/>
            <w:szCs w:val="18"/>
          </w:rPr>
          <w:instrText xml:space="preserve"> PAGEREF _Toc124237263 \h </w:instrText>
        </w:r>
        <w:r w:rsidR="00CC6BB3" w:rsidRPr="00CC6BB3">
          <w:rPr>
            <w:rFonts w:cs="Arial"/>
            <w:webHidden/>
            <w:sz w:val="18"/>
            <w:szCs w:val="18"/>
          </w:rPr>
        </w:r>
        <w:r w:rsidR="00CC6BB3" w:rsidRPr="00CC6BB3">
          <w:rPr>
            <w:rFonts w:cs="Arial"/>
            <w:webHidden/>
            <w:sz w:val="18"/>
            <w:szCs w:val="18"/>
          </w:rPr>
          <w:fldChar w:fldCharType="separate"/>
        </w:r>
        <w:r w:rsidR="00CC6BB3" w:rsidRPr="00CC6BB3">
          <w:rPr>
            <w:rFonts w:cs="Arial"/>
            <w:webHidden/>
            <w:sz w:val="18"/>
            <w:szCs w:val="18"/>
          </w:rPr>
          <w:t>27</w:t>
        </w:r>
        <w:r w:rsidR="00CC6BB3" w:rsidRPr="00CC6BB3">
          <w:rPr>
            <w:rFonts w:cs="Arial"/>
            <w:webHidden/>
            <w:sz w:val="18"/>
            <w:szCs w:val="18"/>
          </w:rPr>
          <w:fldChar w:fldCharType="end"/>
        </w:r>
      </w:hyperlink>
    </w:p>
    <w:p w14:paraId="7ECCF330" w14:textId="77777777" w:rsidR="00CC6BB3" w:rsidRPr="00CC6BB3" w:rsidRDefault="007F01D1" w:rsidP="00CC6BB3">
      <w:pPr>
        <w:pStyle w:val="TOC1"/>
        <w:rPr>
          <w:rFonts w:eastAsiaTheme="minorEastAsia"/>
          <w:b w:val="0"/>
          <w:bCs w:val="0"/>
          <w:caps w:val="0"/>
          <w:sz w:val="18"/>
          <w:szCs w:val="18"/>
          <w:lang w:val="en-GB" w:eastAsia="en-GB"/>
        </w:rPr>
      </w:pPr>
      <w:hyperlink w:anchor="_Toc124237264" w:history="1">
        <w:r w:rsidR="00CC6BB3" w:rsidRPr="00CC6BB3">
          <w:rPr>
            <w:rStyle w:val="Hyperlink"/>
            <w:sz w:val="18"/>
            <w:szCs w:val="18"/>
          </w:rPr>
          <w:t>4.</w:t>
        </w:r>
        <w:r w:rsidR="00CC6BB3" w:rsidRPr="00CC6BB3">
          <w:rPr>
            <w:rFonts w:eastAsiaTheme="minorEastAsia"/>
            <w:b w:val="0"/>
            <w:bCs w:val="0"/>
            <w:caps w:val="0"/>
            <w:sz w:val="18"/>
            <w:szCs w:val="18"/>
            <w:lang w:val="en-GB" w:eastAsia="en-GB"/>
          </w:rPr>
          <w:tab/>
        </w:r>
        <w:r w:rsidR="00CC6BB3" w:rsidRPr="00CC6BB3">
          <w:rPr>
            <w:rStyle w:val="Hyperlink"/>
            <w:sz w:val="18"/>
            <w:szCs w:val="18"/>
          </w:rPr>
          <w:t>NAČIN PROVEDBE, REDOSLIJED OSTVARIVANJA, ROKOVI IZVRŠAVANJA MJERA TE OBVEZNICI PROVEDBE MJERA</w:t>
        </w:r>
        <w:r w:rsidR="00CC6BB3" w:rsidRPr="00CC6BB3">
          <w:rPr>
            <w:webHidden/>
            <w:sz w:val="18"/>
            <w:szCs w:val="18"/>
          </w:rPr>
          <w:tab/>
        </w:r>
        <w:r w:rsidR="00CC6BB3" w:rsidRPr="00CC6BB3">
          <w:rPr>
            <w:webHidden/>
            <w:sz w:val="18"/>
            <w:szCs w:val="18"/>
          </w:rPr>
          <w:fldChar w:fldCharType="begin"/>
        </w:r>
        <w:r w:rsidR="00CC6BB3" w:rsidRPr="00CC6BB3">
          <w:rPr>
            <w:webHidden/>
            <w:sz w:val="18"/>
            <w:szCs w:val="18"/>
          </w:rPr>
          <w:instrText xml:space="preserve"> PAGEREF _Toc124237264 \h </w:instrText>
        </w:r>
        <w:r w:rsidR="00CC6BB3" w:rsidRPr="00CC6BB3">
          <w:rPr>
            <w:webHidden/>
            <w:sz w:val="18"/>
            <w:szCs w:val="18"/>
          </w:rPr>
        </w:r>
        <w:r w:rsidR="00CC6BB3" w:rsidRPr="00CC6BB3">
          <w:rPr>
            <w:webHidden/>
            <w:sz w:val="18"/>
            <w:szCs w:val="18"/>
          </w:rPr>
          <w:fldChar w:fldCharType="separate"/>
        </w:r>
        <w:r w:rsidR="00CC6BB3" w:rsidRPr="00CC6BB3">
          <w:rPr>
            <w:webHidden/>
            <w:sz w:val="18"/>
            <w:szCs w:val="18"/>
          </w:rPr>
          <w:t>32</w:t>
        </w:r>
        <w:r w:rsidR="00CC6BB3" w:rsidRPr="00CC6BB3">
          <w:rPr>
            <w:webHidden/>
            <w:sz w:val="18"/>
            <w:szCs w:val="18"/>
          </w:rPr>
          <w:fldChar w:fldCharType="end"/>
        </w:r>
      </w:hyperlink>
    </w:p>
    <w:p w14:paraId="179A7E0A" w14:textId="77777777" w:rsidR="00CC6BB3" w:rsidRPr="00CC6BB3" w:rsidRDefault="007F01D1" w:rsidP="00CC6BB3">
      <w:pPr>
        <w:pStyle w:val="TOC1"/>
        <w:rPr>
          <w:rFonts w:eastAsiaTheme="minorEastAsia"/>
          <w:b w:val="0"/>
          <w:bCs w:val="0"/>
          <w:caps w:val="0"/>
          <w:sz w:val="18"/>
          <w:szCs w:val="18"/>
          <w:lang w:val="en-GB" w:eastAsia="en-GB"/>
        </w:rPr>
      </w:pPr>
      <w:hyperlink w:anchor="_Toc124237265" w:history="1">
        <w:r w:rsidR="00CC6BB3" w:rsidRPr="00CC6BB3">
          <w:rPr>
            <w:rStyle w:val="Hyperlink"/>
            <w:sz w:val="18"/>
            <w:szCs w:val="18"/>
          </w:rPr>
          <w:t>5.</w:t>
        </w:r>
        <w:r w:rsidR="00CC6BB3" w:rsidRPr="00CC6BB3">
          <w:rPr>
            <w:rFonts w:eastAsiaTheme="minorEastAsia"/>
            <w:b w:val="0"/>
            <w:bCs w:val="0"/>
            <w:caps w:val="0"/>
            <w:sz w:val="18"/>
            <w:szCs w:val="18"/>
            <w:lang w:val="en-GB" w:eastAsia="en-GB"/>
          </w:rPr>
          <w:tab/>
        </w:r>
        <w:r w:rsidR="00CC6BB3" w:rsidRPr="00CC6BB3">
          <w:rPr>
            <w:rStyle w:val="Hyperlink"/>
            <w:sz w:val="18"/>
            <w:szCs w:val="18"/>
          </w:rPr>
          <w:t>PROCJENA SREDSTAVA ZA PROVEDBU PROGRAMA I REDOSLIJED KORIŠTENJA SREDSTAVA</w:t>
        </w:r>
        <w:r w:rsidR="00CC6BB3" w:rsidRPr="00CC6BB3">
          <w:rPr>
            <w:webHidden/>
            <w:sz w:val="18"/>
            <w:szCs w:val="18"/>
          </w:rPr>
          <w:tab/>
        </w:r>
        <w:r w:rsidR="00CC6BB3" w:rsidRPr="00CC6BB3">
          <w:rPr>
            <w:webHidden/>
            <w:sz w:val="18"/>
            <w:szCs w:val="18"/>
          </w:rPr>
          <w:fldChar w:fldCharType="begin"/>
        </w:r>
        <w:r w:rsidR="00CC6BB3" w:rsidRPr="00CC6BB3">
          <w:rPr>
            <w:webHidden/>
            <w:sz w:val="18"/>
            <w:szCs w:val="18"/>
          </w:rPr>
          <w:instrText xml:space="preserve"> PAGEREF _Toc124237265 \h </w:instrText>
        </w:r>
        <w:r w:rsidR="00CC6BB3" w:rsidRPr="00CC6BB3">
          <w:rPr>
            <w:webHidden/>
            <w:sz w:val="18"/>
            <w:szCs w:val="18"/>
          </w:rPr>
        </w:r>
        <w:r w:rsidR="00CC6BB3" w:rsidRPr="00CC6BB3">
          <w:rPr>
            <w:webHidden/>
            <w:sz w:val="18"/>
            <w:szCs w:val="18"/>
          </w:rPr>
          <w:fldChar w:fldCharType="separate"/>
        </w:r>
        <w:r w:rsidR="00CC6BB3" w:rsidRPr="00CC6BB3">
          <w:rPr>
            <w:webHidden/>
            <w:sz w:val="18"/>
            <w:szCs w:val="18"/>
          </w:rPr>
          <w:t>36</w:t>
        </w:r>
        <w:r w:rsidR="00CC6BB3" w:rsidRPr="00CC6BB3">
          <w:rPr>
            <w:webHidden/>
            <w:sz w:val="18"/>
            <w:szCs w:val="18"/>
          </w:rPr>
          <w:fldChar w:fldCharType="end"/>
        </w:r>
      </w:hyperlink>
    </w:p>
    <w:p w14:paraId="1CE1F404" w14:textId="77777777" w:rsidR="00CC6BB3" w:rsidRPr="00CC6BB3" w:rsidRDefault="007F01D1" w:rsidP="00CC6BB3">
      <w:pPr>
        <w:pStyle w:val="TOC2"/>
        <w:rPr>
          <w:rFonts w:eastAsiaTheme="minorEastAsia" w:cs="Arial"/>
          <w:b w:val="0"/>
          <w:bCs w:val="0"/>
          <w:sz w:val="18"/>
          <w:szCs w:val="18"/>
          <w:lang w:val="en-GB" w:eastAsia="en-GB"/>
        </w:rPr>
      </w:pPr>
      <w:hyperlink w:anchor="_Toc124237266" w:history="1">
        <w:r w:rsidR="00CC6BB3" w:rsidRPr="00CC6BB3">
          <w:rPr>
            <w:rStyle w:val="Hyperlink"/>
            <w:rFonts w:cs="Arial"/>
            <w:sz w:val="18"/>
            <w:szCs w:val="18"/>
          </w:rPr>
          <w:t>5.1.</w:t>
        </w:r>
        <w:r w:rsidR="00CC6BB3" w:rsidRPr="00CC6BB3">
          <w:rPr>
            <w:rFonts w:eastAsiaTheme="minorEastAsia" w:cs="Arial"/>
            <w:b w:val="0"/>
            <w:bCs w:val="0"/>
            <w:sz w:val="18"/>
            <w:szCs w:val="18"/>
            <w:lang w:val="en-GB" w:eastAsia="en-GB"/>
          </w:rPr>
          <w:tab/>
        </w:r>
        <w:r w:rsidR="00CC6BB3" w:rsidRPr="00CC6BB3">
          <w:rPr>
            <w:rStyle w:val="Hyperlink"/>
            <w:rFonts w:cs="Arial"/>
            <w:sz w:val="18"/>
            <w:szCs w:val="18"/>
          </w:rPr>
          <w:t>PROCJENA FINANCIJSKIH SREDSTAVA</w:t>
        </w:r>
        <w:r w:rsidR="00CC6BB3" w:rsidRPr="00CC6BB3">
          <w:rPr>
            <w:rFonts w:cs="Arial"/>
            <w:webHidden/>
            <w:sz w:val="18"/>
            <w:szCs w:val="18"/>
          </w:rPr>
          <w:tab/>
        </w:r>
        <w:r w:rsidR="00CC6BB3" w:rsidRPr="00CC6BB3">
          <w:rPr>
            <w:rFonts w:cs="Arial"/>
            <w:webHidden/>
            <w:sz w:val="18"/>
            <w:szCs w:val="18"/>
          </w:rPr>
          <w:fldChar w:fldCharType="begin"/>
        </w:r>
        <w:r w:rsidR="00CC6BB3" w:rsidRPr="00CC6BB3">
          <w:rPr>
            <w:rFonts w:cs="Arial"/>
            <w:webHidden/>
            <w:sz w:val="18"/>
            <w:szCs w:val="18"/>
          </w:rPr>
          <w:instrText xml:space="preserve"> PAGEREF _Toc124237266 \h </w:instrText>
        </w:r>
        <w:r w:rsidR="00CC6BB3" w:rsidRPr="00CC6BB3">
          <w:rPr>
            <w:rFonts w:cs="Arial"/>
            <w:webHidden/>
            <w:sz w:val="18"/>
            <w:szCs w:val="18"/>
          </w:rPr>
        </w:r>
        <w:r w:rsidR="00CC6BB3" w:rsidRPr="00CC6BB3">
          <w:rPr>
            <w:rFonts w:cs="Arial"/>
            <w:webHidden/>
            <w:sz w:val="18"/>
            <w:szCs w:val="18"/>
          </w:rPr>
          <w:fldChar w:fldCharType="separate"/>
        </w:r>
        <w:r w:rsidR="00CC6BB3" w:rsidRPr="00CC6BB3">
          <w:rPr>
            <w:rFonts w:cs="Arial"/>
            <w:webHidden/>
            <w:sz w:val="18"/>
            <w:szCs w:val="18"/>
          </w:rPr>
          <w:t>36</w:t>
        </w:r>
        <w:r w:rsidR="00CC6BB3" w:rsidRPr="00CC6BB3">
          <w:rPr>
            <w:rFonts w:cs="Arial"/>
            <w:webHidden/>
            <w:sz w:val="18"/>
            <w:szCs w:val="18"/>
          </w:rPr>
          <w:fldChar w:fldCharType="end"/>
        </w:r>
      </w:hyperlink>
    </w:p>
    <w:p w14:paraId="235B01A4" w14:textId="77777777" w:rsidR="00CC6BB3" w:rsidRPr="00CC6BB3" w:rsidRDefault="007F01D1" w:rsidP="00CC6BB3">
      <w:pPr>
        <w:pStyle w:val="TOC1"/>
        <w:rPr>
          <w:rFonts w:eastAsiaTheme="minorEastAsia"/>
          <w:b w:val="0"/>
          <w:bCs w:val="0"/>
          <w:caps w:val="0"/>
          <w:sz w:val="18"/>
          <w:szCs w:val="18"/>
          <w:lang w:val="en-GB" w:eastAsia="en-GB"/>
        </w:rPr>
      </w:pPr>
      <w:hyperlink w:anchor="_Toc124237267" w:history="1">
        <w:r w:rsidR="00CC6BB3" w:rsidRPr="00CC6BB3">
          <w:rPr>
            <w:rStyle w:val="Hyperlink"/>
            <w:sz w:val="18"/>
            <w:szCs w:val="18"/>
          </w:rPr>
          <w:t>6.</w:t>
        </w:r>
        <w:r w:rsidR="00CC6BB3" w:rsidRPr="00CC6BB3">
          <w:rPr>
            <w:rFonts w:eastAsiaTheme="minorEastAsia"/>
            <w:b w:val="0"/>
            <w:bCs w:val="0"/>
            <w:caps w:val="0"/>
            <w:sz w:val="18"/>
            <w:szCs w:val="18"/>
            <w:lang w:val="en-GB" w:eastAsia="en-GB"/>
          </w:rPr>
          <w:tab/>
        </w:r>
        <w:r w:rsidR="00CC6BB3" w:rsidRPr="00CC6BB3">
          <w:rPr>
            <w:rStyle w:val="Hyperlink"/>
            <w:sz w:val="18"/>
            <w:szCs w:val="18"/>
          </w:rPr>
          <w:t>ANALIZA TROŠKOVA I TIME STVORENE KORISTI POBOLJŠANJA KVALITETE ZRAKA</w:t>
        </w:r>
        <w:r w:rsidR="00CC6BB3" w:rsidRPr="00CC6BB3">
          <w:rPr>
            <w:webHidden/>
            <w:sz w:val="18"/>
            <w:szCs w:val="18"/>
          </w:rPr>
          <w:tab/>
        </w:r>
        <w:r w:rsidR="00CC6BB3" w:rsidRPr="00CC6BB3">
          <w:rPr>
            <w:webHidden/>
            <w:sz w:val="18"/>
            <w:szCs w:val="18"/>
          </w:rPr>
          <w:fldChar w:fldCharType="begin"/>
        </w:r>
        <w:r w:rsidR="00CC6BB3" w:rsidRPr="00CC6BB3">
          <w:rPr>
            <w:webHidden/>
            <w:sz w:val="18"/>
            <w:szCs w:val="18"/>
          </w:rPr>
          <w:instrText xml:space="preserve"> PAGEREF _Toc124237267 \h </w:instrText>
        </w:r>
        <w:r w:rsidR="00CC6BB3" w:rsidRPr="00CC6BB3">
          <w:rPr>
            <w:webHidden/>
            <w:sz w:val="18"/>
            <w:szCs w:val="18"/>
          </w:rPr>
        </w:r>
        <w:r w:rsidR="00CC6BB3" w:rsidRPr="00CC6BB3">
          <w:rPr>
            <w:webHidden/>
            <w:sz w:val="18"/>
            <w:szCs w:val="18"/>
          </w:rPr>
          <w:fldChar w:fldCharType="separate"/>
        </w:r>
        <w:r w:rsidR="00CC6BB3" w:rsidRPr="00CC6BB3">
          <w:rPr>
            <w:webHidden/>
            <w:sz w:val="18"/>
            <w:szCs w:val="18"/>
          </w:rPr>
          <w:t>39</w:t>
        </w:r>
        <w:r w:rsidR="00CC6BB3" w:rsidRPr="00CC6BB3">
          <w:rPr>
            <w:webHidden/>
            <w:sz w:val="18"/>
            <w:szCs w:val="18"/>
          </w:rPr>
          <w:fldChar w:fldCharType="end"/>
        </w:r>
      </w:hyperlink>
    </w:p>
    <w:p w14:paraId="755AAF4A" w14:textId="77777777" w:rsidR="00CC6BB3" w:rsidRPr="00CC6BB3" w:rsidRDefault="007F01D1" w:rsidP="00CC6BB3">
      <w:pPr>
        <w:pStyle w:val="TOC1"/>
        <w:rPr>
          <w:rFonts w:eastAsiaTheme="minorEastAsia"/>
          <w:b w:val="0"/>
          <w:bCs w:val="0"/>
          <w:caps w:val="0"/>
          <w:sz w:val="18"/>
          <w:szCs w:val="18"/>
          <w:lang w:val="en-GB" w:eastAsia="en-GB"/>
        </w:rPr>
      </w:pPr>
      <w:hyperlink w:anchor="_Toc124237268" w:history="1">
        <w:r w:rsidR="00CC6BB3" w:rsidRPr="00CC6BB3">
          <w:rPr>
            <w:rStyle w:val="Hyperlink"/>
            <w:sz w:val="18"/>
            <w:szCs w:val="18"/>
          </w:rPr>
          <w:t>7.</w:t>
        </w:r>
        <w:r w:rsidR="00CC6BB3" w:rsidRPr="00CC6BB3">
          <w:rPr>
            <w:rFonts w:eastAsiaTheme="minorEastAsia"/>
            <w:b w:val="0"/>
            <w:bCs w:val="0"/>
            <w:caps w:val="0"/>
            <w:sz w:val="18"/>
            <w:szCs w:val="18"/>
            <w:lang w:val="en-GB" w:eastAsia="en-GB"/>
          </w:rPr>
          <w:tab/>
        </w:r>
        <w:r w:rsidR="00CC6BB3" w:rsidRPr="00CC6BB3">
          <w:rPr>
            <w:rStyle w:val="Hyperlink"/>
            <w:sz w:val="18"/>
            <w:szCs w:val="18"/>
          </w:rPr>
          <w:t>IZVORI PODATAKA</w:t>
        </w:r>
        <w:r w:rsidR="00CC6BB3" w:rsidRPr="00CC6BB3">
          <w:rPr>
            <w:webHidden/>
            <w:sz w:val="18"/>
            <w:szCs w:val="18"/>
          </w:rPr>
          <w:tab/>
        </w:r>
        <w:r w:rsidR="00CC6BB3" w:rsidRPr="00CC6BB3">
          <w:rPr>
            <w:webHidden/>
            <w:sz w:val="18"/>
            <w:szCs w:val="18"/>
          </w:rPr>
          <w:fldChar w:fldCharType="begin"/>
        </w:r>
        <w:r w:rsidR="00CC6BB3" w:rsidRPr="00CC6BB3">
          <w:rPr>
            <w:webHidden/>
            <w:sz w:val="18"/>
            <w:szCs w:val="18"/>
          </w:rPr>
          <w:instrText xml:space="preserve"> PAGEREF _Toc124237268 \h </w:instrText>
        </w:r>
        <w:r w:rsidR="00CC6BB3" w:rsidRPr="00CC6BB3">
          <w:rPr>
            <w:webHidden/>
            <w:sz w:val="18"/>
            <w:szCs w:val="18"/>
          </w:rPr>
        </w:r>
        <w:r w:rsidR="00CC6BB3" w:rsidRPr="00CC6BB3">
          <w:rPr>
            <w:webHidden/>
            <w:sz w:val="18"/>
            <w:szCs w:val="18"/>
          </w:rPr>
          <w:fldChar w:fldCharType="separate"/>
        </w:r>
        <w:r w:rsidR="00CC6BB3" w:rsidRPr="00CC6BB3">
          <w:rPr>
            <w:webHidden/>
            <w:sz w:val="18"/>
            <w:szCs w:val="18"/>
          </w:rPr>
          <w:t>40</w:t>
        </w:r>
        <w:r w:rsidR="00CC6BB3" w:rsidRPr="00CC6BB3">
          <w:rPr>
            <w:webHidden/>
            <w:sz w:val="18"/>
            <w:szCs w:val="18"/>
          </w:rPr>
          <w:fldChar w:fldCharType="end"/>
        </w:r>
      </w:hyperlink>
    </w:p>
    <w:p w14:paraId="3303AB5C" w14:textId="77777777" w:rsidR="00CC6BB3" w:rsidRPr="00CC6BB3" w:rsidRDefault="007F01D1" w:rsidP="00CC6BB3">
      <w:pPr>
        <w:pStyle w:val="TOC2"/>
        <w:rPr>
          <w:rFonts w:eastAsiaTheme="minorEastAsia" w:cs="Arial"/>
          <w:b w:val="0"/>
          <w:bCs w:val="0"/>
          <w:sz w:val="18"/>
          <w:szCs w:val="18"/>
          <w:lang w:val="en-GB" w:eastAsia="en-GB"/>
        </w:rPr>
      </w:pPr>
      <w:hyperlink w:anchor="_Toc124237269" w:history="1">
        <w:r w:rsidR="00CC6BB3" w:rsidRPr="00CC6BB3">
          <w:rPr>
            <w:rStyle w:val="Hyperlink"/>
            <w:rFonts w:cs="Arial"/>
            <w:sz w:val="18"/>
            <w:szCs w:val="18"/>
          </w:rPr>
          <w:t>7.1.</w:t>
        </w:r>
        <w:r w:rsidR="00CC6BB3" w:rsidRPr="00CC6BB3">
          <w:rPr>
            <w:rFonts w:eastAsiaTheme="minorEastAsia" w:cs="Arial"/>
            <w:b w:val="0"/>
            <w:bCs w:val="0"/>
            <w:sz w:val="18"/>
            <w:szCs w:val="18"/>
            <w:lang w:val="en-GB" w:eastAsia="en-GB"/>
          </w:rPr>
          <w:tab/>
        </w:r>
        <w:r w:rsidR="00CC6BB3" w:rsidRPr="00CC6BB3">
          <w:rPr>
            <w:rStyle w:val="Hyperlink"/>
            <w:rFonts w:cs="Arial"/>
            <w:sz w:val="18"/>
            <w:szCs w:val="18"/>
          </w:rPr>
          <w:t>POPIS PROPISA</w:t>
        </w:r>
        <w:r w:rsidR="00CC6BB3" w:rsidRPr="00CC6BB3">
          <w:rPr>
            <w:rFonts w:cs="Arial"/>
            <w:webHidden/>
            <w:sz w:val="18"/>
            <w:szCs w:val="18"/>
          </w:rPr>
          <w:tab/>
        </w:r>
        <w:r w:rsidR="00CC6BB3" w:rsidRPr="00CC6BB3">
          <w:rPr>
            <w:rFonts w:cs="Arial"/>
            <w:webHidden/>
            <w:sz w:val="18"/>
            <w:szCs w:val="18"/>
          </w:rPr>
          <w:fldChar w:fldCharType="begin"/>
        </w:r>
        <w:r w:rsidR="00CC6BB3" w:rsidRPr="00CC6BB3">
          <w:rPr>
            <w:rFonts w:cs="Arial"/>
            <w:webHidden/>
            <w:sz w:val="18"/>
            <w:szCs w:val="18"/>
          </w:rPr>
          <w:instrText xml:space="preserve"> PAGEREF _Toc124237269 \h </w:instrText>
        </w:r>
        <w:r w:rsidR="00CC6BB3" w:rsidRPr="00CC6BB3">
          <w:rPr>
            <w:rFonts w:cs="Arial"/>
            <w:webHidden/>
            <w:sz w:val="18"/>
            <w:szCs w:val="18"/>
          </w:rPr>
        </w:r>
        <w:r w:rsidR="00CC6BB3" w:rsidRPr="00CC6BB3">
          <w:rPr>
            <w:rFonts w:cs="Arial"/>
            <w:webHidden/>
            <w:sz w:val="18"/>
            <w:szCs w:val="18"/>
          </w:rPr>
          <w:fldChar w:fldCharType="separate"/>
        </w:r>
        <w:r w:rsidR="00CC6BB3" w:rsidRPr="00CC6BB3">
          <w:rPr>
            <w:rFonts w:cs="Arial"/>
            <w:webHidden/>
            <w:sz w:val="18"/>
            <w:szCs w:val="18"/>
          </w:rPr>
          <w:t>40</w:t>
        </w:r>
        <w:r w:rsidR="00CC6BB3" w:rsidRPr="00CC6BB3">
          <w:rPr>
            <w:rFonts w:cs="Arial"/>
            <w:webHidden/>
            <w:sz w:val="18"/>
            <w:szCs w:val="18"/>
          </w:rPr>
          <w:fldChar w:fldCharType="end"/>
        </w:r>
      </w:hyperlink>
    </w:p>
    <w:p w14:paraId="2ED1BD78" w14:textId="77777777" w:rsidR="00CC6BB3" w:rsidRPr="00CC6BB3" w:rsidRDefault="007F01D1" w:rsidP="00CC6BB3">
      <w:pPr>
        <w:pStyle w:val="TOC2"/>
        <w:rPr>
          <w:rFonts w:eastAsiaTheme="minorEastAsia" w:cs="Arial"/>
          <w:b w:val="0"/>
          <w:bCs w:val="0"/>
          <w:sz w:val="18"/>
          <w:szCs w:val="18"/>
          <w:lang w:val="en-GB" w:eastAsia="en-GB"/>
        </w:rPr>
      </w:pPr>
      <w:hyperlink w:anchor="_Toc124237270" w:history="1">
        <w:r w:rsidR="00CC6BB3" w:rsidRPr="00CC6BB3">
          <w:rPr>
            <w:rStyle w:val="Hyperlink"/>
            <w:rFonts w:cs="Arial"/>
            <w:sz w:val="18"/>
            <w:szCs w:val="18"/>
          </w:rPr>
          <w:t>7.2.</w:t>
        </w:r>
        <w:r w:rsidR="00CC6BB3" w:rsidRPr="00CC6BB3">
          <w:rPr>
            <w:rFonts w:eastAsiaTheme="minorEastAsia" w:cs="Arial"/>
            <w:b w:val="0"/>
            <w:bCs w:val="0"/>
            <w:sz w:val="18"/>
            <w:szCs w:val="18"/>
            <w:lang w:val="en-GB" w:eastAsia="en-GB"/>
          </w:rPr>
          <w:tab/>
        </w:r>
        <w:r w:rsidR="00CC6BB3" w:rsidRPr="00CC6BB3">
          <w:rPr>
            <w:rStyle w:val="Hyperlink"/>
            <w:rFonts w:cs="Arial"/>
            <w:sz w:val="18"/>
            <w:szCs w:val="18"/>
          </w:rPr>
          <w:t>POPIS LITERATURE</w:t>
        </w:r>
        <w:r w:rsidR="00CC6BB3" w:rsidRPr="00CC6BB3">
          <w:rPr>
            <w:rFonts w:cs="Arial"/>
            <w:webHidden/>
            <w:sz w:val="18"/>
            <w:szCs w:val="18"/>
          </w:rPr>
          <w:tab/>
        </w:r>
        <w:r w:rsidR="00CC6BB3" w:rsidRPr="00CC6BB3">
          <w:rPr>
            <w:rFonts w:cs="Arial"/>
            <w:webHidden/>
            <w:sz w:val="18"/>
            <w:szCs w:val="18"/>
          </w:rPr>
          <w:fldChar w:fldCharType="begin"/>
        </w:r>
        <w:r w:rsidR="00CC6BB3" w:rsidRPr="00CC6BB3">
          <w:rPr>
            <w:rFonts w:cs="Arial"/>
            <w:webHidden/>
            <w:sz w:val="18"/>
            <w:szCs w:val="18"/>
          </w:rPr>
          <w:instrText xml:space="preserve"> PAGEREF _Toc124237270 \h </w:instrText>
        </w:r>
        <w:r w:rsidR="00CC6BB3" w:rsidRPr="00CC6BB3">
          <w:rPr>
            <w:rFonts w:cs="Arial"/>
            <w:webHidden/>
            <w:sz w:val="18"/>
            <w:szCs w:val="18"/>
          </w:rPr>
        </w:r>
        <w:r w:rsidR="00CC6BB3" w:rsidRPr="00CC6BB3">
          <w:rPr>
            <w:rFonts w:cs="Arial"/>
            <w:webHidden/>
            <w:sz w:val="18"/>
            <w:szCs w:val="18"/>
          </w:rPr>
          <w:fldChar w:fldCharType="separate"/>
        </w:r>
        <w:r w:rsidR="00CC6BB3" w:rsidRPr="00CC6BB3">
          <w:rPr>
            <w:rFonts w:cs="Arial"/>
            <w:webHidden/>
            <w:sz w:val="18"/>
            <w:szCs w:val="18"/>
          </w:rPr>
          <w:t>40</w:t>
        </w:r>
        <w:r w:rsidR="00CC6BB3" w:rsidRPr="00CC6BB3">
          <w:rPr>
            <w:rFonts w:cs="Arial"/>
            <w:webHidden/>
            <w:sz w:val="18"/>
            <w:szCs w:val="18"/>
          </w:rPr>
          <w:fldChar w:fldCharType="end"/>
        </w:r>
      </w:hyperlink>
    </w:p>
    <w:p w14:paraId="3F5E5E4A" w14:textId="77777777" w:rsidR="00CC6BB3" w:rsidRPr="00CC6BB3" w:rsidRDefault="007F01D1" w:rsidP="00CC6BB3">
      <w:pPr>
        <w:pStyle w:val="TOC2"/>
        <w:rPr>
          <w:rFonts w:eastAsiaTheme="minorEastAsia" w:cs="Arial"/>
          <w:b w:val="0"/>
          <w:bCs w:val="0"/>
          <w:sz w:val="18"/>
          <w:szCs w:val="18"/>
          <w:lang w:val="en-GB" w:eastAsia="en-GB"/>
        </w:rPr>
      </w:pPr>
      <w:hyperlink w:anchor="_Toc124237271" w:history="1">
        <w:r w:rsidR="00CC6BB3" w:rsidRPr="00CC6BB3">
          <w:rPr>
            <w:rStyle w:val="Hyperlink"/>
            <w:rFonts w:cs="Arial"/>
            <w:sz w:val="18"/>
            <w:szCs w:val="18"/>
          </w:rPr>
          <w:t>7.3.</w:t>
        </w:r>
        <w:r w:rsidR="00CC6BB3" w:rsidRPr="00CC6BB3">
          <w:rPr>
            <w:rFonts w:eastAsiaTheme="minorEastAsia" w:cs="Arial"/>
            <w:b w:val="0"/>
            <w:bCs w:val="0"/>
            <w:sz w:val="18"/>
            <w:szCs w:val="18"/>
            <w:lang w:val="en-GB" w:eastAsia="en-GB"/>
          </w:rPr>
          <w:tab/>
        </w:r>
        <w:r w:rsidR="00CC6BB3" w:rsidRPr="00CC6BB3">
          <w:rPr>
            <w:rStyle w:val="Hyperlink"/>
            <w:rFonts w:cs="Arial"/>
            <w:sz w:val="18"/>
            <w:szCs w:val="18"/>
          </w:rPr>
          <w:t>POPIS INTERNETSKIH IZVORA</w:t>
        </w:r>
        <w:r w:rsidR="00CC6BB3" w:rsidRPr="00CC6BB3">
          <w:rPr>
            <w:rFonts w:cs="Arial"/>
            <w:webHidden/>
            <w:sz w:val="18"/>
            <w:szCs w:val="18"/>
          </w:rPr>
          <w:tab/>
        </w:r>
        <w:r w:rsidR="00CC6BB3" w:rsidRPr="00CC6BB3">
          <w:rPr>
            <w:rFonts w:cs="Arial"/>
            <w:webHidden/>
            <w:sz w:val="18"/>
            <w:szCs w:val="18"/>
          </w:rPr>
          <w:fldChar w:fldCharType="begin"/>
        </w:r>
        <w:r w:rsidR="00CC6BB3" w:rsidRPr="00CC6BB3">
          <w:rPr>
            <w:rFonts w:cs="Arial"/>
            <w:webHidden/>
            <w:sz w:val="18"/>
            <w:szCs w:val="18"/>
          </w:rPr>
          <w:instrText xml:space="preserve"> PAGEREF _Toc124237271 \h </w:instrText>
        </w:r>
        <w:r w:rsidR="00CC6BB3" w:rsidRPr="00CC6BB3">
          <w:rPr>
            <w:rFonts w:cs="Arial"/>
            <w:webHidden/>
            <w:sz w:val="18"/>
            <w:szCs w:val="18"/>
          </w:rPr>
        </w:r>
        <w:r w:rsidR="00CC6BB3" w:rsidRPr="00CC6BB3">
          <w:rPr>
            <w:rFonts w:cs="Arial"/>
            <w:webHidden/>
            <w:sz w:val="18"/>
            <w:szCs w:val="18"/>
          </w:rPr>
          <w:fldChar w:fldCharType="separate"/>
        </w:r>
        <w:r w:rsidR="00CC6BB3" w:rsidRPr="00CC6BB3">
          <w:rPr>
            <w:rFonts w:cs="Arial"/>
            <w:webHidden/>
            <w:sz w:val="18"/>
            <w:szCs w:val="18"/>
          </w:rPr>
          <w:t>41</w:t>
        </w:r>
        <w:r w:rsidR="00CC6BB3" w:rsidRPr="00CC6BB3">
          <w:rPr>
            <w:rFonts w:cs="Arial"/>
            <w:webHidden/>
            <w:sz w:val="18"/>
            <w:szCs w:val="18"/>
          </w:rPr>
          <w:fldChar w:fldCharType="end"/>
        </w:r>
      </w:hyperlink>
    </w:p>
    <w:p w14:paraId="72DEC16F" w14:textId="77777777" w:rsidR="00CC6BB3" w:rsidRDefault="00CC6BB3" w:rsidP="00CC6BB3">
      <w:pPr>
        <w:spacing w:after="0" w:line="240" w:lineRule="auto"/>
        <w:rPr>
          <w:rFonts w:ascii="Arial" w:hAnsi="Arial" w:cs="Arial"/>
          <w:b/>
          <w:bCs/>
          <w:noProof/>
          <w:sz w:val="18"/>
          <w:szCs w:val="18"/>
        </w:rPr>
      </w:pPr>
      <w:r w:rsidRPr="00CC6BB3">
        <w:rPr>
          <w:rFonts w:ascii="Arial" w:hAnsi="Arial" w:cs="Arial"/>
          <w:b/>
          <w:bCs/>
          <w:noProof/>
          <w:sz w:val="18"/>
          <w:szCs w:val="18"/>
        </w:rPr>
        <w:fldChar w:fldCharType="end"/>
      </w:r>
    </w:p>
    <w:p w14:paraId="7D7C04FF" w14:textId="77777777" w:rsidR="00CC6BB3" w:rsidRDefault="00CC6BB3" w:rsidP="00CC6BB3">
      <w:pPr>
        <w:spacing w:after="0" w:line="240" w:lineRule="auto"/>
        <w:rPr>
          <w:rFonts w:ascii="Arial" w:hAnsi="Arial" w:cs="Arial"/>
          <w:b/>
          <w:bCs/>
          <w:noProof/>
          <w:sz w:val="18"/>
          <w:szCs w:val="18"/>
        </w:rPr>
      </w:pPr>
    </w:p>
    <w:p w14:paraId="26E57A07" w14:textId="77777777" w:rsidR="00CC6BB3" w:rsidRDefault="00CC6BB3" w:rsidP="00CC6BB3">
      <w:pPr>
        <w:spacing w:after="0" w:line="240" w:lineRule="auto"/>
        <w:rPr>
          <w:rFonts w:ascii="Arial" w:hAnsi="Arial" w:cs="Arial"/>
          <w:b/>
          <w:bCs/>
          <w:noProof/>
          <w:sz w:val="18"/>
          <w:szCs w:val="18"/>
        </w:rPr>
      </w:pPr>
    </w:p>
    <w:p w14:paraId="7524377A" w14:textId="77777777" w:rsidR="00CC6BB3" w:rsidRDefault="00CC6BB3" w:rsidP="00CC6BB3">
      <w:pPr>
        <w:spacing w:after="0" w:line="240" w:lineRule="auto"/>
        <w:rPr>
          <w:rFonts w:ascii="Arial" w:hAnsi="Arial" w:cs="Arial"/>
          <w:b/>
          <w:bCs/>
          <w:noProof/>
          <w:sz w:val="18"/>
          <w:szCs w:val="18"/>
        </w:rPr>
      </w:pPr>
    </w:p>
    <w:p w14:paraId="574133FC" w14:textId="77777777" w:rsidR="00CC6BB3" w:rsidRDefault="00CC6BB3" w:rsidP="00CC6BB3">
      <w:pPr>
        <w:spacing w:after="0" w:line="240" w:lineRule="auto"/>
        <w:rPr>
          <w:rFonts w:ascii="Arial" w:hAnsi="Arial" w:cs="Arial"/>
          <w:b/>
          <w:bCs/>
          <w:noProof/>
          <w:sz w:val="18"/>
          <w:szCs w:val="18"/>
        </w:rPr>
      </w:pPr>
    </w:p>
    <w:p w14:paraId="306B69BC" w14:textId="77777777" w:rsidR="00CC6BB3" w:rsidRDefault="00CC6BB3" w:rsidP="00CC6BB3">
      <w:pPr>
        <w:spacing w:after="0" w:line="240" w:lineRule="auto"/>
        <w:rPr>
          <w:rFonts w:ascii="Arial" w:hAnsi="Arial" w:cs="Arial"/>
          <w:b/>
          <w:bCs/>
          <w:noProof/>
          <w:sz w:val="18"/>
          <w:szCs w:val="18"/>
        </w:rPr>
      </w:pPr>
    </w:p>
    <w:p w14:paraId="35FD034E" w14:textId="77777777" w:rsidR="00CC6BB3" w:rsidRDefault="00CC6BB3" w:rsidP="00CC6BB3">
      <w:pPr>
        <w:spacing w:after="0" w:line="240" w:lineRule="auto"/>
        <w:rPr>
          <w:rFonts w:ascii="Arial" w:hAnsi="Arial" w:cs="Arial"/>
          <w:b/>
          <w:bCs/>
          <w:noProof/>
          <w:sz w:val="18"/>
          <w:szCs w:val="18"/>
        </w:rPr>
      </w:pPr>
    </w:p>
    <w:p w14:paraId="00A62C10" w14:textId="77777777" w:rsidR="00CC6BB3" w:rsidRDefault="00CC6BB3" w:rsidP="00CC6BB3">
      <w:pPr>
        <w:spacing w:after="0" w:line="240" w:lineRule="auto"/>
        <w:rPr>
          <w:rFonts w:ascii="Arial" w:hAnsi="Arial" w:cs="Arial"/>
          <w:b/>
          <w:bCs/>
          <w:noProof/>
          <w:sz w:val="18"/>
          <w:szCs w:val="18"/>
        </w:rPr>
      </w:pPr>
    </w:p>
    <w:p w14:paraId="30EB58D1" w14:textId="77777777" w:rsidR="00CC6BB3" w:rsidRDefault="00CC6BB3" w:rsidP="00CC6BB3">
      <w:pPr>
        <w:spacing w:after="0" w:line="240" w:lineRule="auto"/>
        <w:rPr>
          <w:rFonts w:ascii="Arial" w:hAnsi="Arial" w:cs="Arial"/>
          <w:b/>
          <w:bCs/>
          <w:noProof/>
          <w:sz w:val="18"/>
          <w:szCs w:val="18"/>
        </w:rPr>
      </w:pPr>
    </w:p>
    <w:p w14:paraId="5922A343" w14:textId="77777777" w:rsidR="00CC6BB3" w:rsidRDefault="00CC6BB3" w:rsidP="00CC6BB3">
      <w:pPr>
        <w:spacing w:after="0" w:line="240" w:lineRule="auto"/>
        <w:rPr>
          <w:rFonts w:ascii="Arial" w:hAnsi="Arial" w:cs="Arial"/>
          <w:b/>
          <w:bCs/>
          <w:noProof/>
          <w:sz w:val="18"/>
          <w:szCs w:val="18"/>
        </w:rPr>
      </w:pPr>
    </w:p>
    <w:p w14:paraId="07DEB62F" w14:textId="77777777" w:rsidR="00CC6BB3" w:rsidRDefault="00CC6BB3" w:rsidP="00CC6BB3">
      <w:pPr>
        <w:spacing w:after="0" w:line="240" w:lineRule="auto"/>
        <w:rPr>
          <w:rFonts w:ascii="Arial" w:hAnsi="Arial" w:cs="Arial"/>
          <w:b/>
          <w:bCs/>
          <w:noProof/>
          <w:sz w:val="18"/>
          <w:szCs w:val="18"/>
        </w:rPr>
      </w:pPr>
    </w:p>
    <w:p w14:paraId="42780D82" w14:textId="77777777" w:rsidR="00CC6BB3" w:rsidRDefault="00CC6BB3" w:rsidP="00CC6BB3">
      <w:pPr>
        <w:spacing w:after="0" w:line="240" w:lineRule="auto"/>
        <w:rPr>
          <w:rFonts w:ascii="Arial" w:hAnsi="Arial" w:cs="Arial"/>
          <w:b/>
          <w:bCs/>
          <w:noProof/>
          <w:sz w:val="18"/>
          <w:szCs w:val="18"/>
        </w:rPr>
      </w:pPr>
    </w:p>
    <w:p w14:paraId="48024B71" w14:textId="77777777" w:rsidR="00CC6BB3" w:rsidRDefault="00CC6BB3" w:rsidP="00CC6BB3">
      <w:pPr>
        <w:spacing w:after="0" w:line="240" w:lineRule="auto"/>
        <w:rPr>
          <w:rFonts w:ascii="Arial" w:hAnsi="Arial" w:cs="Arial"/>
          <w:b/>
          <w:bCs/>
          <w:noProof/>
          <w:sz w:val="18"/>
          <w:szCs w:val="18"/>
        </w:rPr>
      </w:pPr>
    </w:p>
    <w:p w14:paraId="10E5271D" w14:textId="77777777" w:rsidR="00CC6BB3" w:rsidRDefault="00CC6BB3" w:rsidP="00CC6BB3">
      <w:pPr>
        <w:spacing w:after="0" w:line="240" w:lineRule="auto"/>
        <w:rPr>
          <w:rFonts w:ascii="Arial" w:hAnsi="Arial" w:cs="Arial"/>
          <w:b/>
          <w:bCs/>
          <w:noProof/>
          <w:sz w:val="18"/>
          <w:szCs w:val="18"/>
        </w:rPr>
      </w:pPr>
    </w:p>
    <w:p w14:paraId="069173AA" w14:textId="77777777" w:rsidR="00CC6BB3" w:rsidRDefault="00CC6BB3" w:rsidP="00CC6BB3">
      <w:pPr>
        <w:spacing w:after="0" w:line="240" w:lineRule="auto"/>
        <w:rPr>
          <w:rFonts w:ascii="Arial" w:hAnsi="Arial" w:cs="Arial"/>
          <w:b/>
          <w:bCs/>
          <w:noProof/>
          <w:sz w:val="18"/>
          <w:szCs w:val="18"/>
        </w:rPr>
      </w:pPr>
    </w:p>
    <w:p w14:paraId="7BCA7BCC" w14:textId="77777777" w:rsidR="00CC6BB3" w:rsidRDefault="00CC6BB3" w:rsidP="00CC6BB3">
      <w:pPr>
        <w:spacing w:after="0" w:line="240" w:lineRule="auto"/>
        <w:rPr>
          <w:rFonts w:ascii="Arial" w:hAnsi="Arial" w:cs="Arial"/>
          <w:b/>
          <w:bCs/>
          <w:noProof/>
          <w:sz w:val="18"/>
          <w:szCs w:val="18"/>
        </w:rPr>
      </w:pPr>
    </w:p>
    <w:p w14:paraId="674835E0" w14:textId="77777777" w:rsidR="00CC6BB3" w:rsidRDefault="00CC6BB3" w:rsidP="00CC6BB3">
      <w:pPr>
        <w:spacing w:after="0" w:line="240" w:lineRule="auto"/>
        <w:rPr>
          <w:rFonts w:ascii="Arial" w:hAnsi="Arial" w:cs="Arial"/>
          <w:b/>
          <w:bCs/>
          <w:noProof/>
          <w:sz w:val="18"/>
          <w:szCs w:val="18"/>
        </w:rPr>
      </w:pPr>
    </w:p>
    <w:p w14:paraId="5571F46E" w14:textId="77777777" w:rsidR="00CC6BB3" w:rsidRDefault="00CC6BB3" w:rsidP="00CC6BB3">
      <w:pPr>
        <w:spacing w:after="0" w:line="240" w:lineRule="auto"/>
        <w:rPr>
          <w:rFonts w:ascii="Arial" w:hAnsi="Arial" w:cs="Arial"/>
          <w:b/>
          <w:bCs/>
          <w:noProof/>
          <w:sz w:val="18"/>
          <w:szCs w:val="18"/>
        </w:rPr>
      </w:pPr>
    </w:p>
    <w:p w14:paraId="13BD5742" w14:textId="77777777" w:rsidR="00CC6BB3" w:rsidRDefault="00CC6BB3" w:rsidP="00CC6BB3">
      <w:pPr>
        <w:spacing w:after="0" w:line="240" w:lineRule="auto"/>
        <w:rPr>
          <w:rFonts w:ascii="Arial" w:hAnsi="Arial" w:cs="Arial"/>
          <w:b/>
          <w:bCs/>
          <w:noProof/>
          <w:sz w:val="18"/>
          <w:szCs w:val="18"/>
        </w:rPr>
      </w:pPr>
    </w:p>
    <w:p w14:paraId="012260FA" w14:textId="77777777" w:rsidR="00CC6BB3" w:rsidRDefault="00CC6BB3" w:rsidP="00CC6BB3">
      <w:pPr>
        <w:spacing w:after="0" w:line="240" w:lineRule="auto"/>
        <w:rPr>
          <w:rFonts w:ascii="Arial" w:hAnsi="Arial" w:cs="Arial"/>
          <w:b/>
          <w:bCs/>
          <w:noProof/>
          <w:sz w:val="18"/>
          <w:szCs w:val="18"/>
        </w:rPr>
      </w:pPr>
    </w:p>
    <w:p w14:paraId="13F4E566" w14:textId="77777777" w:rsidR="00CC6BB3" w:rsidRDefault="00CC6BB3" w:rsidP="00CC6BB3">
      <w:pPr>
        <w:spacing w:after="0" w:line="240" w:lineRule="auto"/>
        <w:rPr>
          <w:rFonts w:ascii="Arial" w:hAnsi="Arial" w:cs="Arial"/>
          <w:b/>
          <w:bCs/>
          <w:noProof/>
          <w:sz w:val="18"/>
          <w:szCs w:val="18"/>
        </w:rPr>
      </w:pPr>
    </w:p>
    <w:p w14:paraId="79A4D97B" w14:textId="77777777" w:rsidR="00CC6BB3" w:rsidRPr="00CC6BB3" w:rsidRDefault="00CC6BB3" w:rsidP="00CC6BB3">
      <w:pPr>
        <w:pStyle w:val="mojTekst"/>
        <w:rPr>
          <w:b/>
          <w:bCs/>
          <w:sz w:val="18"/>
          <w:szCs w:val="18"/>
        </w:rPr>
      </w:pPr>
      <w:r w:rsidRPr="00CC6BB3">
        <w:rPr>
          <w:b/>
          <w:bCs/>
          <w:sz w:val="18"/>
          <w:szCs w:val="18"/>
        </w:rPr>
        <w:t xml:space="preserve">Popis slika: </w:t>
      </w:r>
    </w:p>
    <w:p w14:paraId="44384037" w14:textId="77777777" w:rsidR="00CC6BB3" w:rsidRPr="00CC6BB3" w:rsidRDefault="00CC6BB3" w:rsidP="00CC6BB3">
      <w:pPr>
        <w:pStyle w:val="mojTekst"/>
        <w:spacing w:before="120"/>
        <w:rPr>
          <w:sz w:val="18"/>
          <w:szCs w:val="18"/>
        </w:rPr>
      </w:pPr>
    </w:p>
    <w:p w14:paraId="3D0453A0" w14:textId="77777777" w:rsidR="00CC6BB3" w:rsidRPr="00CC6BB3" w:rsidRDefault="00CC6BB3" w:rsidP="00CC6BB3">
      <w:pPr>
        <w:pStyle w:val="TableofFigures"/>
        <w:spacing w:before="60"/>
        <w:rPr>
          <w:rFonts w:asciiTheme="minorHAnsi" w:eastAsiaTheme="minorEastAsia" w:hAnsiTheme="minorHAnsi" w:cstheme="minorBidi"/>
          <w:sz w:val="18"/>
          <w:szCs w:val="18"/>
          <w:lang w:val="en-GB" w:eastAsia="en-GB"/>
        </w:rPr>
      </w:pPr>
      <w:r w:rsidRPr="00CC6BB3">
        <w:rPr>
          <w:i/>
          <w:iCs/>
          <w:sz w:val="18"/>
          <w:szCs w:val="18"/>
        </w:rPr>
        <w:fldChar w:fldCharType="begin"/>
      </w:r>
      <w:r w:rsidRPr="00CC6BB3">
        <w:rPr>
          <w:i/>
          <w:iCs/>
          <w:sz w:val="18"/>
          <w:szCs w:val="18"/>
        </w:rPr>
        <w:instrText xml:space="preserve"> TOC \h \z \c "Slika" </w:instrText>
      </w:r>
      <w:r w:rsidRPr="00CC6BB3">
        <w:rPr>
          <w:i/>
          <w:iCs/>
          <w:sz w:val="18"/>
          <w:szCs w:val="18"/>
        </w:rPr>
        <w:fldChar w:fldCharType="separate"/>
      </w:r>
      <w:hyperlink w:anchor="_Toc124237272" w:history="1">
        <w:r w:rsidRPr="00CC6BB3">
          <w:rPr>
            <w:rStyle w:val="Hyperlink"/>
            <w:i/>
            <w:iCs/>
            <w:sz w:val="18"/>
            <w:szCs w:val="18"/>
          </w:rPr>
          <w:t>Slika 2.1</w:t>
        </w:r>
        <w:r w:rsidRPr="00CC6BB3">
          <w:rPr>
            <w:rStyle w:val="Hyperlink"/>
            <w:i/>
            <w:iCs/>
            <w:sz w:val="18"/>
            <w:szCs w:val="18"/>
          </w:rPr>
          <w:noBreakHyphen/>
          <w:t>1. Zone i aglomeracije za potrebe praćenja kvalitete zraka s mjernim postajama</w:t>
        </w:r>
        <w:r w:rsidRPr="00CC6BB3">
          <w:rPr>
            <w:webHidden/>
            <w:sz w:val="18"/>
            <w:szCs w:val="18"/>
          </w:rPr>
          <w:tab/>
        </w:r>
        <w:r w:rsidRPr="00CC6BB3">
          <w:rPr>
            <w:webHidden/>
            <w:sz w:val="18"/>
            <w:szCs w:val="18"/>
          </w:rPr>
          <w:fldChar w:fldCharType="begin"/>
        </w:r>
        <w:r w:rsidRPr="00CC6BB3">
          <w:rPr>
            <w:webHidden/>
            <w:sz w:val="18"/>
            <w:szCs w:val="18"/>
          </w:rPr>
          <w:instrText xml:space="preserve"> PAGEREF _Toc124237272 \h </w:instrText>
        </w:r>
        <w:r w:rsidRPr="00CC6BB3">
          <w:rPr>
            <w:webHidden/>
            <w:sz w:val="18"/>
            <w:szCs w:val="18"/>
          </w:rPr>
        </w:r>
        <w:r w:rsidRPr="00CC6BB3">
          <w:rPr>
            <w:webHidden/>
            <w:sz w:val="18"/>
            <w:szCs w:val="18"/>
          </w:rPr>
          <w:fldChar w:fldCharType="separate"/>
        </w:r>
        <w:r w:rsidRPr="00CC6BB3">
          <w:rPr>
            <w:webHidden/>
            <w:sz w:val="18"/>
            <w:szCs w:val="18"/>
          </w:rPr>
          <w:t>4</w:t>
        </w:r>
        <w:r w:rsidRPr="00CC6BB3">
          <w:rPr>
            <w:webHidden/>
            <w:sz w:val="18"/>
            <w:szCs w:val="18"/>
          </w:rPr>
          <w:fldChar w:fldCharType="end"/>
        </w:r>
      </w:hyperlink>
    </w:p>
    <w:p w14:paraId="6A08EC33" w14:textId="77777777" w:rsidR="00CC6BB3" w:rsidRPr="00CC6BB3" w:rsidRDefault="007F01D1" w:rsidP="00CC6BB3">
      <w:pPr>
        <w:pStyle w:val="TableofFigures"/>
        <w:spacing w:before="60"/>
        <w:rPr>
          <w:rFonts w:asciiTheme="minorHAnsi" w:eastAsiaTheme="minorEastAsia" w:hAnsiTheme="minorHAnsi" w:cstheme="minorBidi"/>
          <w:sz w:val="18"/>
          <w:szCs w:val="18"/>
          <w:lang w:val="en-GB" w:eastAsia="en-GB"/>
        </w:rPr>
      </w:pPr>
      <w:hyperlink w:anchor="_Toc124237273" w:history="1">
        <w:r w:rsidR="00CC6BB3" w:rsidRPr="00CC6BB3">
          <w:rPr>
            <w:rStyle w:val="Hyperlink"/>
            <w:i/>
            <w:iCs/>
            <w:sz w:val="18"/>
            <w:szCs w:val="18"/>
          </w:rPr>
          <w:t>Slika 2.2</w:t>
        </w:r>
        <w:r w:rsidR="00CC6BB3" w:rsidRPr="00CC6BB3">
          <w:rPr>
            <w:rStyle w:val="Hyperlink"/>
            <w:i/>
            <w:iCs/>
            <w:sz w:val="18"/>
            <w:szCs w:val="18"/>
          </w:rPr>
          <w:noBreakHyphen/>
          <w:t>1. Količine onečišćujućih tvari u zrak u razdoblju 2017.-2020. na području Grada Karlovca</w:t>
        </w:r>
        <w:r w:rsidR="00CC6BB3" w:rsidRPr="00CC6BB3">
          <w:rPr>
            <w:webHidden/>
            <w:sz w:val="18"/>
            <w:szCs w:val="18"/>
          </w:rPr>
          <w:tab/>
        </w:r>
        <w:r w:rsidR="00CC6BB3" w:rsidRPr="00CC6BB3">
          <w:rPr>
            <w:webHidden/>
            <w:sz w:val="18"/>
            <w:szCs w:val="18"/>
          </w:rPr>
          <w:fldChar w:fldCharType="begin"/>
        </w:r>
        <w:r w:rsidR="00CC6BB3" w:rsidRPr="00CC6BB3">
          <w:rPr>
            <w:webHidden/>
            <w:sz w:val="18"/>
            <w:szCs w:val="18"/>
          </w:rPr>
          <w:instrText xml:space="preserve"> PAGEREF _Toc124237273 \h </w:instrText>
        </w:r>
        <w:r w:rsidR="00CC6BB3" w:rsidRPr="00CC6BB3">
          <w:rPr>
            <w:webHidden/>
            <w:sz w:val="18"/>
            <w:szCs w:val="18"/>
          </w:rPr>
        </w:r>
        <w:r w:rsidR="00CC6BB3" w:rsidRPr="00CC6BB3">
          <w:rPr>
            <w:webHidden/>
            <w:sz w:val="18"/>
            <w:szCs w:val="18"/>
          </w:rPr>
          <w:fldChar w:fldCharType="separate"/>
        </w:r>
        <w:r w:rsidR="00CC6BB3" w:rsidRPr="00CC6BB3">
          <w:rPr>
            <w:webHidden/>
            <w:sz w:val="18"/>
            <w:szCs w:val="18"/>
          </w:rPr>
          <w:t>10</w:t>
        </w:r>
        <w:r w:rsidR="00CC6BB3" w:rsidRPr="00CC6BB3">
          <w:rPr>
            <w:webHidden/>
            <w:sz w:val="18"/>
            <w:szCs w:val="18"/>
          </w:rPr>
          <w:fldChar w:fldCharType="end"/>
        </w:r>
      </w:hyperlink>
    </w:p>
    <w:p w14:paraId="735A60E0" w14:textId="77777777" w:rsidR="00CC6BB3" w:rsidRPr="00CC6BB3" w:rsidRDefault="007F01D1" w:rsidP="00CC6BB3">
      <w:pPr>
        <w:pStyle w:val="TableofFigures"/>
        <w:spacing w:before="60"/>
        <w:rPr>
          <w:rFonts w:asciiTheme="minorHAnsi" w:eastAsiaTheme="minorEastAsia" w:hAnsiTheme="minorHAnsi" w:cstheme="minorBidi"/>
          <w:sz w:val="18"/>
          <w:szCs w:val="18"/>
          <w:lang w:val="en-GB" w:eastAsia="en-GB"/>
        </w:rPr>
      </w:pPr>
      <w:hyperlink w:anchor="_Toc124237274" w:history="1">
        <w:r w:rsidR="00CC6BB3" w:rsidRPr="00CC6BB3">
          <w:rPr>
            <w:rStyle w:val="Hyperlink"/>
            <w:i/>
            <w:iCs/>
            <w:sz w:val="18"/>
            <w:szCs w:val="18"/>
          </w:rPr>
          <w:t>Slika 2.2</w:t>
        </w:r>
        <w:r w:rsidR="00CC6BB3" w:rsidRPr="00CC6BB3">
          <w:rPr>
            <w:rStyle w:val="Hyperlink"/>
            <w:i/>
            <w:iCs/>
            <w:sz w:val="18"/>
            <w:szCs w:val="18"/>
          </w:rPr>
          <w:noBreakHyphen/>
          <w:t>2. Količine ugljikovog dioksida u zrak u razdoblju 2017.-2020. na području Grada Karlovca</w:t>
        </w:r>
        <w:r w:rsidR="00CC6BB3" w:rsidRPr="00CC6BB3">
          <w:rPr>
            <w:webHidden/>
            <w:sz w:val="18"/>
            <w:szCs w:val="18"/>
          </w:rPr>
          <w:tab/>
        </w:r>
        <w:r w:rsidR="00CC6BB3" w:rsidRPr="00CC6BB3">
          <w:rPr>
            <w:webHidden/>
            <w:sz w:val="18"/>
            <w:szCs w:val="18"/>
          </w:rPr>
          <w:fldChar w:fldCharType="begin"/>
        </w:r>
        <w:r w:rsidR="00CC6BB3" w:rsidRPr="00CC6BB3">
          <w:rPr>
            <w:webHidden/>
            <w:sz w:val="18"/>
            <w:szCs w:val="18"/>
          </w:rPr>
          <w:instrText xml:space="preserve"> PAGEREF _Toc124237274 \h </w:instrText>
        </w:r>
        <w:r w:rsidR="00CC6BB3" w:rsidRPr="00CC6BB3">
          <w:rPr>
            <w:webHidden/>
            <w:sz w:val="18"/>
            <w:szCs w:val="18"/>
          </w:rPr>
        </w:r>
        <w:r w:rsidR="00CC6BB3" w:rsidRPr="00CC6BB3">
          <w:rPr>
            <w:webHidden/>
            <w:sz w:val="18"/>
            <w:szCs w:val="18"/>
          </w:rPr>
          <w:fldChar w:fldCharType="separate"/>
        </w:r>
        <w:r w:rsidR="00CC6BB3" w:rsidRPr="00CC6BB3">
          <w:rPr>
            <w:webHidden/>
            <w:sz w:val="18"/>
            <w:szCs w:val="18"/>
          </w:rPr>
          <w:t>10</w:t>
        </w:r>
        <w:r w:rsidR="00CC6BB3" w:rsidRPr="00CC6BB3">
          <w:rPr>
            <w:webHidden/>
            <w:sz w:val="18"/>
            <w:szCs w:val="18"/>
          </w:rPr>
          <w:fldChar w:fldCharType="end"/>
        </w:r>
      </w:hyperlink>
    </w:p>
    <w:p w14:paraId="6D437758" w14:textId="77777777" w:rsidR="00CC6BB3" w:rsidRPr="00CC6BB3" w:rsidRDefault="007F01D1" w:rsidP="00CC6BB3">
      <w:pPr>
        <w:pStyle w:val="TableofFigures"/>
        <w:spacing w:before="60"/>
        <w:rPr>
          <w:rFonts w:asciiTheme="minorHAnsi" w:eastAsiaTheme="minorEastAsia" w:hAnsiTheme="minorHAnsi" w:cstheme="minorBidi"/>
          <w:sz w:val="18"/>
          <w:szCs w:val="18"/>
          <w:lang w:val="en-GB" w:eastAsia="en-GB"/>
        </w:rPr>
      </w:pPr>
      <w:hyperlink w:anchor="_Toc124237275" w:history="1">
        <w:r w:rsidR="00CC6BB3" w:rsidRPr="00CC6BB3">
          <w:rPr>
            <w:rStyle w:val="Hyperlink"/>
            <w:rFonts w:cs="Arial"/>
            <w:i/>
            <w:iCs/>
            <w:sz w:val="18"/>
            <w:szCs w:val="18"/>
          </w:rPr>
          <w:t>Slika 2.2</w:t>
        </w:r>
        <w:r w:rsidR="00CC6BB3" w:rsidRPr="00CC6BB3">
          <w:rPr>
            <w:rStyle w:val="Hyperlink"/>
            <w:rFonts w:cs="Arial"/>
            <w:i/>
            <w:iCs/>
            <w:sz w:val="18"/>
            <w:szCs w:val="18"/>
          </w:rPr>
          <w:noBreakHyphen/>
          <w:t>3. Podaci o prijavljenim količinama hlapivih organskih spojeva za razdoblje 2017.-2021.</w:t>
        </w:r>
        <w:r w:rsidR="00CC6BB3" w:rsidRPr="00CC6BB3">
          <w:rPr>
            <w:webHidden/>
            <w:sz w:val="18"/>
            <w:szCs w:val="18"/>
          </w:rPr>
          <w:tab/>
        </w:r>
        <w:r w:rsidR="00CC6BB3" w:rsidRPr="00CC6BB3">
          <w:rPr>
            <w:webHidden/>
            <w:sz w:val="18"/>
            <w:szCs w:val="18"/>
          </w:rPr>
          <w:fldChar w:fldCharType="begin"/>
        </w:r>
        <w:r w:rsidR="00CC6BB3" w:rsidRPr="00CC6BB3">
          <w:rPr>
            <w:webHidden/>
            <w:sz w:val="18"/>
            <w:szCs w:val="18"/>
          </w:rPr>
          <w:instrText xml:space="preserve"> PAGEREF _Toc124237275 \h </w:instrText>
        </w:r>
        <w:r w:rsidR="00CC6BB3" w:rsidRPr="00CC6BB3">
          <w:rPr>
            <w:webHidden/>
            <w:sz w:val="18"/>
            <w:szCs w:val="18"/>
          </w:rPr>
        </w:r>
        <w:r w:rsidR="00CC6BB3" w:rsidRPr="00CC6BB3">
          <w:rPr>
            <w:webHidden/>
            <w:sz w:val="18"/>
            <w:szCs w:val="18"/>
          </w:rPr>
          <w:fldChar w:fldCharType="separate"/>
        </w:r>
        <w:r w:rsidR="00CC6BB3" w:rsidRPr="00CC6BB3">
          <w:rPr>
            <w:webHidden/>
            <w:sz w:val="18"/>
            <w:szCs w:val="18"/>
          </w:rPr>
          <w:t>12</w:t>
        </w:r>
        <w:r w:rsidR="00CC6BB3" w:rsidRPr="00CC6BB3">
          <w:rPr>
            <w:webHidden/>
            <w:sz w:val="18"/>
            <w:szCs w:val="18"/>
          </w:rPr>
          <w:fldChar w:fldCharType="end"/>
        </w:r>
      </w:hyperlink>
    </w:p>
    <w:p w14:paraId="5046627B" w14:textId="77777777" w:rsidR="00CC6BB3" w:rsidRPr="00CC6BB3" w:rsidRDefault="00CC6BB3" w:rsidP="00CC6BB3">
      <w:pPr>
        <w:pStyle w:val="mojTekst"/>
        <w:spacing w:before="60"/>
        <w:rPr>
          <w:sz w:val="18"/>
          <w:szCs w:val="18"/>
        </w:rPr>
      </w:pPr>
      <w:r w:rsidRPr="00CC6BB3">
        <w:rPr>
          <w:i/>
          <w:iCs/>
          <w:sz w:val="18"/>
          <w:szCs w:val="18"/>
        </w:rPr>
        <w:fldChar w:fldCharType="end"/>
      </w:r>
    </w:p>
    <w:p w14:paraId="373CD7BC" w14:textId="77777777" w:rsidR="00CC6BB3" w:rsidRPr="00CC6BB3" w:rsidRDefault="00CC6BB3" w:rsidP="00CC6BB3">
      <w:pPr>
        <w:pStyle w:val="mojTekst"/>
        <w:spacing w:before="120" w:after="0"/>
        <w:rPr>
          <w:sz w:val="18"/>
          <w:szCs w:val="18"/>
        </w:rPr>
      </w:pPr>
    </w:p>
    <w:p w14:paraId="342D12FA" w14:textId="77777777" w:rsidR="00CC6BB3" w:rsidRPr="00CC6BB3" w:rsidRDefault="00CC6BB3" w:rsidP="00CC6BB3">
      <w:pPr>
        <w:pStyle w:val="mojTekst"/>
        <w:spacing w:before="120" w:after="0"/>
        <w:rPr>
          <w:sz w:val="18"/>
          <w:szCs w:val="18"/>
        </w:rPr>
      </w:pPr>
      <w:r w:rsidRPr="00CC6BB3">
        <w:rPr>
          <w:b/>
          <w:bCs/>
          <w:sz w:val="18"/>
          <w:szCs w:val="18"/>
        </w:rPr>
        <w:t xml:space="preserve">Popis tablica: </w:t>
      </w:r>
    </w:p>
    <w:p w14:paraId="403DC5D4" w14:textId="77777777" w:rsidR="00CC6BB3" w:rsidRPr="00CC6BB3" w:rsidRDefault="00CC6BB3" w:rsidP="00CC6BB3">
      <w:pPr>
        <w:pStyle w:val="mojTekst"/>
        <w:spacing w:before="0"/>
        <w:rPr>
          <w:sz w:val="18"/>
          <w:szCs w:val="18"/>
        </w:rPr>
      </w:pPr>
    </w:p>
    <w:p w14:paraId="1CDB3B05" w14:textId="77777777" w:rsidR="00CC6BB3" w:rsidRPr="00CC6BB3" w:rsidRDefault="00CC6BB3" w:rsidP="00CC6BB3">
      <w:pPr>
        <w:pStyle w:val="TableofFigures"/>
        <w:spacing w:before="60"/>
        <w:rPr>
          <w:rFonts w:asciiTheme="minorHAnsi" w:eastAsiaTheme="minorEastAsia" w:hAnsiTheme="minorHAnsi" w:cstheme="minorBidi"/>
          <w:sz w:val="18"/>
          <w:szCs w:val="18"/>
          <w:lang w:val="en-GB" w:eastAsia="en-GB"/>
        </w:rPr>
      </w:pPr>
      <w:r w:rsidRPr="00CC6BB3">
        <w:rPr>
          <w:i/>
          <w:iCs/>
          <w:sz w:val="18"/>
          <w:szCs w:val="18"/>
        </w:rPr>
        <w:fldChar w:fldCharType="begin"/>
      </w:r>
      <w:r w:rsidRPr="00CC6BB3">
        <w:rPr>
          <w:i/>
          <w:iCs/>
          <w:sz w:val="18"/>
          <w:szCs w:val="18"/>
        </w:rPr>
        <w:instrText xml:space="preserve"> TOC \h \z \c "Tablica" </w:instrText>
      </w:r>
      <w:r w:rsidRPr="00CC6BB3">
        <w:rPr>
          <w:i/>
          <w:iCs/>
          <w:sz w:val="18"/>
          <w:szCs w:val="18"/>
        </w:rPr>
        <w:fldChar w:fldCharType="separate"/>
      </w:r>
      <w:hyperlink w:anchor="_Toc124237276" w:history="1">
        <w:r w:rsidRPr="00CC6BB3">
          <w:rPr>
            <w:rStyle w:val="Hyperlink"/>
            <w:bCs/>
            <w:i/>
            <w:iCs/>
            <w:sz w:val="18"/>
            <w:szCs w:val="18"/>
          </w:rPr>
          <w:t>Tablica 2.1</w:t>
        </w:r>
        <w:r w:rsidRPr="00CC6BB3">
          <w:rPr>
            <w:rStyle w:val="Hyperlink"/>
            <w:bCs/>
            <w:i/>
            <w:iCs/>
            <w:sz w:val="18"/>
            <w:szCs w:val="18"/>
          </w:rPr>
          <w:noBreakHyphen/>
          <w:t>1: Godišnja izvješća kvalitete zraka na području Grada Karlovca za razdoblje 2017. - 2020. godine</w:t>
        </w:r>
        <w:r w:rsidRPr="00CC6BB3">
          <w:rPr>
            <w:webHidden/>
            <w:sz w:val="18"/>
            <w:szCs w:val="18"/>
          </w:rPr>
          <w:tab/>
        </w:r>
        <w:r w:rsidRPr="00CC6BB3">
          <w:rPr>
            <w:webHidden/>
            <w:sz w:val="18"/>
            <w:szCs w:val="18"/>
          </w:rPr>
          <w:fldChar w:fldCharType="begin"/>
        </w:r>
        <w:r w:rsidRPr="00CC6BB3">
          <w:rPr>
            <w:webHidden/>
            <w:sz w:val="18"/>
            <w:szCs w:val="18"/>
          </w:rPr>
          <w:instrText xml:space="preserve"> PAGEREF _Toc124237276 \h </w:instrText>
        </w:r>
        <w:r w:rsidRPr="00CC6BB3">
          <w:rPr>
            <w:webHidden/>
            <w:sz w:val="18"/>
            <w:szCs w:val="18"/>
          </w:rPr>
        </w:r>
        <w:r w:rsidRPr="00CC6BB3">
          <w:rPr>
            <w:webHidden/>
            <w:sz w:val="18"/>
            <w:szCs w:val="18"/>
          </w:rPr>
          <w:fldChar w:fldCharType="separate"/>
        </w:r>
        <w:r w:rsidRPr="00CC6BB3">
          <w:rPr>
            <w:webHidden/>
            <w:sz w:val="18"/>
            <w:szCs w:val="18"/>
          </w:rPr>
          <w:t>6</w:t>
        </w:r>
        <w:r w:rsidRPr="00CC6BB3">
          <w:rPr>
            <w:webHidden/>
            <w:sz w:val="18"/>
            <w:szCs w:val="18"/>
          </w:rPr>
          <w:fldChar w:fldCharType="end"/>
        </w:r>
      </w:hyperlink>
    </w:p>
    <w:p w14:paraId="217402F7" w14:textId="77777777" w:rsidR="00CC6BB3" w:rsidRPr="00CC6BB3" w:rsidRDefault="007F01D1" w:rsidP="00CC6BB3">
      <w:pPr>
        <w:pStyle w:val="TableofFigures"/>
        <w:spacing w:before="60"/>
        <w:rPr>
          <w:rFonts w:asciiTheme="minorHAnsi" w:eastAsiaTheme="minorEastAsia" w:hAnsiTheme="minorHAnsi" w:cstheme="minorBidi"/>
          <w:sz w:val="18"/>
          <w:szCs w:val="18"/>
          <w:lang w:val="en-GB" w:eastAsia="en-GB"/>
        </w:rPr>
      </w:pPr>
      <w:hyperlink w:anchor="_Toc124237277" w:history="1">
        <w:r w:rsidR="00CC6BB3" w:rsidRPr="00CC6BB3">
          <w:rPr>
            <w:rStyle w:val="Hyperlink"/>
            <w:i/>
            <w:iCs/>
            <w:sz w:val="18"/>
            <w:szCs w:val="18"/>
          </w:rPr>
          <w:t>Tablica 2.2</w:t>
        </w:r>
        <w:r w:rsidR="00CC6BB3" w:rsidRPr="00CC6BB3">
          <w:rPr>
            <w:rStyle w:val="Hyperlink"/>
            <w:i/>
            <w:iCs/>
            <w:sz w:val="18"/>
            <w:szCs w:val="18"/>
          </w:rPr>
          <w:noBreakHyphen/>
          <w:t>1.</w:t>
        </w:r>
        <w:r w:rsidR="00CC6BB3" w:rsidRPr="00CC6BB3">
          <w:rPr>
            <w:rStyle w:val="Hyperlink"/>
            <w:rFonts w:eastAsia="Times New Roman"/>
            <w:i/>
            <w:iCs/>
            <w:sz w:val="18"/>
            <w:szCs w:val="18"/>
            <w:lang w:eastAsia="hr-HR"/>
          </w:rPr>
          <w:t xml:space="preserve"> Godišnje emisije u zrak prema podacima baze podataka Registra onečišćavanja okoliša u razdoblju 2017.-2020.</w:t>
        </w:r>
        <w:r w:rsidR="00CC6BB3" w:rsidRPr="00CC6BB3">
          <w:rPr>
            <w:webHidden/>
            <w:sz w:val="18"/>
            <w:szCs w:val="18"/>
          </w:rPr>
          <w:tab/>
        </w:r>
        <w:r w:rsidR="00CC6BB3" w:rsidRPr="00CC6BB3">
          <w:rPr>
            <w:webHidden/>
            <w:sz w:val="18"/>
            <w:szCs w:val="18"/>
          </w:rPr>
          <w:fldChar w:fldCharType="begin"/>
        </w:r>
        <w:r w:rsidR="00CC6BB3" w:rsidRPr="00CC6BB3">
          <w:rPr>
            <w:webHidden/>
            <w:sz w:val="18"/>
            <w:szCs w:val="18"/>
          </w:rPr>
          <w:instrText xml:space="preserve"> PAGEREF _Toc124237277 \h </w:instrText>
        </w:r>
        <w:r w:rsidR="00CC6BB3" w:rsidRPr="00CC6BB3">
          <w:rPr>
            <w:webHidden/>
            <w:sz w:val="18"/>
            <w:szCs w:val="18"/>
          </w:rPr>
        </w:r>
        <w:r w:rsidR="00CC6BB3" w:rsidRPr="00CC6BB3">
          <w:rPr>
            <w:webHidden/>
            <w:sz w:val="18"/>
            <w:szCs w:val="18"/>
          </w:rPr>
          <w:fldChar w:fldCharType="separate"/>
        </w:r>
        <w:r w:rsidR="00CC6BB3" w:rsidRPr="00CC6BB3">
          <w:rPr>
            <w:webHidden/>
            <w:sz w:val="18"/>
            <w:szCs w:val="18"/>
          </w:rPr>
          <w:t>9</w:t>
        </w:r>
        <w:r w:rsidR="00CC6BB3" w:rsidRPr="00CC6BB3">
          <w:rPr>
            <w:webHidden/>
            <w:sz w:val="18"/>
            <w:szCs w:val="18"/>
          </w:rPr>
          <w:fldChar w:fldCharType="end"/>
        </w:r>
      </w:hyperlink>
    </w:p>
    <w:p w14:paraId="7AA27087" w14:textId="77777777" w:rsidR="00CC6BB3" w:rsidRPr="00CC6BB3" w:rsidRDefault="007F01D1" w:rsidP="00CC6BB3">
      <w:pPr>
        <w:pStyle w:val="TableofFigures"/>
        <w:spacing w:before="60"/>
        <w:rPr>
          <w:rFonts w:asciiTheme="minorHAnsi" w:eastAsiaTheme="minorEastAsia" w:hAnsiTheme="minorHAnsi" w:cstheme="minorBidi"/>
          <w:sz w:val="18"/>
          <w:szCs w:val="18"/>
          <w:lang w:val="en-GB" w:eastAsia="en-GB"/>
        </w:rPr>
      </w:pPr>
      <w:hyperlink w:anchor="_Toc124237278" w:history="1">
        <w:r w:rsidR="00CC6BB3" w:rsidRPr="00CC6BB3">
          <w:rPr>
            <w:rStyle w:val="Hyperlink"/>
            <w:i/>
            <w:iCs/>
            <w:sz w:val="18"/>
            <w:szCs w:val="18"/>
          </w:rPr>
          <w:t>Tablica 2.2</w:t>
        </w:r>
        <w:r w:rsidR="00CC6BB3" w:rsidRPr="00CC6BB3">
          <w:rPr>
            <w:rStyle w:val="Hyperlink"/>
            <w:i/>
            <w:iCs/>
            <w:sz w:val="18"/>
            <w:szCs w:val="18"/>
          </w:rPr>
          <w:noBreakHyphen/>
          <w:t>2. Pregled izdanih rješenja ili izmjena rješenja o okolišnoj dozvoli u razdoblju 2017.-2021. za postrojenja na području grada Karlovca</w:t>
        </w:r>
        <w:r w:rsidR="00CC6BB3" w:rsidRPr="00CC6BB3">
          <w:rPr>
            <w:webHidden/>
            <w:sz w:val="18"/>
            <w:szCs w:val="18"/>
          </w:rPr>
          <w:tab/>
        </w:r>
        <w:r w:rsidR="00CC6BB3" w:rsidRPr="00CC6BB3">
          <w:rPr>
            <w:webHidden/>
            <w:sz w:val="18"/>
            <w:szCs w:val="18"/>
          </w:rPr>
          <w:fldChar w:fldCharType="begin"/>
        </w:r>
        <w:r w:rsidR="00CC6BB3" w:rsidRPr="00CC6BB3">
          <w:rPr>
            <w:webHidden/>
            <w:sz w:val="18"/>
            <w:szCs w:val="18"/>
          </w:rPr>
          <w:instrText xml:space="preserve"> PAGEREF _Toc124237278 \h </w:instrText>
        </w:r>
        <w:r w:rsidR="00CC6BB3" w:rsidRPr="00CC6BB3">
          <w:rPr>
            <w:webHidden/>
            <w:sz w:val="18"/>
            <w:szCs w:val="18"/>
          </w:rPr>
        </w:r>
        <w:r w:rsidR="00CC6BB3" w:rsidRPr="00CC6BB3">
          <w:rPr>
            <w:webHidden/>
            <w:sz w:val="18"/>
            <w:szCs w:val="18"/>
          </w:rPr>
          <w:fldChar w:fldCharType="separate"/>
        </w:r>
        <w:r w:rsidR="00CC6BB3" w:rsidRPr="00CC6BB3">
          <w:rPr>
            <w:webHidden/>
            <w:sz w:val="18"/>
            <w:szCs w:val="18"/>
          </w:rPr>
          <w:t>11</w:t>
        </w:r>
        <w:r w:rsidR="00CC6BB3" w:rsidRPr="00CC6BB3">
          <w:rPr>
            <w:webHidden/>
            <w:sz w:val="18"/>
            <w:szCs w:val="18"/>
          </w:rPr>
          <w:fldChar w:fldCharType="end"/>
        </w:r>
      </w:hyperlink>
    </w:p>
    <w:p w14:paraId="44C3F117" w14:textId="77777777" w:rsidR="00CC6BB3" w:rsidRPr="00CC6BB3" w:rsidRDefault="007F01D1" w:rsidP="00CC6BB3">
      <w:pPr>
        <w:pStyle w:val="TableofFigures"/>
        <w:spacing w:before="60"/>
        <w:rPr>
          <w:rFonts w:asciiTheme="minorHAnsi" w:eastAsiaTheme="minorEastAsia" w:hAnsiTheme="minorHAnsi" w:cstheme="minorBidi"/>
          <w:sz w:val="18"/>
          <w:szCs w:val="18"/>
          <w:lang w:val="en-GB" w:eastAsia="en-GB"/>
        </w:rPr>
      </w:pPr>
      <w:hyperlink w:anchor="_Toc124237279" w:history="1">
        <w:r w:rsidR="00CC6BB3" w:rsidRPr="00CC6BB3">
          <w:rPr>
            <w:rStyle w:val="Hyperlink"/>
            <w:i/>
            <w:iCs/>
            <w:sz w:val="18"/>
            <w:szCs w:val="18"/>
          </w:rPr>
          <w:t>Tablica 2.2</w:t>
        </w:r>
        <w:r w:rsidR="00CC6BB3" w:rsidRPr="00CC6BB3">
          <w:rPr>
            <w:rStyle w:val="Hyperlink"/>
            <w:i/>
            <w:iCs/>
            <w:sz w:val="18"/>
            <w:szCs w:val="18"/>
          </w:rPr>
          <w:noBreakHyphen/>
          <w:t xml:space="preserve">3. </w:t>
        </w:r>
        <w:r w:rsidR="00CC6BB3" w:rsidRPr="00CC6BB3">
          <w:rPr>
            <w:rStyle w:val="Hyperlink"/>
            <w:rFonts w:cs="Arial"/>
            <w:i/>
            <w:iCs/>
            <w:sz w:val="18"/>
            <w:szCs w:val="18"/>
          </w:rPr>
          <w:t>Podaci o prijavljenim količinama hlapivih organskih spojeva i broj prekoračenja granične vrijednosti emisije za razdoblje 2017.-2021. godina u gradu Karlovcu</w:t>
        </w:r>
        <w:r w:rsidR="00CC6BB3" w:rsidRPr="00CC6BB3">
          <w:rPr>
            <w:webHidden/>
            <w:sz w:val="18"/>
            <w:szCs w:val="18"/>
          </w:rPr>
          <w:tab/>
        </w:r>
        <w:r w:rsidR="00CC6BB3" w:rsidRPr="00CC6BB3">
          <w:rPr>
            <w:webHidden/>
            <w:sz w:val="18"/>
            <w:szCs w:val="18"/>
          </w:rPr>
          <w:fldChar w:fldCharType="begin"/>
        </w:r>
        <w:r w:rsidR="00CC6BB3" w:rsidRPr="00CC6BB3">
          <w:rPr>
            <w:webHidden/>
            <w:sz w:val="18"/>
            <w:szCs w:val="18"/>
          </w:rPr>
          <w:instrText xml:space="preserve"> PAGEREF _Toc124237279 \h </w:instrText>
        </w:r>
        <w:r w:rsidR="00CC6BB3" w:rsidRPr="00CC6BB3">
          <w:rPr>
            <w:webHidden/>
            <w:sz w:val="18"/>
            <w:szCs w:val="18"/>
          </w:rPr>
        </w:r>
        <w:r w:rsidR="00CC6BB3" w:rsidRPr="00CC6BB3">
          <w:rPr>
            <w:webHidden/>
            <w:sz w:val="18"/>
            <w:szCs w:val="18"/>
          </w:rPr>
          <w:fldChar w:fldCharType="separate"/>
        </w:r>
        <w:r w:rsidR="00CC6BB3" w:rsidRPr="00CC6BB3">
          <w:rPr>
            <w:webHidden/>
            <w:sz w:val="18"/>
            <w:szCs w:val="18"/>
          </w:rPr>
          <w:t>12</w:t>
        </w:r>
        <w:r w:rsidR="00CC6BB3" w:rsidRPr="00CC6BB3">
          <w:rPr>
            <w:webHidden/>
            <w:sz w:val="18"/>
            <w:szCs w:val="18"/>
          </w:rPr>
          <w:fldChar w:fldCharType="end"/>
        </w:r>
      </w:hyperlink>
    </w:p>
    <w:p w14:paraId="2C04D78C" w14:textId="77777777" w:rsidR="00CC6BB3" w:rsidRPr="00CC6BB3" w:rsidRDefault="007F01D1" w:rsidP="00CC6BB3">
      <w:pPr>
        <w:pStyle w:val="TableofFigures"/>
        <w:spacing w:before="60"/>
        <w:rPr>
          <w:rFonts w:asciiTheme="minorHAnsi" w:eastAsiaTheme="minorEastAsia" w:hAnsiTheme="minorHAnsi" w:cstheme="minorBidi"/>
          <w:sz w:val="18"/>
          <w:szCs w:val="18"/>
          <w:lang w:val="en-GB" w:eastAsia="en-GB"/>
        </w:rPr>
      </w:pPr>
      <w:hyperlink w:anchor="_Toc124237280" w:history="1">
        <w:r w:rsidR="00CC6BB3" w:rsidRPr="00CC6BB3">
          <w:rPr>
            <w:rStyle w:val="Hyperlink"/>
            <w:i/>
            <w:iCs/>
            <w:sz w:val="18"/>
            <w:szCs w:val="18"/>
          </w:rPr>
          <w:t>Tablica 2.2</w:t>
        </w:r>
        <w:r w:rsidR="00CC6BB3" w:rsidRPr="00CC6BB3">
          <w:rPr>
            <w:rStyle w:val="Hyperlink"/>
            <w:i/>
            <w:iCs/>
            <w:sz w:val="18"/>
            <w:szCs w:val="18"/>
          </w:rPr>
          <w:noBreakHyphen/>
          <w:t>4.</w:t>
        </w:r>
        <w:r w:rsidR="00CC6BB3" w:rsidRPr="00CC6BB3">
          <w:rPr>
            <w:rStyle w:val="Hyperlink"/>
            <w:rFonts w:cs="Arial"/>
            <w:i/>
            <w:iCs/>
            <w:sz w:val="18"/>
            <w:szCs w:val="18"/>
          </w:rPr>
          <w:t xml:space="preserve"> Značajne prometnice na području Grada Karlovca</w:t>
        </w:r>
        <w:r w:rsidR="00CC6BB3" w:rsidRPr="00CC6BB3">
          <w:rPr>
            <w:webHidden/>
            <w:sz w:val="18"/>
            <w:szCs w:val="18"/>
          </w:rPr>
          <w:tab/>
        </w:r>
        <w:r w:rsidR="00CC6BB3" w:rsidRPr="00CC6BB3">
          <w:rPr>
            <w:webHidden/>
            <w:sz w:val="18"/>
            <w:szCs w:val="18"/>
          </w:rPr>
          <w:fldChar w:fldCharType="begin"/>
        </w:r>
        <w:r w:rsidR="00CC6BB3" w:rsidRPr="00CC6BB3">
          <w:rPr>
            <w:webHidden/>
            <w:sz w:val="18"/>
            <w:szCs w:val="18"/>
          </w:rPr>
          <w:instrText xml:space="preserve"> PAGEREF _Toc124237280 \h </w:instrText>
        </w:r>
        <w:r w:rsidR="00CC6BB3" w:rsidRPr="00CC6BB3">
          <w:rPr>
            <w:webHidden/>
            <w:sz w:val="18"/>
            <w:szCs w:val="18"/>
          </w:rPr>
        </w:r>
        <w:r w:rsidR="00CC6BB3" w:rsidRPr="00CC6BB3">
          <w:rPr>
            <w:webHidden/>
            <w:sz w:val="18"/>
            <w:szCs w:val="18"/>
          </w:rPr>
          <w:fldChar w:fldCharType="separate"/>
        </w:r>
        <w:r w:rsidR="00CC6BB3" w:rsidRPr="00CC6BB3">
          <w:rPr>
            <w:webHidden/>
            <w:sz w:val="18"/>
            <w:szCs w:val="18"/>
          </w:rPr>
          <w:t>13</w:t>
        </w:r>
        <w:r w:rsidR="00CC6BB3" w:rsidRPr="00CC6BB3">
          <w:rPr>
            <w:webHidden/>
            <w:sz w:val="18"/>
            <w:szCs w:val="18"/>
          </w:rPr>
          <w:fldChar w:fldCharType="end"/>
        </w:r>
      </w:hyperlink>
    </w:p>
    <w:p w14:paraId="50CDE7AE" w14:textId="77777777" w:rsidR="00CC6BB3" w:rsidRPr="00CC6BB3" w:rsidRDefault="007F01D1" w:rsidP="00CC6BB3">
      <w:pPr>
        <w:pStyle w:val="TableofFigures"/>
        <w:spacing w:before="60"/>
        <w:rPr>
          <w:rFonts w:asciiTheme="minorHAnsi" w:eastAsiaTheme="minorEastAsia" w:hAnsiTheme="minorHAnsi" w:cstheme="minorBidi"/>
          <w:sz w:val="18"/>
          <w:szCs w:val="18"/>
          <w:lang w:val="en-GB" w:eastAsia="en-GB"/>
        </w:rPr>
      </w:pPr>
      <w:hyperlink w:anchor="_Toc124237281" w:history="1">
        <w:r w:rsidR="00CC6BB3" w:rsidRPr="00CC6BB3">
          <w:rPr>
            <w:rStyle w:val="Hyperlink"/>
            <w:i/>
            <w:iCs/>
            <w:sz w:val="18"/>
            <w:szCs w:val="18"/>
          </w:rPr>
          <w:t>Tablica 3.5</w:t>
        </w:r>
        <w:r w:rsidR="00CC6BB3" w:rsidRPr="00CC6BB3">
          <w:rPr>
            <w:rStyle w:val="Hyperlink"/>
            <w:i/>
            <w:iCs/>
            <w:sz w:val="18"/>
            <w:szCs w:val="18"/>
          </w:rPr>
          <w:noBreakHyphen/>
          <w:t>1. Redoslijed, rokovi i obveznici provedbe mjera</w:t>
        </w:r>
        <w:r w:rsidR="00CC6BB3" w:rsidRPr="00CC6BB3">
          <w:rPr>
            <w:webHidden/>
            <w:sz w:val="18"/>
            <w:szCs w:val="18"/>
          </w:rPr>
          <w:tab/>
        </w:r>
        <w:r w:rsidR="00CC6BB3" w:rsidRPr="00CC6BB3">
          <w:rPr>
            <w:webHidden/>
            <w:sz w:val="18"/>
            <w:szCs w:val="18"/>
          </w:rPr>
          <w:fldChar w:fldCharType="begin"/>
        </w:r>
        <w:r w:rsidR="00CC6BB3" w:rsidRPr="00CC6BB3">
          <w:rPr>
            <w:webHidden/>
            <w:sz w:val="18"/>
            <w:szCs w:val="18"/>
          </w:rPr>
          <w:instrText xml:space="preserve"> PAGEREF _Toc124237281 \h </w:instrText>
        </w:r>
        <w:r w:rsidR="00CC6BB3" w:rsidRPr="00CC6BB3">
          <w:rPr>
            <w:webHidden/>
            <w:sz w:val="18"/>
            <w:szCs w:val="18"/>
          </w:rPr>
        </w:r>
        <w:r w:rsidR="00CC6BB3" w:rsidRPr="00CC6BB3">
          <w:rPr>
            <w:webHidden/>
            <w:sz w:val="18"/>
            <w:szCs w:val="18"/>
          </w:rPr>
          <w:fldChar w:fldCharType="separate"/>
        </w:r>
        <w:r w:rsidR="00CC6BB3" w:rsidRPr="00CC6BB3">
          <w:rPr>
            <w:webHidden/>
            <w:sz w:val="18"/>
            <w:szCs w:val="18"/>
          </w:rPr>
          <w:t>33</w:t>
        </w:r>
        <w:r w:rsidR="00CC6BB3" w:rsidRPr="00CC6BB3">
          <w:rPr>
            <w:webHidden/>
            <w:sz w:val="18"/>
            <w:szCs w:val="18"/>
          </w:rPr>
          <w:fldChar w:fldCharType="end"/>
        </w:r>
      </w:hyperlink>
    </w:p>
    <w:p w14:paraId="063DE58A" w14:textId="77777777" w:rsidR="00CC6BB3" w:rsidRPr="00CC6BB3" w:rsidRDefault="007F01D1" w:rsidP="00CC6BB3">
      <w:pPr>
        <w:pStyle w:val="TableofFigures"/>
        <w:spacing w:before="60"/>
        <w:rPr>
          <w:rFonts w:asciiTheme="minorHAnsi" w:eastAsiaTheme="minorEastAsia" w:hAnsiTheme="minorHAnsi" w:cstheme="minorBidi"/>
          <w:sz w:val="18"/>
          <w:szCs w:val="18"/>
          <w:lang w:val="en-GB" w:eastAsia="en-GB"/>
        </w:rPr>
      </w:pPr>
      <w:hyperlink w:anchor="_Toc124237282" w:history="1">
        <w:r w:rsidR="00CC6BB3" w:rsidRPr="00CC6BB3">
          <w:rPr>
            <w:rStyle w:val="Hyperlink"/>
            <w:i/>
            <w:iCs/>
            <w:sz w:val="18"/>
            <w:szCs w:val="18"/>
          </w:rPr>
          <w:t>Tablica 5.1</w:t>
        </w:r>
        <w:r w:rsidR="00CC6BB3" w:rsidRPr="00CC6BB3">
          <w:rPr>
            <w:rStyle w:val="Hyperlink"/>
            <w:i/>
            <w:iCs/>
            <w:sz w:val="18"/>
            <w:szCs w:val="18"/>
          </w:rPr>
          <w:noBreakHyphen/>
          <w:t>1. Procjena financijskih sredstava</w:t>
        </w:r>
        <w:r w:rsidR="00CC6BB3" w:rsidRPr="00CC6BB3">
          <w:rPr>
            <w:webHidden/>
            <w:sz w:val="18"/>
            <w:szCs w:val="18"/>
          </w:rPr>
          <w:tab/>
        </w:r>
        <w:r w:rsidR="00CC6BB3" w:rsidRPr="00CC6BB3">
          <w:rPr>
            <w:webHidden/>
            <w:sz w:val="18"/>
            <w:szCs w:val="18"/>
          </w:rPr>
          <w:fldChar w:fldCharType="begin"/>
        </w:r>
        <w:r w:rsidR="00CC6BB3" w:rsidRPr="00CC6BB3">
          <w:rPr>
            <w:webHidden/>
            <w:sz w:val="18"/>
            <w:szCs w:val="18"/>
          </w:rPr>
          <w:instrText xml:space="preserve"> PAGEREF _Toc124237282 \h </w:instrText>
        </w:r>
        <w:r w:rsidR="00CC6BB3" w:rsidRPr="00CC6BB3">
          <w:rPr>
            <w:webHidden/>
            <w:sz w:val="18"/>
            <w:szCs w:val="18"/>
          </w:rPr>
        </w:r>
        <w:r w:rsidR="00CC6BB3" w:rsidRPr="00CC6BB3">
          <w:rPr>
            <w:webHidden/>
            <w:sz w:val="18"/>
            <w:szCs w:val="18"/>
          </w:rPr>
          <w:fldChar w:fldCharType="separate"/>
        </w:r>
        <w:r w:rsidR="00CC6BB3" w:rsidRPr="00CC6BB3">
          <w:rPr>
            <w:webHidden/>
            <w:sz w:val="18"/>
            <w:szCs w:val="18"/>
          </w:rPr>
          <w:t>36</w:t>
        </w:r>
        <w:r w:rsidR="00CC6BB3" w:rsidRPr="00CC6BB3">
          <w:rPr>
            <w:webHidden/>
            <w:sz w:val="18"/>
            <w:szCs w:val="18"/>
          </w:rPr>
          <w:fldChar w:fldCharType="end"/>
        </w:r>
      </w:hyperlink>
    </w:p>
    <w:p w14:paraId="0F9BA51E" w14:textId="5F71F3A1" w:rsidR="00CC6BB3" w:rsidRDefault="00CC6BB3" w:rsidP="00CC6BB3">
      <w:pPr>
        <w:pStyle w:val="TableofFigures"/>
        <w:spacing w:before="60" w:after="120"/>
        <w:rPr>
          <w:i/>
          <w:iCs/>
          <w:sz w:val="18"/>
          <w:szCs w:val="18"/>
        </w:rPr>
      </w:pPr>
      <w:r w:rsidRPr="00CC6BB3">
        <w:rPr>
          <w:i/>
          <w:iCs/>
          <w:sz w:val="18"/>
          <w:szCs w:val="18"/>
        </w:rPr>
        <w:fldChar w:fldCharType="end"/>
      </w:r>
    </w:p>
    <w:p w14:paraId="319C4C1E" w14:textId="5420F290" w:rsidR="00CC6BB3" w:rsidRDefault="00CC6BB3" w:rsidP="00CC6BB3"/>
    <w:p w14:paraId="0F066C16" w14:textId="046D3F71" w:rsidR="00CC6BB3" w:rsidRDefault="00CC6BB3" w:rsidP="00CC6BB3"/>
    <w:p w14:paraId="6E279569" w14:textId="7F9BC24B" w:rsidR="00CC6BB3" w:rsidRDefault="00CC6BB3" w:rsidP="00CC6BB3"/>
    <w:p w14:paraId="1579BFD8" w14:textId="7AC17A09" w:rsidR="00CC6BB3" w:rsidRDefault="00CC6BB3" w:rsidP="00CC6BB3"/>
    <w:p w14:paraId="6B73B0CA" w14:textId="50522999" w:rsidR="00CC6BB3" w:rsidRDefault="00CC6BB3" w:rsidP="00CC6BB3"/>
    <w:p w14:paraId="7B12A1EE" w14:textId="14DB0F04" w:rsidR="00CC6BB3" w:rsidRDefault="00CC6BB3" w:rsidP="00CC6BB3"/>
    <w:p w14:paraId="32DBC121" w14:textId="338CDD11" w:rsidR="00CC6BB3" w:rsidRDefault="00CC6BB3" w:rsidP="00CC6BB3"/>
    <w:p w14:paraId="3E0992FE" w14:textId="1058EE7F" w:rsidR="00CC6BB3" w:rsidRDefault="00CC6BB3" w:rsidP="00CC6BB3"/>
    <w:p w14:paraId="3EC237E8" w14:textId="3BE79AD8" w:rsidR="00CC6BB3" w:rsidRDefault="00CC6BB3" w:rsidP="00CC6BB3"/>
    <w:p w14:paraId="3F2C28F6" w14:textId="1C2C2CB4" w:rsidR="00CC6BB3" w:rsidRDefault="00CC6BB3" w:rsidP="00CC6BB3"/>
    <w:p w14:paraId="65BBA5DE" w14:textId="6AD7237E" w:rsidR="00CC6BB3" w:rsidRDefault="00CC6BB3" w:rsidP="00CC6BB3"/>
    <w:p w14:paraId="5A797D8D" w14:textId="01D26FE8" w:rsidR="00CC6BB3" w:rsidRDefault="00CC6BB3" w:rsidP="00CC6BB3"/>
    <w:p w14:paraId="011BB70E" w14:textId="1F4A482A" w:rsidR="00CC6BB3" w:rsidRDefault="00CC6BB3" w:rsidP="00CC6BB3"/>
    <w:p w14:paraId="7FBF46F1" w14:textId="68119AD9" w:rsidR="00CC6BB3" w:rsidRDefault="00CC6BB3" w:rsidP="00CC6BB3"/>
    <w:p w14:paraId="066E72D8" w14:textId="56386D2F" w:rsidR="00CC6BB3" w:rsidRDefault="00CC6BB3" w:rsidP="00CC6BB3"/>
    <w:p w14:paraId="4DC17E10" w14:textId="130E0B6D" w:rsidR="00CC6BB3" w:rsidRDefault="00CC6BB3" w:rsidP="00CC6BB3"/>
    <w:p w14:paraId="1282FA57" w14:textId="3E898812" w:rsidR="00CC6BB3" w:rsidRPr="00CC6BB3" w:rsidRDefault="00CC6BB3" w:rsidP="00CC6BB3">
      <w:pPr>
        <w:pStyle w:val="Heading1"/>
        <w:numPr>
          <w:ilvl w:val="0"/>
          <w:numId w:val="0"/>
        </w:numPr>
        <w:spacing w:before="0"/>
        <w:rPr>
          <w:caps w:val="0"/>
          <w:sz w:val="18"/>
          <w:szCs w:val="18"/>
        </w:rPr>
      </w:pPr>
      <w:bookmarkStart w:id="304" w:name="_Toc124237250"/>
      <w:r>
        <w:rPr>
          <w:caps w:val="0"/>
          <w:sz w:val="18"/>
          <w:szCs w:val="18"/>
        </w:rPr>
        <w:lastRenderedPageBreak/>
        <w:t>1.</w:t>
      </w:r>
      <w:r>
        <w:rPr>
          <w:caps w:val="0"/>
          <w:sz w:val="18"/>
          <w:szCs w:val="18"/>
        </w:rPr>
        <w:tab/>
      </w:r>
      <w:r w:rsidRPr="00CC6BB3">
        <w:rPr>
          <w:caps w:val="0"/>
          <w:sz w:val="18"/>
          <w:szCs w:val="18"/>
        </w:rPr>
        <w:t>UVOD</w:t>
      </w:r>
      <w:bookmarkEnd w:id="304"/>
      <w:r w:rsidRPr="00CC6BB3">
        <w:rPr>
          <w:caps w:val="0"/>
          <w:sz w:val="18"/>
          <w:szCs w:val="18"/>
        </w:rPr>
        <w:t xml:space="preserve"> </w:t>
      </w:r>
    </w:p>
    <w:p w14:paraId="45CA9992" w14:textId="77777777" w:rsidR="00CC6BB3" w:rsidRPr="00CC6BB3" w:rsidRDefault="00CC6BB3" w:rsidP="00CC6BB3">
      <w:pPr>
        <w:pStyle w:val="mojTekst"/>
        <w:rPr>
          <w:rFonts w:eastAsia="Times-NewRoman" w:cs="Arial"/>
          <w:sz w:val="18"/>
          <w:szCs w:val="18"/>
          <w:lang w:eastAsia="x-none"/>
        </w:rPr>
      </w:pPr>
      <w:r w:rsidRPr="00CC6BB3">
        <w:rPr>
          <w:rFonts w:eastAsia="Times-NewRoman" w:cs="Arial"/>
          <w:sz w:val="18"/>
          <w:szCs w:val="18"/>
          <w:lang w:eastAsia="x-none"/>
        </w:rPr>
        <w:t>Prema članku 13. stavku 1. Zakona o zaštiti zraka (Narodne novine br. 127/19, 57/22), predstavničko tijelo</w:t>
      </w:r>
      <w:r w:rsidRPr="00CC6BB3">
        <w:rPr>
          <w:rFonts w:cs="Arial"/>
          <w:sz w:val="18"/>
          <w:szCs w:val="18"/>
        </w:rPr>
        <w:t xml:space="preserve"> velikoga grada dužno je donijeti Program zaštite zraka koji je sastavni dio Programa zaštite okoliša za područje velikoga grada i koji se donosi </w:t>
      </w:r>
      <w:r w:rsidRPr="00CC6BB3">
        <w:rPr>
          <w:rFonts w:eastAsia="Times-NewRoman" w:cs="Arial"/>
          <w:sz w:val="18"/>
          <w:szCs w:val="18"/>
          <w:lang w:eastAsia="x-none"/>
        </w:rPr>
        <w:t>za razdoblje od četiri godine (2022. – 2025.) sukladno</w:t>
      </w:r>
      <w:r w:rsidRPr="00CC6BB3">
        <w:rPr>
          <w:rFonts w:cs="Arial"/>
          <w:sz w:val="18"/>
          <w:szCs w:val="18"/>
        </w:rPr>
        <w:t xml:space="preserve"> st. 5, čl. 53. Zakona o zaštiti okoliša („Narodne novine“ </w:t>
      </w:r>
      <w:r w:rsidRPr="00CC6BB3">
        <w:rPr>
          <w:rFonts w:eastAsia="Times-NewRoman" w:cs="Arial"/>
          <w:sz w:val="18"/>
          <w:szCs w:val="18"/>
          <w:lang w:eastAsia="x-none"/>
        </w:rPr>
        <w:t>br. 80/13, 153/13, 78/15, 12/18).</w:t>
      </w:r>
    </w:p>
    <w:p w14:paraId="08725833" w14:textId="77777777" w:rsidR="00CC6BB3" w:rsidRPr="00CC6BB3" w:rsidRDefault="00CC6BB3" w:rsidP="00CC6BB3">
      <w:pPr>
        <w:pStyle w:val="mojTekst"/>
        <w:rPr>
          <w:rFonts w:cs="Arial"/>
          <w:sz w:val="18"/>
          <w:szCs w:val="18"/>
        </w:rPr>
      </w:pPr>
      <w:r w:rsidRPr="00CC6BB3">
        <w:rPr>
          <w:rFonts w:cs="Arial"/>
          <w:sz w:val="18"/>
          <w:szCs w:val="18"/>
        </w:rPr>
        <w:t>Program</w:t>
      </w:r>
      <w:r w:rsidRPr="00CC6BB3">
        <w:rPr>
          <w:rFonts w:eastAsia="Times-NewRoman" w:cs="Arial"/>
          <w:sz w:val="18"/>
          <w:szCs w:val="18"/>
          <w:lang w:eastAsia="x-none"/>
        </w:rPr>
        <w:t xml:space="preserve"> zaštite zraka prema članku 13. stavak 2. Zakona o zaš</w:t>
      </w:r>
      <w:r w:rsidRPr="00CC6BB3">
        <w:rPr>
          <w:rFonts w:cs="Arial"/>
          <w:sz w:val="18"/>
          <w:szCs w:val="18"/>
        </w:rPr>
        <w:t xml:space="preserve">titi zraka („Narodne novine“ br. 127/19, </w:t>
      </w:r>
      <w:r w:rsidRPr="00CC6BB3">
        <w:rPr>
          <w:rFonts w:eastAsia="Times-NewRoman" w:cs="Arial"/>
          <w:sz w:val="18"/>
          <w:szCs w:val="18"/>
          <w:lang w:eastAsia="x-none"/>
        </w:rPr>
        <w:t>57/22</w:t>
      </w:r>
      <w:r w:rsidRPr="00CC6BB3">
        <w:rPr>
          <w:rFonts w:cs="Arial"/>
          <w:sz w:val="18"/>
          <w:szCs w:val="18"/>
        </w:rPr>
        <w:t>) sadrži:</w:t>
      </w:r>
    </w:p>
    <w:p w14:paraId="25AE4E0F" w14:textId="77777777" w:rsidR="00CC6BB3" w:rsidRPr="00CC6BB3" w:rsidRDefault="00CC6BB3" w:rsidP="00CC6BB3">
      <w:pPr>
        <w:pStyle w:val="ListParagraph"/>
        <w:numPr>
          <w:ilvl w:val="0"/>
          <w:numId w:val="54"/>
        </w:numPr>
        <w:spacing w:after="160" w:line="259" w:lineRule="auto"/>
        <w:rPr>
          <w:rFonts w:ascii="Arial" w:hAnsi="Arial" w:cs="Arial"/>
          <w:sz w:val="18"/>
          <w:szCs w:val="18"/>
        </w:rPr>
      </w:pPr>
      <w:r w:rsidRPr="00CC6BB3">
        <w:rPr>
          <w:rFonts w:ascii="Arial" w:hAnsi="Arial" w:cs="Arial"/>
          <w:sz w:val="18"/>
          <w:szCs w:val="18"/>
        </w:rPr>
        <w:t>ocjenu stanja kvalitete zraka</w:t>
      </w:r>
    </w:p>
    <w:p w14:paraId="2AF54B66" w14:textId="77777777" w:rsidR="00CC6BB3" w:rsidRPr="00CC6BB3" w:rsidRDefault="00CC6BB3" w:rsidP="00CC6BB3">
      <w:pPr>
        <w:pStyle w:val="ListParagraph"/>
        <w:numPr>
          <w:ilvl w:val="0"/>
          <w:numId w:val="54"/>
        </w:numPr>
        <w:spacing w:after="160" w:line="259" w:lineRule="auto"/>
        <w:rPr>
          <w:rFonts w:ascii="Arial" w:hAnsi="Arial" w:cs="Arial"/>
          <w:sz w:val="18"/>
          <w:szCs w:val="18"/>
        </w:rPr>
      </w:pPr>
      <w:r w:rsidRPr="00CC6BB3">
        <w:rPr>
          <w:rFonts w:ascii="Arial" w:hAnsi="Arial" w:cs="Arial"/>
          <w:sz w:val="18"/>
          <w:szCs w:val="18"/>
        </w:rPr>
        <w:t>prioritetne mjere i aktivnosti u području zaštite zraka</w:t>
      </w:r>
    </w:p>
    <w:p w14:paraId="1F5A5981" w14:textId="77777777" w:rsidR="00CC6BB3" w:rsidRPr="00CC6BB3" w:rsidRDefault="00CC6BB3" w:rsidP="00CC6BB3">
      <w:pPr>
        <w:pStyle w:val="ListParagraph"/>
        <w:numPr>
          <w:ilvl w:val="0"/>
          <w:numId w:val="54"/>
        </w:numPr>
        <w:spacing w:after="160" w:line="259" w:lineRule="auto"/>
        <w:rPr>
          <w:rFonts w:ascii="Arial" w:hAnsi="Arial" w:cs="Arial"/>
          <w:sz w:val="18"/>
          <w:szCs w:val="18"/>
        </w:rPr>
      </w:pPr>
      <w:r w:rsidRPr="00CC6BB3">
        <w:rPr>
          <w:rFonts w:ascii="Arial" w:hAnsi="Arial" w:cs="Arial"/>
          <w:sz w:val="18"/>
          <w:szCs w:val="18"/>
        </w:rPr>
        <w:t>preventivne mjere za očuvanje kvalitete zraka</w:t>
      </w:r>
    </w:p>
    <w:p w14:paraId="68286E58" w14:textId="77777777" w:rsidR="00CC6BB3" w:rsidRPr="00CC6BB3" w:rsidRDefault="00CC6BB3" w:rsidP="00CC6BB3">
      <w:pPr>
        <w:pStyle w:val="ListParagraph"/>
        <w:numPr>
          <w:ilvl w:val="0"/>
          <w:numId w:val="54"/>
        </w:numPr>
        <w:spacing w:after="160" w:line="259" w:lineRule="auto"/>
        <w:rPr>
          <w:rFonts w:ascii="Arial" w:hAnsi="Arial" w:cs="Arial"/>
          <w:sz w:val="18"/>
          <w:szCs w:val="18"/>
        </w:rPr>
      </w:pPr>
      <w:r w:rsidRPr="00CC6BB3">
        <w:rPr>
          <w:rFonts w:ascii="Arial" w:hAnsi="Arial" w:cs="Arial"/>
          <w:sz w:val="18"/>
          <w:szCs w:val="18"/>
        </w:rPr>
        <w:t>mjere za smanjivanje emisija onečišćujućih tvari po djelatnostima</w:t>
      </w:r>
    </w:p>
    <w:p w14:paraId="721E26EB" w14:textId="77777777" w:rsidR="00CC6BB3" w:rsidRPr="00CC6BB3" w:rsidRDefault="00CC6BB3" w:rsidP="00CC6BB3">
      <w:pPr>
        <w:pStyle w:val="ListParagraph"/>
        <w:numPr>
          <w:ilvl w:val="0"/>
          <w:numId w:val="54"/>
        </w:numPr>
        <w:spacing w:after="160" w:line="259" w:lineRule="auto"/>
        <w:rPr>
          <w:rFonts w:ascii="Arial" w:hAnsi="Arial" w:cs="Arial"/>
          <w:sz w:val="18"/>
          <w:szCs w:val="18"/>
        </w:rPr>
      </w:pPr>
      <w:r w:rsidRPr="00CC6BB3">
        <w:rPr>
          <w:rFonts w:ascii="Arial" w:hAnsi="Arial" w:cs="Arial"/>
          <w:sz w:val="18"/>
          <w:szCs w:val="18"/>
        </w:rPr>
        <w:t>mjere za smanjivanje ukupnih emisija iz prometa</w:t>
      </w:r>
    </w:p>
    <w:p w14:paraId="09C7F65E" w14:textId="77777777" w:rsidR="00CC6BB3" w:rsidRPr="00CC6BB3" w:rsidRDefault="00CC6BB3" w:rsidP="00CC6BB3">
      <w:pPr>
        <w:pStyle w:val="ListParagraph"/>
        <w:numPr>
          <w:ilvl w:val="0"/>
          <w:numId w:val="54"/>
        </w:numPr>
        <w:spacing w:after="160" w:line="259" w:lineRule="auto"/>
        <w:rPr>
          <w:rFonts w:ascii="Arial" w:hAnsi="Arial" w:cs="Arial"/>
          <w:sz w:val="18"/>
          <w:szCs w:val="18"/>
        </w:rPr>
      </w:pPr>
      <w:r w:rsidRPr="00CC6BB3">
        <w:rPr>
          <w:rFonts w:ascii="Arial" w:hAnsi="Arial" w:cs="Arial"/>
          <w:sz w:val="18"/>
          <w:szCs w:val="18"/>
        </w:rPr>
        <w:t>mjere za poticanje porasta energetske učinkovitosti i uporabu obnovljive energije</w:t>
      </w:r>
    </w:p>
    <w:p w14:paraId="57432454" w14:textId="77777777" w:rsidR="00CC6BB3" w:rsidRPr="00CC6BB3" w:rsidRDefault="00CC6BB3" w:rsidP="00CC6BB3">
      <w:pPr>
        <w:pStyle w:val="ListParagraph"/>
        <w:numPr>
          <w:ilvl w:val="0"/>
          <w:numId w:val="54"/>
        </w:numPr>
        <w:spacing w:after="160" w:line="259" w:lineRule="auto"/>
        <w:rPr>
          <w:rFonts w:ascii="Arial" w:hAnsi="Arial" w:cs="Arial"/>
          <w:sz w:val="18"/>
          <w:szCs w:val="18"/>
        </w:rPr>
      </w:pPr>
      <w:r w:rsidRPr="00CC6BB3">
        <w:rPr>
          <w:rFonts w:ascii="Arial" w:hAnsi="Arial" w:cs="Arial"/>
          <w:sz w:val="18"/>
          <w:szCs w:val="18"/>
        </w:rPr>
        <w:t>način provedbe, redoslijed ostvarivanja i rokove izvršavanja mjera</w:t>
      </w:r>
    </w:p>
    <w:p w14:paraId="45D57C7D" w14:textId="77777777" w:rsidR="00CC6BB3" w:rsidRPr="00CC6BB3" w:rsidRDefault="00CC6BB3" w:rsidP="00CC6BB3">
      <w:pPr>
        <w:pStyle w:val="ListParagraph"/>
        <w:numPr>
          <w:ilvl w:val="0"/>
          <w:numId w:val="54"/>
        </w:numPr>
        <w:spacing w:after="160" w:line="259" w:lineRule="auto"/>
        <w:rPr>
          <w:rFonts w:ascii="Arial" w:hAnsi="Arial" w:cs="Arial"/>
          <w:sz w:val="18"/>
          <w:szCs w:val="18"/>
        </w:rPr>
      </w:pPr>
      <w:r w:rsidRPr="00CC6BB3">
        <w:rPr>
          <w:rFonts w:ascii="Arial" w:hAnsi="Arial" w:cs="Arial"/>
          <w:sz w:val="18"/>
          <w:szCs w:val="18"/>
        </w:rPr>
        <w:t>obveznike provedbe mjera</w:t>
      </w:r>
    </w:p>
    <w:p w14:paraId="2A159650" w14:textId="77777777" w:rsidR="00CC6BB3" w:rsidRPr="00CC6BB3" w:rsidRDefault="00CC6BB3" w:rsidP="00CC6BB3">
      <w:pPr>
        <w:pStyle w:val="ListParagraph"/>
        <w:numPr>
          <w:ilvl w:val="0"/>
          <w:numId w:val="54"/>
        </w:numPr>
        <w:spacing w:after="160" w:line="259" w:lineRule="auto"/>
        <w:rPr>
          <w:rFonts w:ascii="Arial" w:hAnsi="Arial" w:cs="Arial"/>
          <w:sz w:val="18"/>
          <w:szCs w:val="18"/>
        </w:rPr>
      </w:pPr>
      <w:r w:rsidRPr="00CC6BB3">
        <w:rPr>
          <w:rFonts w:ascii="Arial" w:hAnsi="Arial" w:cs="Arial"/>
          <w:sz w:val="18"/>
          <w:szCs w:val="18"/>
        </w:rPr>
        <w:t>procjenu sredstava za provedbu programa</w:t>
      </w:r>
    </w:p>
    <w:p w14:paraId="193438CE" w14:textId="77777777" w:rsidR="00CC6BB3" w:rsidRPr="00CC6BB3" w:rsidRDefault="00CC6BB3" w:rsidP="00CC6BB3">
      <w:pPr>
        <w:pStyle w:val="ListParagraph"/>
        <w:numPr>
          <w:ilvl w:val="0"/>
          <w:numId w:val="54"/>
        </w:numPr>
        <w:spacing w:after="160" w:line="259" w:lineRule="auto"/>
        <w:rPr>
          <w:rFonts w:ascii="Arial" w:hAnsi="Arial" w:cs="Arial"/>
          <w:sz w:val="18"/>
          <w:szCs w:val="18"/>
        </w:rPr>
      </w:pPr>
      <w:r w:rsidRPr="00CC6BB3">
        <w:rPr>
          <w:rFonts w:ascii="Arial" w:hAnsi="Arial" w:cs="Arial"/>
          <w:sz w:val="18"/>
          <w:szCs w:val="18"/>
        </w:rPr>
        <w:t>analiza troškova i time stvorene koristi poboljšanja kvalitete zraka.</w:t>
      </w:r>
    </w:p>
    <w:p w14:paraId="03740417" w14:textId="77777777" w:rsidR="00CC6BB3" w:rsidRPr="00CC6BB3" w:rsidRDefault="00CC6BB3" w:rsidP="00CC6BB3">
      <w:pPr>
        <w:pStyle w:val="mojTekst"/>
        <w:rPr>
          <w:rFonts w:cs="Arial"/>
          <w:sz w:val="18"/>
          <w:szCs w:val="18"/>
        </w:rPr>
      </w:pPr>
      <w:r w:rsidRPr="00CC6BB3">
        <w:rPr>
          <w:rFonts w:cs="Arial"/>
          <w:sz w:val="18"/>
          <w:szCs w:val="18"/>
        </w:rPr>
        <w:t>Sukladno članku 19., stavku 1. Zakona o klimatskim promjenama i zaštiti ozonskog sloja („Narodne novine“ br. 127/19.), predstavničko tijelo velikoga grada donosi Program ublažavanja klimatskih promjena, prilagodbe klimatskim promjenama i zaštite ozonskog sloja, koji je sastavni dio programa zaštite okoliša za područje velikoga grada, a sve sukladno članku 53. Zakona o zaštiti okoliša.</w:t>
      </w:r>
    </w:p>
    <w:p w14:paraId="14CDA440" w14:textId="77777777" w:rsidR="00CC6BB3" w:rsidRPr="00CC6BB3" w:rsidRDefault="00CC6BB3" w:rsidP="00CC6BB3">
      <w:pPr>
        <w:pStyle w:val="mojTekst"/>
        <w:rPr>
          <w:rFonts w:cs="Arial"/>
          <w:sz w:val="18"/>
          <w:szCs w:val="18"/>
        </w:rPr>
      </w:pPr>
      <w:r w:rsidRPr="00CC6BB3">
        <w:rPr>
          <w:rFonts w:cs="Arial"/>
          <w:sz w:val="18"/>
          <w:szCs w:val="18"/>
        </w:rPr>
        <w:t xml:space="preserve">Program zaštite zraka za četverogodišnje razdoblje određuje ciljeve i mjere po sektorima utjecaja s prioritetima, rokovima i nositeljima provedbe mjera s glavnim ciljem zaštite i poboljšanja kvalitete zraka. </w:t>
      </w:r>
    </w:p>
    <w:p w14:paraId="3022E013" w14:textId="77777777" w:rsidR="00CC6BB3" w:rsidRPr="00CC6BB3" w:rsidRDefault="00CC6BB3" w:rsidP="00CC6BB3">
      <w:pPr>
        <w:pStyle w:val="mojTekst"/>
        <w:rPr>
          <w:rFonts w:cs="Arial"/>
          <w:sz w:val="18"/>
          <w:szCs w:val="18"/>
        </w:rPr>
      </w:pPr>
      <w:r w:rsidRPr="00CC6BB3">
        <w:rPr>
          <w:rFonts w:cs="Arial"/>
          <w:sz w:val="18"/>
          <w:szCs w:val="18"/>
        </w:rPr>
        <w:t>Budući da oba Programa predstavljaju sastavni dio Programa zaštite okoliša, u skladu s tumačenjem nadležnog Ministarstva, ne moraju se nužno raditi kao dva odvojena dokumenta već se može donijeti jedan zajednički dokument.</w:t>
      </w:r>
    </w:p>
    <w:p w14:paraId="44FB14EA" w14:textId="77777777" w:rsidR="00CC6BB3" w:rsidRPr="00CC6BB3" w:rsidRDefault="00CC6BB3" w:rsidP="00CC6BB3">
      <w:pPr>
        <w:pStyle w:val="mojTekst"/>
        <w:rPr>
          <w:rFonts w:cs="Arial"/>
          <w:sz w:val="18"/>
          <w:szCs w:val="18"/>
        </w:rPr>
      </w:pPr>
      <w:r w:rsidRPr="00CC6BB3">
        <w:rPr>
          <w:rFonts w:cs="Arial"/>
          <w:sz w:val="18"/>
          <w:szCs w:val="18"/>
        </w:rPr>
        <w:t>Program se objavljuje u službenom glasilu jedinice lokalne i područne (regionalne) samouprave, ovisno o tome čije predstavničko tijelo ga je donijelo. Stoga se Program zaštite zraka I ublažavanja klimatskih promjena, prilagodbe klimatskim promjenama i zaštite ozonskog sloja Grada Karlovca objavljuje u Glasniku Grada Karlovca.</w:t>
      </w:r>
    </w:p>
    <w:p w14:paraId="6F5E30F1" w14:textId="1AA2FD89" w:rsidR="00CC6BB3" w:rsidRPr="00CC6BB3" w:rsidRDefault="00CC6BB3" w:rsidP="00CC6BB3">
      <w:pPr>
        <w:pStyle w:val="Heading2"/>
        <w:numPr>
          <w:ilvl w:val="0"/>
          <w:numId w:val="0"/>
        </w:numPr>
        <w:ind w:left="426"/>
        <w:rPr>
          <w:caps w:val="0"/>
          <w:sz w:val="18"/>
          <w:szCs w:val="18"/>
        </w:rPr>
      </w:pPr>
      <w:bookmarkStart w:id="305" w:name="_Toc124237251"/>
      <w:r>
        <w:rPr>
          <w:caps w:val="0"/>
          <w:sz w:val="18"/>
          <w:szCs w:val="18"/>
        </w:rPr>
        <w:t>1.1.</w:t>
      </w:r>
      <w:r>
        <w:rPr>
          <w:caps w:val="0"/>
          <w:sz w:val="18"/>
          <w:szCs w:val="18"/>
        </w:rPr>
        <w:tab/>
      </w:r>
      <w:r w:rsidRPr="00CC6BB3">
        <w:rPr>
          <w:caps w:val="0"/>
          <w:sz w:val="18"/>
          <w:szCs w:val="18"/>
        </w:rPr>
        <w:t>ZAKONODAVNI OKVIR</w:t>
      </w:r>
      <w:bookmarkEnd w:id="305"/>
    </w:p>
    <w:p w14:paraId="0B8888E3" w14:textId="77777777" w:rsidR="00CC6BB3" w:rsidRPr="00CC6BB3" w:rsidRDefault="00CC6BB3" w:rsidP="00CC6BB3">
      <w:pPr>
        <w:pStyle w:val="mojTekst"/>
        <w:rPr>
          <w:rFonts w:cs="Arial"/>
          <w:sz w:val="18"/>
          <w:szCs w:val="18"/>
        </w:rPr>
      </w:pPr>
      <w:r w:rsidRPr="00CC6BB3">
        <w:rPr>
          <w:rFonts w:cs="Arial"/>
          <w:sz w:val="18"/>
          <w:szCs w:val="18"/>
        </w:rPr>
        <w:t xml:space="preserve">Od 1. siječnja 2020. godine na snazi su: Zakon o zaštiti zraka („Narodne novine“ br. 127/19.) kojim je uređeno područje zaštite zraka i Zakon o klimatskim promjenama i zaštiti ozonskog sloja („Narodne novine“ br. 127/19.) kojim je uređeno područje zaštite ozonskog sloja, ublažavanja klimatskih promjena i prilagodbe klimatskim promjenama. </w:t>
      </w:r>
    </w:p>
    <w:p w14:paraId="0FF81F58" w14:textId="77777777" w:rsidR="00CC6BB3" w:rsidRPr="00CC6BB3" w:rsidRDefault="00CC6BB3" w:rsidP="00CC6BB3">
      <w:pPr>
        <w:pStyle w:val="mojTekst"/>
        <w:rPr>
          <w:rFonts w:cs="Arial"/>
          <w:sz w:val="18"/>
          <w:szCs w:val="18"/>
        </w:rPr>
      </w:pPr>
      <w:r w:rsidRPr="00CC6BB3">
        <w:rPr>
          <w:rFonts w:cs="Arial"/>
          <w:sz w:val="18"/>
          <w:szCs w:val="18"/>
        </w:rPr>
        <w:t>Temeljni propisi definiraju donošenje provedbenih propisa (uredbi, pravilnika, planova,…) kojima se između ostalog utvrđuje način ocjene kvalitete zraka, način praćenja i izvješćivanja o kvaliteti zraka, način i učestalost praćenje emisija, granične vrijednosti emisija, granične i kritične vrijednosti onečišćujućih tvari u zraku, zahtjevi na tehničke uređaje i kakvoću tekućeg naftnog goriva, ukidanje potrošnje tvari koje oštećuju ozonski sloj (TOOS), ublažavanje i prilagodba klimatskim promjenama, inspekcijski nadzor, kaznene odredbe za nepoštivanje odredbi zakona, zahtjevi za kakvoću podataka i mjerenja itd.</w:t>
      </w:r>
    </w:p>
    <w:p w14:paraId="3CD73342" w14:textId="77777777" w:rsidR="00CC6BB3" w:rsidRPr="00CC6BB3" w:rsidRDefault="00CC6BB3" w:rsidP="00CC6BB3">
      <w:pPr>
        <w:pStyle w:val="mojTekst"/>
        <w:rPr>
          <w:rFonts w:cs="Arial"/>
          <w:sz w:val="18"/>
          <w:szCs w:val="18"/>
        </w:rPr>
      </w:pPr>
      <w:r w:rsidRPr="00CC6BB3">
        <w:rPr>
          <w:rFonts w:cs="Arial"/>
          <w:sz w:val="18"/>
          <w:szCs w:val="18"/>
        </w:rPr>
        <w:t xml:space="preserve">Sukladno Zakonu o zaštiti okoliša, zaštita zraka obuhvaća: mjere zaštite zraka, poboljšanje kvalitete zraka u svrhu izbjegavanja ili smanjivanja štetnih posljedica za ljudsko zdravlje, kvalitetu življenja i okoliš u cjelini, te očuvanje kvalitete zraka. Zakonom o zaštiti zrake i pratećim provedbenim propisima pobliže je regulirano područje koje obuhvaća: praćenje i procjenjivanje kvalitete zraka, praćenje emisija u zrak, mjere za sprječavanje i smanjivanje onečišćavanja zraka, te </w:t>
      </w:r>
      <w:r w:rsidRPr="00CC6BB3">
        <w:rPr>
          <w:rFonts w:eastAsia="Times-NewRoman" w:cs="Arial"/>
          <w:sz w:val="18"/>
          <w:szCs w:val="18"/>
          <w:lang w:eastAsia="x-none"/>
        </w:rPr>
        <w:t xml:space="preserve">izvještavanje o kvaliteti zraka i emisijama u </w:t>
      </w:r>
      <w:r w:rsidRPr="00CC6BB3">
        <w:rPr>
          <w:rFonts w:cs="Arial"/>
          <w:sz w:val="18"/>
          <w:szCs w:val="18"/>
        </w:rPr>
        <w:t>zrak.</w:t>
      </w:r>
    </w:p>
    <w:p w14:paraId="26D63EF9" w14:textId="77777777" w:rsidR="00CC6BB3" w:rsidRPr="00CC6BB3" w:rsidRDefault="00CC6BB3" w:rsidP="00CC6BB3">
      <w:pPr>
        <w:pStyle w:val="mojTekst"/>
        <w:rPr>
          <w:rFonts w:cs="Arial"/>
          <w:sz w:val="18"/>
          <w:szCs w:val="18"/>
        </w:rPr>
      </w:pPr>
      <w:r w:rsidRPr="00CC6BB3">
        <w:rPr>
          <w:rFonts w:cs="Arial"/>
          <w:sz w:val="18"/>
          <w:szCs w:val="18"/>
        </w:rPr>
        <w:t xml:space="preserve">Zakonom o zaštiti zraka („Narodne novine“ br. 127/19, </w:t>
      </w:r>
      <w:r w:rsidRPr="00CC6BB3">
        <w:rPr>
          <w:rFonts w:eastAsia="Times-NewRoman" w:cs="Arial"/>
          <w:sz w:val="18"/>
          <w:szCs w:val="18"/>
          <w:lang w:eastAsia="x-none"/>
        </w:rPr>
        <w:t>57/22</w:t>
      </w:r>
      <w:r w:rsidRPr="00CC6BB3">
        <w:rPr>
          <w:rFonts w:cs="Arial"/>
          <w:sz w:val="18"/>
          <w:szCs w:val="18"/>
        </w:rPr>
        <w:t xml:space="preserve">) uređeno je područje zaštite zraka što obuhvaća sljedeće: nadležnost i odgovornost za zaštitu zraka, planski dokumenti, praćenje i procjenjivanje kvalitete zraka, mjere za sprječavanje i smanjivanje onečišćavanja zraka, izvještavanje o kvaliteti zraka i razmjeni podataka, djelatnost praćenja kvalitete zraka i emisija u zrak, informacijski sustav zaštite zraka, financiranje zaštite zraka, upravni i inspekcijski nadzor. </w:t>
      </w:r>
    </w:p>
    <w:p w14:paraId="043AA1B0" w14:textId="77777777" w:rsidR="00CC6BB3" w:rsidRPr="00CC6BB3" w:rsidRDefault="00CC6BB3" w:rsidP="00CC6BB3">
      <w:pPr>
        <w:pStyle w:val="mojTekst"/>
        <w:rPr>
          <w:rFonts w:cs="Arial"/>
          <w:sz w:val="18"/>
          <w:szCs w:val="18"/>
        </w:rPr>
      </w:pPr>
      <w:r w:rsidRPr="00CC6BB3">
        <w:rPr>
          <w:rFonts w:cs="Arial"/>
          <w:sz w:val="18"/>
          <w:szCs w:val="18"/>
        </w:rPr>
        <w:t xml:space="preserve">Podzakonski akti kojima je propisano praćenje i procjenjivanje kvalitete zraka su: </w:t>
      </w:r>
    </w:p>
    <w:p w14:paraId="58599E80" w14:textId="77777777" w:rsidR="00CC6BB3" w:rsidRPr="00CC6BB3" w:rsidRDefault="00CC6BB3" w:rsidP="00CC6BB3">
      <w:pPr>
        <w:numPr>
          <w:ilvl w:val="0"/>
          <w:numId w:val="39"/>
        </w:numPr>
        <w:spacing w:after="0" w:line="300" w:lineRule="exact"/>
        <w:jc w:val="both"/>
        <w:rPr>
          <w:rFonts w:ascii="Arial" w:eastAsia="Times New Roman" w:hAnsi="Arial" w:cs="Arial"/>
          <w:sz w:val="18"/>
          <w:szCs w:val="18"/>
          <w:lang w:eastAsia="hr-HR"/>
        </w:rPr>
      </w:pPr>
      <w:bookmarkStart w:id="306" w:name="_Hlk105996681"/>
      <w:r w:rsidRPr="00CC6BB3">
        <w:rPr>
          <w:rFonts w:ascii="Arial" w:eastAsia="Times New Roman" w:hAnsi="Arial" w:cs="Arial"/>
          <w:sz w:val="18"/>
          <w:szCs w:val="18"/>
          <w:lang w:eastAsia="hr-HR"/>
        </w:rPr>
        <w:lastRenderedPageBreak/>
        <w:t>Uredba o razinama onečišćujućih tvari u zraku („Narodne novine“ br. 77/20)</w:t>
      </w:r>
    </w:p>
    <w:p w14:paraId="01226BDF" w14:textId="77777777" w:rsidR="00CC6BB3" w:rsidRPr="00CC6BB3" w:rsidRDefault="00CC6BB3" w:rsidP="00CC6BB3">
      <w:pPr>
        <w:numPr>
          <w:ilvl w:val="0"/>
          <w:numId w:val="39"/>
        </w:numPr>
        <w:spacing w:after="0" w:line="300" w:lineRule="exact"/>
        <w:jc w:val="both"/>
        <w:rPr>
          <w:rFonts w:ascii="Arial" w:eastAsia="Times New Roman" w:hAnsi="Arial" w:cs="Arial"/>
          <w:sz w:val="18"/>
          <w:szCs w:val="18"/>
          <w:lang w:eastAsia="hr-HR"/>
        </w:rPr>
      </w:pPr>
      <w:r w:rsidRPr="00CC6BB3">
        <w:rPr>
          <w:rFonts w:ascii="Arial" w:eastAsia="Times New Roman" w:hAnsi="Arial" w:cs="Arial"/>
          <w:sz w:val="18"/>
          <w:szCs w:val="18"/>
          <w:lang w:eastAsia="hr-HR"/>
        </w:rPr>
        <w:t>Pravilnik o praćenju kvalitete zraka („Narodne novine“ br. 72/20)</w:t>
      </w:r>
    </w:p>
    <w:p w14:paraId="2090F58C" w14:textId="77777777" w:rsidR="00CC6BB3" w:rsidRPr="00CC6BB3" w:rsidRDefault="00CC6BB3" w:rsidP="00CC6BB3">
      <w:pPr>
        <w:numPr>
          <w:ilvl w:val="0"/>
          <w:numId w:val="39"/>
        </w:numPr>
        <w:spacing w:after="0" w:line="300" w:lineRule="exact"/>
        <w:jc w:val="both"/>
        <w:rPr>
          <w:rFonts w:ascii="Arial" w:eastAsia="Times New Roman" w:hAnsi="Arial" w:cs="Arial"/>
          <w:sz w:val="18"/>
          <w:szCs w:val="18"/>
          <w:lang w:eastAsia="hr-HR"/>
        </w:rPr>
      </w:pPr>
      <w:r w:rsidRPr="00CC6BB3">
        <w:rPr>
          <w:rFonts w:ascii="Arial" w:eastAsia="Times New Roman" w:hAnsi="Arial" w:cs="Arial"/>
          <w:sz w:val="18"/>
          <w:szCs w:val="18"/>
          <w:lang w:eastAsia="hr-HR"/>
        </w:rPr>
        <w:t>Pravilnik o uzajamnoj razmjeni informacija i izvješćivanju o kvaliteti zraka i obvezama za provedbu Odluke Komisije 2011/850/EU („Narodne novine“ br. 3/16)</w:t>
      </w:r>
    </w:p>
    <w:p w14:paraId="7428C3CA" w14:textId="77777777" w:rsidR="00CC6BB3" w:rsidRPr="00CC6BB3" w:rsidRDefault="00CC6BB3" w:rsidP="00CC6BB3">
      <w:pPr>
        <w:pStyle w:val="mojTekst"/>
        <w:rPr>
          <w:rFonts w:cs="Arial"/>
          <w:sz w:val="18"/>
          <w:szCs w:val="18"/>
        </w:rPr>
      </w:pPr>
      <w:r w:rsidRPr="00CC6BB3">
        <w:rPr>
          <w:rFonts w:cs="Arial"/>
          <w:sz w:val="18"/>
          <w:szCs w:val="18"/>
        </w:rPr>
        <w:t>Vezano za upravljanje kvalitetom zraka podazakonski akti su:</w:t>
      </w:r>
    </w:p>
    <w:p w14:paraId="5AEC101C" w14:textId="77777777" w:rsidR="00CC6BB3" w:rsidRPr="00CC6BB3" w:rsidRDefault="00CC6BB3" w:rsidP="00CC6BB3">
      <w:pPr>
        <w:numPr>
          <w:ilvl w:val="0"/>
          <w:numId w:val="39"/>
        </w:numPr>
        <w:spacing w:after="0" w:line="300" w:lineRule="exact"/>
        <w:jc w:val="both"/>
        <w:rPr>
          <w:rFonts w:ascii="Arial" w:eastAsia="Times New Roman" w:hAnsi="Arial" w:cs="Arial"/>
          <w:sz w:val="18"/>
          <w:szCs w:val="18"/>
          <w:lang w:eastAsia="hr-HR"/>
        </w:rPr>
      </w:pPr>
      <w:r w:rsidRPr="00CC6BB3">
        <w:rPr>
          <w:rFonts w:ascii="Arial" w:eastAsia="Times New Roman" w:hAnsi="Arial" w:cs="Arial"/>
          <w:sz w:val="18"/>
          <w:szCs w:val="18"/>
          <w:lang w:eastAsia="hr-HR"/>
        </w:rPr>
        <w:t>Uredba o određivanju zona i aglomeracija prema razinama onečišćenosti zraka na teritoriju Republike Hrvatske („Narodne novine“ br. 1/14)</w:t>
      </w:r>
    </w:p>
    <w:p w14:paraId="2D32DDD0" w14:textId="77777777" w:rsidR="00CC6BB3" w:rsidRPr="00CC6BB3" w:rsidRDefault="00CC6BB3" w:rsidP="00CC6BB3">
      <w:pPr>
        <w:numPr>
          <w:ilvl w:val="0"/>
          <w:numId w:val="39"/>
        </w:numPr>
        <w:spacing w:after="0" w:line="300" w:lineRule="exact"/>
        <w:jc w:val="both"/>
        <w:rPr>
          <w:rFonts w:ascii="Arial" w:eastAsia="Times New Roman" w:hAnsi="Arial" w:cs="Arial"/>
          <w:sz w:val="18"/>
          <w:szCs w:val="18"/>
          <w:lang w:eastAsia="hr-HR"/>
        </w:rPr>
      </w:pPr>
      <w:r w:rsidRPr="00CC6BB3">
        <w:rPr>
          <w:rFonts w:ascii="Arial" w:eastAsia="Times New Roman" w:hAnsi="Arial" w:cs="Arial"/>
          <w:sz w:val="18"/>
          <w:szCs w:val="18"/>
          <w:lang w:eastAsia="hr-HR"/>
        </w:rPr>
        <w:t>Uredba o utvrđivanju popisa mjernih mjesta za praćenje koncentracija pojedinih onečišćujućih tvari u zraku i lokacija mjernih postaja u državnoj mreži za trajno praćenje kvalitete zraka („Narodne novine“ br. 65/16)</w:t>
      </w:r>
    </w:p>
    <w:p w14:paraId="13742DA9" w14:textId="77777777" w:rsidR="00CC6BB3" w:rsidRPr="00CC6BB3" w:rsidRDefault="00CC6BB3" w:rsidP="00CC6BB3">
      <w:pPr>
        <w:numPr>
          <w:ilvl w:val="0"/>
          <w:numId w:val="39"/>
        </w:numPr>
        <w:spacing w:after="0" w:line="300" w:lineRule="exact"/>
        <w:jc w:val="both"/>
        <w:rPr>
          <w:rFonts w:ascii="Arial" w:eastAsia="Times New Roman" w:hAnsi="Arial" w:cs="Arial"/>
          <w:sz w:val="18"/>
          <w:szCs w:val="18"/>
          <w:lang w:eastAsia="hr-HR"/>
        </w:rPr>
      </w:pPr>
      <w:r w:rsidRPr="00CC6BB3">
        <w:rPr>
          <w:rFonts w:ascii="Arial" w:eastAsia="Times New Roman" w:hAnsi="Arial" w:cs="Arial"/>
          <w:sz w:val="18"/>
          <w:szCs w:val="18"/>
          <w:lang w:eastAsia="hr-HR"/>
        </w:rPr>
        <w:t>Program mjerenja razine onečišćenosti zraka u državnoj mreži za trajno praćenje kvalitete zraka („Narodne novine“ br. 73/16)</w:t>
      </w:r>
    </w:p>
    <w:p w14:paraId="6B086F9A" w14:textId="77777777" w:rsidR="00CC6BB3" w:rsidRPr="00CC6BB3" w:rsidRDefault="00CC6BB3" w:rsidP="00CC6BB3">
      <w:pPr>
        <w:pStyle w:val="mojTekst"/>
        <w:rPr>
          <w:rFonts w:cs="Arial"/>
          <w:sz w:val="18"/>
          <w:szCs w:val="18"/>
        </w:rPr>
      </w:pPr>
      <w:r w:rsidRPr="00CC6BB3">
        <w:rPr>
          <w:rFonts w:cs="Arial"/>
          <w:sz w:val="18"/>
          <w:szCs w:val="18"/>
        </w:rPr>
        <w:t>Za ispunjenje međunarodnih obveza vezano za smanjenje onečišćenosti zraka vezani su sljedeći podzakonski akti:</w:t>
      </w:r>
    </w:p>
    <w:p w14:paraId="3DAE6487" w14:textId="77777777" w:rsidR="00CC6BB3" w:rsidRPr="00CC6BB3" w:rsidRDefault="00CC6BB3" w:rsidP="00CC6BB3">
      <w:pPr>
        <w:numPr>
          <w:ilvl w:val="0"/>
          <w:numId w:val="39"/>
        </w:numPr>
        <w:spacing w:after="0" w:line="300" w:lineRule="exact"/>
        <w:jc w:val="both"/>
        <w:rPr>
          <w:rFonts w:ascii="Arial" w:eastAsia="Times New Roman" w:hAnsi="Arial" w:cs="Arial"/>
          <w:sz w:val="18"/>
          <w:szCs w:val="18"/>
          <w:lang w:eastAsia="hr-HR"/>
        </w:rPr>
      </w:pPr>
      <w:r w:rsidRPr="00CC6BB3">
        <w:rPr>
          <w:rFonts w:ascii="Arial" w:eastAsia="Times New Roman" w:hAnsi="Arial" w:cs="Arial"/>
          <w:sz w:val="18"/>
          <w:szCs w:val="18"/>
          <w:lang w:eastAsia="hr-HR"/>
        </w:rPr>
        <w:t>Uredba o nacionalnim obvezama smanjenja emisija određenih onečišćujućih tvari u zraku u Republici Hrvatskoj („Narodne novine“ br. 76/18)</w:t>
      </w:r>
    </w:p>
    <w:p w14:paraId="66535300" w14:textId="77777777" w:rsidR="00CC6BB3" w:rsidRPr="00CC6BB3" w:rsidRDefault="00CC6BB3" w:rsidP="00CC6BB3">
      <w:pPr>
        <w:numPr>
          <w:ilvl w:val="0"/>
          <w:numId w:val="39"/>
        </w:numPr>
        <w:spacing w:after="0" w:line="300" w:lineRule="exact"/>
        <w:jc w:val="both"/>
        <w:rPr>
          <w:rFonts w:ascii="Arial" w:eastAsia="Times New Roman" w:hAnsi="Arial" w:cs="Arial"/>
          <w:sz w:val="18"/>
          <w:szCs w:val="18"/>
          <w:lang w:eastAsia="hr-HR"/>
        </w:rPr>
      </w:pPr>
      <w:r w:rsidRPr="00CC6BB3">
        <w:rPr>
          <w:rFonts w:ascii="Arial" w:eastAsia="Times New Roman" w:hAnsi="Arial" w:cs="Arial"/>
          <w:sz w:val="18"/>
          <w:szCs w:val="18"/>
          <w:lang w:eastAsia="hr-HR"/>
        </w:rPr>
        <w:t>Program kontrole onečišćenja zraka za razdoblje od 2020. do 2029. godine („Narodne novine“ br. 90/19)</w:t>
      </w:r>
    </w:p>
    <w:p w14:paraId="25A41D8A" w14:textId="77777777" w:rsidR="00CC6BB3" w:rsidRPr="00CC6BB3" w:rsidRDefault="00CC6BB3" w:rsidP="00CC6BB3">
      <w:pPr>
        <w:numPr>
          <w:ilvl w:val="0"/>
          <w:numId w:val="39"/>
        </w:numPr>
        <w:spacing w:after="0" w:line="300" w:lineRule="exact"/>
        <w:jc w:val="both"/>
        <w:rPr>
          <w:rFonts w:ascii="Arial" w:eastAsia="Times New Roman" w:hAnsi="Arial" w:cs="Arial"/>
          <w:sz w:val="18"/>
          <w:szCs w:val="18"/>
          <w:lang w:eastAsia="hr-HR"/>
        </w:rPr>
      </w:pPr>
      <w:r w:rsidRPr="00CC6BB3">
        <w:rPr>
          <w:rFonts w:ascii="Arial" w:eastAsia="Times New Roman" w:hAnsi="Arial" w:cs="Arial"/>
          <w:sz w:val="18"/>
          <w:szCs w:val="18"/>
          <w:lang w:eastAsia="hr-HR"/>
        </w:rPr>
        <w:t>Program praćenja učinaka onečišćenja zraka na ekosustave (7. svibanj 2020.)</w:t>
      </w:r>
    </w:p>
    <w:p w14:paraId="240DF83F" w14:textId="77777777" w:rsidR="00CC6BB3" w:rsidRPr="00CC6BB3" w:rsidRDefault="00CC6BB3" w:rsidP="00CC6BB3">
      <w:pPr>
        <w:pStyle w:val="mojTekst"/>
        <w:rPr>
          <w:rFonts w:cs="Arial"/>
          <w:sz w:val="18"/>
          <w:szCs w:val="18"/>
        </w:rPr>
      </w:pPr>
      <w:r w:rsidRPr="00CC6BB3">
        <w:rPr>
          <w:rFonts w:cs="Arial"/>
          <w:sz w:val="18"/>
          <w:szCs w:val="18"/>
        </w:rPr>
        <w:t>Podzakonski akti kojima je regulirano područje emisija u zrak su:</w:t>
      </w:r>
    </w:p>
    <w:p w14:paraId="46F95CCE" w14:textId="77777777" w:rsidR="00CC6BB3" w:rsidRPr="00CC6BB3" w:rsidRDefault="00CC6BB3" w:rsidP="00CC6BB3">
      <w:pPr>
        <w:pStyle w:val="ListParagraph"/>
        <w:numPr>
          <w:ilvl w:val="0"/>
          <w:numId w:val="39"/>
        </w:numPr>
        <w:spacing w:after="0" w:line="300" w:lineRule="exact"/>
        <w:jc w:val="both"/>
        <w:rPr>
          <w:rFonts w:ascii="Arial" w:eastAsia="Times New Roman" w:hAnsi="Arial" w:cs="Arial"/>
          <w:sz w:val="18"/>
          <w:szCs w:val="18"/>
          <w:lang w:eastAsia="hr-HR"/>
        </w:rPr>
      </w:pPr>
      <w:r w:rsidRPr="00CC6BB3">
        <w:rPr>
          <w:rFonts w:ascii="Arial" w:eastAsia="Times New Roman" w:hAnsi="Arial" w:cs="Arial"/>
          <w:sz w:val="18"/>
          <w:szCs w:val="18"/>
          <w:lang w:eastAsia="hr-HR"/>
        </w:rPr>
        <w:t>Uredba o graničnim vrijednostima emisija onečišćujućih tvari u zrak iz nepokretnih izvora („Narodne novine“ br. 42/21)</w:t>
      </w:r>
    </w:p>
    <w:p w14:paraId="676A3575" w14:textId="77777777" w:rsidR="00CC6BB3" w:rsidRPr="00CC6BB3" w:rsidRDefault="00CC6BB3" w:rsidP="00CC6BB3">
      <w:pPr>
        <w:pStyle w:val="ListParagraph"/>
        <w:numPr>
          <w:ilvl w:val="0"/>
          <w:numId w:val="39"/>
        </w:numPr>
        <w:spacing w:after="0" w:line="300" w:lineRule="exact"/>
        <w:rPr>
          <w:rFonts w:ascii="Arial" w:eastAsia="Times New Roman" w:hAnsi="Arial" w:cs="Arial"/>
          <w:sz w:val="18"/>
          <w:szCs w:val="18"/>
          <w:lang w:eastAsia="hr-HR"/>
        </w:rPr>
      </w:pPr>
      <w:r w:rsidRPr="00CC6BB3">
        <w:rPr>
          <w:rFonts w:ascii="Arial" w:eastAsia="Times New Roman" w:hAnsi="Arial" w:cs="Arial"/>
          <w:sz w:val="18"/>
          <w:szCs w:val="18"/>
          <w:lang w:eastAsia="hr-HR"/>
        </w:rPr>
        <w:t>Pravilnik o praćenju emisija onečišćujućih tvari u zrak iz nepokretnih izvora („Narodne novine“ br. 47/21)</w:t>
      </w:r>
    </w:p>
    <w:bookmarkEnd w:id="306"/>
    <w:p w14:paraId="7091B58C" w14:textId="77777777" w:rsidR="00CC6BB3" w:rsidRPr="00CC6BB3" w:rsidRDefault="00CC6BB3" w:rsidP="00CC6BB3">
      <w:pPr>
        <w:pStyle w:val="mojTekst"/>
        <w:rPr>
          <w:rFonts w:cs="Arial"/>
          <w:sz w:val="18"/>
          <w:szCs w:val="18"/>
        </w:rPr>
      </w:pPr>
      <w:r w:rsidRPr="00CC6BB3">
        <w:rPr>
          <w:rFonts w:cs="Arial"/>
          <w:sz w:val="18"/>
          <w:szCs w:val="18"/>
        </w:rPr>
        <w:t>Zakonom o klimatskim promjenama i zaštiti ozonskog sloja ("Narodne novine" br. 127/19) je propisana nadležnost i obveze županije i velikih gradova u pogledu donošenje vlastitih programskih dokumenta, te obveze izvješćivanja odnosno praćenja provedbe nacionalnih strateških i planskih dokumenta koji se odnose na ublažavanje klimatskih promjena i prilagodbu klimatskim promjenama, kako je opisano u nastavku.</w:t>
      </w:r>
    </w:p>
    <w:p w14:paraId="1B18E7AA" w14:textId="77777777" w:rsidR="00CC6BB3" w:rsidRDefault="00CC6BB3" w:rsidP="00CC6BB3">
      <w:pPr>
        <w:pStyle w:val="mojTekst"/>
        <w:rPr>
          <w:rFonts w:cs="Arial"/>
          <w:sz w:val="18"/>
          <w:szCs w:val="18"/>
        </w:rPr>
      </w:pPr>
      <w:r w:rsidRPr="00CC6BB3">
        <w:rPr>
          <w:rFonts w:cs="Arial"/>
          <w:sz w:val="18"/>
          <w:szCs w:val="18"/>
        </w:rPr>
        <w:t xml:space="preserve">Člankom 7. Zakona propisano je da su predstavnička i izvršna tijela jedinica lokalne i područne (regionalne) samouprave osiguravaju „učinkovitost ublažavanja klimatskih promjena, prilagodbe klimatskim promjenama i zaštite ozonskog sloja“ u skladu sa svojom nadležnosti i onom propisanom Zakonom. </w:t>
      </w:r>
      <w:bookmarkStart w:id="307" w:name="_Toc124237252"/>
    </w:p>
    <w:p w14:paraId="2FE5EA1A" w14:textId="6AFE6DD7" w:rsidR="00CC6BB3" w:rsidRPr="00CC6BB3" w:rsidRDefault="00CC6BB3" w:rsidP="00CC6BB3">
      <w:pPr>
        <w:pStyle w:val="mojTekst"/>
        <w:rPr>
          <w:rFonts w:cs="Arial"/>
          <w:b/>
          <w:bCs/>
          <w:caps/>
          <w:sz w:val="18"/>
          <w:szCs w:val="18"/>
        </w:rPr>
      </w:pPr>
      <w:r w:rsidRPr="00CC6BB3">
        <w:rPr>
          <w:rFonts w:cs="Arial"/>
          <w:b/>
          <w:bCs/>
          <w:sz w:val="18"/>
          <w:szCs w:val="18"/>
        </w:rPr>
        <w:t>2.</w:t>
      </w:r>
      <w:r w:rsidRPr="00CC6BB3">
        <w:rPr>
          <w:rFonts w:cs="Arial"/>
          <w:b/>
          <w:bCs/>
          <w:sz w:val="18"/>
          <w:szCs w:val="18"/>
        </w:rPr>
        <w:tab/>
        <w:t>OCJENA STANJA KVALITETE ZRAKA</w:t>
      </w:r>
      <w:bookmarkEnd w:id="307"/>
      <w:r w:rsidRPr="00CC6BB3">
        <w:rPr>
          <w:rFonts w:cs="Arial"/>
          <w:b/>
          <w:bCs/>
          <w:sz w:val="18"/>
          <w:szCs w:val="18"/>
        </w:rPr>
        <w:t xml:space="preserve"> </w:t>
      </w:r>
    </w:p>
    <w:p w14:paraId="2252AB72" w14:textId="77777777" w:rsidR="00CC6BB3" w:rsidRPr="00CC6BB3" w:rsidRDefault="00CC6BB3" w:rsidP="00CC6BB3">
      <w:pPr>
        <w:pStyle w:val="Heading2"/>
        <w:rPr>
          <w:caps w:val="0"/>
          <w:sz w:val="18"/>
          <w:szCs w:val="18"/>
        </w:rPr>
      </w:pPr>
      <w:bookmarkStart w:id="308" w:name="_Ref108789097"/>
      <w:bookmarkStart w:id="309" w:name="_Toc124237253"/>
      <w:r w:rsidRPr="00CC6BB3">
        <w:rPr>
          <w:caps w:val="0"/>
          <w:sz w:val="18"/>
          <w:szCs w:val="18"/>
        </w:rPr>
        <w:t>KVALITETA ZRAKA NA PODRUČJU GRADA KARLOVCA</w:t>
      </w:r>
      <w:bookmarkEnd w:id="308"/>
      <w:bookmarkEnd w:id="309"/>
      <w:r w:rsidRPr="00CC6BB3">
        <w:rPr>
          <w:caps w:val="0"/>
          <w:sz w:val="18"/>
          <w:szCs w:val="18"/>
        </w:rPr>
        <w:t xml:space="preserve"> </w:t>
      </w:r>
    </w:p>
    <w:p w14:paraId="5887F4E4" w14:textId="77777777" w:rsidR="00CC6BB3" w:rsidRPr="00CC6BB3" w:rsidRDefault="00CC6BB3" w:rsidP="00CC6BB3">
      <w:pPr>
        <w:pStyle w:val="mojTekst"/>
        <w:rPr>
          <w:rFonts w:cs="Arial"/>
          <w:sz w:val="18"/>
          <w:szCs w:val="18"/>
        </w:rPr>
      </w:pPr>
      <w:r w:rsidRPr="00CC6BB3">
        <w:rPr>
          <w:rFonts w:cs="Arial"/>
          <w:sz w:val="18"/>
          <w:szCs w:val="18"/>
        </w:rPr>
        <w:t xml:space="preserve">Praćenje i procjenjivanje kvalitete zraka provodi se u zonama i aglomeracijama. Prema razinama onečišćenosti zraka, područje Hrvatske podijeljeno je u pet zona i četiri aglomeracije čiji je obuhvat utvrđen Uredbom o određivanju zona i aglomeracija prema razinama onečišćenosti zraka na teritoriju Republike Hrvatske („Narodne novine“ broj 24/14.). </w:t>
      </w:r>
    </w:p>
    <w:p w14:paraId="72CAA10F" w14:textId="77777777" w:rsidR="00CC6BB3" w:rsidRPr="00CC6BB3" w:rsidRDefault="00CC6BB3" w:rsidP="00CC6BB3">
      <w:pPr>
        <w:pStyle w:val="mojTekst"/>
        <w:rPr>
          <w:rFonts w:cs="Arial"/>
          <w:sz w:val="18"/>
          <w:szCs w:val="18"/>
        </w:rPr>
      </w:pPr>
      <w:r w:rsidRPr="00CC6BB3">
        <w:rPr>
          <w:rFonts w:cs="Arial"/>
          <w:sz w:val="18"/>
          <w:szCs w:val="18"/>
        </w:rPr>
        <w:t xml:space="preserve">Područje Karlovačke županije pripada zoni Kontinentalna Hrvatska HR 3 koja obuhvaća i područje sljedećih županija: Ličko-senjska županije i Primorsko-goranske županija (izuzimajući aglomeraciju HR RI). </w:t>
      </w:r>
    </w:p>
    <w:p w14:paraId="6291B6E1" w14:textId="77777777" w:rsidR="00CC6BB3" w:rsidRPr="00CC6BB3" w:rsidRDefault="00CC6BB3" w:rsidP="00CC6BB3">
      <w:pPr>
        <w:pStyle w:val="mojTekst"/>
        <w:rPr>
          <w:rFonts w:cs="Arial"/>
          <w:sz w:val="18"/>
          <w:szCs w:val="18"/>
        </w:rPr>
      </w:pPr>
      <w:r w:rsidRPr="00CC6BB3">
        <w:rPr>
          <w:rFonts w:cs="Arial"/>
          <w:sz w:val="18"/>
          <w:szCs w:val="18"/>
        </w:rPr>
        <w:t>Na sljedećoj slici prikazane su zone i aglomeracije za potrebe praćenja kvalitete zraka s mjernim postajama.</w:t>
      </w:r>
    </w:p>
    <w:p w14:paraId="0B21CE74" w14:textId="77777777" w:rsidR="00CC6BB3" w:rsidRPr="00CC6BB3" w:rsidRDefault="00CC6BB3" w:rsidP="00CC6BB3">
      <w:pPr>
        <w:pStyle w:val="mojTekst"/>
        <w:keepNext/>
        <w:spacing w:before="120" w:after="0"/>
        <w:jc w:val="center"/>
        <w:rPr>
          <w:rFonts w:cs="Arial"/>
          <w:sz w:val="18"/>
          <w:szCs w:val="18"/>
        </w:rPr>
      </w:pPr>
      <w:r w:rsidRPr="00CC6BB3">
        <w:rPr>
          <w:rFonts w:cs="Arial"/>
          <w:noProof/>
          <w:sz w:val="18"/>
          <w:szCs w:val="18"/>
        </w:rPr>
        <w:lastRenderedPageBreak/>
        <w:drawing>
          <wp:inline distT="0" distB="0" distL="0" distR="0" wp14:anchorId="775AC81D" wp14:editId="70BBFB7D">
            <wp:extent cx="4246000" cy="4953000"/>
            <wp:effectExtent l="0" t="0" r="2540" b="0"/>
            <wp:docPr id="41" name="Picture 1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61902" cy="4971550"/>
                    </a:xfrm>
                    <a:prstGeom prst="rect">
                      <a:avLst/>
                    </a:prstGeom>
                    <a:noFill/>
                    <a:ln>
                      <a:noFill/>
                    </a:ln>
                  </pic:spPr>
                </pic:pic>
              </a:graphicData>
            </a:graphic>
          </wp:inline>
        </w:drawing>
      </w:r>
    </w:p>
    <w:p w14:paraId="2AF9DD28" w14:textId="77777777" w:rsidR="00CC6BB3" w:rsidRPr="00CC6BB3" w:rsidRDefault="00CC6BB3" w:rsidP="00CC6BB3">
      <w:pPr>
        <w:pStyle w:val="Caption"/>
        <w:spacing w:after="0"/>
        <w:jc w:val="center"/>
        <w:rPr>
          <w:rFonts w:cs="Arial"/>
          <w:i/>
          <w:iCs/>
          <w:sz w:val="18"/>
          <w:szCs w:val="18"/>
        </w:rPr>
      </w:pPr>
      <w:bookmarkStart w:id="310" w:name="_Toc103173048"/>
      <w:bookmarkStart w:id="311" w:name="_Toc124237272"/>
      <w:r w:rsidRPr="00CC6BB3">
        <w:rPr>
          <w:rFonts w:cs="Arial"/>
          <w:i/>
          <w:iCs/>
          <w:sz w:val="18"/>
          <w:szCs w:val="18"/>
        </w:rPr>
        <w:t xml:space="preserve">Slika </w:t>
      </w:r>
      <w:r w:rsidRPr="00CC6BB3">
        <w:rPr>
          <w:rFonts w:cs="Arial"/>
          <w:i/>
          <w:iCs/>
          <w:sz w:val="18"/>
          <w:szCs w:val="18"/>
        </w:rPr>
        <w:fldChar w:fldCharType="begin"/>
      </w:r>
      <w:r w:rsidRPr="00CC6BB3">
        <w:rPr>
          <w:rFonts w:cs="Arial"/>
          <w:i/>
          <w:iCs/>
          <w:sz w:val="18"/>
          <w:szCs w:val="18"/>
        </w:rPr>
        <w:instrText xml:space="preserve"> STYLEREF 2 \s </w:instrText>
      </w:r>
      <w:r w:rsidRPr="00CC6BB3">
        <w:rPr>
          <w:rFonts w:cs="Arial"/>
          <w:i/>
          <w:iCs/>
          <w:sz w:val="18"/>
          <w:szCs w:val="18"/>
        </w:rPr>
        <w:fldChar w:fldCharType="separate"/>
      </w:r>
      <w:r w:rsidRPr="00CC6BB3">
        <w:rPr>
          <w:rFonts w:cs="Arial"/>
          <w:i/>
          <w:iCs/>
          <w:noProof/>
          <w:sz w:val="18"/>
          <w:szCs w:val="18"/>
        </w:rPr>
        <w:t>2.1</w:t>
      </w:r>
      <w:r w:rsidRPr="00CC6BB3">
        <w:rPr>
          <w:rFonts w:cs="Arial"/>
          <w:i/>
          <w:iCs/>
          <w:sz w:val="18"/>
          <w:szCs w:val="18"/>
        </w:rPr>
        <w:fldChar w:fldCharType="end"/>
      </w:r>
      <w:r w:rsidRPr="00CC6BB3">
        <w:rPr>
          <w:rFonts w:cs="Arial"/>
          <w:i/>
          <w:iCs/>
          <w:sz w:val="18"/>
          <w:szCs w:val="18"/>
        </w:rPr>
        <w:noBreakHyphen/>
      </w:r>
      <w:r w:rsidRPr="00CC6BB3">
        <w:rPr>
          <w:rFonts w:cs="Arial"/>
          <w:i/>
          <w:iCs/>
          <w:sz w:val="18"/>
          <w:szCs w:val="18"/>
        </w:rPr>
        <w:fldChar w:fldCharType="begin"/>
      </w:r>
      <w:r w:rsidRPr="00CC6BB3">
        <w:rPr>
          <w:rFonts w:cs="Arial"/>
          <w:i/>
          <w:iCs/>
          <w:sz w:val="18"/>
          <w:szCs w:val="18"/>
        </w:rPr>
        <w:instrText xml:space="preserve"> SEQ Slika \* ARABIC \s 2 </w:instrText>
      </w:r>
      <w:r w:rsidRPr="00CC6BB3">
        <w:rPr>
          <w:rFonts w:cs="Arial"/>
          <w:i/>
          <w:iCs/>
          <w:sz w:val="18"/>
          <w:szCs w:val="18"/>
        </w:rPr>
        <w:fldChar w:fldCharType="separate"/>
      </w:r>
      <w:r w:rsidRPr="00CC6BB3">
        <w:rPr>
          <w:rFonts w:cs="Arial"/>
          <w:i/>
          <w:iCs/>
          <w:noProof/>
          <w:sz w:val="18"/>
          <w:szCs w:val="18"/>
        </w:rPr>
        <w:t>1</w:t>
      </w:r>
      <w:r w:rsidRPr="00CC6BB3">
        <w:rPr>
          <w:rFonts w:cs="Arial"/>
          <w:i/>
          <w:iCs/>
          <w:sz w:val="18"/>
          <w:szCs w:val="18"/>
        </w:rPr>
        <w:fldChar w:fldCharType="end"/>
      </w:r>
      <w:r w:rsidRPr="00CC6BB3">
        <w:rPr>
          <w:rFonts w:cs="Arial"/>
          <w:i/>
          <w:iCs/>
          <w:sz w:val="18"/>
          <w:szCs w:val="18"/>
        </w:rPr>
        <w:t>. Zone i aglomeracije za potrebe praćenja kvalitete zraka s mjernim postajama</w:t>
      </w:r>
      <w:bookmarkEnd w:id="310"/>
      <w:bookmarkEnd w:id="311"/>
    </w:p>
    <w:p w14:paraId="4EA61708" w14:textId="77777777" w:rsidR="00CC6BB3" w:rsidRPr="00CC6BB3" w:rsidRDefault="00CC6BB3" w:rsidP="00CC6BB3">
      <w:pPr>
        <w:pStyle w:val="Caption"/>
        <w:spacing w:before="0" w:after="0"/>
        <w:jc w:val="center"/>
        <w:rPr>
          <w:rFonts w:cs="Arial"/>
          <w:i/>
          <w:iCs/>
          <w:sz w:val="18"/>
          <w:szCs w:val="18"/>
        </w:rPr>
      </w:pPr>
      <w:r w:rsidRPr="00CC6BB3">
        <w:rPr>
          <w:rFonts w:cs="Arial"/>
          <w:i/>
          <w:iCs/>
          <w:sz w:val="18"/>
          <w:szCs w:val="18"/>
        </w:rPr>
        <w:t xml:space="preserve">(Izvor: </w:t>
      </w:r>
      <w:hyperlink r:id="rId153" w:history="1">
        <w:r w:rsidRPr="00CC6BB3">
          <w:rPr>
            <w:rStyle w:val="Hyperlink"/>
            <w:rFonts w:cs="Arial"/>
            <w:i/>
            <w:iCs/>
            <w:sz w:val="18"/>
            <w:szCs w:val="18"/>
          </w:rPr>
          <w:t>http://iszz.azo.hr/iskzl/mreza.html?t=1</w:t>
        </w:r>
      </w:hyperlink>
      <w:r w:rsidRPr="00CC6BB3">
        <w:rPr>
          <w:rFonts w:cs="Arial"/>
          <w:i/>
          <w:iCs/>
          <w:sz w:val="18"/>
          <w:szCs w:val="18"/>
        </w:rPr>
        <w:t>)</w:t>
      </w:r>
    </w:p>
    <w:p w14:paraId="54CE5D08" w14:textId="77777777" w:rsidR="00CC6BB3" w:rsidRPr="00CC6BB3" w:rsidRDefault="00CC6BB3" w:rsidP="00CC6BB3">
      <w:pPr>
        <w:pStyle w:val="mojTekst"/>
        <w:rPr>
          <w:rFonts w:cs="Arial"/>
          <w:sz w:val="18"/>
          <w:szCs w:val="18"/>
        </w:rPr>
      </w:pPr>
      <w:r w:rsidRPr="00CC6BB3">
        <w:rPr>
          <w:rFonts w:cs="Arial"/>
          <w:sz w:val="18"/>
          <w:szCs w:val="18"/>
        </w:rPr>
        <w:t>Razine onečišćenosti zraka određuju se prema donjim i gornjim pragovima procjene te ciljnim vrijednostima i dugoročnim ciljevima za prizemni ozon propisanim u Prilogu 3. točkama A. i B. Uredbe o razinama onečišćujućih tvari u zraku („Narodne novine“ broj 77/20.).</w:t>
      </w:r>
    </w:p>
    <w:p w14:paraId="0BD3CE8E" w14:textId="77777777" w:rsidR="00CC6BB3" w:rsidRPr="00CC6BB3" w:rsidRDefault="00CC6BB3" w:rsidP="00CC6BB3">
      <w:pPr>
        <w:pStyle w:val="mojTekst"/>
        <w:spacing w:after="240"/>
        <w:rPr>
          <w:rFonts w:cs="Arial"/>
          <w:sz w:val="18"/>
          <w:szCs w:val="18"/>
        </w:rPr>
      </w:pPr>
      <w:r w:rsidRPr="00CC6BB3">
        <w:rPr>
          <w:rFonts w:cs="Arial"/>
          <w:sz w:val="18"/>
          <w:szCs w:val="18"/>
        </w:rPr>
        <w:t>Za zonu HR 3 dane su sljedeće procjene razina onečišćenosti zraka po onečišćujućim tvarima s obzirom na zaštitu zdravlja ljudi i to za sljedeće onečišćujuće tvari:</w:t>
      </w:r>
    </w:p>
    <w:p w14:paraId="57A7DE79" w14:textId="77777777" w:rsidR="00CC6BB3" w:rsidRPr="00CC6BB3" w:rsidRDefault="00CC6BB3" w:rsidP="00CC6BB3">
      <w:pPr>
        <w:keepNext/>
        <w:spacing w:before="120" w:after="0" w:line="240" w:lineRule="auto"/>
        <w:rPr>
          <w:rFonts w:ascii="Arial" w:eastAsia="Times New Roman" w:hAnsi="Arial" w:cs="Arial"/>
          <w:bCs/>
          <w:i/>
          <w:iCs/>
          <w:sz w:val="18"/>
          <w:szCs w:val="18"/>
          <w:lang w:eastAsia="hr-HR"/>
        </w:rPr>
      </w:pPr>
      <w:bookmarkStart w:id="312" w:name="_Toc98089408"/>
      <w:bookmarkStart w:id="313" w:name="_Toc109036013"/>
      <w:r w:rsidRPr="00CC6BB3">
        <w:rPr>
          <w:rFonts w:ascii="Arial" w:eastAsia="Times New Roman" w:hAnsi="Arial" w:cs="Arial"/>
          <w:bCs/>
          <w:i/>
          <w:iCs/>
          <w:sz w:val="18"/>
          <w:szCs w:val="18"/>
          <w:lang w:eastAsia="hr-HR"/>
        </w:rPr>
        <w:t xml:space="preserve">Tablica </w:t>
      </w:r>
      <w:r w:rsidRPr="00CC6BB3">
        <w:rPr>
          <w:rFonts w:ascii="Arial" w:eastAsia="Times New Roman" w:hAnsi="Arial" w:cs="Arial"/>
          <w:bCs/>
          <w:i/>
          <w:iCs/>
          <w:sz w:val="18"/>
          <w:szCs w:val="18"/>
          <w:lang w:eastAsia="hr-HR"/>
        </w:rPr>
        <w:fldChar w:fldCharType="begin"/>
      </w:r>
      <w:r w:rsidRPr="00CC6BB3">
        <w:rPr>
          <w:rFonts w:ascii="Arial" w:eastAsia="Times New Roman" w:hAnsi="Arial" w:cs="Arial"/>
          <w:bCs/>
          <w:i/>
          <w:iCs/>
          <w:sz w:val="18"/>
          <w:szCs w:val="18"/>
          <w:lang w:eastAsia="hr-HR"/>
        </w:rPr>
        <w:instrText xml:space="preserve"> STYLEREF 2 \s </w:instrText>
      </w:r>
      <w:r w:rsidRPr="00CC6BB3">
        <w:rPr>
          <w:rFonts w:ascii="Arial" w:eastAsia="Times New Roman" w:hAnsi="Arial" w:cs="Arial"/>
          <w:bCs/>
          <w:i/>
          <w:iCs/>
          <w:sz w:val="18"/>
          <w:szCs w:val="18"/>
          <w:lang w:eastAsia="hr-HR"/>
        </w:rPr>
        <w:fldChar w:fldCharType="separate"/>
      </w:r>
      <w:r w:rsidRPr="00CC6BB3">
        <w:rPr>
          <w:rFonts w:ascii="Arial" w:eastAsia="Times New Roman" w:hAnsi="Arial" w:cs="Arial"/>
          <w:bCs/>
          <w:i/>
          <w:iCs/>
          <w:noProof/>
          <w:sz w:val="18"/>
          <w:szCs w:val="18"/>
          <w:lang w:eastAsia="hr-HR"/>
        </w:rPr>
        <w:t>2.1</w:t>
      </w:r>
      <w:r w:rsidRPr="00CC6BB3">
        <w:rPr>
          <w:rFonts w:ascii="Arial" w:eastAsia="Times New Roman" w:hAnsi="Arial" w:cs="Arial"/>
          <w:bCs/>
          <w:i/>
          <w:iCs/>
          <w:sz w:val="18"/>
          <w:szCs w:val="18"/>
          <w:lang w:eastAsia="hr-HR"/>
        </w:rPr>
        <w:fldChar w:fldCharType="end"/>
      </w:r>
      <w:r w:rsidRPr="00CC6BB3">
        <w:rPr>
          <w:rFonts w:ascii="Arial" w:eastAsia="Times New Roman" w:hAnsi="Arial" w:cs="Arial"/>
          <w:bCs/>
          <w:i/>
          <w:iCs/>
          <w:sz w:val="18"/>
          <w:szCs w:val="18"/>
          <w:lang w:eastAsia="hr-HR"/>
        </w:rPr>
        <w:noBreakHyphen/>
      </w:r>
      <w:r w:rsidRPr="00CC6BB3">
        <w:rPr>
          <w:rFonts w:ascii="Arial" w:eastAsia="Times New Roman" w:hAnsi="Arial" w:cs="Arial"/>
          <w:bCs/>
          <w:i/>
          <w:iCs/>
          <w:sz w:val="18"/>
          <w:szCs w:val="18"/>
          <w:lang w:eastAsia="hr-HR"/>
        </w:rPr>
        <w:fldChar w:fldCharType="begin"/>
      </w:r>
      <w:r w:rsidRPr="00CC6BB3">
        <w:rPr>
          <w:rFonts w:ascii="Arial" w:eastAsia="Times New Roman" w:hAnsi="Arial" w:cs="Arial"/>
          <w:bCs/>
          <w:i/>
          <w:iCs/>
          <w:sz w:val="18"/>
          <w:szCs w:val="18"/>
          <w:lang w:eastAsia="hr-HR"/>
        </w:rPr>
        <w:instrText xml:space="preserve"> SEQ Tablica_ \* ARABIC \s 2 </w:instrText>
      </w:r>
      <w:r w:rsidRPr="00CC6BB3">
        <w:rPr>
          <w:rFonts w:ascii="Arial" w:eastAsia="Times New Roman" w:hAnsi="Arial" w:cs="Arial"/>
          <w:bCs/>
          <w:i/>
          <w:iCs/>
          <w:sz w:val="18"/>
          <w:szCs w:val="18"/>
          <w:lang w:eastAsia="hr-HR"/>
        </w:rPr>
        <w:fldChar w:fldCharType="separate"/>
      </w:r>
      <w:r w:rsidRPr="00CC6BB3">
        <w:rPr>
          <w:rFonts w:ascii="Arial" w:eastAsia="Times New Roman" w:hAnsi="Arial" w:cs="Arial"/>
          <w:bCs/>
          <w:i/>
          <w:iCs/>
          <w:noProof/>
          <w:sz w:val="18"/>
          <w:szCs w:val="18"/>
          <w:lang w:eastAsia="hr-HR"/>
        </w:rPr>
        <w:t>1</w:t>
      </w:r>
      <w:r w:rsidRPr="00CC6BB3">
        <w:rPr>
          <w:rFonts w:ascii="Arial" w:eastAsia="Times New Roman" w:hAnsi="Arial" w:cs="Arial"/>
          <w:bCs/>
          <w:i/>
          <w:iCs/>
          <w:sz w:val="18"/>
          <w:szCs w:val="18"/>
          <w:lang w:eastAsia="hr-HR"/>
        </w:rPr>
        <w:fldChar w:fldCharType="end"/>
      </w:r>
      <w:r w:rsidRPr="00CC6BB3">
        <w:rPr>
          <w:rFonts w:ascii="Arial" w:eastAsia="Times New Roman" w:hAnsi="Arial" w:cs="Arial"/>
          <w:bCs/>
          <w:i/>
          <w:iCs/>
          <w:sz w:val="18"/>
          <w:szCs w:val="18"/>
          <w:lang w:eastAsia="hr-HR"/>
        </w:rPr>
        <w:t xml:space="preserve">: Razine onečišćenosti zraka po onečišćujućim tvarima s obzirom na zaštitu zdravlja ljudi za zonu HR </w:t>
      </w:r>
      <w:bookmarkEnd w:id="312"/>
      <w:r w:rsidRPr="00CC6BB3">
        <w:rPr>
          <w:rFonts w:ascii="Arial" w:eastAsia="Times New Roman" w:hAnsi="Arial" w:cs="Arial"/>
          <w:bCs/>
          <w:i/>
          <w:iCs/>
          <w:sz w:val="18"/>
          <w:szCs w:val="18"/>
          <w:lang w:eastAsia="hr-HR"/>
        </w:rPr>
        <w:t>3</w:t>
      </w:r>
      <w:bookmarkEnd w:id="31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2"/>
        <w:gridCol w:w="993"/>
        <w:gridCol w:w="992"/>
        <w:gridCol w:w="992"/>
        <w:gridCol w:w="992"/>
        <w:gridCol w:w="992"/>
        <w:gridCol w:w="992"/>
        <w:gridCol w:w="992"/>
        <w:gridCol w:w="996"/>
      </w:tblGrid>
      <w:tr w:rsidR="00CC6BB3" w:rsidRPr="00CC6BB3" w14:paraId="0654E536" w14:textId="77777777" w:rsidTr="00FE4BAF">
        <w:trPr>
          <w:trHeight w:val="558"/>
          <w:jc w:val="center"/>
        </w:trPr>
        <w:tc>
          <w:tcPr>
            <w:tcW w:w="750" w:type="pct"/>
            <w:vMerge w:val="restart"/>
            <w:shd w:val="clear" w:color="auto" w:fill="F2F2F2"/>
            <w:vAlign w:val="center"/>
            <w:hideMark/>
          </w:tcPr>
          <w:p w14:paraId="5E0EAD55" w14:textId="77777777" w:rsidR="00CC6BB3" w:rsidRPr="00CC6BB3" w:rsidRDefault="00CC6BB3" w:rsidP="00FE4BAF">
            <w:pPr>
              <w:spacing w:before="20" w:after="20" w:line="240" w:lineRule="auto"/>
              <w:jc w:val="center"/>
              <w:rPr>
                <w:rFonts w:ascii="Arial" w:eastAsia="SimSun" w:hAnsi="Arial" w:cs="Arial"/>
                <w:bCs/>
                <w:sz w:val="18"/>
                <w:szCs w:val="18"/>
                <w:lang w:eastAsia="zh-CN"/>
              </w:rPr>
            </w:pPr>
            <w:r w:rsidRPr="00CC6BB3">
              <w:rPr>
                <w:rFonts w:ascii="Arial" w:eastAsia="SimSun" w:hAnsi="Arial" w:cs="Arial"/>
                <w:bCs/>
                <w:sz w:val="18"/>
                <w:szCs w:val="18"/>
                <w:lang w:eastAsia="zh-CN"/>
              </w:rPr>
              <w:t>Oznaka zone/ aglomeracije</w:t>
            </w:r>
          </w:p>
        </w:tc>
        <w:tc>
          <w:tcPr>
            <w:tcW w:w="4250" w:type="pct"/>
            <w:gridSpan w:val="8"/>
            <w:shd w:val="clear" w:color="auto" w:fill="auto"/>
            <w:noWrap/>
            <w:vAlign w:val="center"/>
            <w:hideMark/>
          </w:tcPr>
          <w:p w14:paraId="741C8CDD" w14:textId="77777777" w:rsidR="00CC6BB3" w:rsidRPr="00CC6BB3" w:rsidRDefault="00CC6BB3" w:rsidP="00FE4BAF">
            <w:pPr>
              <w:spacing w:before="20" w:after="20" w:line="240" w:lineRule="auto"/>
              <w:jc w:val="center"/>
              <w:rPr>
                <w:rFonts w:ascii="Arial" w:eastAsia="SimSun" w:hAnsi="Arial" w:cs="Arial"/>
                <w:bCs/>
                <w:sz w:val="18"/>
                <w:szCs w:val="18"/>
                <w:lang w:eastAsia="zh-CN"/>
              </w:rPr>
            </w:pPr>
            <w:r w:rsidRPr="00CC6BB3">
              <w:rPr>
                <w:rFonts w:ascii="Arial" w:eastAsia="SimSun" w:hAnsi="Arial" w:cs="Arial"/>
                <w:bCs/>
                <w:sz w:val="18"/>
                <w:szCs w:val="18"/>
                <w:lang w:eastAsia="zh-CN"/>
              </w:rPr>
              <w:t>Razina onečišćenosti zraka po onečišćujućim tvarima s obzirom na zaštitu zdravlja ljudi</w:t>
            </w:r>
          </w:p>
        </w:tc>
      </w:tr>
      <w:tr w:rsidR="00CC6BB3" w:rsidRPr="00CC6BB3" w14:paraId="7D32CEB7" w14:textId="77777777" w:rsidTr="00FE4BAF">
        <w:trPr>
          <w:trHeight w:hRule="exact" w:val="546"/>
          <w:jc w:val="center"/>
        </w:trPr>
        <w:tc>
          <w:tcPr>
            <w:tcW w:w="750" w:type="pct"/>
            <w:vMerge/>
            <w:shd w:val="clear" w:color="auto" w:fill="F2F2F2"/>
            <w:vAlign w:val="center"/>
            <w:hideMark/>
          </w:tcPr>
          <w:p w14:paraId="01EA03E4" w14:textId="77777777" w:rsidR="00CC6BB3" w:rsidRPr="00CC6BB3" w:rsidRDefault="00CC6BB3" w:rsidP="00FE4BAF">
            <w:pPr>
              <w:spacing w:before="20" w:after="20" w:line="240" w:lineRule="auto"/>
              <w:rPr>
                <w:rFonts w:ascii="Arial" w:eastAsia="SimSun" w:hAnsi="Arial" w:cs="Arial"/>
                <w:bCs/>
                <w:sz w:val="18"/>
                <w:szCs w:val="18"/>
                <w:lang w:eastAsia="zh-CN"/>
              </w:rPr>
            </w:pPr>
          </w:p>
        </w:tc>
        <w:tc>
          <w:tcPr>
            <w:tcW w:w="531" w:type="pct"/>
            <w:shd w:val="clear" w:color="auto" w:fill="auto"/>
            <w:vAlign w:val="center"/>
            <w:hideMark/>
          </w:tcPr>
          <w:p w14:paraId="09A3E8F2" w14:textId="77777777" w:rsidR="00CC6BB3" w:rsidRPr="00CC6BB3" w:rsidRDefault="00CC6BB3" w:rsidP="00FE4BAF">
            <w:pPr>
              <w:spacing w:before="20" w:after="20" w:line="240" w:lineRule="auto"/>
              <w:jc w:val="center"/>
              <w:rPr>
                <w:rFonts w:ascii="Arial" w:eastAsia="SimSun" w:hAnsi="Arial" w:cs="Arial"/>
                <w:bCs/>
                <w:sz w:val="18"/>
                <w:szCs w:val="18"/>
                <w:lang w:eastAsia="zh-CN"/>
              </w:rPr>
            </w:pPr>
            <w:r w:rsidRPr="00CC6BB3">
              <w:rPr>
                <w:rFonts w:ascii="Arial" w:eastAsia="SimSun" w:hAnsi="Arial" w:cs="Arial"/>
                <w:bCs/>
                <w:sz w:val="18"/>
                <w:szCs w:val="18"/>
                <w:lang w:eastAsia="zh-CN"/>
              </w:rPr>
              <w:t>SO</w:t>
            </w:r>
            <w:r w:rsidRPr="00CC6BB3">
              <w:rPr>
                <w:rFonts w:ascii="Arial" w:eastAsia="SimSun" w:hAnsi="Arial" w:cs="Arial"/>
                <w:bCs/>
                <w:sz w:val="18"/>
                <w:szCs w:val="18"/>
                <w:vertAlign w:val="subscript"/>
                <w:lang w:eastAsia="zh-CN"/>
              </w:rPr>
              <w:t>2</w:t>
            </w:r>
          </w:p>
        </w:tc>
        <w:tc>
          <w:tcPr>
            <w:tcW w:w="531" w:type="pct"/>
            <w:shd w:val="clear" w:color="auto" w:fill="auto"/>
            <w:vAlign w:val="center"/>
            <w:hideMark/>
          </w:tcPr>
          <w:p w14:paraId="702C3859" w14:textId="77777777" w:rsidR="00CC6BB3" w:rsidRPr="00CC6BB3" w:rsidRDefault="00CC6BB3" w:rsidP="00FE4BAF">
            <w:pPr>
              <w:spacing w:before="20" w:after="20" w:line="240" w:lineRule="auto"/>
              <w:jc w:val="center"/>
              <w:rPr>
                <w:rFonts w:ascii="Arial" w:eastAsia="SimSun" w:hAnsi="Arial" w:cs="Arial"/>
                <w:bCs/>
                <w:sz w:val="18"/>
                <w:szCs w:val="18"/>
                <w:lang w:eastAsia="zh-CN"/>
              </w:rPr>
            </w:pPr>
            <w:r w:rsidRPr="00CC6BB3">
              <w:rPr>
                <w:rFonts w:ascii="Arial" w:eastAsia="SimSun" w:hAnsi="Arial" w:cs="Arial"/>
                <w:bCs/>
                <w:sz w:val="18"/>
                <w:szCs w:val="18"/>
                <w:lang w:eastAsia="zh-CN"/>
              </w:rPr>
              <w:t>NO</w:t>
            </w:r>
            <w:r w:rsidRPr="00CC6BB3">
              <w:rPr>
                <w:rFonts w:ascii="Arial" w:eastAsia="SimSun" w:hAnsi="Arial" w:cs="Arial"/>
                <w:bCs/>
                <w:sz w:val="18"/>
                <w:szCs w:val="18"/>
                <w:vertAlign w:val="subscript"/>
                <w:lang w:eastAsia="zh-CN"/>
              </w:rPr>
              <w:t>2</w:t>
            </w:r>
          </w:p>
        </w:tc>
        <w:tc>
          <w:tcPr>
            <w:tcW w:w="531" w:type="pct"/>
            <w:shd w:val="clear" w:color="auto" w:fill="auto"/>
            <w:vAlign w:val="center"/>
            <w:hideMark/>
          </w:tcPr>
          <w:p w14:paraId="6B7A9426" w14:textId="77777777" w:rsidR="00CC6BB3" w:rsidRPr="00CC6BB3" w:rsidRDefault="00CC6BB3" w:rsidP="00FE4BAF">
            <w:pPr>
              <w:spacing w:before="20" w:after="20" w:line="240" w:lineRule="auto"/>
              <w:jc w:val="center"/>
              <w:rPr>
                <w:rFonts w:ascii="Arial" w:eastAsia="SimSun" w:hAnsi="Arial" w:cs="Arial"/>
                <w:bCs/>
                <w:sz w:val="18"/>
                <w:szCs w:val="18"/>
                <w:lang w:eastAsia="zh-CN"/>
              </w:rPr>
            </w:pPr>
            <w:r w:rsidRPr="00CC6BB3">
              <w:rPr>
                <w:rFonts w:ascii="Arial" w:eastAsia="SimSun" w:hAnsi="Arial" w:cs="Arial"/>
                <w:bCs/>
                <w:sz w:val="18"/>
                <w:szCs w:val="18"/>
                <w:lang w:eastAsia="zh-CN"/>
              </w:rPr>
              <w:t>PM</w:t>
            </w:r>
            <w:r w:rsidRPr="00CC6BB3">
              <w:rPr>
                <w:rFonts w:ascii="Arial" w:eastAsia="SimSun" w:hAnsi="Arial" w:cs="Arial"/>
                <w:bCs/>
                <w:sz w:val="18"/>
                <w:szCs w:val="18"/>
                <w:vertAlign w:val="subscript"/>
                <w:lang w:eastAsia="zh-CN"/>
              </w:rPr>
              <w:t>10</w:t>
            </w:r>
          </w:p>
        </w:tc>
        <w:tc>
          <w:tcPr>
            <w:tcW w:w="531" w:type="pct"/>
            <w:shd w:val="clear" w:color="auto" w:fill="auto"/>
            <w:vAlign w:val="center"/>
            <w:hideMark/>
          </w:tcPr>
          <w:p w14:paraId="58926107" w14:textId="77777777" w:rsidR="00CC6BB3" w:rsidRPr="00CC6BB3" w:rsidRDefault="00CC6BB3" w:rsidP="00FE4BAF">
            <w:pPr>
              <w:spacing w:before="20" w:after="20" w:line="240" w:lineRule="auto"/>
              <w:jc w:val="center"/>
              <w:rPr>
                <w:rFonts w:ascii="Arial" w:eastAsia="SimSun" w:hAnsi="Arial" w:cs="Arial"/>
                <w:bCs/>
                <w:sz w:val="18"/>
                <w:szCs w:val="18"/>
                <w:lang w:eastAsia="zh-CN"/>
              </w:rPr>
            </w:pPr>
            <w:r w:rsidRPr="00CC6BB3">
              <w:rPr>
                <w:rFonts w:ascii="Arial" w:eastAsia="SimSun" w:hAnsi="Arial" w:cs="Arial"/>
                <w:bCs/>
                <w:sz w:val="18"/>
                <w:szCs w:val="18"/>
                <w:lang w:eastAsia="zh-CN"/>
              </w:rPr>
              <w:t>Benzen</w:t>
            </w:r>
          </w:p>
        </w:tc>
        <w:tc>
          <w:tcPr>
            <w:tcW w:w="531" w:type="pct"/>
            <w:shd w:val="clear" w:color="auto" w:fill="auto"/>
            <w:vAlign w:val="center"/>
            <w:hideMark/>
          </w:tcPr>
          <w:p w14:paraId="02A120B0" w14:textId="77777777" w:rsidR="00CC6BB3" w:rsidRPr="00CC6BB3" w:rsidRDefault="00CC6BB3" w:rsidP="00FE4BAF">
            <w:pPr>
              <w:spacing w:before="20" w:after="20" w:line="240" w:lineRule="auto"/>
              <w:jc w:val="center"/>
              <w:rPr>
                <w:rFonts w:ascii="Arial" w:eastAsia="SimSun" w:hAnsi="Arial" w:cs="Arial"/>
                <w:bCs/>
                <w:sz w:val="18"/>
                <w:szCs w:val="18"/>
                <w:lang w:eastAsia="zh-CN"/>
              </w:rPr>
            </w:pPr>
            <w:r w:rsidRPr="00CC6BB3">
              <w:rPr>
                <w:rFonts w:ascii="Arial" w:eastAsia="SimSun" w:hAnsi="Arial" w:cs="Arial"/>
                <w:bCs/>
                <w:sz w:val="18"/>
                <w:szCs w:val="18"/>
                <w:lang w:eastAsia="zh-CN"/>
              </w:rPr>
              <w:t>Pb, As, Cd, Ni</w:t>
            </w:r>
          </w:p>
        </w:tc>
        <w:tc>
          <w:tcPr>
            <w:tcW w:w="531" w:type="pct"/>
            <w:shd w:val="clear" w:color="auto" w:fill="auto"/>
            <w:vAlign w:val="center"/>
            <w:hideMark/>
          </w:tcPr>
          <w:p w14:paraId="7A6FBCED" w14:textId="77777777" w:rsidR="00CC6BB3" w:rsidRPr="00CC6BB3" w:rsidRDefault="00CC6BB3" w:rsidP="00FE4BAF">
            <w:pPr>
              <w:spacing w:before="20" w:after="20" w:line="240" w:lineRule="auto"/>
              <w:jc w:val="center"/>
              <w:rPr>
                <w:rFonts w:ascii="Arial" w:eastAsia="SimSun" w:hAnsi="Arial" w:cs="Arial"/>
                <w:bCs/>
                <w:sz w:val="18"/>
                <w:szCs w:val="18"/>
                <w:lang w:eastAsia="zh-CN"/>
              </w:rPr>
            </w:pPr>
            <w:r w:rsidRPr="00CC6BB3">
              <w:rPr>
                <w:rFonts w:ascii="Arial" w:eastAsia="SimSun" w:hAnsi="Arial" w:cs="Arial"/>
                <w:bCs/>
                <w:sz w:val="18"/>
                <w:szCs w:val="18"/>
                <w:lang w:eastAsia="zh-CN"/>
              </w:rPr>
              <w:t>CO</w:t>
            </w:r>
          </w:p>
        </w:tc>
        <w:tc>
          <w:tcPr>
            <w:tcW w:w="531" w:type="pct"/>
            <w:shd w:val="clear" w:color="auto" w:fill="auto"/>
            <w:vAlign w:val="center"/>
            <w:hideMark/>
          </w:tcPr>
          <w:p w14:paraId="2BAFCAC2" w14:textId="77777777" w:rsidR="00CC6BB3" w:rsidRPr="00CC6BB3" w:rsidRDefault="00CC6BB3" w:rsidP="00FE4BAF">
            <w:pPr>
              <w:spacing w:before="20" w:after="20" w:line="240" w:lineRule="auto"/>
              <w:jc w:val="center"/>
              <w:rPr>
                <w:rFonts w:ascii="Arial" w:eastAsia="SimSun" w:hAnsi="Arial" w:cs="Arial"/>
                <w:bCs/>
                <w:sz w:val="18"/>
                <w:szCs w:val="18"/>
                <w:lang w:eastAsia="zh-CN"/>
              </w:rPr>
            </w:pPr>
            <w:r w:rsidRPr="00CC6BB3">
              <w:rPr>
                <w:rFonts w:ascii="Arial" w:eastAsia="SimSun" w:hAnsi="Arial" w:cs="Arial"/>
                <w:bCs/>
                <w:sz w:val="18"/>
                <w:szCs w:val="18"/>
                <w:lang w:eastAsia="zh-CN"/>
              </w:rPr>
              <w:t>O</w:t>
            </w:r>
            <w:r w:rsidRPr="00CC6BB3">
              <w:rPr>
                <w:rFonts w:ascii="Arial" w:eastAsia="SimSun" w:hAnsi="Arial" w:cs="Arial"/>
                <w:bCs/>
                <w:sz w:val="18"/>
                <w:szCs w:val="18"/>
                <w:vertAlign w:val="subscript"/>
                <w:lang w:eastAsia="zh-CN"/>
              </w:rPr>
              <w:t>3</w:t>
            </w:r>
          </w:p>
        </w:tc>
        <w:tc>
          <w:tcPr>
            <w:tcW w:w="533" w:type="pct"/>
            <w:shd w:val="clear" w:color="auto" w:fill="auto"/>
            <w:vAlign w:val="center"/>
            <w:hideMark/>
          </w:tcPr>
          <w:p w14:paraId="12024C39" w14:textId="77777777" w:rsidR="00CC6BB3" w:rsidRPr="00CC6BB3" w:rsidRDefault="00CC6BB3" w:rsidP="00FE4BAF">
            <w:pPr>
              <w:spacing w:before="20" w:after="20" w:line="240" w:lineRule="auto"/>
              <w:jc w:val="center"/>
              <w:rPr>
                <w:rFonts w:ascii="Arial" w:eastAsia="SimSun" w:hAnsi="Arial" w:cs="Arial"/>
                <w:bCs/>
                <w:sz w:val="18"/>
                <w:szCs w:val="18"/>
                <w:lang w:eastAsia="zh-CN"/>
              </w:rPr>
            </w:pPr>
            <w:r w:rsidRPr="00CC6BB3">
              <w:rPr>
                <w:rFonts w:ascii="Arial" w:eastAsia="SimSun" w:hAnsi="Arial" w:cs="Arial"/>
                <w:bCs/>
                <w:sz w:val="18"/>
                <w:szCs w:val="18"/>
                <w:lang w:eastAsia="zh-CN"/>
              </w:rPr>
              <w:t>Hg</w:t>
            </w:r>
          </w:p>
        </w:tc>
      </w:tr>
      <w:tr w:rsidR="00CC6BB3" w:rsidRPr="00CC6BB3" w14:paraId="4B2E18F9" w14:textId="77777777" w:rsidTr="00FE4BAF">
        <w:trPr>
          <w:trHeight w:hRule="exact" w:val="284"/>
          <w:jc w:val="center"/>
        </w:trPr>
        <w:tc>
          <w:tcPr>
            <w:tcW w:w="750" w:type="pct"/>
            <w:shd w:val="clear" w:color="auto" w:fill="F2F2F2"/>
            <w:noWrap/>
            <w:vAlign w:val="center"/>
            <w:hideMark/>
          </w:tcPr>
          <w:p w14:paraId="21314289" w14:textId="77777777" w:rsidR="00CC6BB3" w:rsidRPr="00CC6BB3" w:rsidRDefault="00CC6BB3" w:rsidP="00FE4BAF">
            <w:pPr>
              <w:spacing w:before="20" w:after="20" w:line="240" w:lineRule="auto"/>
              <w:jc w:val="center"/>
              <w:rPr>
                <w:rFonts w:ascii="Arial" w:eastAsia="SimSun" w:hAnsi="Arial" w:cs="Arial"/>
                <w:sz w:val="18"/>
                <w:szCs w:val="18"/>
                <w:lang w:eastAsia="zh-CN"/>
              </w:rPr>
            </w:pPr>
            <w:r w:rsidRPr="00CC6BB3">
              <w:rPr>
                <w:rFonts w:ascii="Arial" w:eastAsia="SimSun" w:hAnsi="Arial" w:cs="Arial"/>
                <w:sz w:val="18"/>
                <w:szCs w:val="18"/>
                <w:lang w:eastAsia="zh-CN"/>
              </w:rPr>
              <w:t>HR 3</w:t>
            </w:r>
          </w:p>
        </w:tc>
        <w:tc>
          <w:tcPr>
            <w:tcW w:w="531" w:type="pct"/>
            <w:shd w:val="clear" w:color="000000" w:fill="FFFFFF"/>
            <w:vAlign w:val="center"/>
            <w:hideMark/>
          </w:tcPr>
          <w:p w14:paraId="79D24594" w14:textId="77777777" w:rsidR="00CC6BB3" w:rsidRPr="00CC6BB3" w:rsidRDefault="00CC6BB3" w:rsidP="00FE4BAF">
            <w:pPr>
              <w:spacing w:before="20" w:after="20" w:line="240" w:lineRule="auto"/>
              <w:jc w:val="center"/>
              <w:rPr>
                <w:rFonts w:ascii="Arial" w:eastAsia="SimSun" w:hAnsi="Arial" w:cs="Arial"/>
                <w:sz w:val="18"/>
                <w:szCs w:val="18"/>
                <w:lang w:eastAsia="zh-CN"/>
              </w:rPr>
            </w:pPr>
            <w:r w:rsidRPr="00CC6BB3">
              <w:rPr>
                <w:rFonts w:ascii="Arial" w:eastAsia="SimSun" w:hAnsi="Arial" w:cs="Arial"/>
                <w:sz w:val="18"/>
                <w:szCs w:val="18"/>
                <w:lang w:eastAsia="zh-CN"/>
              </w:rPr>
              <w:t>&lt; DPP</w:t>
            </w:r>
          </w:p>
        </w:tc>
        <w:tc>
          <w:tcPr>
            <w:tcW w:w="531" w:type="pct"/>
            <w:shd w:val="clear" w:color="000000" w:fill="FFFFFF"/>
            <w:vAlign w:val="center"/>
            <w:hideMark/>
          </w:tcPr>
          <w:p w14:paraId="12C4275E" w14:textId="77777777" w:rsidR="00CC6BB3" w:rsidRPr="00CC6BB3" w:rsidRDefault="00CC6BB3" w:rsidP="00FE4BAF">
            <w:pPr>
              <w:spacing w:before="20" w:after="20" w:line="240" w:lineRule="auto"/>
              <w:jc w:val="center"/>
              <w:rPr>
                <w:rFonts w:ascii="Arial" w:eastAsia="SimSun" w:hAnsi="Arial" w:cs="Arial"/>
                <w:sz w:val="18"/>
                <w:szCs w:val="18"/>
                <w:lang w:eastAsia="zh-CN"/>
              </w:rPr>
            </w:pPr>
            <w:r w:rsidRPr="00CC6BB3">
              <w:rPr>
                <w:rFonts w:ascii="Arial" w:eastAsia="SimSun" w:hAnsi="Arial" w:cs="Arial"/>
                <w:sz w:val="18"/>
                <w:szCs w:val="18"/>
                <w:lang w:eastAsia="zh-CN"/>
              </w:rPr>
              <w:t>&lt; GPP</w:t>
            </w:r>
          </w:p>
        </w:tc>
        <w:tc>
          <w:tcPr>
            <w:tcW w:w="531" w:type="pct"/>
            <w:shd w:val="clear" w:color="000000" w:fill="FFFFFF"/>
            <w:vAlign w:val="center"/>
            <w:hideMark/>
          </w:tcPr>
          <w:p w14:paraId="0A270A82" w14:textId="77777777" w:rsidR="00CC6BB3" w:rsidRPr="00CC6BB3" w:rsidRDefault="00CC6BB3" w:rsidP="00FE4BAF">
            <w:pPr>
              <w:spacing w:before="20" w:after="20" w:line="240" w:lineRule="auto"/>
              <w:jc w:val="center"/>
              <w:rPr>
                <w:rFonts w:ascii="Arial" w:eastAsia="SimSun" w:hAnsi="Arial" w:cs="Arial"/>
                <w:sz w:val="18"/>
                <w:szCs w:val="18"/>
                <w:lang w:eastAsia="zh-CN"/>
              </w:rPr>
            </w:pPr>
            <w:r w:rsidRPr="00CC6BB3">
              <w:rPr>
                <w:rFonts w:ascii="Arial" w:eastAsia="SimSun" w:hAnsi="Arial" w:cs="Arial"/>
                <w:sz w:val="18"/>
                <w:szCs w:val="18"/>
                <w:lang w:eastAsia="zh-CN"/>
              </w:rPr>
              <w:t>&lt; GPP</w:t>
            </w:r>
          </w:p>
        </w:tc>
        <w:tc>
          <w:tcPr>
            <w:tcW w:w="531" w:type="pct"/>
            <w:shd w:val="clear" w:color="000000" w:fill="FFFFFF"/>
            <w:vAlign w:val="center"/>
            <w:hideMark/>
          </w:tcPr>
          <w:p w14:paraId="16CACA09" w14:textId="77777777" w:rsidR="00CC6BB3" w:rsidRPr="00CC6BB3" w:rsidRDefault="00CC6BB3" w:rsidP="00FE4BAF">
            <w:pPr>
              <w:spacing w:before="20" w:after="20" w:line="240" w:lineRule="auto"/>
              <w:jc w:val="center"/>
              <w:rPr>
                <w:rFonts w:ascii="Arial" w:eastAsia="SimSun" w:hAnsi="Arial" w:cs="Arial"/>
                <w:sz w:val="18"/>
                <w:szCs w:val="18"/>
                <w:lang w:eastAsia="zh-CN"/>
              </w:rPr>
            </w:pPr>
            <w:r w:rsidRPr="00CC6BB3">
              <w:rPr>
                <w:rFonts w:ascii="Arial" w:eastAsia="SimSun" w:hAnsi="Arial" w:cs="Arial"/>
                <w:sz w:val="18"/>
                <w:szCs w:val="18"/>
                <w:lang w:eastAsia="zh-CN"/>
              </w:rPr>
              <w:t>&lt; DPP</w:t>
            </w:r>
          </w:p>
        </w:tc>
        <w:tc>
          <w:tcPr>
            <w:tcW w:w="531" w:type="pct"/>
            <w:shd w:val="clear" w:color="000000" w:fill="FFFFFF"/>
            <w:vAlign w:val="center"/>
            <w:hideMark/>
          </w:tcPr>
          <w:p w14:paraId="7CB58692" w14:textId="77777777" w:rsidR="00CC6BB3" w:rsidRPr="00CC6BB3" w:rsidRDefault="00CC6BB3" w:rsidP="00FE4BAF">
            <w:pPr>
              <w:spacing w:before="20" w:after="20" w:line="240" w:lineRule="auto"/>
              <w:jc w:val="center"/>
              <w:rPr>
                <w:rFonts w:ascii="Arial" w:eastAsia="SimSun" w:hAnsi="Arial" w:cs="Arial"/>
                <w:sz w:val="18"/>
                <w:szCs w:val="18"/>
                <w:lang w:eastAsia="zh-CN"/>
              </w:rPr>
            </w:pPr>
            <w:r w:rsidRPr="00CC6BB3">
              <w:rPr>
                <w:rFonts w:ascii="Arial" w:eastAsia="SimSun" w:hAnsi="Arial" w:cs="Arial"/>
                <w:sz w:val="18"/>
                <w:szCs w:val="18"/>
                <w:lang w:eastAsia="zh-CN"/>
              </w:rPr>
              <w:t>&lt; DPP</w:t>
            </w:r>
          </w:p>
        </w:tc>
        <w:tc>
          <w:tcPr>
            <w:tcW w:w="531" w:type="pct"/>
            <w:shd w:val="clear" w:color="000000" w:fill="FFFFFF"/>
            <w:vAlign w:val="center"/>
            <w:hideMark/>
          </w:tcPr>
          <w:p w14:paraId="5AF87DEE" w14:textId="77777777" w:rsidR="00CC6BB3" w:rsidRPr="00CC6BB3" w:rsidRDefault="00CC6BB3" w:rsidP="00FE4BAF">
            <w:pPr>
              <w:spacing w:before="20" w:after="20" w:line="240" w:lineRule="auto"/>
              <w:jc w:val="center"/>
              <w:rPr>
                <w:rFonts w:ascii="Arial" w:eastAsia="SimSun" w:hAnsi="Arial" w:cs="Arial"/>
                <w:sz w:val="18"/>
                <w:szCs w:val="18"/>
                <w:lang w:eastAsia="zh-CN"/>
              </w:rPr>
            </w:pPr>
            <w:r w:rsidRPr="00CC6BB3">
              <w:rPr>
                <w:rFonts w:ascii="Arial" w:eastAsia="SimSun" w:hAnsi="Arial" w:cs="Arial"/>
                <w:sz w:val="18"/>
                <w:szCs w:val="18"/>
                <w:lang w:eastAsia="zh-CN"/>
              </w:rPr>
              <w:t>&lt; DPP</w:t>
            </w:r>
          </w:p>
        </w:tc>
        <w:tc>
          <w:tcPr>
            <w:tcW w:w="531" w:type="pct"/>
            <w:shd w:val="clear" w:color="000000" w:fill="FFFFFF"/>
            <w:vAlign w:val="center"/>
            <w:hideMark/>
          </w:tcPr>
          <w:p w14:paraId="0A040D13" w14:textId="77777777" w:rsidR="00CC6BB3" w:rsidRPr="00CC6BB3" w:rsidRDefault="00CC6BB3" w:rsidP="00FE4BAF">
            <w:pPr>
              <w:spacing w:before="20" w:after="20" w:line="240" w:lineRule="auto"/>
              <w:jc w:val="center"/>
              <w:rPr>
                <w:rFonts w:ascii="Arial" w:eastAsia="SimSun" w:hAnsi="Arial" w:cs="Arial"/>
                <w:sz w:val="18"/>
                <w:szCs w:val="18"/>
                <w:lang w:eastAsia="zh-CN"/>
              </w:rPr>
            </w:pPr>
            <w:r w:rsidRPr="00CC6BB3">
              <w:rPr>
                <w:rFonts w:ascii="Arial" w:eastAsia="SimSun" w:hAnsi="Arial" w:cs="Arial"/>
                <w:sz w:val="18"/>
                <w:szCs w:val="18"/>
                <w:lang w:eastAsia="zh-CN"/>
              </w:rPr>
              <w:t>&gt; CV</w:t>
            </w:r>
          </w:p>
        </w:tc>
        <w:tc>
          <w:tcPr>
            <w:tcW w:w="533" w:type="pct"/>
            <w:shd w:val="clear" w:color="000000" w:fill="FFFFFF"/>
            <w:vAlign w:val="center"/>
            <w:hideMark/>
          </w:tcPr>
          <w:p w14:paraId="58763DCF" w14:textId="77777777" w:rsidR="00CC6BB3" w:rsidRPr="00CC6BB3" w:rsidRDefault="00CC6BB3" w:rsidP="00FE4BAF">
            <w:pPr>
              <w:spacing w:before="20" w:after="20" w:line="240" w:lineRule="auto"/>
              <w:jc w:val="center"/>
              <w:rPr>
                <w:rFonts w:ascii="Arial" w:eastAsia="SimSun" w:hAnsi="Arial" w:cs="Arial"/>
                <w:sz w:val="18"/>
                <w:szCs w:val="18"/>
                <w:lang w:eastAsia="zh-CN"/>
              </w:rPr>
            </w:pPr>
            <w:r w:rsidRPr="00CC6BB3">
              <w:rPr>
                <w:rFonts w:ascii="Arial" w:eastAsia="SimSun" w:hAnsi="Arial" w:cs="Arial"/>
                <w:sz w:val="18"/>
                <w:szCs w:val="18"/>
                <w:lang w:eastAsia="zh-CN"/>
              </w:rPr>
              <w:t>&lt; GV</w:t>
            </w:r>
          </w:p>
        </w:tc>
      </w:tr>
    </w:tbl>
    <w:p w14:paraId="4280DC14" w14:textId="77777777" w:rsidR="00CC6BB3" w:rsidRPr="00CC6BB3" w:rsidRDefault="00CC6BB3" w:rsidP="00CC6BB3">
      <w:pPr>
        <w:spacing w:after="0" w:line="240" w:lineRule="auto"/>
        <w:rPr>
          <w:rFonts w:ascii="Arial" w:eastAsia="SimSun" w:hAnsi="Arial" w:cs="Arial"/>
          <w:sz w:val="16"/>
          <w:szCs w:val="16"/>
          <w:lang w:eastAsia="zh-CN"/>
        </w:rPr>
      </w:pPr>
      <w:r w:rsidRPr="00CC6BB3">
        <w:rPr>
          <w:rFonts w:ascii="Arial" w:eastAsia="SimSun" w:hAnsi="Arial" w:cs="Arial"/>
          <w:sz w:val="16"/>
          <w:szCs w:val="16"/>
          <w:lang w:eastAsia="zh-CN"/>
        </w:rPr>
        <w:t>Legenda: DPP – donji prag procjene, GPP – gornji prag procjene, CV – ciljna vrijednost za prizemni ozon, GV – granična vrijednost</w:t>
      </w:r>
    </w:p>
    <w:p w14:paraId="6487BA03" w14:textId="77777777" w:rsidR="00CC6BB3" w:rsidRPr="00CC6BB3" w:rsidRDefault="00CC6BB3" w:rsidP="00CC6BB3">
      <w:pPr>
        <w:pStyle w:val="mojTekst"/>
        <w:rPr>
          <w:rFonts w:cs="Arial"/>
          <w:sz w:val="18"/>
          <w:szCs w:val="18"/>
        </w:rPr>
      </w:pPr>
      <w:r w:rsidRPr="00CC6BB3">
        <w:rPr>
          <w:rFonts w:cs="Arial"/>
          <w:sz w:val="18"/>
          <w:szCs w:val="18"/>
        </w:rPr>
        <w:t>Iz tablice su vidljivi načelno dobri rezultati zone HR 3: za SO</w:t>
      </w:r>
      <w:r w:rsidRPr="00CC6BB3">
        <w:rPr>
          <w:rFonts w:cs="Arial"/>
          <w:sz w:val="18"/>
          <w:szCs w:val="18"/>
          <w:vertAlign w:val="subscript"/>
        </w:rPr>
        <w:t>2</w:t>
      </w:r>
      <w:r w:rsidRPr="00CC6BB3">
        <w:rPr>
          <w:rFonts w:cs="Arial"/>
          <w:sz w:val="18"/>
          <w:szCs w:val="18"/>
        </w:rPr>
        <w:t>, benzen, teške metale i CO onečišćenje je ispod donjeg praga procjene, za NO</w:t>
      </w:r>
      <w:r w:rsidRPr="00CC6BB3">
        <w:rPr>
          <w:rFonts w:cs="Arial"/>
          <w:sz w:val="18"/>
          <w:szCs w:val="18"/>
          <w:vertAlign w:val="subscript"/>
        </w:rPr>
        <w:t>2</w:t>
      </w:r>
      <w:r w:rsidRPr="00CC6BB3">
        <w:rPr>
          <w:rFonts w:cs="Arial"/>
          <w:sz w:val="18"/>
          <w:szCs w:val="18"/>
        </w:rPr>
        <w:t xml:space="preserve"> i lebdeće čestice onečišćenje je ispod gornjeg praga procjene, ozona ima više od ciljane vrijednosti, a žive manje od granične vrijednosti.</w:t>
      </w:r>
    </w:p>
    <w:p w14:paraId="45F8019F" w14:textId="77777777" w:rsidR="00CC6BB3" w:rsidRPr="00CC6BB3" w:rsidRDefault="00CC6BB3" w:rsidP="00CC6BB3">
      <w:pPr>
        <w:pStyle w:val="mojTekst"/>
        <w:rPr>
          <w:rFonts w:cs="Arial"/>
          <w:sz w:val="18"/>
          <w:szCs w:val="18"/>
        </w:rPr>
      </w:pPr>
      <w:r w:rsidRPr="00CC6BB3">
        <w:rPr>
          <w:rFonts w:cs="Arial"/>
          <w:sz w:val="18"/>
          <w:szCs w:val="18"/>
        </w:rPr>
        <w:t>U zoni HR 3 praćenje kvalitete zraka provodi se na mjernoj postaji Karlovac u okviru državne mreže za trajno praćenje kvalitete zraka te i na mjernim postajama Parg, Jezero Vrana i Delnice (Primorsko-goranska županija) te mjernoj postaji Plitvička jezera (Ličko-senjska županija).</w:t>
      </w:r>
    </w:p>
    <w:p w14:paraId="56630641" w14:textId="77777777" w:rsidR="00CC6BB3" w:rsidRPr="00CC6BB3" w:rsidRDefault="00CC6BB3" w:rsidP="00CC6BB3">
      <w:pPr>
        <w:pStyle w:val="mojTekst"/>
        <w:rPr>
          <w:rFonts w:cs="Arial"/>
          <w:sz w:val="18"/>
          <w:szCs w:val="18"/>
        </w:rPr>
      </w:pPr>
      <w:r w:rsidRPr="00CC6BB3">
        <w:rPr>
          <w:rFonts w:cs="Arial"/>
          <w:sz w:val="18"/>
          <w:szCs w:val="18"/>
        </w:rPr>
        <w:lastRenderedPageBreak/>
        <w:t xml:space="preserve">Na području Grada Karlovca provodi se praćenje kvalitete zraka na mjernoj postaji Karlovac 1, koja je aktivna od 01.02.2016. </w:t>
      </w:r>
    </w:p>
    <w:p w14:paraId="2FF3CF1F" w14:textId="77777777" w:rsidR="00CC6BB3" w:rsidRPr="00CC6BB3" w:rsidRDefault="00CC6BB3" w:rsidP="00CC6BB3">
      <w:pPr>
        <w:pStyle w:val="mojTekst"/>
        <w:rPr>
          <w:rFonts w:cs="Arial"/>
          <w:sz w:val="18"/>
          <w:szCs w:val="18"/>
        </w:rPr>
      </w:pPr>
      <w:r w:rsidRPr="00CC6BB3">
        <w:rPr>
          <w:rFonts w:cs="Arial"/>
          <w:sz w:val="18"/>
          <w:szCs w:val="18"/>
        </w:rPr>
        <w:t>Uz državnu mrežu za praćenje kvalitete zraka na području grada Karlovca uspostavljena je i lokalna mreža za praćenje kvalitete zraka.</w:t>
      </w:r>
    </w:p>
    <w:p w14:paraId="375D9421" w14:textId="77777777" w:rsidR="00CC6BB3" w:rsidRPr="00CC6BB3" w:rsidRDefault="00CC6BB3" w:rsidP="00CC6BB3">
      <w:pPr>
        <w:pStyle w:val="mojTekst"/>
        <w:rPr>
          <w:rFonts w:cs="Arial"/>
          <w:sz w:val="18"/>
          <w:szCs w:val="18"/>
        </w:rPr>
      </w:pPr>
      <w:r w:rsidRPr="00CC6BB3">
        <w:rPr>
          <w:rFonts w:cs="Arial"/>
          <w:sz w:val="18"/>
          <w:szCs w:val="18"/>
        </w:rPr>
        <w:t>Kvaliteta zraka u gradu Karlovcu mjeri se još od 1975. godine kada je počela s radom mjerna postaja u Domobranskoj ulici. Od 1980. do 2009. godine kvaliteta zraka mjeri se kontinuirano na tri mjerne postaje - Domobranska ulica br.2, Banija br. 18 i Švarča – Opća bolnica, na kojima se mjerila kvaliteta zraka obzirom na koncentraciju dima i sumpornog dioksida (SO</w:t>
      </w:r>
      <w:r w:rsidRPr="00CC6BB3">
        <w:rPr>
          <w:rFonts w:cs="Arial"/>
          <w:sz w:val="18"/>
          <w:szCs w:val="18"/>
          <w:vertAlign w:val="subscript"/>
        </w:rPr>
        <w:t>2</w:t>
      </w:r>
      <w:r w:rsidRPr="00CC6BB3">
        <w:rPr>
          <w:rFonts w:cs="Arial"/>
          <w:sz w:val="18"/>
          <w:szCs w:val="18"/>
        </w:rPr>
        <w:t>). Navedene postaje smještene su u različito naseljenim i industrijski razvijenim dijelovima grada.</w:t>
      </w:r>
    </w:p>
    <w:p w14:paraId="1C0894DA" w14:textId="77777777" w:rsidR="00CC6BB3" w:rsidRPr="00CC6BB3" w:rsidRDefault="00CC6BB3" w:rsidP="00CC6BB3">
      <w:pPr>
        <w:pStyle w:val="mojTekst"/>
        <w:rPr>
          <w:rFonts w:cs="Arial"/>
          <w:sz w:val="18"/>
          <w:szCs w:val="18"/>
        </w:rPr>
      </w:pPr>
      <w:r w:rsidRPr="00CC6BB3">
        <w:rPr>
          <w:rFonts w:cs="Arial"/>
          <w:sz w:val="18"/>
          <w:szCs w:val="18"/>
        </w:rPr>
        <w:t>Od 2010. godine do 15. listopada 2020. godine ispituje se kvaliteta zraka obzirom na sumporni dioksid (SO</w:t>
      </w:r>
      <w:r w:rsidRPr="00CC6BB3">
        <w:rPr>
          <w:rFonts w:cs="Arial"/>
          <w:sz w:val="18"/>
          <w:szCs w:val="18"/>
          <w:vertAlign w:val="subscript"/>
        </w:rPr>
        <w:t>2</w:t>
      </w:r>
      <w:r w:rsidRPr="00CC6BB3">
        <w:rPr>
          <w:rFonts w:cs="Arial"/>
          <w:sz w:val="18"/>
          <w:szCs w:val="18"/>
        </w:rPr>
        <w:t>) na tri mjerne postaje na sljedećim lokacijama: Domobranska ulica 2, Banija 18 i Ulica dr. V.Mačeka 48. Od 2010. do 2019. godine zrak je bio I kategorije s obzirom na praćeni pokazatelj SO</w:t>
      </w:r>
      <w:r w:rsidRPr="00CC6BB3">
        <w:rPr>
          <w:rFonts w:cs="Arial"/>
          <w:sz w:val="18"/>
          <w:szCs w:val="18"/>
          <w:vertAlign w:val="subscript"/>
        </w:rPr>
        <w:t>2</w:t>
      </w:r>
      <w:r w:rsidRPr="00CC6BB3">
        <w:rPr>
          <w:rFonts w:cs="Arial"/>
          <w:sz w:val="18"/>
          <w:szCs w:val="18"/>
        </w:rPr>
        <w:t>. Mjerenje kvalitete zraka prestalo je 15. listopada 2020. godine istekom akreditirane metode za ispitivanje kvalitete zraka.</w:t>
      </w:r>
    </w:p>
    <w:p w14:paraId="10432107" w14:textId="6ACD6068" w:rsidR="00CC6BB3" w:rsidRPr="00CC6BB3" w:rsidRDefault="00CC6BB3" w:rsidP="00CC6BB3">
      <w:pPr>
        <w:pStyle w:val="Heading3"/>
        <w:numPr>
          <w:ilvl w:val="0"/>
          <w:numId w:val="0"/>
        </w:numPr>
        <w:spacing w:before="480"/>
        <w:ind w:left="568"/>
        <w:rPr>
          <w:sz w:val="18"/>
          <w:szCs w:val="18"/>
        </w:rPr>
      </w:pPr>
      <w:bookmarkStart w:id="314" w:name="_Toc124237254"/>
      <w:r>
        <w:rPr>
          <w:caps w:val="0"/>
          <w:sz w:val="18"/>
          <w:szCs w:val="18"/>
        </w:rPr>
        <w:t>2.1.1.</w:t>
      </w:r>
      <w:r>
        <w:rPr>
          <w:caps w:val="0"/>
          <w:sz w:val="18"/>
          <w:szCs w:val="18"/>
        </w:rPr>
        <w:tab/>
      </w:r>
      <w:r w:rsidRPr="00CC6BB3">
        <w:rPr>
          <w:caps w:val="0"/>
          <w:sz w:val="18"/>
          <w:szCs w:val="18"/>
        </w:rPr>
        <w:t>Ocjena onečišćenosti zraka u zoni HR 3 – Ličko-senjska županija Karlovačka županija Primorsko-goranska županija (izuzimajući aglomeraciju HR RI)</w:t>
      </w:r>
      <w:bookmarkEnd w:id="314"/>
    </w:p>
    <w:p w14:paraId="7A56B500" w14:textId="77777777" w:rsidR="00CC6BB3" w:rsidRPr="00CC6BB3" w:rsidRDefault="00CC6BB3" w:rsidP="00CC6BB3">
      <w:pPr>
        <w:pStyle w:val="mojTekst"/>
        <w:rPr>
          <w:rFonts w:cs="Arial"/>
          <w:sz w:val="18"/>
          <w:szCs w:val="18"/>
        </w:rPr>
      </w:pPr>
      <w:r w:rsidRPr="00CC6BB3">
        <w:rPr>
          <w:rFonts w:cs="Arial"/>
          <w:sz w:val="18"/>
          <w:szCs w:val="18"/>
        </w:rPr>
        <w:t>Sukladno hrvatskim propisima, Zavod za zaštitu okoliša i prirode pri Ministarstvu gospodarstva i održivog razvoja izrađuje godišnje izvješće o praćenju kvalitete zraka na području Republike Hrvatske koje sadrži podatke o kategorijama kvalitete zraka oko mjernih postaja Državne mreže i lokalnih mreža za trajno praćenje kvalitete zraka. Izvješće sadrži i podatke o mrežama i postajama, sumarni prikaz koncentracija onečišćenja u zraku oko mjerne postaje, učestalost pojavljivanja visokih koncentracija onečišćenja, datume pojavljivanja koncentracija većih od graničnih vrijednosti (GV) i dugoročnog cilja za ozon te tolerantne vrijednosti (u nastavku: TV) i ciljne vrijednosti za ozon.</w:t>
      </w:r>
    </w:p>
    <w:p w14:paraId="6B6AA853" w14:textId="77777777" w:rsidR="00CC6BB3" w:rsidRPr="00CC6BB3" w:rsidRDefault="00CC6BB3" w:rsidP="00CC6BB3">
      <w:pPr>
        <w:pStyle w:val="mojTekst"/>
        <w:rPr>
          <w:rFonts w:eastAsia="Times-NewRoman" w:cs="Arial"/>
          <w:sz w:val="18"/>
          <w:szCs w:val="18"/>
          <w:lang w:eastAsia="x-none"/>
        </w:rPr>
      </w:pPr>
      <w:r w:rsidRPr="00CC6BB3">
        <w:rPr>
          <w:rFonts w:cs="Arial"/>
          <w:sz w:val="18"/>
          <w:szCs w:val="18"/>
        </w:rPr>
        <w:t>Prikaz kv</w:t>
      </w:r>
      <w:r w:rsidRPr="00CC6BB3">
        <w:rPr>
          <w:rFonts w:eastAsia="Times-NewRoman" w:cs="Arial"/>
          <w:sz w:val="18"/>
          <w:szCs w:val="18"/>
          <w:lang w:eastAsia="x-none"/>
        </w:rPr>
        <w:t xml:space="preserve">alitete dan je prema godišnjim izvješćima o praćenju kvalitete zraka na području Republike Hrvatske za razdoblje od 2017. do 2020. godine. U vrijeme izrade ovog Programa zaštite zraka još nije bilo izrađeno Godišnje izvješće o praćenju kvalitete zraka na teritoriju Republike Hrvatske za 2021. godinu. </w:t>
      </w:r>
    </w:p>
    <w:p w14:paraId="75C86492" w14:textId="77777777" w:rsidR="00CC6BB3" w:rsidRPr="00CC6BB3" w:rsidRDefault="00CC6BB3" w:rsidP="00CC6BB3">
      <w:pPr>
        <w:pStyle w:val="mojTekst"/>
        <w:rPr>
          <w:rFonts w:cs="Arial"/>
          <w:sz w:val="18"/>
          <w:szCs w:val="18"/>
        </w:rPr>
      </w:pPr>
      <w:r w:rsidRPr="00CC6BB3">
        <w:rPr>
          <w:rFonts w:cs="Arial"/>
          <w:sz w:val="18"/>
          <w:szCs w:val="18"/>
        </w:rPr>
        <w:t>Prema godišnjim izvješćima o praćenju kvalitete zraka na teritoriju Republike Hrvatske, u razdoblju 2017.-2020. kvaliteta zraka u zoni HR3 bila je prve kategorije za sve onečišćujuće tvari. Prekoračena je ciljna vrijednost jedino za prizemni ozon (O</w:t>
      </w:r>
      <w:r w:rsidRPr="00CC6BB3">
        <w:rPr>
          <w:rFonts w:cs="Arial"/>
          <w:sz w:val="18"/>
          <w:szCs w:val="18"/>
          <w:vertAlign w:val="subscript"/>
        </w:rPr>
        <w:t>3</w:t>
      </w:r>
      <w:r w:rsidRPr="00CC6BB3">
        <w:rPr>
          <w:rFonts w:cs="Arial"/>
          <w:sz w:val="18"/>
          <w:szCs w:val="18"/>
        </w:rPr>
        <w:t>) 2018. i 2019. godine. Povišene koncentracije prizemnog ozona su izražene na cijelom području Hrvatske što je posljedica prekograničnog prijenosa ozona i njegovih prekursora te je pojačano lokalnim klimatskim uvjetima povoljnim za stvaranje ozona. Za ostale onečišćujuće tvari nisu prekoračene granične vrijednosti sukladno ciljevima zaštite okoliša.</w:t>
      </w:r>
    </w:p>
    <w:p w14:paraId="23C72EF3" w14:textId="77777777" w:rsidR="00CC6BB3" w:rsidRPr="00CC6BB3" w:rsidRDefault="00CC6BB3" w:rsidP="00CC6BB3">
      <w:pPr>
        <w:keepNext/>
        <w:spacing w:before="120"/>
        <w:rPr>
          <w:rFonts w:ascii="Arial" w:hAnsi="Arial" w:cs="Arial"/>
          <w:bCs/>
          <w:i/>
          <w:iCs/>
          <w:sz w:val="18"/>
          <w:szCs w:val="18"/>
        </w:rPr>
      </w:pPr>
      <w:bookmarkStart w:id="315" w:name="_Ref108789056"/>
      <w:bookmarkStart w:id="316" w:name="_Toc108702846"/>
      <w:bookmarkStart w:id="317" w:name="_Toc124237276"/>
      <w:r w:rsidRPr="00CC6BB3">
        <w:rPr>
          <w:rFonts w:ascii="Arial" w:hAnsi="Arial" w:cs="Arial"/>
          <w:bCs/>
          <w:i/>
          <w:iCs/>
          <w:sz w:val="18"/>
          <w:szCs w:val="18"/>
        </w:rPr>
        <w:t xml:space="preserve">Tablica </w:t>
      </w:r>
      <w:r w:rsidRPr="00CC6BB3">
        <w:rPr>
          <w:rFonts w:ascii="Arial" w:hAnsi="Arial" w:cs="Arial"/>
          <w:bCs/>
          <w:i/>
          <w:iCs/>
          <w:sz w:val="18"/>
          <w:szCs w:val="18"/>
        </w:rPr>
        <w:fldChar w:fldCharType="begin"/>
      </w:r>
      <w:r w:rsidRPr="00CC6BB3">
        <w:rPr>
          <w:rFonts w:ascii="Arial" w:hAnsi="Arial" w:cs="Arial"/>
          <w:bCs/>
          <w:i/>
          <w:iCs/>
          <w:sz w:val="18"/>
          <w:szCs w:val="18"/>
        </w:rPr>
        <w:instrText xml:space="preserve"> STYLEREF 2 \s </w:instrText>
      </w:r>
      <w:r w:rsidRPr="00CC6BB3">
        <w:rPr>
          <w:rFonts w:ascii="Arial" w:hAnsi="Arial" w:cs="Arial"/>
          <w:bCs/>
          <w:i/>
          <w:iCs/>
          <w:sz w:val="18"/>
          <w:szCs w:val="18"/>
        </w:rPr>
        <w:fldChar w:fldCharType="separate"/>
      </w:r>
      <w:r w:rsidRPr="00CC6BB3">
        <w:rPr>
          <w:rFonts w:ascii="Arial" w:hAnsi="Arial" w:cs="Arial"/>
          <w:bCs/>
          <w:i/>
          <w:iCs/>
          <w:noProof/>
          <w:sz w:val="18"/>
          <w:szCs w:val="18"/>
        </w:rPr>
        <w:t>2.1</w:t>
      </w:r>
      <w:r w:rsidRPr="00CC6BB3">
        <w:rPr>
          <w:rFonts w:ascii="Arial" w:hAnsi="Arial" w:cs="Arial"/>
          <w:bCs/>
          <w:i/>
          <w:iCs/>
          <w:sz w:val="18"/>
          <w:szCs w:val="18"/>
        </w:rPr>
        <w:fldChar w:fldCharType="end"/>
      </w:r>
      <w:r w:rsidRPr="00CC6BB3">
        <w:rPr>
          <w:rFonts w:ascii="Arial" w:hAnsi="Arial" w:cs="Arial"/>
          <w:bCs/>
          <w:i/>
          <w:iCs/>
          <w:sz w:val="18"/>
          <w:szCs w:val="18"/>
        </w:rPr>
        <w:noBreakHyphen/>
      </w:r>
      <w:r w:rsidRPr="00CC6BB3">
        <w:rPr>
          <w:rFonts w:ascii="Arial" w:hAnsi="Arial" w:cs="Arial"/>
          <w:bCs/>
          <w:i/>
          <w:iCs/>
          <w:sz w:val="18"/>
          <w:szCs w:val="18"/>
        </w:rPr>
        <w:fldChar w:fldCharType="begin"/>
      </w:r>
      <w:r w:rsidRPr="00CC6BB3">
        <w:rPr>
          <w:rFonts w:ascii="Arial" w:hAnsi="Arial" w:cs="Arial"/>
          <w:bCs/>
          <w:i/>
          <w:iCs/>
          <w:sz w:val="18"/>
          <w:szCs w:val="18"/>
        </w:rPr>
        <w:instrText xml:space="preserve"> SEQ Tablica \* ARABIC \s 2 </w:instrText>
      </w:r>
      <w:r w:rsidRPr="00CC6BB3">
        <w:rPr>
          <w:rFonts w:ascii="Arial" w:hAnsi="Arial" w:cs="Arial"/>
          <w:bCs/>
          <w:i/>
          <w:iCs/>
          <w:sz w:val="18"/>
          <w:szCs w:val="18"/>
        </w:rPr>
        <w:fldChar w:fldCharType="separate"/>
      </w:r>
      <w:r w:rsidRPr="00CC6BB3">
        <w:rPr>
          <w:rFonts w:ascii="Arial" w:hAnsi="Arial" w:cs="Arial"/>
          <w:bCs/>
          <w:i/>
          <w:iCs/>
          <w:noProof/>
          <w:sz w:val="18"/>
          <w:szCs w:val="18"/>
        </w:rPr>
        <w:t>1</w:t>
      </w:r>
      <w:r w:rsidRPr="00CC6BB3">
        <w:rPr>
          <w:rFonts w:ascii="Arial" w:hAnsi="Arial" w:cs="Arial"/>
          <w:bCs/>
          <w:i/>
          <w:iCs/>
          <w:sz w:val="18"/>
          <w:szCs w:val="18"/>
        </w:rPr>
        <w:fldChar w:fldCharType="end"/>
      </w:r>
      <w:bookmarkEnd w:id="315"/>
      <w:r w:rsidRPr="00CC6BB3">
        <w:rPr>
          <w:rFonts w:ascii="Arial" w:hAnsi="Arial" w:cs="Arial"/>
          <w:bCs/>
          <w:i/>
          <w:iCs/>
          <w:sz w:val="18"/>
          <w:szCs w:val="18"/>
        </w:rPr>
        <w:t>: Godišnja izvješća kvalitete zraka na području Grada Karlovca za razdoblje 2017. - 2020. godine</w:t>
      </w:r>
      <w:bookmarkEnd w:id="316"/>
      <w:bookmarkEnd w:id="317"/>
    </w:p>
    <w:tbl>
      <w:tblPr>
        <w:tblStyle w:val="TableGrid511"/>
        <w:tblW w:w="0" w:type="auto"/>
        <w:jc w:val="center"/>
        <w:tblLayout w:type="fixed"/>
        <w:tblLook w:val="04A0" w:firstRow="1" w:lastRow="0" w:firstColumn="1" w:lastColumn="0" w:noHBand="0" w:noVBand="1"/>
      </w:tblPr>
      <w:tblGrid>
        <w:gridCol w:w="694"/>
        <w:gridCol w:w="1134"/>
        <w:gridCol w:w="1276"/>
        <w:gridCol w:w="1420"/>
        <w:gridCol w:w="1757"/>
        <w:gridCol w:w="754"/>
        <w:gridCol w:w="767"/>
        <w:gridCol w:w="767"/>
        <w:gridCol w:w="754"/>
      </w:tblGrid>
      <w:tr w:rsidR="00CC6BB3" w:rsidRPr="00CC6BB3" w14:paraId="4B939D86" w14:textId="77777777" w:rsidTr="00FE4BAF">
        <w:trPr>
          <w:jc w:val="center"/>
        </w:trPr>
        <w:tc>
          <w:tcPr>
            <w:tcW w:w="694" w:type="dxa"/>
            <w:tcBorders>
              <w:top w:val="single" w:sz="12" w:space="0" w:color="auto"/>
              <w:left w:val="single" w:sz="12" w:space="0" w:color="auto"/>
              <w:bottom w:val="single" w:sz="12" w:space="0" w:color="auto"/>
              <w:right w:val="single" w:sz="12" w:space="0" w:color="auto"/>
            </w:tcBorders>
            <w:shd w:val="clear" w:color="auto" w:fill="D9D9D9"/>
            <w:vAlign w:val="center"/>
          </w:tcPr>
          <w:p w14:paraId="2B60E823" w14:textId="77777777" w:rsidR="00CC6BB3" w:rsidRPr="00CC6BB3" w:rsidRDefault="00CC6BB3" w:rsidP="00FE4BAF">
            <w:pPr>
              <w:spacing w:before="0" w:after="60" w:line="259" w:lineRule="auto"/>
              <w:jc w:val="center"/>
              <w:rPr>
                <w:rFonts w:ascii="Arial" w:eastAsia="Times-NewRoman" w:hAnsi="Arial" w:cs="Arial"/>
                <w:b/>
                <w:bCs/>
                <w:sz w:val="18"/>
                <w:szCs w:val="18"/>
                <w:lang w:eastAsia="x-none"/>
              </w:rPr>
            </w:pPr>
            <w:r w:rsidRPr="00CC6BB3">
              <w:rPr>
                <w:rFonts w:ascii="Arial" w:eastAsia="Times-NewRoman" w:hAnsi="Arial" w:cs="Arial"/>
                <w:b/>
                <w:bCs/>
                <w:sz w:val="18"/>
                <w:szCs w:val="18"/>
                <w:lang w:eastAsia="x-none"/>
              </w:rPr>
              <w:t>Zona</w:t>
            </w:r>
          </w:p>
        </w:tc>
        <w:tc>
          <w:tcPr>
            <w:tcW w:w="1134" w:type="dxa"/>
            <w:tcBorders>
              <w:top w:val="single" w:sz="12" w:space="0" w:color="auto"/>
              <w:left w:val="single" w:sz="12" w:space="0" w:color="auto"/>
              <w:bottom w:val="single" w:sz="12" w:space="0" w:color="auto"/>
              <w:right w:val="single" w:sz="12" w:space="0" w:color="auto"/>
            </w:tcBorders>
            <w:shd w:val="clear" w:color="auto" w:fill="D9D9D9"/>
            <w:vAlign w:val="center"/>
          </w:tcPr>
          <w:p w14:paraId="3FB6419C" w14:textId="77777777" w:rsidR="00CC6BB3" w:rsidRPr="00CC6BB3" w:rsidRDefault="00CC6BB3" w:rsidP="00FE4BAF">
            <w:pPr>
              <w:spacing w:before="0" w:after="60" w:line="259" w:lineRule="auto"/>
              <w:jc w:val="center"/>
              <w:rPr>
                <w:rFonts w:ascii="Arial" w:eastAsia="Times-NewRoman" w:hAnsi="Arial" w:cs="Arial"/>
                <w:b/>
                <w:bCs/>
                <w:sz w:val="18"/>
                <w:szCs w:val="18"/>
                <w:lang w:eastAsia="x-none"/>
              </w:rPr>
            </w:pPr>
            <w:r w:rsidRPr="00CC6BB3">
              <w:rPr>
                <w:rFonts w:ascii="Arial" w:eastAsia="Times-NewRoman" w:hAnsi="Arial" w:cs="Arial"/>
                <w:b/>
                <w:bCs/>
                <w:sz w:val="18"/>
                <w:szCs w:val="18"/>
                <w:lang w:eastAsia="x-none"/>
              </w:rPr>
              <w:t>Županija</w:t>
            </w:r>
          </w:p>
        </w:tc>
        <w:tc>
          <w:tcPr>
            <w:tcW w:w="1276" w:type="dxa"/>
            <w:tcBorders>
              <w:top w:val="single" w:sz="12" w:space="0" w:color="auto"/>
              <w:left w:val="single" w:sz="12" w:space="0" w:color="auto"/>
              <w:bottom w:val="single" w:sz="12" w:space="0" w:color="auto"/>
              <w:right w:val="single" w:sz="12" w:space="0" w:color="auto"/>
            </w:tcBorders>
            <w:shd w:val="clear" w:color="auto" w:fill="D9D9D9"/>
            <w:vAlign w:val="center"/>
          </w:tcPr>
          <w:p w14:paraId="4DFFCEAB" w14:textId="77777777" w:rsidR="00CC6BB3" w:rsidRPr="00CC6BB3" w:rsidRDefault="00CC6BB3" w:rsidP="00FE4BAF">
            <w:pPr>
              <w:spacing w:before="0" w:after="60" w:line="259" w:lineRule="auto"/>
              <w:jc w:val="center"/>
              <w:rPr>
                <w:rFonts w:ascii="Arial" w:eastAsia="Times-NewRoman" w:hAnsi="Arial" w:cs="Arial"/>
                <w:b/>
                <w:bCs/>
                <w:sz w:val="18"/>
                <w:szCs w:val="18"/>
                <w:lang w:eastAsia="x-none"/>
              </w:rPr>
            </w:pPr>
            <w:r w:rsidRPr="00CC6BB3">
              <w:rPr>
                <w:rFonts w:ascii="Arial" w:eastAsia="Times-NewRoman" w:hAnsi="Arial" w:cs="Arial"/>
                <w:b/>
                <w:bCs/>
                <w:sz w:val="18"/>
                <w:szCs w:val="18"/>
                <w:lang w:eastAsia="x-none"/>
              </w:rPr>
              <w:t>Mjerna mreža</w:t>
            </w:r>
          </w:p>
        </w:tc>
        <w:tc>
          <w:tcPr>
            <w:tcW w:w="1420" w:type="dxa"/>
            <w:tcBorders>
              <w:top w:val="single" w:sz="12" w:space="0" w:color="auto"/>
              <w:left w:val="single" w:sz="12" w:space="0" w:color="auto"/>
              <w:bottom w:val="single" w:sz="12" w:space="0" w:color="auto"/>
              <w:right w:val="single" w:sz="12" w:space="0" w:color="auto"/>
            </w:tcBorders>
            <w:shd w:val="clear" w:color="auto" w:fill="D9D9D9"/>
            <w:vAlign w:val="center"/>
          </w:tcPr>
          <w:p w14:paraId="69A85D85" w14:textId="77777777" w:rsidR="00CC6BB3" w:rsidRPr="00CC6BB3" w:rsidRDefault="00CC6BB3" w:rsidP="00FE4BAF">
            <w:pPr>
              <w:spacing w:before="0" w:after="60" w:line="259" w:lineRule="auto"/>
              <w:jc w:val="center"/>
              <w:rPr>
                <w:rFonts w:ascii="Arial" w:eastAsia="Times-NewRoman" w:hAnsi="Arial" w:cs="Arial"/>
                <w:b/>
                <w:bCs/>
                <w:sz w:val="18"/>
                <w:szCs w:val="18"/>
                <w:lang w:eastAsia="x-none"/>
              </w:rPr>
            </w:pPr>
            <w:r w:rsidRPr="00CC6BB3">
              <w:rPr>
                <w:rFonts w:ascii="Arial" w:eastAsia="Times-NewRoman" w:hAnsi="Arial" w:cs="Arial"/>
                <w:b/>
                <w:bCs/>
                <w:sz w:val="18"/>
                <w:szCs w:val="18"/>
                <w:lang w:eastAsia="x-none"/>
              </w:rPr>
              <w:t>Mjerna postaja</w:t>
            </w:r>
          </w:p>
        </w:tc>
        <w:tc>
          <w:tcPr>
            <w:tcW w:w="1757" w:type="dxa"/>
            <w:tcBorders>
              <w:top w:val="single" w:sz="12" w:space="0" w:color="auto"/>
              <w:left w:val="single" w:sz="12" w:space="0" w:color="auto"/>
              <w:bottom w:val="single" w:sz="12" w:space="0" w:color="auto"/>
              <w:right w:val="single" w:sz="12" w:space="0" w:color="auto"/>
            </w:tcBorders>
            <w:shd w:val="clear" w:color="auto" w:fill="D9D9D9"/>
            <w:vAlign w:val="center"/>
          </w:tcPr>
          <w:p w14:paraId="7B18AAA1" w14:textId="77777777" w:rsidR="00CC6BB3" w:rsidRPr="00CC6BB3" w:rsidRDefault="00CC6BB3" w:rsidP="00FE4BAF">
            <w:pPr>
              <w:spacing w:before="0" w:after="60" w:line="259" w:lineRule="auto"/>
              <w:jc w:val="center"/>
              <w:rPr>
                <w:rFonts w:ascii="Arial" w:eastAsia="Times-NewRoman" w:hAnsi="Arial" w:cs="Arial"/>
                <w:b/>
                <w:bCs/>
                <w:sz w:val="18"/>
                <w:szCs w:val="18"/>
                <w:lang w:eastAsia="x-none"/>
              </w:rPr>
            </w:pPr>
            <w:r w:rsidRPr="00CC6BB3">
              <w:rPr>
                <w:rFonts w:ascii="Arial" w:eastAsia="Times-NewRoman" w:hAnsi="Arial" w:cs="Arial"/>
                <w:b/>
                <w:bCs/>
                <w:sz w:val="18"/>
                <w:szCs w:val="18"/>
                <w:lang w:eastAsia="x-none"/>
              </w:rPr>
              <w:t>Onečišćujuća tvar</w:t>
            </w:r>
          </w:p>
        </w:tc>
        <w:tc>
          <w:tcPr>
            <w:tcW w:w="754" w:type="dxa"/>
            <w:tcBorders>
              <w:top w:val="single" w:sz="12" w:space="0" w:color="auto"/>
              <w:left w:val="single" w:sz="12" w:space="0" w:color="auto"/>
              <w:bottom w:val="single" w:sz="12" w:space="0" w:color="auto"/>
              <w:right w:val="single" w:sz="12" w:space="0" w:color="auto"/>
            </w:tcBorders>
            <w:shd w:val="clear" w:color="auto" w:fill="D9D9D9"/>
            <w:vAlign w:val="center"/>
          </w:tcPr>
          <w:p w14:paraId="7C56D13B" w14:textId="77777777" w:rsidR="00CC6BB3" w:rsidRPr="00CC6BB3" w:rsidRDefault="00CC6BB3" w:rsidP="00FE4BAF">
            <w:pPr>
              <w:spacing w:before="0" w:after="60" w:line="259" w:lineRule="auto"/>
              <w:jc w:val="center"/>
              <w:rPr>
                <w:rFonts w:ascii="Arial" w:eastAsia="Times-NewRoman" w:hAnsi="Arial" w:cs="Arial"/>
                <w:b/>
                <w:bCs/>
                <w:sz w:val="18"/>
                <w:szCs w:val="18"/>
                <w:lang w:eastAsia="x-none"/>
              </w:rPr>
            </w:pPr>
            <w:r w:rsidRPr="00CC6BB3">
              <w:rPr>
                <w:rFonts w:ascii="Arial" w:eastAsia="Times-NewRoman" w:hAnsi="Arial" w:cs="Arial"/>
                <w:b/>
                <w:bCs/>
                <w:sz w:val="18"/>
                <w:szCs w:val="18"/>
                <w:lang w:eastAsia="x-none"/>
              </w:rPr>
              <w:t>2017.</w:t>
            </w:r>
          </w:p>
        </w:tc>
        <w:tc>
          <w:tcPr>
            <w:tcW w:w="767" w:type="dxa"/>
            <w:tcBorders>
              <w:top w:val="single" w:sz="12" w:space="0" w:color="auto"/>
              <w:left w:val="single" w:sz="12" w:space="0" w:color="auto"/>
              <w:bottom w:val="single" w:sz="12" w:space="0" w:color="auto"/>
              <w:right w:val="single" w:sz="12" w:space="0" w:color="auto"/>
            </w:tcBorders>
            <w:shd w:val="clear" w:color="auto" w:fill="D9D9D9"/>
            <w:vAlign w:val="center"/>
          </w:tcPr>
          <w:p w14:paraId="29A5B042" w14:textId="77777777" w:rsidR="00CC6BB3" w:rsidRPr="00CC6BB3" w:rsidRDefault="00CC6BB3" w:rsidP="00FE4BAF">
            <w:pPr>
              <w:spacing w:before="0" w:after="60" w:line="259" w:lineRule="auto"/>
              <w:jc w:val="center"/>
              <w:rPr>
                <w:rFonts w:ascii="Arial" w:eastAsia="Times-NewRoman" w:hAnsi="Arial" w:cs="Arial"/>
                <w:b/>
                <w:bCs/>
                <w:sz w:val="18"/>
                <w:szCs w:val="18"/>
                <w:lang w:eastAsia="x-none"/>
              </w:rPr>
            </w:pPr>
            <w:r w:rsidRPr="00CC6BB3">
              <w:rPr>
                <w:rFonts w:ascii="Arial" w:eastAsia="Times-NewRoman" w:hAnsi="Arial" w:cs="Arial"/>
                <w:b/>
                <w:bCs/>
                <w:sz w:val="18"/>
                <w:szCs w:val="18"/>
                <w:lang w:eastAsia="x-none"/>
              </w:rPr>
              <w:t>2018.</w:t>
            </w:r>
          </w:p>
        </w:tc>
        <w:tc>
          <w:tcPr>
            <w:tcW w:w="767" w:type="dxa"/>
            <w:tcBorders>
              <w:top w:val="single" w:sz="12" w:space="0" w:color="auto"/>
              <w:left w:val="single" w:sz="12" w:space="0" w:color="auto"/>
              <w:bottom w:val="single" w:sz="12" w:space="0" w:color="auto"/>
              <w:right w:val="single" w:sz="12" w:space="0" w:color="auto"/>
            </w:tcBorders>
            <w:shd w:val="clear" w:color="auto" w:fill="D9D9D9"/>
            <w:vAlign w:val="center"/>
          </w:tcPr>
          <w:p w14:paraId="54679623" w14:textId="77777777" w:rsidR="00CC6BB3" w:rsidRPr="00CC6BB3" w:rsidRDefault="00CC6BB3" w:rsidP="00FE4BAF">
            <w:pPr>
              <w:spacing w:before="0" w:after="60" w:line="259" w:lineRule="auto"/>
              <w:jc w:val="center"/>
              <w:rPr>
                <w:rFonts w:ascii="Arial" w:eastAsia="Times-NewRoman" w:hAnsi="Arial" w:cs="Arial"/>
                <w:b/>
                <w:bCs/>
                <w:sz w:val="18"/>
                <w:szCs w:val="18"/>
                <w:lang w:eastAsia="x-none"/>
              </w:rPr>
            </w:pPr>
            <w:r w:rsidRPr="00CC6BB3">
              <w:rPr>
                <w:rFonts w:ascii="Arial" w:eastAsia="Times-NewRoman" w:hAnsi="Arial" w:cs="Arial"/>
                <w:b/>
                <w:bCs/>
                <w:sz w:val="18"/>
                <w:szCs w:val="18"/>
                <w:lang w:eastAsia="x-none"/>
              </w:rPr>
              <w:t>2019.</w:t>
            </w:r>
          </w:p>
        </w:tc>
        <w:tc>
          <w:tcPr>
            <w:tcW w:w="754" w:type="dxa"/>
            <w:tcBorders>
              <w:top w:val="single" w:sz="12" w:space="0" w:color="auto"/>
              <w:left w:val="single" w:sz="12" w:space="0" w:color="auto"/>
              <w:bottom w:val="single" w:sz="12" w:space="0" w:color="auto"/>
              <w:right w:val="single" w:sz="12" w:space="0" w:color="auto"/>
            </w:tcBorders>
            <w:shd w:val="clear" w:color="auto" w:fill="D9D9D9"/>
            <w:vAlign w:val="center"/>
          </w:tcPr>
          <w:p w14:paraId="24F7A577" w14:textId="77777777" w:rsidR="00CC6BB3" w:rsidRPr="00CC6BB3" w:rsidRDefault="00CC6BB3" w:rsidP="00FE4BAF">
            <w:pPr>
              <w:spacing w:before="0" w:after="60" w:line="259" w:lineRule="auto"/>
              <w:jc w:val="center"/>
              <w:rPr>
                <w:rFonts w:ascii="Arial" w:eastAsia="Times-NewRoman" w:hAnsi="Arial" w:cs="Arial"/>
                <w:b/>
                <w:bCs/>
                <w:sz w:val="18"/>
                <w:szCs w:val="18"/>
                <w:lang w:eastAsia="x-none"/>
              </w:rPr>
            </w:pPr>
            <w:r w:rsidRPr="00CC6BB3">
              <w:rPr>
                <w:rFonts w:ascii="Arial" w:eastAsia="Times-NewRoman" w:hAnsi="Arial" w:cs="Arial"/>
                <w:b/>
                <w:bCs/>
                <w:sz w:val="18"/>
                <w:szCs w:val="18"/>
                <w:lang w:eastAsia="x-none"/>
              </w:rPr>
              <w:t>2020.</w:t>
            </w:r>
          </w:p>
        </w:tc>
      </w:tr>
      <w:tr w:rsidR="00CC6BB3" w:rsidRPr="00CC6BB3" w14:paraId="421FA7A9" w14:textId="77777777" w:rsidTr="00FE4BAF">
        <w:trPr>
          <w:jc w:val="center"/>
        </w:trPr>
        <w:tc>
          <w:tcPr>
            <w:tcW w:w="694" w:type="dxa"/>
            <w:vMerge w:val="restart"/>
            <w:tcBorders>
              <w:top w:val="single" w:sz="12" w:space="0" w:color="auto"/>
              <w:left w:val="single" w:sz="12" w:space="0" w:color="auto"/>
              <w:right w:val="single" w:sz="12" w:space="0" w:color="auto"/>
            </w:tcBorders>
            <w:vAlign w:val="center"/>
          </w:tcPr>
          <w:p w14:paraId="790EE89B"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HR 3</w:t>
            </w:r>
          </w:p>
        </w:tc>
        <w:tc>
          <w:tcPr>
            <w:tcW w:w="1134" w:type="dxa"/>
            <w:vMerge w:val="restart"/>
            <w:tcBorders>
              <w:top w:val="single" w:sz="12" w:space="0" w:color="auto"/>
              <w:left w:val="single" w:sz="12" w:space="0" w:color="auto"/>
              <w:right w:val="single" w:sz="12" w:space="0" w:color="auto"/>
            </w:tcBorders>
            <w:vAlign w:val="center"/>
          </w:tcPr>
          <w:p w14:paraId="4BFE74B9"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Primorsko</w:t>
            </w:r>
          </w:p>
          <w:p w14:paraId="7BD0C521"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goranska</w:t>
            </w:r>
          </w:p>
        </w:tc>
        <w:tc>
          <w:tcPr>
            <w:tcW w:w="1276" w:type="dxa"/>
            <w:vMerge w:val="restart"/>
            <w:tcBorders>
              <w:top w:val="single" w:sz="12" w:space="0" w:color="auto"/>
              <w:left w:val="single" w:sz="12" w:space="0" w:color="auto"/>
              <w:right w:val="single" w:sz="12" w:space="0" w:color="auto"/>
            </w:tcBorders>
            <w:vAlign w:val="center"/>
          </w:tcPr>
          <w:p w14:paraId="132780B9"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hAnsi="Arial" w:cs="Arial"/>
                <w:sz w:val="18"/>
                <w:szCs w:val="18"/>
              </w:rPr>
              <w:t>Državna mreža</w:t>
            </w:r>
          </w:p>
        </w:tc>
        <w:tc>
          <w:tcPr>
            <w:tcW w:w="1420" w:type="dxa"/>
            <w:vMerge w:val="restart"/>
            <w:tcBorders>
              <w:top w:val="single" w:sz="12" w:space="0" w:color="auto"/>
              <w:left w:val="single" w:sz="12" w:space="0" w:color="auto"/>
              <w:right w:val="single" w:sz="12" w:space="0" w:color="auto"/>
            </w:tcBorders>
            <w:vAlign w:val="center"/>
          </w:tcPr>
          <w:p w14:paraId="6D81E4E3"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hAnsi="Arial" w:cs="Arial"/>
                <w:sz w:val="18"/>
                <w:szCs w:val="18"/>
              </w:rPr>
              <w:t>Parg</w:t>
            </w:r>
          </w:p>
        </w:tc>
        <w:tc>
          <w:tcPr>
            <w:tcW w:w="1757" w:type="dxa"/>
            <w:tcBorders>
              <w:top w:val="single" w:sz="12" w:space="0" w:color="auto"/>
              <w:left w:val="single" w:sz="12" w:space="0" w:color="auto"/>
            </w:tcBorders>
            <w:vAlign w:val="center"/>
          </w:tcPr>
          <w:p w14:paraId="2B36D4B3"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hAnsi="Arial" w:cs="Arial"/>
                <w:sz w:val="18"/>
                <w:szCs w:val="18"/>
              </w:rPr>
              <w:t>PM</w:t>
            </w:r>
            <w:r w:rsidRPr="00CC6BB3">
              <w:rPr>
                <w:rFonts w:ascii="Arial" w:hAnsi="Arial" w:cs="Arial"/>
                <w:sz w:val="18"/>
                <w:szCs w:val="18"/>
                <w:vertAlign w:val="subscript"/>
              </w:rPr>
              <w:t>10</w:t>
            </w:r>
            <w:r w:rsidRPr="00CC6BB3">
              <w:rPr>
                <w:rFonts w:ascii="Arial" w:hAnsi="Arial" w:cs="Arial"/>
                <w:sz w:val="18"/>
                <w:szCs w:val="18"/>
              </w:rPr>
              <w:t xml:space="preserve"> (auto.)</w:t>
            </w:r>
          </w:p>
        </w:tc>
        <w:tc>
          <w:tcPr>
            <w:tcW w:w="754" w:type="dxa"/>
            <w:tcBorders>
              <w:top w:val="single" w:sz="12" w:space="0" w:color="auto"/>
            </w:tcBorders>
            <w:shd w:val="clear" w:color="auto" w:fill="92D050"/>
            <w:vAlign w:val="center"/>
          </w:tcPr>
          <w:p w14:paraId="718A90CB"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c>
          <w:tcPr>
            <w:tcW w:w="767" w:type="dxa"/>
            <w:tcBorders>
              <w:top w:val="single" w:sz="12" w:space="0" w:color="auto"/>
            </w:tcBorders>
            <w:shd w:val="clear" w:color="auto" w:fill="92D050"/>
            <w:vAlign w:val="center"/>
          </w:tcPr>
          <w:p w14:paraId="6BE1BDAB"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c>
          <w:tcPr>
            <w:tcW w:w="767" w:type="dxa"/>
            <w:tcBorders>
              <w:top w:val="single" w:sz="12" w:space="0" w:color="auto"/>
            </w:tcBorders>
            <w:shd w:val="clear" w:color="auto" w:fill="92D050"/>
            <w:vAlign w:val="center"/>
          </w:tcPr>
          <w:p w14:paraId="4E364820"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c>
          <w:tcPr>
            <w:tcW w:w="754" w:type="dxa"/>
            <w:tcBorders>
              <w:top w:val="single" w:sz="12" w:space="0" w:color="auto"/>
              <w:right w:val="single" w:sz="12" w:space="0" w:color="auto"/>
            </w:tcBorders>
            <w:shd w:val="clear" w:color="auto" w:fill="92D050"/>
            <w:vAlign w:val="center"/>
          </w:tcPr>
          <w:p w14:paraId="1379C8F9"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r>
      <w:tr w:rsidR="00CC6BB3" w:rsidRPr="00CC6BB3" w14:paraId="404DDB84" w14:textId="77777777" w:rsidTr="00FE4BAF">
        <w:trPr>
          <w:jc w:val="center"/>
        </w:trPr>
        <w:tc>
          <w:tcPr>
            <w:tcW w:w="694" w:type="dxa"/>
            <w:vMerge/>
            <w:tcBorders>
              <w:left w:val="single" w:sz="12" w:space="0" w:color="auto"/>
              <w:right w:val="single" w:sz="12" w:space="0" w:color="auto"/>
            </w:tcBorders>
          </w:tcPr>
          <w:p w14:paraId="536FE8DE"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134" w:type="dxa"/>
            <w:vMerge/>
            <w:tcBorders>
              <w:left w:val="single" w:sz="12" w:space="0" w:color="auto"/>
              <w:right w:val="single" w:sz="12" w:space="0" w:color="auto"/>
            </w:tcBorders>
            <w:vAlign w:val="center"/>
          </w:tcPr>
          <w:p w14:paraId="07456AC3"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p>
        </w:tc>
        <w:tc>
          <w:tcPr>
            <w:tcW w:w="1276" w:type="dxa"/>
            <w:vMerge/>
            <w:tcBorders>
              <w:left w:val="single" w:sz="12" w:space="0" w:color="auto"/>
              <w:right w:val="single" w:sz="12" w:space="0" w:color="auto"/>
            </w:tcBorders>
            <w:vAlign w:val="center"/>
          </w:tcPr>
          <w:p w14:paraId="0D1D73B7"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p>
        </w:tc>
        <w:tc>
          <w:tcPr>
            <w:tcW w:w="1420" w:type="dxa"/>
            <w:vMerge/>
            <w:tcBorders>
              <w:left w:val="single" w:sz="12" w:space="0" w:color="auto"/>
              <w:right w:val="single" w:sz="12" w:space="0" w:color="auto"/>
            </w:tcBorders>
            <w:vAlign w:val="center"/>
          </w:tcPr>
          <w:p w14:paraId="3DECE1C9"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p>
        </w:tc>
        <w:tc>
          <w:tcPr>
            <w:tcW w:w="1757" w:type="dxa"/>
            <w:tcBorders>
              <w:left w:val="single" w:sz="12" w:space="0" w:color="auto"/>
            </w:tcBorders>
            <w:vAlign w:val="center"/>
          </w:tcPr>
          <w:p w14:paraId="439EBF99"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hAnsi="Arial" w:cs="Arial"/>
                <w:sz w:val="18"/>
                <w:szCs w:val="18"/>
              </w:rPr>
              <w:t>PM</w:t>
            </w:r>
            <w:r w:rsidRPr="00CC6BB3">
              <w:rPr>
                <w:rFonts w:ascii="Arial" w:hAnsi="Arial" w:cs="Arial"/>
                <w:sz w:val="18"/>
                <w:szCs w:val="18"/>
                <w:vertAlign w:val="subscript"/>
              </w:rPr>
              <w:t>2,5</w:t>
            </w:r>
            <w:r w:rsidRPr="00CC6BB3">
              <w:rPr>
                <w:rFonts w:ascii="Arial" w:hAnsi="Arial" w:cs="Arial"/>
                <w:sz w:val="18"/>
                <w:szCs w:val="18"/>
              </w:rPr>
              <w:t xml:space="preserve"> (auto.)</w:t>
            </w:r>
          </w:p>
        </w:tc>
        <w:tc>
          <w:tcPr>
            <w:tcW w:w="754" w:type="dxa"/>
            <w:tcBorders>
              <w:bottom w:val="single" w:sz="4" w:space="0" w:color="auto"/>
            </w:tcBorders>
            <w:shd w:val="clear" w:color="auto" w:fill="92D050"/>
            <w:vAlign w:val="center"/>
          </w:tcPr>
          <w:p w14:paraId="3C2939C8"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c>
          <w:tcPr>
            <w:tcW w:w="767" w:type="dxa"/>
            <w:shd w:val="clear" w:color="auto" w:fill="92D050"/>
            <w:vAlign w:val="center"/>
          </w:tcPr>
          <w:p w14:paraId="149A8866"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c>
          <w:tcPr>
            <w:tcW w:w="767" w:type="dxa"/>
            <w:shd w:val="clear" w:color="auto" w:fill="92D050"/>
            <w:vAlign w:val="center"/>
          </w:tcPr>
          <w:p w14:paraId="076F6343"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c>
          <w:tcPr>
            <w:tcW w:w="754" w:type="dxa"/>
            <w:tcBorders>
              <w:right w:val="single" w:sz="12" w:space="0" w:color="auto"/>
            </w:tcBorders>
            <w:shd w:val="clear" w:color="auto" w:fill="92D050"/>
            <w:vAlign w:val="center"/>
          </w:tcPr>
          <w:p w14:paraId="573FA947"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r>
      <w:tr w:rsidR="00CC6BB3" w:rsidRPr="00CC6BB3" w14:paraId="7CD6FDC5" w14:textId="77777777" w:rsidTr="00FE4BAF">
        <w:trPr>
          <w:jc w:val="center"/>
        </w:trPr>
        <w:tc>
          <w:tcPr>
            <w:tcW w:w="694" w:type="dxa"/>
            <w:vMerge/>
            <w:tcBorders>
              <w:left w:val="single" w:sz="12" w:space="0" w:color="auto"/>
              <w:right w:val="single" w:sz="12" w:space="0" w:color="auto"/>
            </w:tcBorders>
          </w:tcPr>
          <w:p w14:paraId="05EB1ED0"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134" w:type="dxa"/>
            <w:vMerge/>
            <w:tcBorders>
              <w:left w:val="single" w:sz="12" w:space="0" w:color="auto"/>
              <w:right w:val="single" w:sz="12" w:space="0" w:color="auto"/>
            </w:tcBorders>
            <w:vAlign w:val="center"/>
          </w:tcPr>
          <w:p w14:paraId="2809CC75"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p>
        </w:tc>
        <w:tc>
          <w:tcPr>
            <w:tcW w:w="1276" w:type="dxa"/>
            <w:vMerge/>
            <w:tcBorders>
              <w:left w:val="single" w:sz="12" w:space="0" w:color="auto"/>
              <w:bottom w:val="single" w:sz="12" w:space="0" w:color="auto"/>
              <w:right w:val="single" w:sz="12" w:space="0" w:color="auto"/>
            </w:tcBorders>
            <w:vAlign w:val="center"/>
          </w:tcPr>
          <w:p w14:paraId="1AF57581"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p>
        </w:tc>
        <w:tc>
          <w:tcPr>
            <w:tcW w:w="1420" w:type="dxa"/>
            <w:vMerge/>
            <w:tcBorders>
              <w:left w:val="single" w:sz="12" w:space="0" w:color="auto"/>
              <w:bottom w:val="single" w:sz="12" w:space="0" w:color="auto"/>
              <w:right w:val="single" w:sz="12" w:space="0" w:color="auto"/>
            </w:tcBorders>
            <w:vAlign w:val="center"/>
          </w:tcPr>
          <w:p w14:paraId="55A996E6"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p>
        </w:tc>
        <w:tc>
          <w:tcPr>
            <w:tcW w:w="1757" w:type="dxa"/>
            <w:tcBorders>
              <w:left w:val="single" w:sz="12" w:space="0" w:color="auto"/>
              <w:bottom w:val="single" w:sz="12" w:space="0" w:color="auto"/>
            </w:tcBorders>
            <w:vAlign w:val="center"/>
          </w:tcPr>
          <w:p w14:paraId="660EE8DE"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hAnsi="Arial" w:cs="Arial"/>
                <w:sz w:val="18"/>
                <w:szCs w:val="18"/>
              </w:rPr>
              <w:t>O</w:t>
            </w:r>
            <w:r w:rsidRPr="00CC6BB3">
              <w:rPr>
                <w:rFonts w:ascii="Arial" w:hAnsi="Arial" w:cs="Arial"/>
                <w:sz w:val="18"/>
                <w:szCs w:val="18"/>
                <w:vertAlign w:val="subscript"/>
              </w:rPr>
              <w:t>3</w:t>
            </w:r>
          </w:p>
        </w:tc>
        <w:tc>
          <w:tcPr>
            <w:tcW w:w="754" w:type="dxa"/>
            <w:tcBorders>
              <w:bottom w:val="single" w:sz="12" w:space="0" w:color="auto"/>
            </w:tcBorders>
            <w:shd w:val="clear" w:color="auto" w:fill="FF0000"/>
            <w:vAlign w:val="center"/>
          </w:tcPr>
          <w:p w14:paraId="65087B64" w14:textId="77777777" w:rsidR="00CC6BB3" w:rsidRPr="00CC6BB3" w:rsidRDefault="00CC6BB3" w:rsidP="00FE4BAF">
            <w:pPr>
              <w:spacing w:before="0" w:after="60" w:line="259" w:lineRule="auto"/>
              <w:jc w:val="center"/>
              <w:rPr>
                <w:rFonts w:ascii="Arial" w:eastAsia="Times-NewRoman" w:hAnsi="Arial" w:cs="Arial"/>
                <w:sz w:val="18"/>
                <w:szCs w:val="18"/>
                <w:highlight w:val="yellow"/>
                <w:lang w:eastAsia="x-none"/>
              </w:rPr>
            </w:pPr>
            <w:r w:rsidRPr="00CC6BB3">
              <w:rPr>
                <w:rFonts w:ascii="Arial" w:eastAsia="Times-NewRoman" w:hAnsi="Arial" w:cs="Arial"/>
                <w:sz w:val="18"/>
                <w:szCs w:val="18"/>
                <w:lang w:eastAsia="x-none"/>
              </w:rPr>
              <w:t>**II.</w:t>
            </w:r>
          </w:p>
        </w:tc>
        <w:tc>
          <w:tcPr>
            <w:tcW w:w="767" w:type="dxa"/>
            <w:tcBorders>
              <w:bottom w:val="single" w:sz="12" w:space="0" w:color="auto"/>
            </w:tcBorders>
            <w:shd w:val="clear" w:color="auto" w:fill="FF0000"/>
            <w:vAlign w:val="center"/>
          </w:tcPr>
          <w:p w14:paraId="11729701"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II.</w:t>
            </w:r>
          </w:p>
        </w:tc>
        <w:tc>
          <w:tcPr>
            <w:tcW w:w="767" w:type="dxa"/>
            <w:tcBorders>
              <w:bottom w:val="single" w:sz="12" w:space="0" w:color="auto"/>
            </w:tcBorders>
            <w:shd w:val="clear" w:color="auto" w:fill="92D050"/>
            <w:vAlign w:val="center"/>
          </w:tcPr>
          <w:p w14:paraId="7417B583"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c>
          <w:tcPr>
            <w:tcW w:w="754" w:type="dxa"/>
            <w:tcBorders>
              <w:bottom w:val="single" w:sz="12" w:space="0" w:color="auto"/>
              <w:right w:val="single" w:sz="12" w:space="0" w:color="auto"/>
            </w:tcBorders>
            <w:shd w:val="clear" w:color="auto" w:fill="92D050"/>
            <w:vAlign w:val="center"/>
          </w:tcPr>
          <w:p w14:paraId="4C9B4C9D"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r>
      <w:tr w:rsidR="00CC6BB3" w:rsidRPr="00CC6BB3" w14:paraId="7247EAA8" w14:textId="77777777" w:rsidTr="00FE4BAF">
        <w:trPr>
          <w:jc w:val="center"/>
        </w:trPr>
        <w:tc>
          <w:tcPr>
            <w:tcW w:w="694" w:type="dxa"/>
            <w:vMerge/>
            <w:tcBorders>
              <w:left w:val="single" w:sz="12" w:space="0" w:color="auto"/>
              <w:right w:val="single" w:sz="12" w:space="0" w:color="auto"/>
            </w:tcBorders>
          </w:tcPr>
          <w:p w14:paraId="5ED26D7E"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134" w:type="dxa"/>
            <w:vMerge/>
            <w:tcBorders>
              <w:left w:val="single" w:sz="12" w:space="0" w:color="auto"/>
              <w:right w:val="single" w:sz="12" w:space="0" w:color="auto"/>
            </w:tcBorders>
            <w:vAlign w:val="center"/>
          </w:tcPr>
          <w:p w14:paraId="49BF6F96"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p>
        </w:tc>
        <w:tc>
          <w:tcPr>
            <w:tcW w:w="1276" w:type="dxa"/>
            <w:tcBorders>
              <w:top w:val="single" w:sz="12" w:space="0" w:color="auto"/>
              <w:left w:val="single" w:sz="12" w:space="0" w:color="auto"/>
              <w:bottom w:val="single" w:sz="12" w:space="0" w:color="auto"/>
              <w:right w:val="single" w:sz="12" w:space="0" w:color="auto"/>
            </w:tcBorders>
            <w:vAlign w:val="center"/>
          </w:tcPr>
          <w:p w14:paraId="5028AE26"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hAnsi="Arial" w:cs="Arial"/>
                <w:sz w:val="18"/>
                <w:szCs w:val="18"/>
              </w:rPr>
              <w:t>Grad Cres</w:t>
            </w:r>
          </w:p>
        </w:tc>
        <w:tc>
          <w:tcPr>
            <w:tcW w:w="1420" w:type="dxa"/>
            <w:tcBorders>
              <w:top w:val="single" w:sz="12" w:space="0" w:color="auto"/>
              <w:left w:val="single" w:sz="12" w:space="0" w:color="auto"/>
              <w:bottom w:val="single" w:sz="12" w:space="0" w:color="auto"/>
              <w:right w:val="single" w:sz="12" w:space="0" w:color="auto"/>
            </w:tcBorders>
            <w:vAlign w:val="center"/>
          </w:tcPr>
          <w:p w14:paraId="43ADCDC8"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hAnsi="Arial" w:cs="Arial"/>
                <w:sz w:val="18"/>
                <w:szCs w:val="18"/>
              </w:rPr>
              <w:t>Jezero Vrana</w:t>
            </w:r>
          </w:p>
        </w:tc>
        <w:tc>
          <w:tcPr>
            <w:tcW w:w="1757" w:type="dxa"/>
            <w:tcBorders>
              <w:top w:val="single" w:sz="12" w:space="0" w:color="auto"/>
              <w:left w:val="single" w:sz="12" w:space="0" w:color="auto"/>
              <w:bottom w:val="single" w:sz="12" w:space="0" w:color="auto"/>
            </w:tcBorders>
            <w:vAlign w:val="center"/>
          </w:tcPr>
          <w:p w14:paraId="7DBC53A9" w14:textId="77777777" w:rsidR="00CC6BB3" w:rsidRPr="00CC6BB3" w:rsidRDefault="00CC6BB3" w:rsidP="00FE4BAF">
            <w:pPr>
              <w:spacing w:before="0" w:after="60" w:line="259" w:lineRule="auto"/>
              <w:jc w:val="center"/>
              <w:rPr>
                <w:rFonts w:ascii="Arial" w:eastAsia="Times-NewRoman" w:hAnsi="Arial" w:cs="Arial"/>
                <w:sz w:val="18"/>
                <w:szCs w:val="18"/>
                <w:vertAlign w:val="subscript"/>
                <w:lang w:eastAsia="x-none"/>
              </w:rPr>
            </w:pPr>
            <w:r w:rsidRPr="00CC6BB3">
              <w:rPr>
                <w:rFonts w:ascii="Arial" w:eastAsia="Times-NewRoman" w:hAnsi="Arial" w:cs="Arial"/>
                <w:sz w:val="18"/>
                <w:szCs w:val="18"/>
                <w:lang w:eastAsia="x-none"/>
              </w:rPr>
              <w:t>SO</w:t>
            </w:r>
            <w:r w:rsidRPr="00CC6BB3">
              <w:rPr>
                <w:rFonts w:ascii="Arial" w:eastAsia="Times-NewRoman" w:hAnsi="Arial" w:cs="Arial"/>
                <w:sz w:val="18"/>
                <w:szCs w:val="18"/>
                <w:vertAlign w:val="subscript"/>
                <w:lang w:eastAsia="x-none"/>
              </w:rPr>
              <w:t>2</w:t>
            </w:r>
          </w:p>
        </w:tc>
        <w:tc>
          <w:tcPr>
            <w:tcW w:w="754" w:type="dxa"/>
            <w:tcBorders>
              <w:top w:val="single" w:sz="12" w:space="0" w:color="auto"/>
              <w:bottom w:val="single" w:sz="12" w:space="0" w:color="auto"/>
            </w:tcBorders>
            <w:shd w:val="clear" w:color="auto" w:fill="92D050"/>
            <w:vAlign w:val="center"/>
          </w:tcPr>
          <w:p w14:paraId="3CE26AB6"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c>
          <w:tcPr>
            <w:tcW w:w="767" w:type="dxa"/>
            <w:tcBorders>
              <w:top w:val="single" w:sz="12" w:space="0" w:color="auto"/>
              <w:bottom w:val="single" w:sz="12" w:space="0" w:color="auto"/>
            </w:tcBorders>
            <w:shd w:val="clear" w:color="auto" w:fill="92D050"/>
            <w:vAlign w:val="center"/>
          </w:tcPr>
          <w:p w14:paraId="5524ACBF"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c>
          <w:tcPr>
            <w:tcW w:w="767" w:type="dxa"/>
            <w:tcBorders>
              <w:top w:val="single" w:sz="12" w:space="0" w:color="auto"/>
              <w:bottom w:val="single" w:sz="12" w:space="0" w:color="auto"/>
            </w:tcBorders>
            <w:shd w:val="clear" w:color="auto" w:fill="92D050"/>
            <w:vAlign w:val="center"/>
          </w:tcPr>
          <w:p w14:paraId="7B03F30D"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c>
          <w:tcPr>
            <w:tcW w:w="754" w:type="dxa"/>
            <w:tcBorders>
              <w:top w:val="single" w:sz="12" w:space="0" w:color="auto"/>
              <w:bottom w:val="single" w:sz="12" w:space="0" w:color="auto"/>
              <w:right w:val="single" w:sz="12" w:space="0" w:color="auto"/>
            </w:tcBorders>
            <w:shd w:val="clear" w:color="auto" w:fill="92D050"/>
            <w:vAlign w:val="center"/>
          </w:tcPr>
          <w:p w14:paraId="6190277E"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r>
      <w:tr w:rsidR="00CC6BB3" w:rsidRPr="00CC6BB3" w14:paraId="6914AE8F" w14:textId="77777777" w:rsidTr="00FE4BAF">
        <w:trPr>
          <w:trHeight w:val="293"/>
          <w:jc w:val="center"/>
        </w:trPr>
        <w:tc>
          <w:tcPr>
            <w:tcW w:w="694" w:type="dxa"/>
            <w:vMerge/>
            <w:tcBorders>
              <w:left w:val="single" w:sz="12" w:space="0" w:color="auto"/>
              <w:right w:val="single" w:sz="12" w:space="0" w:color="auto"/>
            </w:tcBorders>
          </w:tcPr>
          <w:p w14:paraId="4C021FB9"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134" w:type="dxa"/>
            <w:vMerge/>
            <w:tcBorders>
              <w:left w:val="single" w:sz="12" w:space="0" w:color="auto"/>
              <w:bottom w:val="single" w:sz="12" w:space="0" w:color="auto"/>
              <w:right w:val="single" w:sz="12" w:space="0" w:color="auto"/>
            </w:tcBorders>
            <w:vAlign w:val="center"/>
          </w:tcPr>
          <w:p w14:paraId="0887DD3E"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p>
        </w:tc>
        <w:tc>
          <w:tcPr>
            <w:tcW w:w="1276" w:type="dxa"/>
            <w:tcBorders>
              <w:top w:val="single" w:sz="12" w:space="0" w:color="auto"/>
              <w:left w:val="single" w:sz="12" w:space="0" w:color="auto"/>
              <w:bottom w:val="single" w:sz="12" w:space="0" w:color="auto"/>
              <w:right w:val="single" w:sz="12" w:space="0" w:color="auto"/>
            </w:tcBorders>
            <w:vAlign w:val="center"/>
          </w:tcPr>
          <w:p w14:paraId="5F3F4F9D"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hAnsi="Arial" w:cs="Arial"/>
                <w:sz w:val="18"/>
                <w:szCs w:val="18"/>
              </w:rPr>
              <w:t>Grad Delnice</w:t>
            </w:r>
          </w:p>
        </w:tc>
        <w:tc>
          <w:tcPr>
            <w:tcW w:w="1420" w:type="dxa"/>
            <w:tcBorders>
              <w:top w:val="single" w:sz="12" w:space="0" w:color="auto"/>
              <w:left w:val="single" w:sz="12" w:space="0" w:color="auto"/>
              <w:bottom w:val="single" w:sz="12" w:space="0" w:color="auto"/>
              <w:right w:val="single" w:sz="12" w:space="0" w:color="auto"/>
            </w:tcBorders>
            <w:vAlign w:val="center"/>
          </w:tcPr>
          <w:p w14:paraId="1ADE2DCD"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hAnsi="Arial" w:cs="Arial"/>
                <w:sz w:val="18"/>
                <w:szCs w:val="18"/>
              </w:rPr>
              <w:t>Delnice</w:t>
            </w:r>
          </w:p>
        </w:tc>
        <w:tc>
          <w:tcPr>
            <w:tcW w:w="1757" w:type="dxa"/>
            <w:tcBorders>
              <w:top w:val="single" w:sz="12" w:space="0" w:color="auto"/>
              <w:left w:val="single" w:sz="12" w:space="0" w:color="auto"/>
              <w:bottom w:val="single" w:sz="12" w:space="0" w:color="auto"/>
            </w:tcBorders>
            <w:vAlign w:val="center"/>
          </w:tcPr>
          <w:p w14:paraId="588FDD4D"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SO</w:t>
            </w:r>
            <w:r w:rsidRPr="00CC6BB3">
              <w:rPr>
                <w:rFonts w:ascii="Arial" w:eastAsia="Times-NewRoman" w:hAnsi="Arial" w:cs="Arial"/>
                <w:sz w:val="18"/>
                <w:szCs w:val="18"/>
                <w:vertAlign w:val="subscript"/>
                <w:lang w:eastAsia="x-none"/>
              </w:rPr>
              <w:t>2</w:t>
            </w:r>
          </w:p>
        </w:tc>
        <w:tc>
          <w:tcPr>
            <w:tcW w:w="754" w:type="dxa"/>
            <w:tcBorders>
              <w:top w:val="single" w:sz="12" w:space="0" w:color="auto"/>
              <w:bottom w:val="single" w:sz="12" w:space="0" w:color="auto"/>
            </w:tcBorders>
            <w:shd w:val="clear" w:color="auto" w:fill="92D050"/>
            <w:vAlign w:val="center"/>
          </w:tcPr>
          <w:p w14:paraId="2229A5EC"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c>
          <w:tcPr>
            <w:tcW w:w="767" w:type="dxa"/>
            <w:tcBorders>
              <w:top w:val="single" w:sz="12" w:space="0" w:color="auto"/>
              <w:bottom w:val="single" w:sz="12" w:space="0" w:color="auto"/>
            </w:tcBorders>
            <w:shd w:val="clear" w:color="auto" w:fill="92D050"/>
            <w:vAlign w:val="center"/>
          </w:tcPr>
          <w:p w14:paraId="32CF0522"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c>
          <w:tcPr>
            <w:tcW w:w="767" w:type="dxa"/>
            <w:tcBorders>
              <w:top w:val="single" w:sz="12" w:space="0" w:color="auto"/>
              <w:bottom w:val="single" w:sz="12" w:space="0" w:color="auto"/>
            </w:tcBorders>
            <w:shd w:val="clear" w:color="auto" w:fill="92D050"/>
            <w:vAlign w:val="center"/>
          </w:tcPr>
          <w:p w14:paraId="4B04BE3F"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c>
          <w:tcPr>
            <w:tcW w:w="754" w:type="dxa"/>
            <w:tcBorders>
              <w:top w:val="single" w:sz="12" w:space="0" w:color="auto"/>
              <w:bottom w:val="single" w:sz="12" w:space="0" w:color="auto"/>
              <w:right w:val="single" w:sz="12" w:space="0" w:color="auto"/>
            </w:tcBorders>
            <w:shd w:val="clear" w:color="auto" w:fill="92D050"/>
            <w:vAlign w:val="center"/>
          </w:tcPr>
          <w:p w14:paraId="10034903"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r>
      <w:tr w:rsidR="00CC6BB3" w:rsidRPr="00CC6BB3" w14:paraId="3A1634B5" w14:textId="77777777" w:rsidTr="00FE4BAF">
        <w:trPr>
          <w:jc w:val="center"/>
        </w:trPr>
        <w:tc>
          <w:tcPr>
            <w:tcW w:w="694" w:type="dxa"/>
            <w:vMerge/>
            <w:tcBorders>
              <w:left w:val="single" w:sz="12" w:space="0" w:color="auto"/>
              <w:right w:val="single" w:sz="12" w:space="0" w:color="auto"/>
            </w:tcBorders>
          </w:tcPr>
          <w:p w14:paraId="5979A62C"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134" w:type="dxa"/>
            <w:vMerge w:val="restart"/>
            <w:tcBorders>
              <w:top w:val="single" w:sz="12" w:space="0" w:color="auto"/>
              <w:left w:val="single" w:sz="12" w:space="0" w:color="auto"/>
              <w:right w:val="single" w:sz="12" w:space="0" w:color="auto"/>
            </w:tcBorders>
            <w:vAlign w:val="center"/>
          </w:tcPr>
          <w:p w14:paraId="2AE8DA5A"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Ličko senjska županija</w:t>
            </w:r>
          </w:p>
        </w:tc>
        <w:tc>
          <w:tcPr>
            <w:tcW w:w="1276" w:type="dxa"/>
            <w:vMerge w:val="restart"/>
            <w:tcBorders>
              <w:left w:val="single" w:sz="12" w:space="0" w:color="auto"/>
              <w:right w:val="single" w:sz="12" w:space="0" w:color="auto"/>
            </w:tcBorders>
            <w:vAlign w:val="center"/>
          </w:tcPr>
          <w:p w14:paraId="420D658B"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hAnsi="Arial" w:cs="Arial"/>
                <w:sz w:val="18"/>
                <w:szCs w:val="18"/>
              </w:rPr>
              <w:t>Državna mreža</w:t>
            </w:r>
          </w:p>
        </w:tc>
        <w:tc>
          <w:tcPr>
            <w:tcW w:w="1420" w:type="dxa"/>
            <w:vMerge w:val="restart"/>
            <w:tcBorders>
              <w:left w:val="single" w:sz="12" w:space="0" w:color="auto"/>
              <w:right w:val="single" w:sz="12" w:space="0" w:color="auto"/>
            </w:tcBorders>
            <w:vAlign w:val="center"/>
          </w:tcPr>
          <w:p w14:paraId="16FD5DD7"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hAnsi="Arial" w:cs="Arial"/>
                <w:sz w:val="18"/>
                <w:szCs w:val="18"/>
              </w:rPr>
              <w:t>Plitvička jezera</w:t>
            </w:r>
          </w:p>
        </w:tc>
        <w:tc>
          <w:tcPr>
            <w:tcW w:w="1757" w:type="dxa"/>
            <w:tcBorders>
              <w:left w:val="single" w:sz="12" w:space="0" w:color="auto"/>
            </w:tcBorders>
            <w:vAlign w:val="center"/>
          </w:tcPr>
          <w:p w14:paraId="1105BA81"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SO</w:t>
            </w:r>
            <w:r w:rsidRPr="00CC6BB3">
              <w:rPr>
                <w:rFonts w:ascii="Arial" w:eastAsia="Times-NewRoman" w:hAnsi="Arial" w:cs="Arial"/>
                <w:sz w:val="18"/>
                <w:szCs w:val="18"/>
                <w:vertAlign w:val="subscript"/>
                <w:lang w:eastAsia="x-none"/>
              </w:rPr>
              <w:t>2</w:t>
            </w:r>
          </w:p>
        </w:tc>
        <w:tc>
          <w:tcPr>
            <w:tcW w:w="754" w:type="dxa"/>
            <w:shd w:val="clear" w:color="auto" w:fill="92D050"/>
            <w:vAlign w:val="center"/>
          </w:tcPr>
          <w:p w14:paraId="23D09F96"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c>
          <w:tcPr>
            <w:tcW w:w="767" w:type="dxa"/>
            <w:shd w:val="clear" w:color="auto" w:fill="92D050"/>
            <w:vAlign w:val="center"/>
          </w:tcPr>
          <w:p w14:paraId="1587043A"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c>
          <w:tcPr>
            <w:tcW w:w="767" w:type="dxa"/>
            <w:shd w:val="clear" w:color="auto" w:fill="auto"/>
            <w:vAlign w:val="center"/>
          </w:tcPr>
          <w:p w14:paraId="77B9EA87"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w:t>
            </w:r>
          </w:p>
        </w:tc>
        <w:tc>
          <w:tcPr>
            <w:tcW w:w="754" w:type="dxa"/>
            <w:tcBorders>
              <w:right w:val="single" w:sz="12" w:space="0" w:color="auto"/>
            </w:tcBorders>
            <w:shd w:val="clear" w:color="auto" w:fill="auto"/>
            <w:vAlign w:val="center"/>
          </w:tcPr>
          <w:p w14:paraId="3267257F"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w:t>
            </w:r>
          </w:p>
        </w:tc>
      </w:tr>
      <w:tr w:rsidR="00CC6BB3" w:rsidRPr="00CC6BB3" w14:paraId="6F1A840E" w14:textId="77777777" w:rsidTr="00FE4BAF">
        <w:trPr>
          <w:jc w:val="center"/>
        </w:trPr>
        <w:tc>
          <w:tcPr>
            <w:tcW w:w="694" w:type="dxa"/>
            <w:vMerge/>
            <w:tcBorders>
              <w:left w:val="single" w:sz="12" w:space="0" w:color="auto"/>
              <w:right w:val="single" w:sz="12" w:space="0" w:color="auto"/>
            </w:tcBorders>
          </w:tcPr>
          <w:p w14:paraId="00F0C6BE"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134" w:type="dxa"/>
            <w:vMerge/>
            <w:tcBorders>
              <w:left w:val="single" w:sz="12" w:space="0" w:color="auto"/>
              <w:right w:val="single" w:sz="12" w:space="0" w:color="auto"/>
            </w:tcBorders>
          </w:tcPr>
          <w:p w14:paraId="30052956"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276" w:type="dxa"/>
            <w:vMerge/>
            <w:tcBorders>
              <w:left w:val="single" w:sz="12" w:space="0" w:color="auto"/>
              <w:right w:val="single" w:sz="12" w:space="0" w:color="auto"/>
            </w:tcBorders>
          </w:tcPr>
          <w:p w14:paraId="510F9891"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420" w:type="dxa"/>
            <w:vMerge/>
            <w:tcBorders>
              <w:left w:val="single" w:sz="12" w:space="0" w:color="auto"/>
              <w:right w:val="single" w:sz="12" w:space="0" w:color="auto"/>
            </w:tcBorders>
          </w:tcPr>
          <w:p w14:paraId="5E5CCD3A"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757" w:type="dxa"/>
            <w:tcBorders>
              <w:left w:val="single" w:sz="12" w:space="0" w:color="auto"/>
            </w:tcBorders>
            <w:vAlign w:val="center"/>
          </w:tcPr>
          <w:p w14:paraId="293A0470" w14:textId="77777777" w:rsidR="00CC6BB3" w:rsidRPr="00CC6BB3" w:rsidRDefault="00CC6BB3" w:rsidP="00FE4BAF">
            <w:pPr>
              <w:spacing w:before="0" w:after="60" w:line="259" w:lineRule="auto"/>
              <w:jc w:val="center"/>
              <w:rPr>
                <w:rFonts w:ascii="Arial" w:eastAsia="Times-NewRoman" w:hAnsi="Arial" w:cs="Arial"/>
                <w:sz w:val="18"/>
                <w:szCs w:val="18"/>
                <w:vertAlign w:val="subscript"/>
                <w:lang w:eastAsia="x-none"/>
              </w:rPr>
            </w:pPr>
            <w:r w:rsidRPr="00CC6BB3">
              <w:rPr>
                <w:rFonts w:ascii="Arial" w:eastAsia="Times-NewRoman" w:hAnsi="Arial" w:cs="Arial"/>
                <w:sz w:val="18"/>
                <w:szCs w:val="18"/>
                <w:lang w:eastAsia="x-none"/>
              </w:rPr>
              <w:t>NO</w:t>
            </w:r>
            <w:r w:rsidRPr="00CC6BB3">
              <w:rPr>
                <w:rFonts w:ascii="Arial" w:eastAsia="Times-NewRoman" w:hAnsi="Arial" w:cs="Arial"/>
                <w:sz w:val="18"/>
                <w:szCs w:val="18"/>
                <w:vertAlign w:val="subscript"/>
                <w:lang w:eastAsia="x-none"/>
              </w:rPr>
              <w:t>2</w:t>
            </w:r>
          </w:p>
        </w:tc>
        <w:tc>
          <w:tcPr>
            <w:tcW w:w="754" w:type="dxa"/>
            <w:shd w:val="clear" w:color="auto" w:fill="92D050"/>
            <w:vAlign w:val="center"/>
          </w:tcPr>
          <w:p w14:paraId="31C8F26A"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c>
          <w:tcPr>
            <w:tcW w:w="767" w:type="dxa"/>
            <w:shd w:val="clear" w:color="auto" w:fill="92D050"/>
            <w:vAlign w:val="center"/>
          </w:tcPr>
          <w:p w14:paraId="0508890E"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c>
          <w:tcPr>
            <w:tcW w:w="767" w:type="dxa"/>
            <w:shd w:val="clear" w:color="auto" w:fill="auto"/>
            <w:vAlign w:val="center"/>
          </w:tcPr>
          <w:p w14:paraId="337E8892"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w:t>
            </w:r>
          </w:p>
        </w:tc>
        <w:tc>
          <w:tcPr>
            <w:tcW w:w="754" w:type="dxa"/>
            <w:tcBorders>
              <w:right w:val="single" w:sz="12" w:space="0" w:color="auto"/>
            </w:tcBorders>
            <w:shd w:val="clear" w:color="auto" w:fill="auto"/>
            <w:vAlign w:val="center"/>
          </w:tcPr>
          <w:p w14:paraId="184A2282"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w:t>
            </w:r>
          </w:p>
        </w:tc>
      </w:tr>
      <w:tr w:rsidR="00CC6BB3" w:rsidRPr="00CC6BB3" w14:paraId="6CE22A97" w14:textId="77777777" w:rsidTr="00FE4BAF">
        <w:trPr>
          <w:jc w:val="center"/>
        </w:trPr>
        <w:tc>
          <w:tcPr>
            <w:tcW w:w="694" w:type="dxa"/>
            <w:vMerge/>
            <w:tcBorders>
              <w:left w:val="single" w:sz="12" w:space="0" w:color="auto"/>
              <w:right w:val="single" w:sz="12" w:space="0" w:color="auto"/>
            </w:tcBorders>
          </w:tcPr>
          <w:p w14:paraId="6748FB14"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134" w:type="dxa"/>
            <w:vMerge/>
            <w:tcBorders>
              <w:left w:val="single" w:sz="12" w:space="0" w:color="auto"/>
              <w:right w:val="single" w:sz="12" w:space="0" w:color="auto"/>
            </w:tcBorders>
          </w:tcPr>
          <w:p w14:paraId="75D520FA"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276" w:type="dxa"/>
            <w:vMerge/>
            <w:tcBorders>
              <w:left w:val="single" w:sz="12" w:space="0" w:color="auto"/>
              <w:right w:val="single" w:sz="12" w:space="0" w:color="auto"/>
            </w:tcBorders>
          </w:tcPr>
          <w:p w14:paraId="0C5F1A8C"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420" w:type="dxa"/>
            <w:vMerge/>
            <w:tcBorders>
              <w:left w:val="single" w:sz="12" w:space="0" w:color="auto"/>
              <w:right w:val="single" w:sz="12" w:space="0" w:color="auto"/>
            </w:tcBorders>
          </w:tcPr>
          <w:p w14:paraId="378A2CED"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757" w:type="dxa"/>
            <w:tcBorders>
              <w:left w:val="single" w:sz="12" w:space="0" w:color="auto"/>
            </w:tcBorders>
            <w:vAlign w:val="center"/>
          </w:tcPr>
          <w:p w14:paraId="4AEA3F30"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CO</w:t>
            </w:r>
          </w:p>
        </w:tc>
        <w:tc>
          <w:tcPr>
            <w:tcW w:w="754" w:type="dxa"/>
            <w:shd w:val="clear" w:color="auto" w:fill="92D050"/>
            <w:vAlign w:val="center"/>
          </w:tcPr>
          <w:p w14:paraId="1786EC08"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c>
          <w:tcPr>
            <w:tcW w:w="767" w:type="dxa"/>
            <w:shd w:val="clear" w:color="auto" w:fill="92D050"/>
            <w:vAlign w:val="center"/>
          </w:tcPr>
          <w:p w14:paraId="2E19AF59"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c>
          <w:tcPr>
            <w:tcW w:w="767" w:type="dxa"/>
            <w:shd w:val="clear" w:color="auto" w:fill="auto"/>
            <w:vAlign w:val="center"/>
          </w:tcPr>
          <w:p w14:paraId="2A68A4E7"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w:t>
            </w:r>
          </w:p>
        </w:tc>
        <w:tc>
          <w:tcPr>
            <w:tcW w:w="754" w:type="dxa"/>
            <w:tcBorders>
              <w:right w:val="single" w:sz="12" w:space="0" w:color="auto"/>
            </w:tcBorders>
            <w:shd w:val="clear" w:color="auto" w:fill="92D050"/>
            <w:vAlign w:val="center"/>
          </w:tcPr>
          <w:p w14:paraId="0B8AF4E8"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r>
      <w:tr w:rsidR="00CC6BB3" w:rsidRPr="00CC6BB3" w14:paraId="20A0AAA0" w14:textId="77777777" w:rsidTr="00FE4BAF">
        <w:trPr>
          <w:jc w:val="center"/>
        </w:trPr>
        <w:tc>
          <w:tcPr>
            <w:tcW w:w="694" w:type="dxa"/>
            <w:vMerge/>
            <w:tcBorders>
              <w:left w:val="single" w:sz="12" w:space="0" w:color="auto"/>
              <w:right w:val="single" w:sz="12" w:space="0" w:color="auto"/>
            </w:tcBorders>
          </w:tcPr>
          <w:p w14:paraId="3B88D98B"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134" w:type="dxa"/>
            <w:vMerge/>
            <w:tcBorders>
              <w:left w:val="single" w:sz="12" w:space="0" w:color="auto"/>
              <w:right w:val="single" w:sz="12" w:space="0" w:color="auto"/>
            </w:tcBorders>
          </w:tcPr>
          <w:p w14:paraId="0C0E788D"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276" w:type="dxa"/>
            <w:vMerge/>
            <w:tcBorders>
              <w:left w:val="single" w:sz="12" w:space="0" w:color="auto"/>
              <w:right w:val="single" w:sz="12" w:space="0" w:color="auto"/>
            </w:tcBorders>
          </w:tcPr>
          <w:p w14:paraId="22335E8A"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420" w:type="dxa"/>
            <w:vMerge/>
            <w:tcBorders>
              <w:left w:val="single" w:sz="12" w:space="0" w:color="auto"/>
              <w:right w:val="single" w:sz="12" w:space="0" w:color="auto"/>
            </w:tcBorders>
          </w:tcPr>
          <w:p w14:paraId="27BE9925"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757" w:type="dxa"/>
            <w:tcBorders>
              <w:left w:val="single" w:sz="12" w:space="0" w:color="auto"/>
            </w:tcBorders>
            <w:vAlign w:val="center"/>
          </w:tcPr>
          <w:p w14:paraId="5605DF15"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hAnsi="Arial" w:cs="Arial"/>
                <w:sz w:val="18"/>
                <w:szCs w:val="18"/>
              </w:rPr>
              <w:t>PM</w:t>
            </w:r>
            <w:r w:rsidRPr="00CC6BB3">
              <w:rPr>
                <w:rFonts w:ascii="Arial" w:hAnsi="Arial" w:cs="Arial"/>
                <w:sz w:val="18"/>
                <w:szCs w:val="18"/>
                <w:vertAlign w:val="subscript"/>
              </w:rPr>
              <w:t>10</w:t>
            </w:r>
            <w:r w:rsidRPr="00CC6BB3">
              <w:rPr>
                <w:rFonts w:ascii="Arial" w:hAnsi="Arial" w:cs="Arial"/>
                <w:sz w:val="18"/>
                <w:szCs w:val="18"/>
              </w:rPr>
              <w:t xml:space="preserve"> (auto.)</w:t>
            </w:r>
          </w:p>
        </w:tc>
        <w:tc>
          <w:tcPr>
            <w:tcW w:w="754" w:type="dxa"/>
            <w:shd w:val="clear" w:color="auto" w:fill="92D050"/>
            <w:vAlign w:val="center"/>
          </w:tcPr>
          <w:p w14:paraId="3A4BFCC6"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c>
          <w:tcPr>
            <w:tcW w:w="767" w:type="dxa"/>
            <w:shd w:val="clear" w:color="auto" w:fill="92D050"/>
            <w:vAlign w:val="center"/>
          </w:tcPr>
          <w:p w14:paraId="102D1119"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c>
          <w:tcPr>
            <w:tcW w:w="767" w:type="dxa"/>
            <w:shd w:val="clear" w:color="auto" w:fill="92D050"/>
            <w:vAlign w:val="center"/>
          </w:tcPr>
          <w:p w14:paraId="2BF5A567"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c>
          <w:tcPr>
            <w:tcW w:w="754" w:type="dxa"/>
            <w:tcBorders>
              <w:right w:val="single" w:sz="12" w:space="0" w:color="auto"/>
            </w:tcBorders>
            <w:shd w:val="clear" w:color="auto" w:fill="92D050"/>
          </w:tcPr>
          <w:p w14:paraId="09D7388A"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r>
      <w:tr w:rsidR="00CC6BB3" w:rsidRPr="00CC6BB3" w14:paraId="6740F6BE" w14:textId="77777777" w:rsidTr="00FE4BAF">
        <w:trPr>
          <w:jc w:val="center"/>
        </w:trPr>
        <w:tc>
          <w:tcPr>
            <w:tcW w:w="694" w:type="dxa"/>
            <w:vMerge/>
            <w:tcBorders>
              <w:left w:val="single" w:sz="12" w:space="0" w:color="auto"/>
              <w:right w:val="single" w:sz="12" w:space="0" w:color="auto"/>
            </w:tcBorders>
          </w:tcPr>
          <w:p w14:paraId="4EBE8135"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134" w:type="dxa"/>
            <w:vMerge/>
            <w:tcBorders>
              <w:left w:val="single" w:sz="12" w:space="0" w:color="auto"/>
              <w:right w:val="single" w:sz="12" w:space="0" w:color="auto"/>
            </w:tcBorders>
          </w:tcPr>
          <w:p w14:paraId="7D6FBA39"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276" w:type="dxa"/>
            <w:vMerge/>
            <w:tcBorders>
              <w:left w:val="single" w:sz="12" w:space="0" w:color="auto"/>
              <w:right w:val="single" w:sz="12" w:space="0" w:color="auto"/>
            </w:tcBorders>
          </w:tcPr>
          <w:p w14:paraId="42481318"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420" w:type="dxa"/>
            <w:vMerge/>
            <w:tcBorders>
              <w:left w:val="single" w:sz="12" w:space="0" w:color="auto"/>
              <w:right w:val="single" w:sz="12" w:space="0" w:color="auto"/>
            </w:tcBorders>
          </w:tcPr>
          <w:p w14:paraId="62115942"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757" w:type="dxa"/>
            <w:tcBorders>
              <w:left w:val="single" w:sz="12" w:space="0" w:color="auto"/>
            </w:tcBorders>
            <w:vAlign w:val="center"/>
          </w:tcPr>
          <w:p w14:paraId="4E9A1523"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hAnsi="Arial" w:cs="Arial"/>
                <w:sz w:val="18"/>
                <w:szCs w:val="18"/>
              </w:rPr>
              <w:t>PM</w:t>
            </w:r>
            <w:r w:rsidRPr="00CC6BB3">
              <w:rPr>
                <w:rFonts w:ascii="Arial" w:hAnsi="Arial" w:cs="Arial"/>
                <w:sz w:val="18"/>
                <w:szCs w:val="18"/>
                <w:vertAlign w:val="subscript"/>
              </w:rPr>
              <w:t>2,5</w:t>
            </w:r>
            <w:r w:rsidRPr="00CC6BB3">
              <w:rPr>
                <w:rFonts w:ascii="Arial" w:hAnsi="Arial" w:cs="Arial"/>
                <w:sz w:val="18"/>
                <w:szCs w:val="18"/>
              </w:rPr>
              <w:t xml:space="preserve"> (auto.)</w:t>
            </w:r>
          </w:p>
        </w:tc>
        <w:tc>
          <w:tcPr>
            <w:tcW w:w="754" w:type="dxa"/>
            <w:shd w:val="clear" w:color="auto" w:fill="92D050"/>
            <w:vAlign w:val="center"/>
          </w:tcPr>
          <w:p w14:paraId="0829C998"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c>
          <w:tcPr>
            <w:tcW w:w="767" w:type="dxa"/>
            <w:shd w:val="clear" w:color="auto" w:fill="92D050"/>
            <w:vAlign w:val="center"/>
          </w:tcPr>
          <w:p w14:paraId="46277295"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c>
          <w:tcPr>
            <w:tcW w:w="767" w:type="dxa"/>
            <w:shd w:val="clear" w:color="auto" w:fill="92D050"/>
            <w:vAlign w:val="center"/>
          </w:tcPr>
          <w:p w14:paraId="726397F7"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c>
          <w:tcPr>
            <w:tcW w:w="754" w:type="dxa"/>
            <w:tcBorders>
              <w:right w:val="single" w:sz="12" w:space="0" w:color="auto"/>
            </w:tcBorders>
            <w:shd w:val="clear" w:color="auto" w:fill="92D050"/>
          </w:tcPr>
          <w:p w14:paraId="71C9D6C3"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r>
      <w:tr w:rsidR="00CC6BB3" w:rsidRPr="00CC6BB3" w14:paraId="76D3CFF7" w14:textId="77777777" w:rsidTr="00FE4BAF">
        <w:trPr>
          <w:jc w:val="center"/>
        </w:trPr>
        <w:tc>
          <w:tcPr>
            <w:tcW w:w="694" w:type="dxa"/>
            <w:vMerge/>
            <w:tcBorders>
              <w:left w:val="single" w:sz="12" w:space="0" w:color="auto"/>
              <w:right w:val="single" w:sz="12" w:space="0" w:color="auto"/>
            </w:tcBorders>
          </w:tcPr>
          <w:p w14:paraId="4246B343"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134" w:type="dxa"/>
            <w:vMerge/>
            <w:tcBorders>
              <w:left w:val="single" w:sz="12" w:space="0" w:color="auto"/>
              <w:right w:val="single" w:sz="12" w:space="0" w:color="auto"/>
            </w:tcBorders>
          </w:tcPr>
          <w:p w14:paraId="2D57DBD2"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276" w:type="dxa"/>
            <w:vMerge/>
            <w:tcBorders>
              <w:left w:val="single" w:sz="12" w:space="0" w:color="auto"/>
              <w:right w:val="single" w:sz="12" w:space="0" w:color="auto"/>
            </w:tcBorders>
          </w:tcPr>
          <w:p w14:paraId="1E98CFE6"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420" w:type="dxa"/>
            <w:vMerge/>
            <w:tcBorders>
              <w:left w:val="single" w:sz="12" w:space="0" w:color="auto"/>
              <w:right w:val="single" w:sz="12" w:space="0" w:color="auto"/>
            </w:tcBorders>
          </w:tcPr>
          <w:p w14:paraId="676C5E67"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757" w:type="dxa"/>
            <w:tcBorders>
              <w:left w:val="single" w:sz="12" w:space="0" w:color="auto"/>
            </w:tcBorders>
            <w:vAlign w:val="center"/>
          </w:tcPr>
          <w:p w14:paraId="436E89EE"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hAnsi="Arial" w:cs="Arial"/>
                <w:sz w:val="18"/>
                <w:szCs w:val="18"/>
              </w:rPr>
              <w:t>PM</w:t>
            </w:r>
            <w:r w:rsidRPr="00CC6BB3">
              <w:rPr>
                <w:rFonts w:ascii="Arial" w:hAnsi="Arial" w:cs="Arial"/>
                <w:sz w:val="18"/>
                <w:szCs w:val="18"/>
                <w:vertAlign w:val="subscript"/>
              </w:rPr>
              <w:t>2,5</w:t>
            </w:r>
            <w:r w:rsidRPr="00CC6BB3">
              <w:rPr>
                <w:rFonts w:ascii="Arial" w:hAnsi="Arial" w:cs="Arial"/>
                <w:sz w:val="18"/>
                <w:szCs w:val="18"/>
              </w:rPr>
              <w:t xml:space="preserve"> (grav.)</w:t>
            </w:r>
          </w:p>
        </w:tc>
        <w:tc>
          <w:tcPr>
            <w:tcW w:w="754" w:type="dxa"/>
            <w:shd w:val="clear" w:color="auto" w:fill="92D050"/>
            <w:vAlign w:val="center"/>
          </w:tcPr>
          <w:p w14:paraId="02AE5A9D"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c>
          <w:tcPr>
            <w:tcW w:w="767" w:type="dxa"/>
            <w:shd w:val="clear" w:color="auto" w:fill="92D050"/>
            <w:vAlign w:val="center"/>
          </w:tcPr>
          <w:p w14:paraId="75D6E2C4"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c>
          <w:tcPr>
            <w:tcW w:w="767" w:type="dxa"/>
            <w:shd w:val="clear" w:color="auto" w:fill="92D050"/>
            <w:vAlign w:val="center"/>
          </w:tcPr>
          <w:p w14:paraId="4FC68013"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c>
          <w:tcPr>
            <w:tcW w:w="754" w:type="dxa"/>
            <w:tcBorders>
              <w:right w:val="single" w:sz="12" w:space="0" w:color="auto"/>
            </w:tcBorders>
            <w:shd w:val="clear" w:color="auto" w:fill="92D050"/>
          </w:tcPr>
          <w:p w14:paraId="0D2C4806"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r>
      <w:tr w:rsidR="00CC6BB3" w:rsidRPr="00CC6BB3" w14:paraId="1376793D" w14:textId="77777777" w:rsidTr="00FE4BAF">
        <w:trPr>
          <w:jc w:val="center"/>
        </w:trPr>
        <w:tc>
          <w:tcPr>
            <w:tcW w:w="694" w:type="dxa"/>
            <w:vMerge/>
            <w:tcBorders>
              <w:left w:val="single" w:sz="12" w:space="0" w:color="auto"/>
              <w:right w:val="single" w:sz="12" w:space="0" w:color="auto"/>
            </w:tcBorders>
          </w:tcPr>
          <w:p w14:paraId="36DE2301"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134" w:type="dxa"/>
            <w:vMerge/>
            <w:tcBorders>
              <w:left w:val="single" w:sz="12" w:space="0" w:color="auto"/>
              <w:bottom w:val="single" w:sz="12" w:space="0" w:color="auto"/>
              <w:right w:val="single" w:sz="12" w:space="0" w:color="auto"/>
            </w:tcBorders>
          </w:tcPr>
          <w:p w14:paraId="02F1A2FA"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276" w:type="dxa"/>
            <w:vMerge/>
            <w:tcBorders>
              <w:left w:val="single" w:sz="12" w:space="0" w:color="auto"/>
              <w:right w:val="single" w:sz="12" w:space="0" w:color="auto"/>
            </w:tcBorders>
          </w:tcPr>
          <w:p w14:paraId="0B05FA7C"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420" w:type="dxa"/>
            <w:vMerge/>
            <w:tcBorders>
              <w:left w:val="single" w:sz="12" w:space="0" w:color="auto"/>
              <w:bottom w:val="single" w:sz="12" w:space="0" w:color="auto"/>
              <w:right w:val="single" w:sz="12" w:space="0" w:color="auto"/>
            </w:tcBorders>
          </w:tcPr>
          <w:p w14:paraId="7F671A39"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757" w:type="dxa"/>
            <w:tcBorders>
              <w:left w:val="single" w:sz="12" w:space="0" w:color="auto"/>
              <w:bottom w:val="single" w:sz="12" w:space="0" w:color="auto"/>
            </w:tcBorders>
            <w:vAlign w:val="center"/>
          </w:tcPr>
          <w:p w14:paraId="3165EFDD"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hAnsi="Arial" w:cs="Arial"/>
                <w:sz w:val="18"/>
                <w:szCs w:val="18"/>
              </w:rPr>
              <w:t>O</w:t>
            </w:r>
            <w:r w:rsidRPr="00CC6BB3">
              <w:rPr>
                <w:rFonts w:ascii="Arial" w:hAnsi="Arial" w:cs="Arial"/>
                <w:sz w:val="18"/>
                <w:szCs w:val="18"/>
                <w:vertAlign w:val="subscript"/>
              </w:rPr>
              <w:t>3</w:t>
            </w:r>
          </w:p>
        </w:tc>
        <w:tc>
          <w:tcPr>
            <w:tcW w:w="754" w:type="dxa"/>
            <w:tcBorders>
              <w:bottom w:val="single" w:sz="12" w:space="0" w:color="auto"/>
            </w:tcBorders>
            <w:shd w:val="clear" w:color="auto" w:fill="92D050"/>
            <w:vAlign w:val="center"/>
          </w:tcPr>
          <w:p w14:paraId="2EAFC2E2"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c>
          <w:tcPr>
            <w:tcW w:w="767" w:type="dxa"/>
            <w:tcBorders>
              <w:bottom w:val="single" w:sz="12" w:space="0" w:color="auto"/>
            </w:tcBorders>
            <w:shd w:val="clear" w:color="auto" w:fill="FF0000"/>
            <w:vAlign w:val="center"/>
          </w:tcPr>
          <w:p w14:paraId="27D42A86"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*II.</w:t>
            </w:r>
          </w:p>
        </w:tc>
        <w:tc>
          <w:tcPr>
            <w:tcW w:w="767" w:type="dxa"/>
            <w:tcBorders>
              <w:bottom w:val="single" w:sz="12" w:space="0" w:color="auto"/>
            </w:tcBorders>
            <w:shd w:val="clear" w:color="auto" w:fill="92D050"/>
            <w:vAlign w:val="center"/>
          </w:tcPr>
          <w:p w14:paraId="11702907"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c>
          <w:tcPr>
            <w:tcW w:w="754" w:type="dxa"/>
            <w:tcBorders>
              <w:bottom w:val="single" w:sz="12" w:space="0" w:color="auto"/>
              <w:right w:val="single" w:sz="12" w:space="0" w:color="auto"/>
            </w:tcBorders>
            <w:shd w:val="clear" w:color="auto" w:fill="auto"/>
            <w:vAlign w:val="center"/>
          </w:tcPr>
          <w:p w14:paraId="16E2BCEC"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w:t>
            </w:r>
          </w:p>
        </w:tc>
      </w:tr>
      <w:tr w:rsidR="00CC6BB3" w:rsidRPr="00CC6BB3" w14:paraId="69BDD048" w14:textId="77777777" w:rsidTr="00FE4BAF">
        <w:trPr>
          <w:trHeight w:val="147"/>
          <w:jc w:val="center"/>
        </w:trPr>
        <w:tc>
          <w:tcPr>
            <w:tcW w:w="694" w:type="dxa"/>
            <w:vMerge/>
            <w:tcBorders>
              <w:left w:val="single" w:sz="12" w:space="0" w:color="auto"/>
              <w:right w:val="single" w:sz="12" w:space="0" w:color="auto"/>
            </w:tcBorders>
          </w:tcPr>
          <w:p w14:paraId="4315C1EC"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134" w:type="dxa"/>
            <w:vMerge w:val="restart"/>
            <w:tcBorders>
              <w:top w:val="single" w:sz="12" w:space="0" w:color="auto"/>
              <w:left w:val="single" w:sz="12" w:space="0" w:color="auto"/>
              <w:right w:val="single" w:sz="12" w:space="0" w:color="auto"/>
            </w:tcBorders>
          </w:tcPr>
          <w:p w14:paraId="34BD4D62" w14:textId="77777777" w:rsidR="00CC6BB3" w:rsidRPr="00CC6BB3" w:rsidRDefault="00CC6BB3" w:rsidP="00FE4BAF">
            <w:pPr>
              <w:spacing w:before="0" w:after="60" w:line="259" w:lineRule="auto"/>
              <w:rPr>
                <w:rFonts w:ascii="Arial" w:eastAsia="Times-NewRoman" w:hAnsi="Arial" w:cs="Arial"/>
                <w:sz w:val="18"/>
                <w:szCs w:val="18"/>
                <w:lang w:eastAsia="x-none"/>
              </w:rPr>
            </w:pPr>
            <w:r w:rsidRPr="00CC6BB3">
              <w:rPr>
                <w:rFonts w:ascii="Arial" w:eastAsia="Times-NewRoman" w:hAnsi="Arial" w:cs="Arial"/>
                <w:sz w:val="18"/>
                <w:szCs w:val="18"/>
                <w:lang w:eastAsia="x-none"/>
              </w:rPr>
              <w:t>Karlovačka županija</w:t>
            </w:r>
          </w:p>
        </w:tc>
        <w:tc>
          <w:tcPr>
            <w:tcW w:w="1276" w:type="dxa"/>
            <w:vMerge/>
            <w:tcBorders>
              <w:left w:val="single" w:sz="12" w:space="0" w:color="auto"/>
              <w:right w:val="single" w:sz="12" w:space="0" w:color="auto"/>
            </w:tcBorders>
          </w:tcPr>
          <w:p w14:paraId="5D4E697D"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420" w:type="dxa"/>
            <w:vMerge w:val="restart"/>
            <w:tcBorders>
              <w:top w:val="single" w:sz="12" w:space="0" w:color="auto"/>
              <w:left w:val="single" w:sz="12" w:space="0" w:color="auto"/>
              <w:right w:val="single" w:sz="12" w:space="0" w:color="auto"/>
            </w:tcBorders>
            <w:vAlign w:val="center"/>
          </w:tcPr>
          <w:p w14:paraId="2431C5CA"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Karlovac</w:t>
            </w:r>
          </w:p>
        </w:tc>
        <w:tc>
          <w:tcPr>
            <w:tcW w:w="1757" w:type="dxa"/>
            <w:tcBorders>
              <w:top w:val="single" w:sz="12" w:space="0" w:color="auto"/>
              <w:left w:val="single" w:sz="12" w:space="0" w:color="auto"/>
            </w:tcBorders>
            <w:vAlign w:val="center"/>
          </w:tcPr>
          <w:p w14:paraId="247DA702" w14:textId="77777777" w:rsidR="00CC6BB3" w:rsidRPr="00CC6BB3" w:rsidRDefault="00CC6BB3" w:rsidP="00FE4BAF">
            <w:pPr>
              <w:spacing w:before="0" w:after="60" w:line="259" w:lineRule="auto"/>
              <w:jc w:val="center"/>
              <w:rPr>
                <w:rFonts w:ascii="Arial" w:hAnsi="Arial" w:cs="Arial"/>
                <w:sz w:val="18"/>
                <w:szCs w:val="18"/>
                <w:vertAlign w:val="subscript"/>
              </w:rPr>
            </w:pPr>
            <w:r w:rsidRPr="00CC6BB3">
              <w:rPr>
                <w:rFonts w:ascii="Arial" w:hAnsi="Arial" w:cs="Arial"/>
                <w:sz w:val="18"/>
                <w:szCs w:val="18"/>
              </w:rPr>
              <w:t>O</w:t>
            </w:r>
            <w:r w:rsidRPr="00CC6BB3">
              <w:rPr>
                <w:rFonts w:ascii="Arial" w:hAnsi="Arial" w:cs="Arial"/>
                <w:sz w:val="18"/>
                <w:szCs w:val="18"/>
                <w:vertAlign w:val="subscript"/>
              </w:rPr>
              <w:t>3</w:t>
            </w:r>
          </w:p>
        </w:tc>
        <w:tc>
          <w:tcPr>
            <w:tcW w:w="754" w:type="dxa"/>
            <w:tcBorders>
              <w:top w:val="single" w:sz="12" w:space="0" w:color="auto"/>
            </w:tcBorders>
            <w:shd w:val="clear" w:color="auto" w:fill="auto"/>
            <w:vAlign w:val="center"/>
          </w:tcPr>
          <w:p w14:paraId="037CBC4A"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w:t>
            </w:r>
          </w:p>
        </w:tc>
        <w:tc>
          <w:tcPr>
            <w:tcW w:w="767" w:type="dxa"/>
            <w:tcBorders>
              <w:top w:val="single" w:sz="12" w:space="0" w:color="auto"/>
            </w:tcBorders>
            <w:shd w:val="clear" w:color="auto" w:fill="FF0000"/>
            <w:vAlign w:val="center"/>
          </w:tcPr>
          <w:p w14:paraId="63501E13"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II.</w:t>
            </w:r>
          </w:p>
        </w:tc>
        <w:tc>
          <w:tcPr>
            <w:tcW w:w="767" w:type="dxa"/>
            <w:tcBorders>
              <w:top w:val="single" w:sz="12" w:space="0" w:color="auto"/>
            </w:tcBorders>
            <w:shd w:val="clear" w:color="auto" w:fill="FF0000"/>
            <w:vAlign w:val="center"/>
          </w:tcPr>
          <w:p w14:paraId="139EABC7"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II.</w:t>
            </w:r>
          </w:p>
        </w:tc>
        <w:tc>
          <w:tcPr>
            <w:tcW w:w="754" w:type="dxa"/>
            <w:tcBorders>
              <w:top w:val="single" w:sz="12" w:space="0" w:color="auto"/>
              <w:right w:val="single" w:sz="12" w:space="0" w:color="auto"/>
            </w:tcBorders>
            <w:shd w:val="clear" w:color="auto" w:fill="92D050"/>
            <w:vAlign w:val="center"/>
          </w:tcPr>
          <w:p w14:paraId="4930A1D9"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r>
      <w:tr w:rsidR="00CC6BB3" w:rsidRPr="00CC6BB3" w14:paraId="0EACAF53" w14:textId="77777777" w:rsidTr="00FE4BAF">
        <w:trPr>
          <w:jc w:val="center"/>
        </w:trPr>
        <w:tc>
          <w:tcPr>
            <w:tcW w:w="694" w:type="dxa"/>
            <w:vMerge/>
            <w:tcBorders>
              <w:left w:val="single" w:sz="12" w:space="0" w:color="auto"/>
              <w:bottom w:val="single" w:sz="12" w:space="0" w:color="auto"/>
              <w:right w:val="single" w:sz="12" w:space="0" w:color="auto"/>
            </w:tcBorders>
          </w:tcPr>
          <w:p w14:paraId="31EC3AD1"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134" w:type="dxa"/>
            <w:vMerge/>
            <w:tcBorders>
              <w:left w:val="single" w:sz="12" w:space="0" w:color="auto"/>
              <w:bottom w:val="single" w:sz="12" w:space="0" w:color="auto"/>
              <w:right w:val="single" w:sz="12" w:space="0" w:color="auto"/>
            </w:tcBorders>
          </w:tcPr>
          <w:p w14:paraId="4E99238A"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276" w:type="dxa"/>
            <w:vMerge/>
            <w:tcBorders>
              <w:left w:val="single" w:sz="12" w:space="0" w:color="auto"/>
              <w:bottom w:val="single" w:sz="12" w:space="0" w:color="auto"/>
              <w:right w:val="single" w:sz="12" w:space="0" w:color="auto"/>
            </w:tcBorders>
          </w:tcPr>
          <w:p w14:paraId="63F54723"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420" w:type="dxa"/>
            <w:vMerge/>
            <w:tcBorders>
              <w:left w:val="single" w:sz="12" w:space="0" w:color="auto"/>
              <w:bottom w:val="single" w:sz="12" w:space="0" w:color="auto"/>
              <w:right w:val="single" w:sz="12" w:space="0" w:color="auto"/>
            </w:tcBorders>
          </w:tcPr>
          <w:p w14:paraId="53B6FA08" w14:textId="77777777" w:rsidR="00CC6BB3" w:rsidRPr="00CC6BB3" w:rsidRDefault="00CC6BB3" w:rsidP="00FE4BAF">
            <w:pPr>
              <w:spacing w:before="0" w:after="60" w:line="259" w:lineRule="auto"/>
              <w:rPr>
                <w:rFonts w:ascii="Arial" w:eastAsia="Times-NewRoman" w:hAnsi="Arial" w:cs="Arial"/>
                <w:sz w:val="18"/>
                <w:szCs w:val="18"/>
                <w:lang w:eastAsia="x-none"/>
              </w:rPr>
            </w:pPr>
          </w:p>
        </w:tc>
        <w:tc>
          <w:tcPr>
            <w:tcW w:w="1757" w:type="dxa"/>
            <w:tcBorders>
              <w:left w:val="single" w:sz="12" w:space="0" w:color="auto"/>
              <w:bottom w:val="single" w:sz="12" w:space="0" w:color="auto"/>
            </w:tcBorders>
            <w:vAlign w:val="center"/>
          </w:tcPr>
          <w:p w14:paraId="2DA2E976" w14:textId="77777777" w:rsidR="00CC6BB3" w:rsidRPr="00CC6BB3" w:rsidRDefault="00CC6BB3" w:rsidP="00FE4BAF">
            <w:pPr>
              <w:spacing w:before="0" w:after="60" w:line="259" w:lineRule="auto"/>
              <w:jc w:val="center"/>
              <w:rPr>
                <w:rFonts w:ascii="Arial" w:hAnsi="Arial" w:cs="Arial"/>
                <w:sz w:val="18"/>
                <w:szCs w:val="18"/>
                <w:vertAlign w:val="subscript"/>
              </w:rPr>
            </w:pPr>
            <w:r w:rsidRPr="00CC6BB3">
              <w:rPr>
                <w:rFonts w:ascii="Arial" w:hAnsi="Arial" w:cs="Arial"/>
                <w:sz w:val="18"/>
                <w:szCs w:val="18"/>
              </w:rPr>
              <w:t>NO</w:t>
            </w:r>
            <w:r w:rsidRPr="00CC6BB3">
              <w:rPr>
                <w:rFonts w:ascii="Arial" w:hAnsi="Arial" w:cs="Arial"/>
                <w:sz w:val="18"/>
                <w:szCs w:val="18"/>
                <w:vertAlign w:val="subscript"/>
              </w:rPr>
              <w:t>2</w:t>
            </w:r>
          </w:p>
        </w:tc>
        <w:tc>
          <w:tcPr>
            <w:tcW w:w="754" w:type="dxa"/>
            <w:tcBorders>
              <w:bottom w:val="single" w:sz="12" w:space="0" w:color="auto"/>
            </w:tcBorders>
            <w:shd w:val="clear" w:color="auto" w:fill="auto"/>
            <w:vAlign w:val="center"/>
          </w:tcPr>
          <w:p w14:paraId="5DE32490"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w:t>
            </w:r>
          </w:p>
        </w:tc>
        <w:tc>
          <w:tcPr>
            <w:tcW w:w="767" w:type="dxa"/>
            <w:tcBorders>
              <w:bottom w:val="single" w:sz="12" w:space="0" w:color="auto"/>
            </w:tcBorders>
            <w:shd w:val="clear" w:color="auto" w:fill="92D050"/>
            <w:vAlign w:val="center"/>
          </w:tcPr>
          <w:p w14:paraId="6DFE9A33"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c>
          <w:tcPr>
            <w:tcW w:w="767" w:type="dxa"/>
            <w:tcBorders>
              <w:bottom w:val="single" w:sz="12" w:space="0" w:color="auto"/>
            </w:tcBorders>
            <w:shd w:val="clear" w:color="auto" w:fill="92D050"/>
            <w:vAlign w:val="center"/>
          </w:tcPr>
          <w:p w14:paraId="5B6E9A53"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c>
          <w:tcPr>
            <w:tcW w:w="754" w:type="dxa"/>
            <w:tcBorders>
              <w:bottom w:val="single" w:sz="12" w:space="0" w:color="auto"/>
              <w:right w:val="single" w:sz="12" w:space="0" w:color="auto"/>
            </w:tcBorders>
            <w:shd w:val="clear" w:color="auto" w:fill="92D050"/>
            <w:vAlign w:val="center"/>
          </w:tcPr>
          <w:p w14:paraId="3D234F79" w14:textId="77777777" w:rsidR="00CC6BB3" w:rsidRPr="00CC6BB3" w:rsidRDefault="00CC6BB3" w:rsidP="00FE4BAF">
            <w:pPr>
              <w:spacing w:before="0" w:after="60" w:line="259" w:lineRule="auto"/>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I.</w:t>
            </w:r>
          </w:p>
        </w:tc>
      </w:tr>
    </w:tbl>
    <w:p w14:paraId="11CEB8E1" w14:textId="77777777" w:rsidR="00CC6BB3" w:rsidRPr="00CC6BB3" w:rsidRDefault="00CC6BB3" w:rsidP="00CC6BB3">
      <w:pPr>
        <w:pStyle w:val="mojTekst"/>
        <w:spacing w:before="0" w:after="0"/>
        <w:rPr>
          <w:rFonts w:cs="Arial"/>
          <w:sz w:val="18"/>
          <w:szCs w:val="18"/>
        </w:rPr>
      </w:pPr>
      <w:r w:rsidRPr="00CC6BB3">
        <w:rPr>
          <w:rFonts w:cs="Arial"/>
          <w:sz w:val="18"/>
          <w:szCs w:val="18"/>
        </w:rPr>
        <w:t>Legenda:</w:t>
      </w:r>
    </w:p>
    <w:p w14:paraId="42974C48" w14:textId="77777777" w:rsidR="00CC6BB3" w:rsidRPr="00CC6BB3" w:rsidRDefault="00CC6BB3" w:rsidP="00CC6BB3">
      <w:pPr>
        <w:pStyle w:val="mojTekst"/>
        <w:spacing w:before="0" w:after="0"/>
        <w:rPr>
          <w:rFonts w:cs="Arial"/>
          <w:sz w:val="18"/>
          <w:szCs w:val="18"/>
        </w:rPr>
      </w:pPr>
      <w:r w:rsidRPr="00CC6BB3">
        <w:rPr>
          <w:rFonts w:cs="Arial"/>
          <w:sz w:val="18"/>
          <w:szCs w:val="18"/>
        </w:rPr>
        <w:lastRenderedPageBreak/>
        <w:t>* Jednom zvjezdicom (*) je označena uvjetna kategorizacija na mjernim mjestima gdje je obuhvat podataka bio veći od 75%, a manji od 90%.</w:t>
      </w:r>
    </w:p>
    <w:p w14:paraId="41563701" w14:textId="77777777" w:rsidR="00CC6BB3" w:rsidRPr="00CC6BB3" w:rsidRDefault="00CC6BB3" w:rsidP="00CC6BB3">
      <w:pPr>
        <w:pStyle w:val="mojTekst"/>
        <w:spacing w:before="0" w:after="0"/>
        <w:rPr>
          <w:rFonts w:cs="Arial"/>
          <w:sz w:val="18"/>
          <w:szCs w:val="18"/>
        </w:rPr>
      </w:pPr>
      <w:r w:rsidRPr="00CC6BB3">
        <w:rPr>
          <w:rFonts w:cs="Arial"/>
          <w:sz w:val="18"/>
          <w:szCs w:val="18"/>
        </w:rPr>
        <w:t>** Dvjema zvjezdicama (**) je označena kategorizacija na mjestima gdje je obuhvat podataka bio manji od 75%, a kvaliteta zraka je i s nižim obuhvatom podataka svrstana u II kategoriju kvalitete zraka radi prekoračenja dozvoljenog broja satnih i/ili dnevnih graničnih ili ciljnih vrijednosti.</w:t>
      </w:r>
    </w:p>
    <w:p w14:paraId="2388FAD4" w14:textId="77777777" w:rsidR="00CC6BB3" w:rsidRPr="00CC6BB3" w:rsidRDefault="00CC6BB3" w:rsidP="00CC6BB3">
      <w:pPr>
        <w:spacing w:line="240" w:lineRule="auto"/>
        <w:rPr>
          <w:rFonts w:ascii="Arial" w:eastAsia="Times New Roman" w:hAnsi="Arial" w:cs="Arial"/>
          <w:sz w:val="18"/>
          <w:szCs w:val="18"/>
          <w:lang w:eastAsia="hr-HR"/>
        </w:rPr>
      </w:pPr>
      <w:r w:rsidRPr="00CC6BB3">
        <w:rPr>
          <w:rFonts w:ascii="Arial" w:eastAsia="Times New Roman" w:hAnsi="Arial" w:cs="Arial"/>
          <w:sz w:val="18"/>
          <w:szCs w:val="18"/>
          <w:lang w:eastAsia="hr-HR"/>
        </w:rPr>
        <w:t>U promatranoj zoni HR 3 došlo je do prekoračenja ciljnih vrijednosti za prizemni ozon što je posljedica prirodnih izvora ili događaja, kao i onečišćenja prometom i industrijom. Za razliku od primarnih onečišćujućih tvari, koje se emitiraju izravno u zrak, prizemni (troposferski) ozon (O</w:t>
      </w:r>
      <w:r w:rsidRPr="00CC6BB3">
        <w:rPr>
          <w:rFonts w:ascii="Arial" w:eastAsia="Times New Roman" w:hAnsi="Arial" w:cs="Arial"/>
          <w:sz w:val="18"/>
          <w:szCs w:val="18"/>
          <w:vertAlign w:val="subscript"/>
          <w:lang w:eastAsia="hr-HR"/>
        </w:rPr>
        <w:t>3</w:t>
      </w:r>
      <w:r w:rsidRPr="00CC6BB3">
        <w:rPr>
          <w:rFonts w:ascii="Arial" w:eastAsia="Times New Roman" w:hAnsi="Arial" w:cs="Arial"/>
          <w:sz w:val="18"/>
          <w:szCs w:val="18"/>
          <w:lang w:eastAsia="hr-HR"/>
        </w:rPr>
        <w:t>) ne ispušta se izravno u atmosferu nego se formira složenim kemijskim reakcijama te na njega utječu emisije njegovih prekursora, kao što su dušikovi oksidi (poznati kao NO</w:t>
      </w:r>
      <w:r w:rsidRPr="00CC6BB3">
        <w:rPr>
          <w:rFonts w:ascii="Arial" w:eastAsia="Times New Roman" w:hAnsi="Arial" w:cs="Arial"/>
          <w:sz w:val="18"/>
          <w:szCs w:val="18"/>
          <w:vertAlign w:val="subscript"/>
          <w:lang w:eastAsia="hr-HR"/>
        </w:rPr>
        <w:t>X</w:t>
      </w:r>
      <w:r w:rsidRPr="00CC6BB3">
        <w:rPr>
          <w:rFonts w:ascii="Arial" w:eastAsia="Times New Roman" w:hAnsi="Arial" w:cs="Arial"/>
          <w:sz w:val="18"/>
          <w:szCs w:val="18"/>
          <w:lang w:eastAsia="hr-HR"/>
        </w:rPr>
        <w:t xml:space="preserve"> koji uključuju NO i NO</w:t>
      </w:r>
      <w:r w:rsidRPr="00CC6BB3">
        <w:rPr>
          <w:rFonts w:ascii="Arial" w:eastAsia="Times New Roman" w:hAnsi="Arial" w:cs="Arial"/>
          <w:sz w:val="18"/>
          <w:szCs w:val="18"/>
          <w:vertAlign w:val="subscript"/>
          <w:lang w:eastAsia="hr-HR"/>
        </w:rPr>
        <w:t>2</w:t>
      </w:r>
      <w:r w:rsidRPr="00CC6BB3">
        <w:rPr>
          <w:rFonts w:ascii="Arial" w:eastAsia="Times New Roman" w:hAnsi="Arial" w:cs="Arial"/>
          <w:sz w:val="18"/>
          <w:szCs w:val="18"/>
          <w:lang w:eastAsia="hr-HR"/>
        </w:rPr>
        <w:t xml:space="preserve">) i nemetanski hlapivi organski spojevi (NMHOS). </w:t>
      </w:r>
    </w:p>
    <w:p w14:paraId="590B6C35" w14:textId="77777777" w:rsidR="00CC6BB3" w:rsidRPr="00CC6BB3" w:rsidRDefault="00CC6BB3" w:rsidP="00CC6BB3">
      <w:pPr>
        <w:spacing w:line="240" w:lineRule="auto"/>
        <w:rPr>
          <w:rFonts w:ascii="Arial" w:eastAsia="Times New Roman" w:hAnsi="Arial" w:cs="Arial"/>
          <w:sz w:val="18"/>
          <w:szCs w:val="18"/>
          <w:lang w:eastAsia="hr-HR"/>
        </w:rPr>
      </w:pPr>
      <w:r w:rsidRPr="00CC6BB3">
        <w:rPr>
          <w:rFonts w:ascii="Arial" w:eastAsia="Times New Roman" w:hAnsi="Arial" w:cs="Arial"/>
          <w:sz w:val="18"/>
          <w:szCs w:val="18"/>
          <w:lang w:eastAsia="hr-HR"/>
        </w:rPr>
        <w:t xml:space="preserve">Budući da se maksimumi koncentracije prizemnog ozona pojavljuju na udaljenostima i od nekoliko desetaka pa čak i stotine kilometara od većih izvora, onečišćenje prizemnim ozonom je regionalni problem, a prekomjerno onečišćenje prizemnim ozonom zabilježeno je na području cijele RH. </w:t>
      </w:r>
    </w:p>
    <w:p w14:paraId="26431B40" w14:textId="77777777" w:rsidR="00CC6BB3" w:rsidRPr="00CC6BB3" w:rsidRDefault="00CC6BB3" w:rsidP="00CC6BB3">
      <w:pPr>
        <w:pStyle w:val="mojTekst"/>
        <w:rPr>
          <w:rFonts w:cs="Arial"/>
          <w:sz w:val="18"/>
          <w:szCs w:val="18"/>
        </w:rPr>
      </w:pPr>
      <w:r w:rsidRPr="00CC6BB3">
        <w:rPr>
          <w:rFonts w:eastAsia="Times-NewRoman" w:cs="Arial"/>
          <w:sz w:val="18"/>
          <w:szCs w:val="18"/>
          <w:lang w:eastAsia="x-none"/>
        </w:rPr>
        <w:t xml:space="preserve">Procjenjivanje razine onečišćenosti zraka na </w:t>
      </w:r>
      <w:r w:rsidRPr="00CC6BB3">
        <w:rPr>
          <w:rFonts w:eastAsia="SimSun" w:cs="Arial"/>
          <w:sz w:val="18"/>
          <w:szCs w:val="18"/>
          <w:lang w:eastAsia="zh-CN"/>
        </w:rPr>
        <w:t xml:space="preserve">području RH je uz mjerenja na stalnim mjernim mjestima provedeno i metodom objektivne </w:t>
      </w:r>
      <w:r w:rsidRPr="00CC6BB3">
        <w:rPr>
          <w:rFonts w:cs="Arial"/>
          <w:sz w:val="18"/>
          <w:szCs w:val="18"/>
        </w:rPr>
        <w:t>procjene.</w:t>
      </w:r>
    </w:p>
    <w:p w14:paraId="77793299" w14:textId="77777777" w:rsidR="00CC6BB3" w:rsidRPr="00CC6BB3" w:rsidRDefault="00CC6BB3" w:rsidP="00CC6BB3">
      <w:pPr>
        <w:pStyle w:val="mojTekst"/>
        <w:rPr>
          <w:rFonts w:cs="Arial"/>
          <w:sz w:val="18"/>
          <w:szCs w:val="18"/>
        </w:rPr>
      </w:pPr>
      <w:r w:rsidRPr="00CC6BB3">
        <w:rPr>
          <w:rFonts w:cs="Arial"/>
          <w:sz w:val="18"/>
          <w:szCs w:val="18"/>
        </w:rPr>
        <w:t>Objektivna procjena se primjenjuje samo u slučaju gdje su razine koncentracija onečišćujućih tvari na razmatranom području manje od donjeg praga procjene/dugoročnog cilja sukladno člancima 6. i 9. Direktive 2008/50/EK. Kao podloga za procjenu korišten je dokument „Objektivna ocjena kvalitete zraka u zonama Republike Hrvatske za 2017. godinu“ (Državni hidrometeorološki zavod (DHMZ), 2018.</w:t>
      </w:r>
    </w:p>
    <w:p w14:paraId="7F971B4D" w14:textId="77777777" w:rsidR="00CC6BB3" w:rsidRPr="00CC6BB3" w:rsidRDefault="00CC6BB3" w:rsidP="00CC6BB3">
      <w:pPr>
        <w:spacing w:line="240" w:lineRule="auto"/>
        <w:rPr>
          <w:rFonts w:ascii="Arial" w:eastAsia="Times-NewRoman" w:hAnsi="Arial" w:cs="Arial"/>
          <w:b/>
          <w:bCs/>
          <w:i/>
          <w:iCs/>
          <w:sz w:val="18"/>
          <w:szCs w:val="18"/>
          <w:lang w:eastAsia="x-none"/>
        </w:rPr>
      </w:pPr>
      <w:r w:rsidRPr="00CC6BB3">
        <w:rPr>
          <w:rFonts w:ascii="Arial" w:hAnsi="Arial" w:cs="Arial"/>
          <w:b/>
          <w:bCs/>
          <w:i/>
          <w:iCs/>
          <w:sz w:val="18"/>
          <w:szCs w:val="18"/>
        </w:rPr>
        <w:t>Sumporov dioksid</w:t>
      </w:r>
      <w:r w:rsidRPr="00CC6BB3">
        <w:rPr>
          <w:rFonts w:ascii="Arial" w:eastAsia="Times-NewRoman" w:hAnsi="Arial" w:cs="Arial"/>
          <w:b/>
          <w:bCs/>
          <w:i/>
          <w:iCs/>
          <w:sz w:val="18"/>
          <w:szCs w:val="18"/>
          <w:lang w:eastAsia="x-none"/>
        </w:rPr>
        <w:t xml:space="preserve"> (SO</w:t>
      </w:r>
      <w:r w:rsidRPr="00CC6BB3">
        <w:rPr>
          <w:rFonts w:ascii="Arial" w:eastAsia="Times-NewRoman" w:hAnsi="Arial" w:cs="Arial"/>
          <w:b/>
          <w:bCs/>
          <w:i/>
          <w:iCs/>
          <w:sz w:val="18"/>
          <w:szCs w:val="18"/>
          <w:vertAlign w:val="subscript"/>
          <w:lang w:eastAsia="x-none"/>
        </w:rPr>
        <w:t>2</w:t>
      </w:r>
      <w:r w:rsidRPr="00CC6BB3">
        <w:rPr>
          <w:rFonts w:ascii="Arial" w:eastAsia="Times-NewRoman" w:hAnsi="Arial" w:cs="Arial"/>
          <w:b/>
          <w:bCs/>
          <w:i/>
          <w:iCs/>
          <w:sz w:val="18"/>
          <w:szCs w:val="18"/>
          <w:lang w:eastAsia="x-none"/>
        </w:rPr>
        <w:t>)</w:t>
      </w:r>
    </w:p>
    <w:p w14:paraId="62FF65C3" w14:textId="77777777" w:rsidR="00CC6BB3" w:rsidRPr="00CC6BB3" w:rsidRDefault="00CC6BB3" w:rsidP="00CC6BB3">
      <w:pPr>
        <w:pStyle w:val="mojTekst"/>
        <w:rPr>
          <w:rFonts w:cs="Arial"/>
          <w:sz w:val="18"/>
          <w:szCs w:val="18"/>
        </w:rPr>
      </w:pPr>
      <w:r w:rsidRPr="00CC6BB3">
        <w:rPr>
          <w:rFonts w:eastAsia="Times-NewRoman" w:cs="Arial"/>
          <w:sz w:val="18"/>
          <w:szCs w:val="18"/>
          <w:lang w:eastAsia="x-none"/>
        </w:rPr>
        <w:t>U izvještajnom razdoblju 2017.-2020. zona HR 3 (Lika, Gorski kotar i Primorje) sukladna je s graničnom vrijednošću za 1- satne i graničnom vrijednošću za 24-satne koncentracije SO</w:t>
      </w:r>
      <w:r w:rsidRPr="00CC6BB3">
        <w:rPr>
          <w:rFonts w:eastAsia="Times-NewRoman" w:cs="Arial"/>
          <w:sz w:val="18"/>
          <w:szCs w:val="18"/>
          <w:vertAlign w:val="subscript"/>
          <w:lang w:eastAsia="x-none"/>
        </w:rPr>
        <w:t xml:space="preserve">2 </w:t>
      </w:r>
      <w:r w:rsidRPr="00CC6BB3">
        <w:rPr>
          <w:rFonts w:eastAsia="Times-NewRoman" w:cs="Arial"/>
          <w:sz w:val="18"/>
          <w:szCs w:val="18"/>
          <w:lang w:eastAsia="x-none"/>
        </w:rPr>
        <w:t xml:space="preserve">obzirom na zaštitu zdravlja ljudi (I kategorija kvalitete </w:t>
      </w:r>
      <w:r w:rsidRPr="00CC6BB3">
        <w:rPr>
          <w:rFonts w:cs="Arial"/>
          <w:sz w:val="18"/>
          <w:szCs w:val="18"/>
        </w:rPr>
        <w:t>zraka).</w:t>
      </w:r>
    </w:p>
    <w:p w14:paraId="7AEFCF5D" w14:textId="77777777" w:rsidR="00CC6BB3" w:rsidRPr="00CC6BB3" w:rsidRDefault="00CC6BB3" w:rsidP="00CC6BB3">
      <w:pPr>
        <w:pStyle w:val="mojTekst"/>
        <w:rPr>
          <w:rFonts w:eastAsia="Times-NewRoman" w:cs="Arial"/>
          <w:sz w:val="18"/>
          <w:szCs w:val="18"/>
          <w:lang w:eastAsia="x-none"/>
        </w:rPr>
      </w:pPr>
      <w:r w:rsidRPr="00CC6BB3">
        <w:rPr>
          <w:rFonts w:cs="Arial"/>
          <w:sz w:val="18"/>
          <w:szCs w:val="18"/>
        </w:rPr>
        <w:t>U izvješ</w:t>
      </w:r>
      <w:r w:rsidRPr="00CC6BB3">
        <w:rPr>
          <w:rFonts w:eastAsia="Times-NewRoman" w:cs="Arial"/>
          <w:sz w:val="18"/>
          <w:szCs w:val="18"/>
          <w:lang w:eastAsia="x-none"/>
        </w:rPr>
        <w:t xml:space="preserve">tajnom razdoblju 2017.-2020. zona </w:t>
      </w:r>
      <w:bookmarkStart w:id="318" w:name="_Hlk108766342"/>
      <w:r w:rsidRPr="00CC6BB3">
        <w:rPr>
          <w:rFonts w:eastAsia="Times-NewRoman" w:cs="Arial"/>
          <w:sz w:val="18"/>
          <w:szCs w:val="18"/>
          <w:lang w:eastAsia="x-none"/>
        </w:rPr>
        <w:t xml:space="preserve">HR 3 (Lika, Gorski kotar i Primorje) </w:t>
      </w:r>
      <w:bookmarkEnd w:id="318"/>
      <w:r w:rsidRPr="00CC6BB3">
        <w:rPr>
          <w:rFonts w:eastAsia="Times-NewRoman" w:cs="Arial"/>
          <w:sz w:val="18"/>
          <w:szCs w:val="18"/>
          <w:lang w:eastAsia="x-none"/>
        </w:rPr>
        <w:t>je sukladna s kritičnim razinama za srednju godišnju vrijednost i zimsku srednju vrijednost koncentracija SO</w:t>
      </w:r>
      <w:r w:rsidRPr="00CC6BB3">
        <w:rPr>
          <w:rFonts w:eastAsia="Times-NewRoman" w:cs="Arial"/>
          <w:sz w:val="18"/>
          <w:szCs w:val="18"/>
          <w:vertAlign w:val="subscript"/>
          <w:lang w:eastAsia="x-none"/>
        </w:rPr>
        <w:t>2</w:t>
      </w:r>
      <w:r w:rsidRPr="00CC6BB3">
        <w:rPr>
          <w:rFonts w:eastAsia="Times-NewRoman" w:cs="Arial"/>
          <w:sz w:val="18"/>
          <w:szCs w:val="18"/>
          <w:lang w:eastAsia="x-none"/>
        </w:rPr>
        <w:t xml:space="preserve"> obzirom na zaštitu vegetacije (I kategorija kvalitete zraka).</w:t>
      </w:r>
    </w:p>
    <w:p w14:paraId="5CF327B5" w14:textId="77777777" w:rsidR="00CC6BB3" w:rsidRPr="00CC6BB3" w:rsidRDefault="00CC6BB3" w:rsidP="00CC6BB3">
      <w:pPr>
        <w:spacing w:line="240" w:lineRule="auto"/>
        <w:rPr>
          <w:rFonts w:ascii="Arial" w:eastAsia="Times-NewRoman" w:hAnsi="Arial" w:cs="Arial"/>
          <w:b/>
          <w:bCs/>
          <w:i/>
          <w:iCs/>
          <w:sz w:val="18"/>
          <w:szCs w:val="18"/>
          <w:lang w:eastAsia="x-none"/>
        </w:rPr>
      </w:pPr>
      <w:r w:rsidRPr="00CC6BB3">
        <w:rPr>
          <w:rFonts w:ascii="Arial" w:hAnsi="Arial" w:cs="Arial"/>
          <w:b/>
          <w:bCs/>
          <w:i/>
          <w:iCs/>
          <w:sz w:val="18"/>
          <w:szCs w:val="18"/>
        </w:rPr>
        <w:t>Dušikov dioksid (</w:t>
      </w:r>
      <w:r w:rsidRPr="00CC6BB3">
        <w:rPr>
          <w:rFonts w:ascii="Arial" w:eastAsia="Times-NewRoman" w:hAnsi="Arial" w:cs="Arial"/>
          <w:b/>
          <w:bCs/>
          <w:i/>
          <w:iCs/>
          <w:sz w:val="18"/>
          <w:szCs w:val="18"/>
          <w:lang w:eastAsia="x-none"/>
        </w:rPr>
        <w:t>NO</w:t>
      </w:r>
      <w:r w:rsidRPr="00CC6BB3">
        <w:rPr>
          <w:rFonts w:ascii="Arial" w:eastAsia="Times-NewRoman" w:hAnsi="Arial" w:cs="Arial"/>
          <w:b/>
          <w:bCs/>
          <w:i/>
          <w:iCs/>
          <w:sz w:val="18"/>
          <w:szCs w:val="18"/>
          <w:vertAlign w:val="subscript"/>
          <w:lang w:eastAsia="x-none"/>
        </w:rPr>
        <w:t>2</w:t>
      </w:r>
      <w:r w:rsidRPr="00CC6BB3">
        <w:rPr>
          <w:rFonts w:ascii="Arial" w:eastAsia="Times-NewRoman" w:hAnsi="Arial" w:cs="Arial"/>
          <w:b/>
          <w:bCs/>
          <w:i/>
          <w:iCs/>
          <w:sz w:val="18"/>
          <w:szCs w:val="18"/>
          <w:lang w:eastAsia="x-none"/>
        </w:rPr>
        <w:t>)</w:t>
      </w:r>
    </w:p>
    <w:p w14:paraId="77472D95" w14:textId="77777777" w:rsidR="00CC6BB3" w:rsidRPr="00CC6BB3" w:rsidRDefault="00CC6BB3" w:rsidP="00CC6BB3">
      <w:pPr>
        <w:pStyle w:val="mojTekst"/>
        <w:rPr>
          <w:rFonts w:eastAsia="Times-NewRoman" w:cs="Arial"/>
          <w:sz w:val="18"/>
          <w:szCs w:val="18"/>
          <w:lang w:eastAsia="x-none"/>
        </w:rPr>
      </w:pPr>
      <w:r w:rsidRPr="00CC6BB3">
        <w:rPr>
          <w:rFonts w:eastAsia="Times-NewRoman" w:cs="Arial"/>
          <w:sz w:val="18"/>
          <w:szCs w:val="18"/>
          <w:lang w:eastAsia="x-none"/>
        </w:rPr>
        <w:t>U izvještajnom razdoblju 2017.-2020. zona HR 3 (Lika, Gorski kotar i Primorje) sukladna je s graničnom vrijednošću za 1- satne koncentracije i graničnom vrijednošću za srednju godišnju vrijednost koncentracija NO</w:t>
      </w:r>
      <w:r w:rsidRPr="00CC6BB3">
        <w:rPr>
          <w:rFonts w:eastAsia="Times-NewRoman" w:cs="Arial"/>
          <w:sz w:val="18"/>
          <w:szCs w:val="18"/>
          <w:vertAlign w:val="subscript"/>
          <w:lang w:eastAsia="x-none"/>
        </w:rPr>
        <w:t>2</w:t>
      </w:r>
      <w:r w:rsidRPr="00CC6BB3">
        <w:rPr>
          <w:rFonts w:eastAsia="Times-NewRoman" w:cs="Arial"/>
          <w:sz w:val="18"/>
          <w:szCs w:val="18"/>
          <w:lang w:eastAsia="x-none"/>
        </w:rPr>
        <w:t xml:space="preserve"> obzirom na zaštitu zdravlja ljudi (I kategorija kvalitete zraka).</w:t>
      </w:r>
    </w:p>
    <w:p w14:paraId="00AC9D60" w14:textId="77777777" w:rsidR="00CC6BB3" w:rsidRPr="00CC6BB3" w:rsidRDefault="00CC6BB3" w:rsidP="00CC6BB3">
      <w:pPr>
        <w:pStyle w:val="mojTekst"/>
        <w:rPr>
          <w:rFonts w:eastAsia="Times-NewRoman" w:cs="Arial"/>
          <w:sz w:val="18"/>
          <w:szCs w:val="18"/>
          <w:lang w:eastAsia="x-none"/>
        </w:rPr>
      </w:pPr>
      <w:r w:rsidRPr="00CC6BB3">
        <w:rPr>
          <w:rFonts w:eastAsia="Times-NewRoman" w:cs="Arial"/>
          <w:sz w:val="18"/>
          <w:szCs w:val="18"/>
          <w:lang w:eastAsia="x-none"/>
        </w:rPr>
        <w:t>U izvještajnom razdoblju 2017.-2020., na osnovu mjerenja u zoni Lika, Gorski kotar i Primorje (HR 3) te objektivnom procjenom na osnovu tih mjerenja, ocijenjeno je da je zona sukladna s kritičnim razinama za srednju godišnju vrijednost koncentracija NOx obzirom na zaštitu vegetacije u 2020. godini.</w:t>
      </w:r>
    </w:p>
    <w:p w14:paraId="791E233E" w14:textId="77777777" w:rsidR="00CC6BB3" w:rsidRPr="00CC6BB3" w:rsidRDefault="00CC6BB3" w:rsidP="00CC6BB3">
      <w:pPr>
        <w:tabs>
          <w:tab w:val="left" w:pos="2115"/>
        </w:tabs>
        <w:spacing w:line="240" w:lineRule="auto"/>
        <w:rPr>
          <w:rFonts w:ascii="Arial" w:eastAsia="Times-NewRoman" w:hAnsi="Arial" w:cs="Arial"/>
          <w:b/>
          <w:bCs/>
          <w:i/>
          <w:iCs/>
          <w:sz w:val="18"/>
          <w:szCs w:val="18"/>
          <w:lang w:eastAsia="x-none"/>
        </w:rPr>
      </w:pPr>
      <w:r w:rsidRPr="00CC6BB3">
        <w:rPr>
          <w:rFonts w:ascii="Arial" w:eastAsia="Times-NewRoman" w:hAnsi="Arial" w:cs="Arial"/>
          <w:b/>
          <w:bCs/>
          <w:i/>
          <w:iCs/>
          <w:sz w:val="18"/>
          <w:szCs w:val="18"/>
          <w:lang w:eastAsia="x-none"/>
        </w:rPr>
        <w:t>Lebdeće čestice (PM</w:t>
      </w:r>
      <w:r w:rsidRPr="00CC6BB3">
        <w:rPr>
          <w:rFonts w:ascii="Arial" w:eastAsia="Times-NewRoman" w:hAnsi="Arial" w:cs="Arial"/>
          <w:b/>
          <w:bCs/>
          <w:i/>
          <w:iCs/>
          <w:sz w:val="18"/>
          <w:szCs w:val="18"/>
          <w:vertAlign w:val="subscript"/>
          <w:lang w:eastAsia="x-none"/>
        </w:rPr>
        <w:t>10</w:t>
      </w:r>
      <w:r w:rsidRPr="00CC6BB3">
        <w:rPr>
          <w:rFonts w:ascii="Arial" w:eastAsia="Times-NewRoman" w:hAnsi="Arial" w:cs="Arial"/>
          <w:b/>
          <w:bCs/>
          <w:i/>
          <w:iCs/>
          <w:sz w:val="18"/>
          <w:szCs w:val="18"/>
          <w:lang w:eastAsia="x-none"/>
        </w:rPr>
        <w:t xml:space="preserve">) </w:t>
      </w:r>
    </w:p>
    <w:p w14:paraId="143B0AA5" w14:textId="77777777" w:rsidR="00CC6BB3" w:rsidRPr="00CC6BB3" w:rsidRDefault="00CC6BB3" w:rsidP="00CC6BB3">
      <w:pPr>
        <w:pStyle w:val="mojTekst"/>
        <w:rPr>
          <w:rFonts w:eastAsia="Times-NewRoman" w:cs="Arial"/>
          <w:sz w:val="18"/>
          <w:szCs w:val="18"/>
          <w:lang w:eastAsia="x-none"/>
        </w:rPr>
      </w:pPr>
      <w:r w:rsidRPr="00CC6BB3">
        <w:rPr>
          <w:rFonts w:eastAsia="Times-NewRoman" w:cs="Arial"/>
          <w:sz w:val="18"/>
          <w:szCs w:val="18"/>
          <w:lang w:eastAsia="x-none"/>
        </w:rPr>
        <w:t xml:space="preserve">U izvještajnom razdoblju 2017.-2020. zona HR 3 (Lika, Gorski kotar i Primorje)  sukladna je s graničnom vrijednošću za 24-satne koncentracije i graničnom vrijednošću za srednju godišnju </w:t>
      </w:r>
      <w:r w:rsidRPr="00CC6BB3">
        <w:rPr>
          <w:rFonts w:cs="Arial"/>
          <w:sz w:val="18"/>
          <w:szCs w:val="18"/>
        </w:rPr>
        <w:t>vrijednost koncentracija PM</w:t>
      </w:r>
      <w:r w:rsidRPr="00CC6BB3">
        <w:rPr>
          <w:rFonts w:cs="Arial"/>
          <w:sz w:val="18"/>
          <w:szCs w:val="18"/>
          <w:vertAlign w:val="subscript"/>
        </w:rPr>
        <w:t>10</w:t>
      </w:r>
      <w:r w:rsidRPr="00CC6BB3">
        <w:rPr>
          <w:rFonts w:cs="Arial"/>
          <w:sz w:val="18"/>
          <w:szCs w:val="18"/>
        </w:rPr>
        <w:t xml:space="preserve"> obzirom na zaštitu zdravlja ljudi (I kategorija kvalitete </w:t>
      </w:r>
      <w:r w:rsidRPr="00CC6BB3">
        <w:rPr>
          <w:rFonts w:eastAsia="Times-NewRoman" w:cs="Arial"/>
          <w:sz w:val="18"/>
          <w:szCs w:val="18"/>
          <w:lang w:eastAsia="x-none"/>
        </w:rPr>
        <w:t>zraka).</w:t>
      </w:r>
    </w:p>
    <w:p w14:paraId="38142A64" w14:textId="77777777" w:rsidR="00CC6BB3" w:rsidRPr="00CC6BB3" w:rsidRDefault="00CC6BB3" w:rsidP="00CC6BB3">
      <w:pPr>
        <w:pStyle w:val="mojTekst"/>
        <w:rPr>
          <w:rFonts w:eastAsia="Times-NewRoman" w:cs="Arial"/>
          <w:sz w:val="18"/>
          <w:szCs w:val="18"/>
          <w:lang w:eastAsia="x-none"/>
        </w:rPr>
      </w:pPr>
      <w:r w:rsidRPr="00CC6BB3">
        <w:rPr>
          <w:rFonts w:eastAsia="Times-NewRoman" w:cs="Arial"/>
          <w:sz w:val="18"/>
          <w:szCs w:val="18"/>
          <w:lang w:eastAsia="x-none"/>
        </w:rPr>
        <w:t>Ostale aglomeracije i zone su sukladne s graničnom vrijednošću za 24-satne koncentracije, a sve zone i aglomeracije su sukladne s graničnom vrijednošću za srednju godišnju vrijednost koncentracija PM10 obzirom na zaštitu zdravlja ljudi.</w:t>
      </w:r>
    </w:p>
    <w:p w14:paraId="78AB1EFC" w14:textId="77777777" w:rsidR="00CC6BB3" w:rsidRPr="00CC6BB3" w:rsidRDefault="00CC6BB3" w:rsidP="00CC6BB3">
      <w:pPr>
        <w:pStyle w:val="mojTekst"/>
        <w:rPr>
          <w:rFonts w:cs="Arial"/>
          <w:b/>
          <w:bCs/>
          <w:i/>
          <w:iCs/>
          <w:sz w:val="18"/>
          <w:szCs w:val="18"/>
        </w:rPr>
      </w:pPr>
      <w:r w:rsidRPr="00CC6BB3">
        <w:rPr>
          <w:rFonts w:cs="Arial"/>
          <w:b/>
          <w:bCs/>
          <w:i/>
          <w:iCs/>
          <w:sz w:val="18"/>
          <w:szCs w:val="18"/>
        </w:rPr>
        <w:t>Lebdeće čestice (PM</w:t>
      </w:r>
      <w:r w:rsidRPr="00CC6BB3">
        <w:rPr>
          <w:rFonts w:cs="Arial"/>
          <w:b/>
          <w:bCs/>
          <w:i/>
          <w:iCs/>
          <w:sz w:val="18"/>
          <w:szCs w:val="18"/>
          <w:vertAlign w:val="subscript"/>
        </w:rPr>
        <w:t>2,5</w:t>
      </w:r>
      <w:r w:rsidRPr="00CC6BB3">
        <w:rPr>
          <w:rFonts w:cs="Arial"/>
          <w:b/>
          <w:bCs/>
          <w:i/>
          <w:iCs/>
          <w:sz w:val="18"/>
          <w:szCs w:val="18"/>
        </w:rPr>
        <w:t>)</w:t>
      </w:r>
    </w:p>
    <w:p w14:paraId="57D08F86" w14:textId="77777777" w:rsidR="00CC6BB3" w:rsidRPr="00CC6BB3" w:rsidRDefault="00CC6BB3" w:rsidP="00CC6BB3">
      <w:pPr>
        <w:pStyle w:val="mojTekst"/>
        <w:rPr>
          <w:rFonts w:cs="Arial"/>
          <w:sz w:val="18"/>
          <w:szCs w:val="18"/>
        </w:rPr>
      </w:pPr>
      <w:bookmarkStart w:id="319" w:name="_Hlk102922173"/>
      <w:r w:rsidRPr="00CC6BB3">
        <w:rPr>
          <w:rFonts w:cs="Arial"/>
          <w:sz w:val="18"/>
          <w:szCs w:val="18"/>
        </w:rPr>
        <w:t xml:space="preserve">U izvještajnom razdoblju 2017.-2020. zona HR 3 (Lika, Gorski kotar i Primorje) sukladna </w:t>
      </w:r>
      <w:bookmarkEnd w:id="319"/>
      <w:r w:rsidRPr="00CC6BB3">
        <w:rPr>
          <w:rFonts w:cs="Arial"/>
          <w:sz w:val="18"/>
          <w:szCs w:val="18"/>
        </w:rPr>
        <w:t xml:space="preserve">je s graničnom vrijednošću za srednju godišnju vrijednost PM2,5 obzirom na zaštitu zdravlja ljudi. </w:t>
      </w:r>
    </w:p>
    <w:p w14:paraId="771EE9C2" w14:textId="77777777" w:rsidR="00CC6BB3" w:rsidRPr="00CC6BB3" w:rsidRDefault="00CC6BB3" w:rsidP="00CC6BB3">
      <w:pPr>
        <w:pStyle w:val="mojTekst"/>
        <w:rPr>
          <w:rFonts w:cs="Arial"/>
          <w:b/>
          <w:bCs/>
          <w:i/>
          <w:iCs/>
          <w:sz w:val="18"/>
          <w:szCs w:val="18"/>
        </w:rPr>
      </w:pPr>
      <w:r w:rsidRPr="00CC6BB3">
        <w:rPr>
          <w:rFonts w:cs="Arial"/>
          <w:b/>
          <w:bCs/>
          <w:i/>
          <w:iCs/>
          <w:sz w:val="18"/>
          <w:szCs w:val="18"/>
        </w:rPr>
        <w:t>Prizemni ozon (O</w:t>
      </w:r>
      <w:r w:rsidRPr="00CC6BB3">
        <w:rPr>
          <w:rFonts w:cs="Arial"/>
          <w:b/>
          <w:bCs/>
          <w:i/>
          <w:iCs/>
          <w:sz w:val="18"/>
          <w:szCs w:val="18"/>
          <w:vertAlign w:val="subscript"/>
        </w:rPr>
        <w:t>3</w:t>
      </w:r>
      <w:r w:rsidRPr="00CC6BB3">
        <w:rPr>
          <w:rFonts w:cs="Arial"/>
          <w:b/>
          <w:bCs/>
          <w:i/>
          <w:iCs/>
          <w:sz w:val="18"/>
          <w:szCs w:val="18"/>
        </w:rPr>
        <w:t>)</w:t>
      </w:r>
    </w:p>
    <w:p w14:paraId="77FAAEC2" w14:textId="77777777" w:rsidR="00CC6BB3" w:rsidRPr="00CC6BB3" w:rsidRDefault="00CC6BB3" w:rsidP="00CC6BB3">
      <w:pPr>
        <w:pStyle w:val="mojTekst"/>
        <w:rPr>
          <w:rFonts w:cs="Arial"/>
          <w:sz w:val="18"/>
          <w:szCs w:val="18"/>
        </w:rPr>
      </w:pPr>
      <w:r w:rsidRPr="00CC6BB3">
        <w:rPr>
          <w:rFonts w:cs="Arial"/>
          <w:sz w:val="18"/>
          <w:szCs w:val="18"/>
        </w:rPr>
        <w:t xml:space="preserve">2017. godine na mjernim postajama nije bilo prekoračenja praga upozorenja. </w:t>
      </w:r>
    </w:p>
    <w:p w14:paraId="670F4F45" w14:textId="77777777" w:rsidR="00CC6BB3" w:rsidRPr="00CC6BB3" w:rsidRDefault="00CC6BB3" w:rsidP="00CC6BB3">
      <w:pPr>
        <w:pStyle w:val="mojTekst"/>
        <w:rPr>
          <w:rFonts w:cs="Arial"/>
          <w:sz w:val="18"/>
          <w:szCs w:val="18"/>
        </w:rPr>
      </w:pPr>
      <w:r w:rsidRPr="00CC6BB3">
        <w:rPr>
          <w:rFonts w:cs="Arial"/>
          <w:sz w:val="18"/>
          <w:szCs w:val="18"/>
        </w:rPr>
        <w:lastRenderedPageBreak/>
        <w:t>Prag obavješćivanja je prekoračen u zoni Lika, Gorski kotar i Primorje.</w:t>
      </w:r>
      <w:r w:rsidRPr="00CC6BB3">
        <w:rPr>
          <w:rStyle w:val="FootnoteReference"/>
          <w:rFonts w:cs="Arial"/>
          <w:sz w:val="18"/>
          <w:szCs w:val="18"/>
        </w:rPr>
        <w:footnoteReference w:id="42"/>
      </w:r>
      <w:r w:rsidRPr="00CC6BB3">
        <w:rPr>
          <w:rFonts w:cs="Arial"/>
          <w:sz w:val="18"/>
          <w:szCs w:val="18"/>
        </w:rPr>
        <w:t xml:space="preserve"> Zona HR 3 je nesukladna s ciljnom vrijednošću za 8-satni pomični prosjek koncentracija O</w:t>
      </w:r>
      <w:r w:rsidRPr="00CC6BB3">
        <w:rPr>
          <w:rFonts w:cs="Arial"/>
          <w:sz w:val="18"/>
          <w:szCs w:val="18"/>
          <w:vertAlign w:val="subscript"/>
        </w:rPr>
        <w:t>3</w:t>
      </w:r>
      <w:r w:rsidRPr="00CC6BB3">
        <w:rPr>
          <w:rFonts w:cs="Arial"/>
          <w:sz w:val="18"/>
          <w:szCs w:val="18"/>
        </w:rPr>
        <w:t xml:space="preserve"> (usrednjeno na tri godine) obzirom na zaštitu zdravlja ljudi.</w:t>
      </w:r>
    </w:p>
    <w:p w14:paraId="51610194" w14:textId="77777777" w:rsidR="00CC6BB3" w:rsidRPr="00CC6BB3" w:rsidRDefault="00CC6BB3" w:rsidP="00CC6BB3">
      <w:pPr>
        <w:pStyle w:val="mojTekst"/>
        <w:rPr>
          <w:rFonts w:cs="Arial"/>
          <w:sz w:val="18"/>
          <w:szCs w:val="18"/>
        </w:rPr>
      </w:pPr>
      <w:r w:rsidRPr="00CC6BB3">
        <w:rPr>
          <w:rFonts w:cs="Arial"/>
          <w:sz w:val="18"/>
          <w:szCs w:val="18"/>
        </w:rPr>
        <w:t xml:space="preserve">2018. i 2019. godine zona HR 3 (Lika, Gorski kotar i Primorje) je nesukladna </w:t>
      </w:r>
      <w:r w:rsidRPr="00CC6BB3">
        <w:rPr>
          <w:rFonts w:eastAsia="Times-NewRoman" w:cs="Arial"/>
          <w:sz w:val="18"/>
          <w:szCs w:val="18"/>
          <w:lang w:eastAsia="x-none"/>
        </w:rPr>
        <w:t>s ciljnom vrijednošću za 8-satni pomični prosjek koncentracija O</w:t>
      </w:r>
      <w:r w:rsidRPr="00CC6BB3">
        <w:rPr>
          <w:rFonts w:eastAsia="Times-NewRoman" w:cs="Arial"/>
          <w:sz w:val="18"/>
          <w:szCs w:val="18"/>
          <w:vertAlign w:val="subscript"/>
          <w:lang w:eastAsia="x-none"/>
        </w:rPr>
        <w:t>3</w:t>
      </w:r>
      <w:r w:rsidRPr="00CC6BB3">
        <w:rPr>
          <w:rFonts w:eastAsia="Times-NewRoman" w:cs="Arial"/>
          <w:sz w:val="18"/>
          <w:szCs w:val="18"/>
          <w:lang w:eastAsia="x-none"/>
        </w:rPr>
        <w:t xml:space="preserve"> (usrednjeno na tri godine) obzirom na zaštitu zdravlja ljudi</w:t>
      </w:r>
      <w:r w:rsidRPr="00CC6BB3">
        <w:rPr>
          <w:rFonts w:cs="Arial"/>
          <w:sz w:val="18"/>
          <w:szCs w:val="18"/>
        </w:rPr>
        <w:t>.</w:t>
      </w:r>
    </w:p>
    <w:p w14:paraId="118659BE" w14:textId="77777777" w:rsidR="00CC6BB3" w:rsidRPr="00CC6BB3" w:rsidRDefault="00CC6BB3" w:rsidP="00CC6BB3">
      <w:pPr>
        <w:pStyle w:val="mojTekst"/>
        <w:rPr>
          <w:rFonts w:cs="Arial"/>
          <w:sz w:val="18"/>
          <w:szCs w:val="18"/>
        </w:rPr>
      </w:pPr>
      <w:r w:rsidRPr="00CC6BB3">
        <w:rPr>
          <w:rFonts w:cs="Arial"/>
          <w:sz w:val="18"/>
          <w:szCs w:val="18"/>
        </w:rPr>
        <w:t>2018. godine zona HR 3 je nesukladna s ciljnom vrijednošću za AOT40 obzirom na zaštitu vegetacije. Objektivnom procjenom je ocijenjeno da su sve zone nesukladne s dugoročnim ciljem obzirom na zaštitu vegetacije. Dok je 2019. godine zona HR 3 ocjenjena sukladno s ciljnom vrijednošću za AOT40. Objektivnom procjenom na temelju mjerenja na pozadinskim postajama je ocijenjeno da su sve zone nesukladne s dugoročnim ciljem obzirom na zaštitu vegetacije.</w:t>
      </w:r>
    </w:p>
    <w:p w14:paraId="6A2D92BB" w14:textId="77777777" w:rsidR="00CC6BB3" w:rsidRPr="00CC6BB3" w:rsidRDefault="00CC6BB3" w:rsidP="00CC6BB3">
      <w:pPr>
        <w:pStyle w:val="mojTekst"/>
        <w:rPr>
          <w:rFonts w:eastAsia="Times-NewRoman" w:cs="Arial"/>
          <w:sz w:val="18"/>
          <w:szCs w:val="18"/>
          <w:lang w:eastAsia="x-none"/>
        </w:rPr>
      </w:pPr>
      <w:r w:rsidRPr="00CC6BB3">
        <w:rPr>
          <w:rFonts w:eastAsia="Times-NewRoman" w:cs="Arial"/>
          <w:sz w:val="18"/>
          <w:szCs w:val="18"/>
          <w:lang w:eastAsia="x-none"/>
        </w:rPr>
        <w:t xml:space="preserve">U izvještajnom razdoblju 2017.-2020. zona HR 3 (Lika, Gorski kotar i Primorje) ocjenjena je kao sukladna s ciljnom vrijednošću </w:t>
      </w:r>
      <w:r w:rsidRPr="00CC6BB3">
        <w:rPr>
          <w:rFonts w:cs="Arial"/>
          <w:sz w:val="18"/>
          <w:szCs w:val="18"/>
        </w:rPr>
        <w:t>akumulirane izloženosti preko granične vrijednosti 40 ppb (u nastavku: AOT40)</w:t>
      </w:r>
      <w:r w:rsidRPr="00CC6BB3">
        <w:rPr>
          <w:rFonts w:eastAsia="Times-NewRoman" w:cs="Arial"/>
          <w:sz w:val="18"/>
          <w:szCs w:val="18"/>
          <w:lang w:eastAsia="x-none"/>
        </w:rPr>
        <w:t>. Objektivnom procjenom je ocijenjeno da su sve zone nesukladne s dugoročnim ciljem obzirom na zaštitu vegetacije.</w:t>
      </w:r>
    </w:p>
    <w:p w14:paraId="7162FF6D" w14:textId="77777777" w:rsidR="00CC6BB3" w:rsidRPr="00CC6BB3" w:rsidRDefault="00CC6BB3" w:rsidP="00CC6BB3">
      <w:pPr>
        <w:rPr>
          <w:rFonts w:ascii="Arial" w:eastAsia="Times-NewRoman" w:hAnsi="Arial" w:cs="Arial"/>
          <w:b/>
          <w:bCs/>
          <w:i/>
          <w:iCs/>
          <w:sz w:val="18"/>
          <w:szCs w:val="18"/>
          <w:lang w:eastAsia="x-none"/>
        </w:rPr>
      </w:pPr>
      <w:r w:rsidRPr="00CC6BB3">
        <w:rPr>
          <w:rFonts w:ascii="Arial" w:eastAsia="Times-NewRoman" w:hAnsi="Arial" w:cs="Arial"/>
          <w:b/>
          <w:bCs/>
          <w:i/>
          <w:iCs/>
          <w:sz w:val="18"/>
          <w:szCs w:val="18"/>
          <w:lang w:eastAsia="x-none"/>
        </w:rPr>
        <w:t>Ugljikov monoksid (CO)</w:t>
      </w:r>
    </w:p>
    <w:p w14:paraId="7DEDDD39" w14:textId="77777777" w:rsidR="00CC6BB3" w:rsidRPr="00CC6BB3" w:rsidRDefault="00CC6BB3" w:rsidP="00CC6BB3">
      <w:pPr>
        <w:pStyle w:val="mojTekst"/>
        <w:rPr>
          <w:rFonts w:eastAsia="Times-NewRoman" w:cs="Arial"/>
          <w:sz w:val="18"/>
          <w:szCs w:val="18"/>
          <w:lang w:eastAsia="x-none"/>
        </w:rPr>
      </w:pPr>
      <w:r w:rsidRPr="00CC6BB3">
        <w:rPr>
          <w:rFonts w:cs="Arial"/>
          <w:sz w:val="18"/>
          <w:szCs w:val="18"/>
        </w:rPr>
        <w:t xml:space="preserve">U izvještajnom razdoblju 2017.-2020. zona HR 3 (Lika, Gorski kotar i Primorje) sukladna je s graničnom vrijednošću za maksimalne dnevne 8-satne vrijednosti koncentracija CO obzirom na </w:t>
      </w:r>
      <w:r w:rsidRPr="00CC6BB3">
        <w:rPr>
          <w:rFonts w:eastAsia="Times-NewRoman" w:cs="Arial"/>
          <w:sz w:val="18"/>
          <w:szCs w:val="18"/>
          <w:lang w:eastAsia="x-none"/>
        </w:rPr>
        <w:t>zaštitu zdravlja ljudi (I kategorija kvalitete zraka).</w:t>
      </w:r>
    </w:p>
    <w:p w14:paraId="294CD1D0" w14:textId="77777777" w:rsidR="00CC6BB3" w:rsidRPr="00CC6BB3" w:rsidRDefault="00CC6BB3" w:rsidP="00CC6BB3">
      <w:pPr>
        <w:pStyle w:val="mojTekst"/>
        <w:rPr>
          <w:rFonts w:eastAsia="Times-NewRoman" w:cs="Arial"/>
          <w:b/>
          <w:bCs/>
          <w:i/>
          <w:iCs/>
          <w:sz w:val="18"/>
          <w:szCs w:val="18"/>
          <w:lang w:eastAsia="x-none"/>
        </w:rPr>
      </w:pPr>
      <w:r w:rsidRPr="00CC6BB3">
        <w:rPr>
          <w:rFonts w:eastAsia="Times-NewRoman" w:cs="Arial"/>
          <w:b/>
          <w:bCs/>
          <w:i/>
          <w:iCs/>
          <w:sz w:val="18"/>
          <w:szCs w:val="18"/>
          <w:lang w:eastAsia="x-none"/>
        </w:rPr>
        <w:t>Benzen</w:t>
      </w:r>
    </w:p>
    <w:p w14:paraId="0319E704" w14:textId="77777777" w:rsidR="00CC6BB3" w:rsidRPr="00CC6BB3" w:rsidRDefault="00CC6BB3" w:rsidP="00CC6BB3">
      <w:pPr>
        <w:pStyle w:val="mojTekst"/>
        <w:rPr>
          <w:rFonts w:eastAsia="Times-NewRoman" w:cs="Arial"/>
          <w:sz w:val="18"/>
          <w:szCs w:val="18"/>
          <w:lang w:eastAsia="x-none"/>
        </w:rPr>
      </w:pPr>
      <w:r w:rsidRPr="00CC6BB3">
        <w:rPr>
          <w:rFonts w:eastAsia="Times-NewRoman" w:cs="Arial"/>
          <w:sz w:val="18"/>
          <w:szCs w:val="18"/>
          <w:lang w:eastAsia="x-none"/>
        </w:rPr>
        <w:t>U izvještajnom razdoblju 2017.-2020. zona HR 3 (Lika, Gorski kotar i Primorje) sukladna je s graničnom vrijednošću za srednju godišnju vrijednost koncentracija benzena obzirom na zaštitu zdravlja ljudi (I kategorija kvalitete zraka).</w:t>
      </w:r>
    </w:p>
    <w:p w14:paraId="13C03EC0" w14:textId="77777777" w:rsidR="00CC6BB3" w:rsidRPr="00CC6BB3" w:rsidRDefault="00CC6BB3" w:rsidP="00CC6BB3">
      <w:pPr>
        <w:pStyle w:val="mojTekst"/>
        <w:rPr>
          <w:rFonts w:eastAsia="Times-NewRoman" w:cs="Arial"/>
          <w:sz w:val="18"/>
          <w:szCs w:val="18"/>
          <w:lang w:eastAsia="x-none"/>
        </w:rPr>
      </w:pPr>
      <w:r w:rsidRPr="00CC6BB3">
        <w:rPr>
          <w:rFonts w:eastAsia="Times-NewRoman" w:cs="Arial"/>
          <w:b/>
          <w:bCs/>
          <w:i/>
          <w:iCs/>
          <w:sz w:val="18"/>
          <w:szCs w:val="18"/>
          <w:lang w:eastAsia="x-none"/>
        </w:rPr>
        <w:t>Pb u PM</w:t>
      </w:r>
      <w:r w:rsidRPr="00CC6BB3">
        <w:rPr>
          <w:rFonts w:eastAsia="Times-NewRoman" w:cs="Arial"/>
          <w:b/>
          <w:bCs/>
          <w:i/>
          <w:iCs/>
          <w:sz w:val="18"/>
          <w:szCs w:val="18"/>
          <w:vertAlign w:val="subscript"/>
          <w:lang w:eastAsia="x-none"/>
        </w:rPr>
        <w:t>10</w:t>
      </w:r>
      <w:r w:rsidRPr="00CC6BB3">
        <w:rPr>
          <w:rFonts w:eastAsia="Times-NewRoman" w:cs="Arial"/>
          <w:b/>
          <w:bCs/>
          <w:i/>
          <w:iCs/>
          <w:sz w:val="18"/>
          <w:szCs w:val="18"/>
          <w:lang w:eastAsia="x-none"/>
        </w:rPr>
        <w:t>, Cd u PM</w:t>
      </w:r>
      <w:r w:rsidRPr="00CC6BB3">
        <w:rPr>
          <w:rFonts w:eastAsia="Times-NewRoman" w:cs="Arial"/>
          <w:b/>
          <w:bCs/>
          <w:i/>
          <w:iCs/>
          <w:sz w:val="18"/>
          <w:szCs w:val="18"/>
          <w:vertAlign w:val="subscript"/>
          <w:lang w:eastAsia="x-none"/>
        </w:rPr>
        <w:t>10</w:t>
      </w:r>
      <w:r w:rsidRPr="00CC6BB3">
        <w:rPr>
          <w:rFonts w:eastAsia="Times-NewRoman" w:cs="Arial"/>
          <w:b/>
          <w:bCs/>
          <w:i/>
          <w:iCs/>
          <w:sz w:val="18"/>
          <w:szCs w:val="18"/>
          <w:lang w:eastAsia="x-none"/>
        </w:rPr>
        <w:t>, As u PM</w:t>
      </w:r>
      <w:r w:rsidRPr="00CC6BB3">
        <w:rPr>
          <w:rFonts w:eastAsia="Times-NewRoman" w:cs="Arial"/>
          <w:b/>
          <w:bCs/>
          <w:i/>
          <w:iCs/>
          <w:sz w:val="18"/>
          <w:szCs w:val="18"/>
          <w:vertAlign w:val="subscript"/>
          <w:lang w:eastAsia="x-none"/>
        </w:rPr>
        <w:t>10</w:t>
      </w:r>
      <w:r w:rsidRPr="00CC6BB3">
        <w:rPr>
          <w:rFonts w:eastAsia="Times-NewRoman" w:cs="Arial"/>
          <w:b/>
          <w:bCs/>
          <w:i/>
          <w:iCs/>
          <w:sz w:val="18"/>
          <w:szCs w:val="18"/>
          <w:lang w:eastAsia="x-none"/>
        </w:rPr>
        <w:t>, Ni u PM</w:t>
      </w:r>
      <w:r w:rsidRPr="00CC6BB3">
        <w:rPr>
          <w:rFonts w:eastAsia="Times-NewRoman" w:cs="Arial"/>
          <w:b/>
          <w:bCs/>
          <w:i/>
          <w:iCs/>
          <w:sz w:val="18"/>
          <w:szCs w:val="18"/>
          <w:vertAlign w:val="subscript"/>
          <w:lang w:eastAsia="x-none"/>
        </w:rPr>
        <w:t>10</w:t>
      </w:r>
    </w:p>
    <w:p w14:paraId="51340B5E" w14:textId="77777777" w:rsidR="00CC6BB3" w:rsidRPr="00CC6BB3" w:rsidRDefault="00CC6BB3" w:rsidP="00CC6BB3">
      <w:pPr>
        <w:pStyle w:val="mojTekst"/>
        <w:rPr>
          <w:rFonts w:eastAsia="Times-NewRoman" w:cs="Arial"/>
          <w:sz w:val="18"/>
          <w:szCs w:val="18"/>
          <w:lang w:eastAsia="x-none"/>
        </w:rPr>
      </w:pPr>
      <w:r w:rsidRPr="00CC6BB3">
        <w:rPr>
          <w:rFonts w:eastAsia="Times-NewRoman" w:cs="Arial"/>
          <w:sz w:val="18"/>
          <w:szCs w:val="18"/>
          <w:lang w:eastAsia="x-none"/>
        </w:rPr>
        <w:t>U izvještajnom razdoblju 2017.-2020. zona HR 3 (Lika, Gorski kotar i Primorje) sukladna je s graničnom i ciljnim vrijednostima za srednje godišnje vrijednosti koncentracija Pb u PM10,Cd u PM10, As u PM10 i Ni u PM10 obzirom na zaštitu zdravlja</w:t>
      </w:r>
      <w:r w:rsidRPr="00CC6BB3">
        <w:rPr>
          <w:rFonts w:cs="Arial"/>
          <w:sz w:val="18"/>
          <w:szCs w:val="18"/>
        </w:rPr>
        <w:t xml:space="preserve"> ljudi (I </w:t>
      </w:r>
      <w:r w:rsidRPr="00CC6BB3">
        <w:rPr>
          <w:rFonts w:eastAsia="Times-NewRoman" w:cs="Arial"/>
          <w:sz w:val="18"/>
          <w:szCs w:val="18"/>
          <w:lang w:eastAsia="x-none"/>
        </w:rPr>
        <w:t xml:space="preserve">kategorija kvalitete zraka). </w:t>
      </w:r>
    </w:p>
    <w:p w14:paraId="54A4E7CB" w14:textId="77777777" w:rsidR="00CC6BB3" w:rsidRPr="00CC6BB3" w:rsidRDefault="00CC6BB3" w:rsidP="00CC6BB3">
      <w:pPr>
        <w:pStyle w:val="mojTekst"/>
        <w:rPr>
          <w:rFonts w:eastAsia="Times-NewRoman" w:cs="Arial"/>
          <w:b/>
          <w:bCs/>
          <w:i/>
          <w:iCs/>
          <w:sz w:val="18"/>
          <w:szCs w:val="18"/>
          <w:lang w:eastAsia="x-none"/>
        </w:rPr>
      </w:pPr>
      <w:r w:rsidRPr="00CC6BB3">
        <w:rPr>
          <w:rFonts w:eastAsia="Times-NewRoman" w:cs="Arial"/>
          <w:b/>
          <w:bCs/>
          <w:i/>
          <w:iCs/>
          <w:sz w:val="18"/>
          <w:szCs w:val="18"/>
          <w:lang w:eastAsia="x-none"/>
        </w:rPr>
        <w:t>Benzo(a)piren u PM</w:t>
      </w:r>
      <w:r w:rsidRPr="00CC6BB3">
        <w:rPr>
          <w:rFonts w:eastAsia="Times-NewRoman" w:cs="Arial"/>
          <w:b/>
          <w:bCs/>
          <w:i/>
          <w:iCs/>
          <w:sz w:val="18"/>
          <w:szCs w:val="18"/>
          <w:vertAlign w:val="subscript"/>
          <w:lang w:eastAsia="x-none"/>
        </w:rPr>
        <w:t>10</w:t>
      </w:r>
      <w:r w:rsidRPr="00CC6BB3">
        <w:rPr>
          <w:rFonts w:eastAsia="Times-NewRoman" w:cs="Arial"/>
          <w:b/>
          <w:bCs/>
          <w:i/>
          <w:iCs/>
          <w:sz w:val="18"/>
          <w:szCs w:val="18"/>
          <w:lang w:eastAsia="x-none"/>
        </w:rPr>
        <w:t xml:space="preserve"> (B(a)P u PM</w:t>
      </w:r>
      <w:r w:rsidRPr="00CC6BB3">
        <w:rPr>
          <w:rFonts w:eastAsia="Times-NewRoman" w:cs="Arial"/>
          <w:b/>
          <w:bCs/>
          <w:i/>
          <w:iCs/>
          <w:sz w:val="18"/>
          <w:szCs w:val="18"/>
          <w:vertAlign w:val="subscript"/>
          <w:lang w:eastAsia="x-none"/>
        </w:rPr>
        <w:t>10</w:t>
      </w:r>
      <w:r w:rsidRPr="00CC6BB3">
        <w:rPr>
          <w:rFonts w:eastAsia="Times-NewRoman" w:cs="Arial"/>
          <w:b/>
          <w:bCs/>
          <w:i/>
          <w:iCs/>
          <w:sz w:val="18"/>
          <w:szCs w:val="18"/>
          <w:lang w:eastAsia="x-none"/>
        </w:rPr>
        <w:t>)</w:t>
      </w:r>
    </w:p>
    <w:p w14:paraId="75204503" w14:textId="4FFBD381" w:rsidR="00CC6BB3" w:rsidRPr="00CC6BB3" w:rsidRDefault="00CC6BB3" w:rsidP="00CC6BB3">
      <w:pPr>
        <w:pStyle w:val="mojTekst"/>
        <w:rPr>
          <w:rFonts w:eastAsia="Times-NewRoman" w:cs="Arial"/>
          <w:sz w:val="18"/>
          <w:szCs w:val="18"/>
          <w:lang w:eastAsia="x-none"/>
        </w:rPr>
      </w:pPr>
      <w:r w:rsidRPr="00CC6BB3">
        <w:rPr>
          <w:rFonts w:eastAsia="Times-NewRoman" w:cs="Arial"/>
          <w:sz w:val="18"/>
          <w:szCs w:val="18"/>
          <w:lang w:eastAsia="x-none"/>
        </w:rPr>
        <w:t>U izvještajnom razdoblju 2017.-2020. za zonu HR 3 (Lika, Gorski kotar i Primorje) nije dana ocjena sukladnosti s ciljnom vrijednošću B(a)P u PM</w:t>
      </w:r>
      <w:r w:rsidRPr="00CC6BB3">
        <w:rPr>
          <w:rFonts w:eastAsia="Times-NewRoman" w:cs="Arial"/>
          <w:sz w:val="18"/>
          <w:szCs w:val="18"/>
          <w:vertAlign w:val="subscript"/>
          <w:lang w:eastAsia="x-none"/>
        </w:rPr>
        <w:t>10</w:t>
      </w:r>
      <w:r w:rsidRPr="00CC6BB3">
        <w:rPr>
          <w:rFonts w:eastAsia="Times-NewRoman" w:cs="Arial"/>
          <w:sz w:val="18"/>
          <w:szCs w:val="18"/>
          <w:lang w:eastAsia="x-none"/>
        </w:rPr>
        <w:t xml:space="preserve"> zbog nepostojanja mjerenja i nemogućnosti primjene objektivne procjene. </w:t>
      </w:r>
      <w:r w:rsidRPr="00CC6BB3">
        <w:rPr>
          <w:rFonts w:cs="Arial"/>
          <w:sz w:val="18"/>
          <w:szCs w:val="18"/>
        </w:rPr>
        <w:t>Procjenjuje se da su koncentracije B(a)P u PM</w:t>
      </w:r>
      <w:r w:rsidRPr="00CC6BB3">
        <w:rPr>
          <w:rFonts w:cs="Arial"/>
          <w:sz w:val="18"/>
          <w:szCs w:val="18"/>
          <w:vertAlign w:val="subscript"/>
        </w:rPr>
        <w:t>10</w:t>
      </w:r>
      <w:r w:rsidRPr="00CC6BB3">
        <w:rPr>
          <w:rFonts w:cs="Arial"/>
          <w:sz w:val="18"/>
          <w:szCs w:val="18"/>
        </w:rPr>
        <w:t xml:space="preserve"> u zoni HR 3 niže od propisanih ciljnih vrijednosti.</w:t>
      </w:r>
    </w:p>
    <w:p w14:paraId="72047B13" w14:textId="31AA6F3B" w:rsidR="00CC6BB3" w:rsidRPr="00CC6BB3" w:rsidRDefault="00CC6BB3" w:rsidP="00CC6BB3">
      <w:pPr>
        <w:pStyle w:val="Heading2"/>
        <w:numPr>
          <w:ilvl w:val="0"/>
          <w:numId w:val="0"/>
        </w:numPr>
        <w:ind w:left="426"/>
        <w:rPr>
          <w:caps w:val="0"/>
          <w:sz w:val="18"/>
          <w:szCs w:val="18"/>
        </w:rPr>
      </w:pPr>
      <w:bookmarkStart w:id="320" w:name="_Toc124237255"/>
      <w:r>
        <w:rPr>
          <w:caps w:val="0"/>
          <w:sz w:val="18"/>
          <w:szCs w:val="18"/>
        </w:rPr>
        <w:t>2.2.</w:t>
      </w:r>
      <w:r>
        <w:rPr>
          <w:caps w:val="0"/>
          <w:sz w:val="18"/>
          <w:szCs w:val="18"/>
        </w:rPr>
        <w:tab/>
      </w:r>
      <w:r w:rsidRPr="00CC6BB3">
        <w:rPr>
          <w:caps w:val="0"/>
          <w:sz w:val="18"/>
          <w:szCs w:val="18"/>
        </w:rPr>
        <w:t>IZVORI ONEČIŠĆUJUĆIH TVARI NA PODRUČJU GRADA KARLOVCA</w:t>
      </w:r>
      <w:bookmarkEnd w:id="320"/>
    </w:p>
    <w:p w14:paraId="30F272D4" w14:textId="77777777" w:rsidR="00CC6BB3" w:rsidRPr="00CC6BB3" w:rsidRDefault="00CC6BB3" w:rsidP="00CC6BB3">
      <w:pPr>
        <w:pStyle w:val="mojTekst"/>
        <w:rPr>
          <w:rFonts w:cs="Arial"/>
          <w:sz w:val="18"/>
          <w:szCs w:val="18"/>
        </w:rPr>
      </w:pPr>
      <w:r w:rsidRPr="00CC6BB3">
        <w:rPr>
          <w:rFonts w:cs="Arial"/>
          <w:sz w:val="18"/>
          <w:szCs w:val="18"/>
        </w:rPr>
        <w:t>Emisije u zrak predstavljaju pritiske na zrak kao sastavnicu okoliša. Izvori onečišćivanja zraka su nepokretni i pokretni emisijski izvori. Nepokretni izvori se dijele na točkaste i difuzne. Točkasti izvori su izvori kod kojih se onečišćujuće tvari ispuštaju u zrak kroz za to oblikovane ispuste (postrojenja, tehnološki procesi, industrijski pogoni, uređaji, građevine i slično). Difuzni izvori su izvori kod kojih se onečišćujuće tvari unose u zrak bez određenog ispusta/dimnjaka (npr. uređaji za obradu otpadnih voda, odlagališta otpada, određene aktivnosti, površine i druga mjesta).</w:t>
      </w:r>
    </w:p>
    <w:p w14:paraId="602BEA48" w14:textId="77777777" w:rsidR="00CC6BB3" w:rsidRPr="00CC6BB3" w:rsidRDefault="00CC6BB3" w:rsidP="00CC6BB3">
      <w:pPr>
        <w:pStyle w:val="mojTekst"/>
        <w:rPr>
          <w:rFonts w:cs="Arial"/>
          <w:sz w:val="18"/>
          <w:szCs w:val="18"/>
        </w:rPr>
      </w:pPr>
      <w:r w:rsidRPr="00CC6BB3">
        <w:rPr>
          <w:rFonts w:cs="Arial"/>
          <w:sz w:val="18"/>
          <w:szCs w:val="18"/>
        </w:rPr>
        <w:t xml:space="preserve">Pokretni izvori su prijevozna sredstva koja ispuštaju onečišćujuće tvari u zrak: motorna vozila, šumski i poljoprivredni strojevi, necestovni pokretni strojevi, lokomotive. Najzastupljeniji oblik su cestovna motorna vozila. </w:t>
      </w:r>
    </w:p>
    <w:p w14:paraId="0FC7C000" w14:textId="77777777" w:rsidR="00CC6BB3" w:rsidRPr="00CC6BB3" w:rsidRDefault="00CC6BB3" w:rsidP="00CC6BB3">
      <w:pPr>
        <w:pStyle w:val="mojTekst"/>
        <w:rPr>
          <w:rFonts w:cs="Arial"/>
          <w:sz w:val="18"/>
          <w:szCs w:val="18"/>
        </w:rPr>
      </w:pPr>
      <w:r w:rsidRPr="00CC6BB3">
        <w:rPr>
          <w:rFonts w:cs="Arial"/>
          <w:sz w:val="18"/>
          <w:szCs w:val="18"/>
        </w:rPr>
        <w:t>Na području grada Karlovca pojedinačno najveći nepokretni točkasti izvor su industrijski objekti. Navedenim nepokretnim točkastim izvorima treba pribrojiti i emisije iz kućnih ložišta. Kućna ložišta značajno doprinose onečišćenju zraka ukoliko koriste goriva kao što su drvo, ugljen i loživo ulje.</w:t>
      </w:r>
    </w:p>
    <w:p w14:paraId="7D1D6C6E" w14:textId="77777777" w:rsidR="00CC6BB3" w:rsidRPr="00CC6BB3" w:rsidRDefault="00CC6BB3" w:rsidP="00CC6BB3">
      <w:pPr>
        <w:pStyle w:val="mojTekst"/>
        <w:rPr>
          <w:rFonts w:cs="Arial"/>
          <w:sz w:val="18"/>
          <w:szCs w:val="18"/>
        </w:rPr>
      </w:pPr>
      <w:r w:rsidRPr="00CC6BB3">
        <w:rPr>
          <w:rFonts w:cs="Arial"/>
          <w:sz w:val="18"/>
          <w:szCs w:val="18"/>
        </w:rPr>
        <w:t>Difuzni izvori predstavljaju izvore koji su vezani uz tvorničke procese u kojima se koriste lakohlapive organske tvari, distribuciju i manipulaciju naftnim proizvodima, obradu otpadnih voda, gospodarenje otpadom, poljoprivreda itd. Na prostoru grada takvi izvori su benzinske postaje, uređaji za pročišćavanje otpadnih voda, odlagališta otpada, poljoprivredne površine…</w:t>
      </w:r>
    </w:p>
    <w:p w14:paraId="6CD5AD25" w14:textId="68B4313B" w:rsidR="00CC6BB3" w:rsidRPr="00CC6BB3" w:rsidRDefault="00CC6BB3" w:rsidP="00CC6BB3">
      <w:pPr>
        <w:pStyle w:val="Heading3"/>
        <w:numPr>
          <w:ilvl w:val="0"/>
          <w:numId w:val="0"/>
        </w:numPr>
        <w:spacing w:before="480"/>
        <w:ind w:left="568"/>
        <w:rPr>
          <w:caps w:val="0"/>
          <w:sz w:val="18"/>
          <w:szCs w:val="18"/>
        </w:rPr>
      </w:pPr>
      <w:bookmarkStart w:id="321" w:name="_Toc124237256"/>
      <w:r>
        <w:rPr>
          <w:caps w:val="0"/>
          <w:sz w:val="18"/>
          <w:szCs w:val="18"/>
        </w:rPr>
        <w:lastRenderedPageBreak/>
        <w:t>2.2.1.</w:t>
      </w:r>
      <w:r>
        <w:rPr>
          <w:caps w:val="0"/>
          <w:sz w:val="18"/>
          <w:szCs w:val="18"/>
        </w:rPr>
        <w:tab/>
      </w:r>
      <w:r w:rsidRPr="00CC6BB3">
        <w:rPr>
          <w:caps w:val="0"/>
          <w:sz w:val="18"/>
          <w:szCs w:val="18"/>
        </w:rPr>
        <w:t>Pojedinačni nepokretni izvori</w:t>
      </w:r>
      <w:bookmarkEnd w:id="321"/>
    </w:p>
    <w:p w14:paraId="5C6067F0" w14:textId="77777777" w:rsidR="00CC6BB3" w:rsidRPr="00CC6BB3" w:rsidRDefault="00CC6BB3" w:rsidP="00CC6BB3">
      <w:pPr>
        <w:pStyle w:val="mojTekst"/>
        <w:rPr>
          <w:rFonts w:cs="Arial"/>
          <w:sz w:val="18"/>
          <w:szCs w:val="18"/>
        </w:rPr>
      </w:pPr>
      <w:r w:rsidRPr="00CC6BB3">
        <w:rPr>
          <w:rFonts w:cs="Arial"/>
          <w:sz w:val="18"/>
          <w:szCs w:val="18"/>
        </w:rPr>
        <w:t xml:space="preserve">Donošenjem Pravilnika o registru onečišćavanja okoliša („Narodne novine“ br. 87/15) 2015. godine značajno su povećani pragovi ispuštanja onečišćujućih tvari u zrak što je dovelo do </w:t>
      </w:r>
      <w:r w:rsidRPr="00CC6BB3">
        <w:rPr>
          <w:rFonts w:eastAsia="Times-NewRoman" w:cs="Arial"/>
          <w:sz w:val="18"/>
          <w:szCs w:val="18"/>
          <w:lang w:eastAsia="x-none"/>
        </w:rPr>
        <w:t xml:space="preserve">smanjenja broja obveznika prijave, a time i ukupno </w:t>
      </w:r>
      <w:r w:rsidRPr="00CC6BB3">
        <w:rPr>
          <w:rFonts w:cs="Arial"/>
          <w:sz w:val="18"/>
          <w:szCs w:val="18"/>
        </w:rPr>
        <w:t xml:space="preserve">zabilježene emisije. </w:t>
      </w:r>
    </w:p>
    <w:p w14:paraId="798059FF" w14:textId="77777777" w:rsidR="00CC6BB3" w:rsidRPr="00CC6BB3" w:rsidRDefault="00CC6BB3" w:rsidP="00CC6BB3">
      <w:pPr>
        <w:pStyle w:val="mojTekst"/>
        <w:rPr>
          <w:rFonts w:cs="Arial"/>
          <w:sz w:val="18"/>
          <w:szCs w:val="18"/>
        </w:rPr>
      </w:pPr>
      <w:r w:rsidRPr="00CC6BB3">
        <w:rPr>
          <w:rFonts w:cs="Arial"/>
          <w:sz w:val="18"/>
          <w:szCs w:val="18"/>
        </w:rPr>
        <w:t>U sljedećoj tablici (</w:t>
      </w:r>
      <w:r w:rsidRPr="00CC6BB3">
        <w:rPr>
          <w:rFonts w:cs="Arial"/>
          <w:b/>
          <w:bCs/>
          <w:sz w:val="18"/>
          <w:szCs w:val="18"/>
        </w:rPr>
        <w:fldChar w:fldCharType="begin"/>
      </w:r>
      <w:r w:rsidRPr="00CC6BB3">
        <w:rPr>
          <w:rFonts w:cs="Arial"/>
          <w:b/>
          <w:bCs/>
          <w:sz w:val="18"/>
          <w:szCs w:val="18"/>
        </w:rPr>
        <w:instrText xml:space="preserve"> REF _Ref102977188 \h  \* MERGEFORMAT </w:instrText>
      </w:r>
      <w:r w:rsidRPr="00CC6BB3">
        <w:rPr>
          <w:rFonts w:cs="Arial"/>
          <w:b/>
          <w:bCs/>
          <w:sz w:val="18"/>
          <w:szCs w:val="18"/>
        </w:rPr>
      </w:r>
      <w:r w:rsidRPr="00CC6BB3">
        <w:rPr>
          <w:rFonts w:cs="Arial"/>
          <w:b/>
          <w:bCs/>
          <w:sz w:val="18"/>
          <w:szCs w:val="18"/>
        </w:rPr>
        <w:fldChar w:fldCharType="separate"/>
      </w:r>
      <w:r w:rsidRPr="00CC6BB3">
        <w:rPr>
          <w:rFonts w:cs="Arial"/>
          <w:b/>
          <w:bCs/>
          <w:sz w:val="18"/>
          <w:szCs w:val="18"/>
        </w:rPr>
        <w:t xml:space="preserve">Tablica </w:t>
      </w:r>
      <w:r w:rsidRPr="00CC6BB3">
        <w:rPr>
          <w:rFonts w:cs="Arial"/>
          <w:b/>
          <w:bCs/>
          <w:noProof/>
          <w:sz w:val="18"/>
          <w:szCs w:val="18"/>
        </w:rPr>
        <w:t>2.2</w:t>
      </w:r>
      <w:r w:rsidRPr="00CC6BB3">
        <w:rPr>
          <w:rFonts w:cs="Arial"/>
          <w:b/>
          <w:bCs/>
          <w:noProof/>
          <w:sz w:val="18"/>
          <w:szCs w:val="18"/>
        </w:rPr>
        <w:noBreakHyphen/>
        <w:t>1</w:t>
      </w:r>
      <w:r w:rsidRPr="00CC6BB3">
        <w:rPr>
          <w:rFonts w:cs="Arial"/>
          <w:b/>
          <w:bCs/>
          <w:sz w:val="18"/>
          <w:szCs w:val="18"/>
        </w:rPr>
        <w:fldChar w:fldCharType="end"/>
      </w:r>
      <w:r w:rsidRPr="00CC6BB3">
        <w:rPr>
          <w:rFonts w:cs="Arial"/>
          <w:b/>
          <w:bCs/>
          <w:sz w:val="18"/>
          <w:szCs w:val="18"/>
        </w:rPr>
        <w:t>.</w:t>
      </w:r>
      <w:r w:rsidRPr="00CC6BB3">
        <w:rPr>
          <w:rFonts w:cs="Arial"/>
          <w:sz w:val="18"/>
          <w:szCs w:val="18"/>
        </w:rPr>
        <w:t xml:space="preserve">) dan je pregled emisija u zrak s područja grada Karlovca u razdoblju 2017.-2020. prema podacima dostavljenim u Registar onečišćivanja okoliša (ROO). </w:t>
      </w:r>
    </w:p>
    <w:p w14:paraId="4C09767C" w14:textId="77777777" w:rsidR="00CC6BB3" w:rsidRPr="00CC6BB3" w:rsidRDefault="00CC6BB3" w:rsidP="00CC6BB3">
      <w:pPr>
        <w:pStyle w:val="mojTekst"/>
        <w:rPr>
          <w:rFonts w:cs="Arial"/>
          <w:sz w:val="18"/>
          <w:szCs w:val="18"/>
        </w:rPr>
      </w:pPr>
      <w:r w:rsidRPr="00CC6BB3">
        <w:rPr>
          <w:rFonts w:cs="Arial"/>
          <w:sz w:val="18"/>
          <w:szCs w:val="18"/>
        </w:rPr>
        <w:t xml:space="preserve">Tijekom izvještajnog razdoblja broj operatera s područja grada Karlovca koji su dostavili podatke o emisijama u zrak u ROO neznatno se mijenjao (10 operatera – 2017. godine, 9 operatera – 2018. godine, 8 operatera – 2019. godine i 9 operatera 2020. godine). </w:t>
      </w:r>
    </w:p>
    <w:p w14:paraId="22134DCA" w14:textId="77777777" w:rsidR="00CC6BB3" w:rsidRPr="00CC6BB3" w:rsidRDefault="00CC6BB3" w:rsidP="00CC6BB3">
      <w:pPr>
        <w:pStyle w:val="Caption"/>
        <w:keepNext/>
        <w:spacing w:before="240"/>
        <w:rPr>
          <w:rFonts w:cs="Arial"/>
          <w:i/>
          <w:iCs/>
          <w:sz w:val="18"/>
          <w:szCs w:val="18"/>
        </w:rPr>
      </w:pPr>
      <w:bookmarkStart w:id="322" w:name="_Ref102977188"/>
      <w:bookmarkStart w:id="323" w:name="_Toc103173140"/>
      <w:bookmarkStart w:id="324" w:name="_Toc124237277"/>
      <w:r w:rsidRPr="00CC6BB3">
        <w:rPr>
          <w:rFonts w:cs="Arial"/>
          <w:i/>
          <w:iCs/>
          <w:sz w:val="18"/>
          <w:szCs w:val="18"/>
        </w:rPr>
        <w:t xml:space="preserve">Tablica </w:t>
      </w:r>
      <w:r w:rsidRPr="00CC6BB3">
        <w:rPr>
          <w:rFonts w:cs="Arial"/>
          <w:i/>
          <w:iCs/>
          <w:sz w:val="18"/>
          <w:szCs w:val="18"/>
        </w:rPr>
        <w:fldChar w:fldCharType="begin"/>
      </w:r>
      <w:r w:rsidRPr="00CC6BB3">
        <w:rPr>
          <w:rFonts w:cs="Arial"/>
          <w:i/>
          <w:iCs/>
          <w:sz w:val="18"/>
          <w:szCs w:val="18"/>
        </w:rPr>
        <w:instrText xml:space="preserve"> STYLEREF 2 \s </w:instrText>
      </w:r>
      <w:r w:rsidRPr="00CC6BB3">
        <w:rPr>
          <w:rFonts w:cs="Arial"/>
          <w:i/>
          <w:iCs/>
          <w:sz w:val="18"/>
          <w:szCs w:val="18"/>
        </w:rPr>
        <w:fldChar w:fldCharType="separate"/>
      </w:r>
      <w:r w:rsidRPr="00CC6BB3">
        <w:rPr>
          <w:rFonts w:cs="Arial"/>
          <w:i/>
          <w:iCs/>
          <w:noProof/>
          <w:sz w:val="18"/>
          <w:szCs w:val="18"/>
        </w:rPr>
        <w:t>2.2</w:t>
      </w:r>
      <w:r w:rsidRPr="00CC6BB3">
        <w:rPr>
          <w:rFonts w:cs="Arial"/>
          <w:i/>
          <w:iCs/>
          <w:sz w:val="18"/>
          <w:szCs w:val="18"/>
        </w:rPr>
        <w:fldChar w:fldCharType="end"/>
      </w:r>
      <w:r w:rsidRPr="00CC6BB3">
        <w:rPr>
          <w:rFonts w:cs="Arial"/>
          <w:i/>
          <w:iCs/>
          <w:sz w:val="18"/>
          <w:szCs w:val="18"/>
        </w:rPr>
        <w:noBreakHyphen/>
      </w:r>
      <w:r w:rsidRPr="00CC6BB3">
        <w:rPr>
          <w:rFonts w:cs="Arial"/>
          <w:i/>
          <w:iCs/>
          <w:sz w:val="18"/>
          <w:szCs w:val="18"/>
        </w:rPr>
        <w:fldChar w:fldCharType="begin"/>
      </w:r>
      <w:r w:rsidRPr="00CC6BB3">
        <w:rPr>
          <w:rFonts w:cs="Arial"/>
          <w:i/>
          <w:iCs/>
          <w:sz w:val="18"/>
          <w:szCs w:val="18"/>
        </w:rPr>
        <w:instrText xml:space="preserve"> SEQ Tablica \* ARABIC \s 2 </w:instrText>
      </w:r>
      <w:r w:rsidRPr="00CC6BB3">
        <w:rPr>
          <w:rFonts w:cs="Arial"/>
          <w:i/>
          <w:iCs/>
          <w:sz w:val="18"/>
          <w:szCs w:val="18"/>
        </w:rPr>
        <w:fldChar w:fldCharType="separate"/>
      </w:r>
      <w:r w:rsidRPr="00CC6BB3">
        <w:rPr>
          <w:rFonts w:cs="Arial"/>
          <w:i/>
          <w:iCs/>
          <w:noProof/>
          <w:sz w:val="18"/>
          <w:szCs w:val="18"/>
        </w:rPr>
        <w:t>1</w:t>
      </w:r>
      <w:r w:rsidRPr="00CC6BB3">
        <w:rPr>
          <w:rFonts w:cs="Arial"/>
          <w:i/>
          <w:iCs/>
          <w:sz w:val="18"/>
          <w:szCs w:val="18"/>
        </w:rPr>
        <w:fldChar w:fldCharType="end"/>
      </w:r>
      <w:bookmarkEnd w:id="322"/>
      <w:r w:rsidRPr="00CC6BB3">
        <w:rPr>
          <w:rFonts w:cs="Arial"/>
          <w:i/>
          <w:iCs/>
          <w:sz w:val="18"/>
          <w:szCs w:val="18"/>
        </w:rPr>
        <w:t>.</w:t>
      </w:r>
      <w:r w:rsidRPr="00CC6BB3">
        <w:rPr>
          <w:rFonts w:eastAsia="Times New Roman" w:cs="Arial"/>
          <w:i/>
          <w:iCs/>
          <w:sz w:val="18"/>
          <w:szCs w:val="18"/>
          <w:lang w:eastAsia="hr-HR"/>
        </w:rPr>
        <w:t xml:space="preserve"> Godišnje emisije u zrak prema podacima baze podataka Registra onečišćavanja okoliša u razdoblju 2017.-2020.</w:t>
      </w:r>
      <w:bookmarkEnd w:id="323"/>
      <w:bookmarkEnd w:id="324"/>
    </w:p>
    <w:tbl>
      <w:tblPr>
        <w:tblStyle w:val="TableGrid6"/>
        <w:tblW w:w="0" w:type="auto"/>
        <w:jc w:val="center"/>
        <w:tblLook w:val="04A0" w:firstRow="1" w:lastRow="0" w:firstColumn="1" w:lastColumn="0" w:noHBand="0" w:noVBand="1"/>
      </w:tblPr>
      <w:tblGrid>
        <w:gridCol w:w="2462"/>
        <w:gridCol w:w="1384"/>
        <w:gridCol w:w="1384"/>
        <w:gridCol w:w="1384"/>
        <w:gridCol w:w="1384"/>
      </w:tblGrid>
      <w:tr w:rsidR="00CC6BB3" w:rsidRPr="00CC6BB3" w14:paraId="3F4BD678" w14:textId="77777777" w:rsidTr="00FE4BAF">
        <w:trPr>
          <w:jc w:val="center"/>
        </w:trPr>
        <w:tc>
          <w:tcPr>
            <w:tcW w:w="2462" w:type="dxa"/>
            <w:vMerge w:val="restart"/>
            <w:shd w:val="clear" w:color="auto" w:fill="D9D9D9" w:themeFill="background1" w:themeFillShade="D9"/>
            <w:vAlign w:val="center"/>
          </w:tcPr>
          <w:p w14:paraId="599BF095" w14:textId="77777777" w:rsidR="00CC6BB3" w:rsidRPr="00CC6BB3" w:rsidRDefault="00CC6BB3" w:rsidP="00FE4BAF">
            <w:pPr>
              <w:spacing w:before="60" w:after="60"/>
              <w:jc w:val="center"/>
              <w:rPr>
                <w:rFonts w:ascii="Arial" w:eastAsia="Times-NewRoman" w:hAnsi="Arial" w:cs="Arial"/>
                <w:b/>
                <w:bCs/>
                <w:sz w:val="18"/>
                <w:szCs w:val="18"/>
                <w:lang w:eastAsia="x-none"/>
              </w:rPr>
            </w:pPr>
            <w:r w:rsidRPr="00CC6BB3">
              <w:rPr>
                <w:rFonts w:ascii="Arial" w:eastAsia="Times-NewRoman" w:hAnsi="Arial" w:cs="Arial"/>
                <w:b/>
                <w:bCs/>
                <w:sz w:val="18"/>
                <w:szCs w:val="18"/>
                <w:lang w:val="hr-HR" w:eastAsia="x-none"/>
              </w:rPr>
              <w:t>Onečišćujuća tvar</w:t>
            </w:r>
          </w:p>
        </w:tc>
        <w:tc>
          <w:tcPr>
            <w:tcW w:w="5536" w:type="dxa"/>
            <w:gridSpan w:val="4"/>
            <w:shd w:val="clear" w:color="auto" w:fill="D9D9D9" w:themeFill="background1" w:themeFillShade="D9"/>
            <w:vAlign w:val="center"/>
          </w:tcPr>
          <w:p w14:paraId="4E6978CB" w14:textId="77777777" w:rsidR="00CC6BB3" w:rsidRPr="00CC6BB3" w:rsidRDefault="00CC6BB3" w:rsidP="00FE4BAF">
            <w:pPr>
              <w:spacing w:before="60" w:after="60"/>
              <w:jc w:val="center"/>
              <w:rPr>
                <w:rFonts w:ascii="Arial" w:eastAsia="Times-NewRoman" w:hAnsi="Arial" w:cs="Arial"/>
                <w:b/>
                <w:bCs/>
                <w:sz w:val="18"/>
                <w:szCs w:val="18"/>
                <w:lang w:eastAsia="x-none"/>
              </w:rPr>
            </w:pPr>
            <w:r w:rsidRPr="00CC6BB3">
              <w:rPr>
                <w:rFonts w:ascii="Arial" w:eastAsia="Times-NewRoman" w:hAnsi="Arial" w:cs="Arial"/>
                <w:b/>
                <w:bCs/>
                <w:sz w:val="18"/>
                <w:szCs w:val="18"/>
                <w:lang w:val="hr-HR" w:eastAsia="x-none"/>
              </w:rPr>
              <w:t>Količina ispuštanja (kg/god)</w:t>
            </w:r>
          </w:p>
        </w:tc>
      </w:tr>
      <w:tr w:rsidR="00CC6BB3" w:rsidRPr="00CC6BB3" w14:paraId="78803D4B" w14:textId="77777777" w:rsidTr="00FE4BAF">
        <w:trPr>
          <w:jc w:val="center"/>
        </w:trPr>
        <w:tc>
          <w:tcPr>
            <w:tcW w:w="2462" w:type="dxa"/>
            <w:vMerge/>
            <w:shd w:val="clear" w:color="auto" w:fill="D9D9D9" w:themeFill="background1" w:themeFillShade="D9"/>
            <w:vAlign w:val="center"/>
          </w:tcPr>
          <w:p w14:paraId="5B6F8173" w14:textId="77777777" w:rsidR="00CC6BB3" w:rsidRPr="00CC6BB3" w:rsidRDefault="00CC6BB3" w:rsidP="00FE4BAF">
            <w:pPr>
              <w:spacing w:before="60" w:after="60"/>
              <w:jc w:val="center"/>
              <w:rPr>
                <w:rFonts w:ascii="Arial" w:eastAsia="Times-NewRoman" w:hAnsi="Arial" w:cs="Arial"/>
                <w:b/>
                <w:bCs/>
                <w:sz w:val="18"/>
                <w:szCs w:val="18"/>
                <w:lang w:eastAsia="x-none"/>
              </w:rPr>
            </w:pPr>
          </w:p>
        </w:tc>
        <w:tc>
          <w:tcPr>
            <w:tcW w:w="1384" w:type="dxa"/>
            <w:shd w:val="clear" w:color="auto" w:fill="D9D9D9" w:themeFill="background1" w:themeFillShade="D9"/>
            <w:vAlign w:val="center"/>
          </w:tcPr>
          <w:p w14:paraId="5FC5FA08" w14:textId="77777777" w:rsidR="00CC6BB3" w:rsidRPr="00CC6BB3" w:rsidRDefault="00CC6BB3" w:rsidP="00FE4BAF">
            <w:pPr>
              <w:spacing w:before="60" w:after="60"/>
              <w:jc w:val="center"/>
              <w:rPr>
                <w:rFonts w:ascii="Arial" w:eastAsia="Times-NewRoman" w:hAnsi="Arial" w:cs="Arial"/>
                <w:b/>
                <w:bCs/>
                <w:sz w:val="18"/>
                <w:szCs w:val="18"/>
                <w:lang w:eastAsia="x-none"/>
              </w:rPr>
            </w:pPr>
            <w:r w:rsidRPr="00CC6BB3">
              <w:rPr>
                <w:rFonts w:ascii="Arial" w:eastAsia="Times-NewRoman" w:hAnsi="Arial" w:cs="Arial"/>
                <w:b/>
                <w:bCs/>
                <w:sz w:val="18"/>
                <w:szCs w:val="18"/>
                <w:lang w:val="hr-HR" w:eastAsia="x-none"/>
              </w:rPr>
              <w:t>2017.</w:t>
            </w:r>
          </w:p>
        </w:tc>
        <w:tc>
          <w:tcPr>
            <w:tcW w:w="1384" w:type="dxa"/>
            <w:shd w:val="clear" w:color="auto" w:fill="D9D9D9" w:themeFill="background1" w:themeFillShade="D9"/>
            <w:vAlign w:val="center"/>
          </w:tcPr>
          <w:p w14:paraId="4915FC44" w14:textId="77777777" w:rsidR="00CC6BB3" w:rsidRPr="00CC6BB3" w:rsidRDefault="00CC6BB3" w:rsidP="00FE4BAF">
            <w:pPr>
              <w:spacing w:before="60" w:after="60"/>
              <w:jc w:val="center"/>
              <w:rPr>
                <w:rFonts w:ascii="Arial" w:eastAsia="Times-NewRoman" w:hAnsi="Arial" w:cs="Arial"/>
                <w:b/>
                <w:bCs/>
                <w:sz w:val="18"/>
                <w:szCs w:val="18"/>
                <w:lang w:eastAsia="x-none"/>
              </w:rPr>
            </w:pPr>
            <w:r w:rsidRPr="00CC6BB3">
              <w:rPr>
                <w:rFonts w:ascii="Arial" w:eastAsia="Times-NewRoman" w:hAnsi="Arial" w:cs="Arial"/>
                <w:b/>
                <w:bCs/>
                <w:sz w:val="18"/>
                <w:szCs w:val="18"/>
                <w:lang w:val="hr-HR" w:eastAsia="x-none"/>
              </w:rPr>
              <w:t>2018.</w:t>
            </w:r>
          </w:p>
        </w:tc>
        <w:tc>
          <w:tcPr>
            <w:tcW w:w="1384" w:type="dxa"/>
            <w:shd w:val="clear" w:color="auto" w:fill="D9D9D9" w:themeFill="background1" w:themeFillShade="D9"/>
            <w:vAlign w:val="center"/>
          </w:tcPr>
          <w:p w14:paraId="6B7BA41A" w14:textId="77777777" w:rsidR="00CC6BB3" w:rsidRPr="00CC6BB3" w:rsidRDefault="00CC6BB3" w:rsidP="00FE4BAF">
            <w:pPr>
              <w:spacing w:before="60" w:after="60"/>
              <w:jc w:val="center"/>
              <w:rPr>
                <w:rFonts w:ascii="Arial" w:eastAsia="Times-NewRoman" w:hAnsi="Arial" w:cs="Arial"/>
                <w:b/>
                <w:bCs/>
                <w:sz w:val="18"/>
                <w:szCs w:val="18"/>
                <w:lang w:eastAsia="x-none"/>
              </w:rPr>
            </w:pPr>
            <w:r w:rsidRPr="00CC6BB3">
              <w:rPr>
                <w:rFonts w:ascii="Arial" w:eastAsia="Times-NewRoman" w:hAnsi="Arial" w:cs="Arial"/>
                <w:b/>
                <w:bCs/>
                <w:sz w:val="18"/>
                <w:szCs w:val="18"/>
                <w:lang w:val="hr-HR" w:eastAsia="x-none"/>
              </w:rPr>
              <w:t>2019.</w:t>
            </w:r>
          </w:p>
        </w:tc>
        <w:tc>
          <w:tcPr>
            <w:tcW w:w="1384" w:type="dxa"/>
            <w:shd w:val="clear" w:color="auto" w:fill="D9D9D9" w:themeFill="background1" w:themeFillShade="D9"/>
            <w:vAlign w:val="center"/>
          </w:tcPr>
          <w:p w14:paraId="01536CC4" w14:textId="77777777" w:rsidR="00CC6BB3" w:rsidRPr="00CC6BB3" w:rsidRDefault="00CC6BB3" w:rsidP="00FE4BAF">
            <w:pPr>
              <w:spacing w:before="60" w:after="60"/>
              <w:jc w:val="center"/>
              <w:rPr>
                <w:rFonts w:ascii="Arial" w:eastAsia="Times-NewRoman" w:hAnsi="Arial" w:cs="Arial"/>
                <w:b/>
                <w:bCs/>
                <w:sz w:val="18"/>
                <w:szCs w:val="18"/>
                <w:lang w:eastAsia="x-none"/>
              </w:rPr>
            </w:pPr>
            <w:r w:rsidRPr="00CC6BB3">
              <w:rPr>
                <w:rFonts w:ascii="Arial" w:eastAsia="Times-NewRoman" w:hAnsi="Arial" w:cs="Arial"/>
                <w:b/>
                <w:bCs/>
                <w:sz w:val="18"/>
                <w:szCs w:val="18"/>
                <w:lang w:val="hr-HR" w:eastAsia="x-none"/>
              </w:rPr>
              <w:t>2020.</w:t>
            </w:r>
          </w:p>
        </w:tc>
      </w:tr>
      <w:tr w:rsidR="00CC6BB3" w:rsidRPr="00CC6BB3" w14:paraId="2AA4622D" w14:textId="77777777" w:rsidTr="00FE4BAF">
        <w:trPr>
          <w:jc w:val="center"/>
        </w:trPr>
        <w:tc>
          <w:tcPr>
            <w:tcW w:w="2462" w:type="dxa"/>
            <w:vAlign w:val="center"/>
          </w:tcPr>
          <w:p w14:paraId="6ABC58E3" w14:textId="77777777" w:rsidR="00CC6BB3" w:rsidRPr="00CC6BB3" w:rsidRDefault="00CC6BB3" w:rsidP="00FE4BAF">
            <w:pPr>
              <w:spacing w:before="60" w:after="60"/>
              <w:rPr>
                <w:rFonts w:ascii="Arial" w:eastAsia="Times-NewRoman" w:hAnsi="Arial" w:cs="Arial"/>
                <w:sz w:val="18"/>
                <w:szCs w:val="18"/>
                <w:lang w:val="hr-HR" w:eastAsia="x-none"/>
              </w:rPr>
            </w:pPr>
            <w:r w:rsidRPr="00CC6BB3">
              <w:rPr>
                <w:rFonts w:ascii="Arial" w:eastAsia="Times-NewRoman" w:hAnsi="Arial" w:cs="Arial"/>
                <w:sz w:val="18"/>
                <w:szCs w:val="18"/>
                <w:lang w:val="hr-HR" w:eastAsia="x-none"/>
              </w:rPr>
              <w:t>Oksidi sumpora izraženi kao sumporov dioksid (SO</w:t>
            </w:r>
            <w:r w:rsidRPr="00CC6BB3">
              <w:rPr>
                <w:rFonts w:ascii="Arial" w:eastAsia="Times-NewRoman" w:hAnsi="Arial" w:cs="Arial"/>
                <w:sz w:val="18"/>
                <w:szCs w:val="18"/>
                <w:vertAlign w:val="subscript"/>
                <w:lang w:val="hr-HR" w:eastAsia="x-none"/>
              </w:rPr>
              <w:t>2</w:t>
            </w:r>
            <w:r w:rsidRPr="00CC6BB3">
              <w:rPr>
                <w:rFonts w:ascii="Arial" w:eastAsia="Times-NewRoman" w:hAnsi="Arial" w:cs="Arial"/>
                <w:sz w:val="18"/>
                <w:szCs w:val="18"/>
                <w:lang w:val="hr-HR" w:eastAsia="x-none"/>
              </w:rPr>
              <w:t>)</w:t>
            </w:r>
          </w:p>
        </w:tc>
        <w:tc>
          <w:tcPr>
            <w:tcW w:w="1384" w:type="dxa"/>
            <w:vAlign w:val="center"/>
          </w:tcPr>
          <w:p w14:paraId="56AADE65" w14:textId="77777777" w:rsidR="00CC6BB3" w:rsidRPr="00CC6BB3" w:rsidRDefault="00CC6BB3" w:rsidP="00FE4BAF">
            <w:pPr>
              <w:spacing w:before="60" w:after="60"/>
              <w:jc w:val="center"/>
              <w:rPr>
                <w:rFonts w:ascii="Arial" w:eastAsia="Times-NewRoman" w:hAnsi="Arial" w:cs="Arial"/>
                <w:sz w:val="18"/>
                <w:szCs w:val="18"/>
                <w:lang w:val="hr-HR" w:eastAsia="x-none"/>
              </w:rPr>
            </w:pPr>
            <w:r w:rsidRPr="00CC6BB3">
              <w:rPr>
                <w:rFonts w:ascii="Arial" w:eastAsia="Times-NewRoman" w:hAnsi="Arial" w:cs="Arial"/>
                <w:sz w:val="18"/>
                <w:szCs w:val="18"/>
                <w:lang w:val="hr-HR" w:eastAsia="x-none"/>
              </w:rPr>
              <w:t>155342,8</w:t>
            </w:r>
          </w:p>
        </w:tc>
        <w:tc>
          <w:tcPr>
            <w:tcW w:w="1384" w:type="dxa"/>
            <w:vAlign w:val="center"/>
          </w:tcPr>
          <w:p w14:paraId="7422B20A" w14:textId="77777777" w:rsidR="00CC6BB3" w:rsidRPr="00CC6BB3" w:rsidRDefault="00CC6BB3" w:rsidP="00FE4BAF">
            <w:pPr>
              <w:spacing w:before="60" w:after="60"/>
              <w:jc w:val="center"/>
              <w:rPr>
                <w:rFonts w:ascii="Arial" w:eastAsia="Times-NewRoman" w:hAnsi="Arial" w:cs="Arial"/>
                <w:sz w:val="18"/>
                <w:szCs w:val="18"/>
                <w:lang w:val="hr-HR" w:eastAsia="x-none"/>
              </w:rPr>
            </w:pPr>
            <w:r w:rsidRPr="00CC6BB3">
              <w:rPr>
                <w:rFonts w:ascii="Arial" w:eastAsia="Times-NewRoman" w:hAnsi="Arial" w:cs="Arial"/>
                <w:sz w:val="18"/>
                <w:szCs w:val="18"/>
                <w:lang w:val="hr-HR" w:eastAsia="x-none"/>
              </w:rPr>
              <w:t>137712</w:t>
            </w:r>
          </w:p>
        </w:tc>
        <w:tc>
          <w:tcPr>
            <w:tcW w:w="1384" w:type="dxa"/>
            <w:vAlign w:val="center"/>
          </w:tcPr>
          <w:p w14:paraId="7215124E" w14:textId="77777777" w:rsidR="00CC6BB3" w:rsidRPr="00CC6BB3" w:rsidRDefault="00CC6BB3" w:rsidP="00FE4BAF">
            <w:pPr>
              <w:spacing w:before="60" w:after="60"/>
              <w:jc w:val="center"/>
              <w:rPr>
                <w:rFonts w:ascii="Arial" w:eastAsia="Times-NewRoman" w:hAnsi="Arial" w:cs="Arial"/>
                <w:sz w:val="18"/>
                <w:szCs w:val="18"/>
                <w:lang w:val="hr-HR" w:eastAsia="x-none"/>
              </w:rPr>
            </w:pPr>
            <w:r w:rsidRPr="00CC6BB3">
              <w:rPr>
                <w:rFonts w:ascii="Arial" w:eastAsia="Times-NewRoman" w:hAnsi="Arial" w:cs="Arial"/>
                <w:sz w:val="18"/>
                <w:szCs w:val="18"/>
                <w:lang w:val="hr-HR" w:eastAsia="x-none"/>
              </w:rPr>
              <w:t>141449</w:t>
            </w:r>
          </w:p>
        </w:tc>
        <w:tc>
          <w:tcPr>
            <w:tcW w:w="1384" w:type="dxa"/>
            <w:vAlign w:val="center"/>
          </w:tcPr>
          <w:p w14:paraId="2D6C3119" w14:textId="77777777" w:rsidR="00CC6BB3" w:rsidRPr="00CC6BB3" w:rsidRDefault="00CC6BB3" w:rsidP="00FE4BAF">
            <w:pPr>
              <w:spacing w:before="60" w:after="60"/>
              <w:jc w:val="center"/>
              <w:rPr>
                <w:rFonts w:ascii="Arial" w:eastAsia="Times-NewRoman" w:hAnsi="Arial" w:cs="Arial"/>
                <w:sz w:val="18"/>
                <w:szCs w:val="18"/>
                <w:lang w:val="hr-HR" w:eastAsia="x-none"/>
              </w:rPr>
            </w:pPr>
            <w:r w:rsidRPr="00CC6BB3">
              <w:rPr>
                <w:rFonts w:ascii="Arial" w:eastAsia="Times-NewRoman" w:hAnsi="Arial" w:cs="Arial"/>
                <w:sz w:val="18"/>
                <w:szCs w:val="18"/>
                <w:lang w:val="hr-HR" w:eastAsia="x-none"/>
              </w:rPr>
              <w:t>138230</w:t>
            </w:r>
          </w:p>
        </w:tc>
      </w:tr>
      <w:tr w:rsidR="00CC6BB3" w:rsidRPr="00CC6BB3" w14:paraId="658B84C5" w14:textId="77777777" w:rsidTr="00FE4BAF">
        <w:trPr>
          <w:jc w:val="center"/>
        </w:trPr>
        <w:tc>
          <w:tcPr>
            <w:tcW w:w="2462" w:type="dxa"/>
            <w:vAlign w:val="center"/>
          </w:tcPr>
          <w:p w14:paraId="7F5726DE" w14:textId="77777777" w:rsidR="00CC6BB3" w:rsidRPr="00CC6BB3" w:rsidRDefault="00CC6BB3" w:rsidP="00FE4BAF">
            <w:pPr>
              <w:spacing w:before="60" w:after="60"/>
              <w:rPr>
                <w:rFonts w:ascii="Arial" w:eastAsia="Times-NewRoman" w:hAnsi="Arial" w:cs="Arial"/>
                <w:sz w:val="18"/>
                <w:szCs w:val="18"/>
                <w:lang w:val="hr-HR" w:eastAsia="x-none"/>
              </w:rPr>
            </w:pPr>
            <w:r w:rsidRPr="00CC6BB3">
              <w:rPr>
                <w:rFonts w:ascii="Arial" w:eastAsia="Times-NewRoman" w:hAnsi="Arial" w:cs="Arial"/>
                <w:sz w:val="18"/>
                <w:szCs w:val="18"/>
                <w:lang w:val="hr-HR" w:eastAsia="x-none"/>
              </w:rPr>
              <w:t>Oksidi dušika izraženi kao dušikov dioksid (NO</w:t>
            </w:r>
            <w:r w:rsidRPr="00CC6BB3">
              <w:rPr>
                <w:rFonts w:ascii="Arial" w:eastAsia="Times-NewRoman" w:hAnsi="Arial" w:cs="Arial"/>
                <w:sz w:val="18"/>
                <w:szCs w:val="18"/>
                <w:vertAlign w:val="subscript"/>
                <w:lang w:val="hr-HR" w:eastAsia="x-none"/>
              </w:rPr>
              <w:t>2</w:t>
            </w:r>
            <w:r w:rsidRPr="00CC6BB3">
              <w:rPr>
                <w:rFonts w:ascii="Arial" w:eastAsia="Times-NewRoman" w:hAnsi="Arial" w:cs="Arial"/>
                <w:sz w:val="18"/>
                <w:szCs w:val="18"/>
                <w:lang w:val="hr-HR" w:eastAsia="x-none"/>
              </w:rPr>
              <w:t>)</w:t>
            </w:r>
          </w:p>
        </w:tc>
        <w:tc>
          <w:tcPr>
            <w:tcW w:w="1384" w:type="dxa"/>
            <w:vAlign w:val="center"/>
          </w:tcPr>
          <w:p w14:paraId="4D7B20A3" w14:textId="77777777" w:rsidR="00CC6BB3" w:rsidRPr="00CC6BB3" w:rsidRDefault="00CC6BB3" w:rsidP="00FE4BAF">
            <w:pPr>
              <w:spacing w:before="60" w:after="60"/>
              <w:jc w:val="center"/>
              <w:rPr>
                <w:rFonts w:ascii="Arial" w:eastAsia="Times-NewRoman" w:hAnsi="Arial" w:cs="Arial"/>
                <w:sz w:val="18"/>
                <w:szCs w:val="18"/>
                <w:lang w:val="hr-HR" w:eastAsia="x-none"/>
              </w:rPr>
            </w:pPr>
            <w:r w:rsidRPr="00CC6BB3">
              <w:rPr>
                <w:rFonts w:ascii="Arial" w:eastAsia="Times-NewRoman" w:hAnsi="Arial" w:cs="Arial"/>
                <w:sz w:val="18"/>
                <w:szCs w:val="18"/>
                <w:lang w:val="hr-HR" w:eastAsia="x-none"/>
              </w:rPr>
              <w:t>63969,705</w:t>
            </w:r>
          </w:p>
        </w:tc>
        <w:tc>
          <w:tcPr>
            <w:tcW w:w="1384" w:type="dxa"/>
            <w:vAlign w:val="center"/>
          </w:tcPr>
          <w:p w14:paraId="079FEF26" w14:textId="77777777" w:rsidR="00CC6BB3" w:rsidRPr="00CC6BB3" w:rsidRDefault="00CC6BB3" w:rsidP="00FE4BAF">
            <w:pPr>
              <w:spacing w:before="60" w:after="60"/>
              <w:jc w:val="center"/>
              <w:rPr>
                <w:rFonts w:ascii="Arial" w:eastAsia="Times-NewRoman" w:hAnsi="Arial" w:cs="Arial"/>
                <w:sz w:val="18"/>
                <w:szCs w:val="18"/>
                <w:lang w:val="hr-HR" w:eastAsia="x-none"/>
              </w:rPr>
            </w:pPr>
            <w:r w:rsidRPr="00CC6BB3">
              <w:rPr>
                <w:rFonts w:ascii="Arial" w:eastAsia="Times-NewRoman" w:hAnsi="Arial" w:cs="Arial"/>
                <w:sz w:val="18"/>
                <w:szCs w:val="18"/>
                <w:lang w:val="hr-HR" w:eastAsia="x-none"/>
              </w:rPr>
              <w:t>50803,608</w:t>
            </w:r>
          </w:p>
        </w:tc>
        <w:tc>
          <w:tcPr>
            <w:tcW w:w="1384" w:type="dxa"/>
            <w:vAlign w:val="center"/>
          </w:tcPr>
          <w:p w14:paraId="1DA647CB" w14:textId="77777777" w:rsidR="00CC6BB3" w:rsidRPr="00CC6BB3" w:rsidRDefault="00CC6BB3" w:rsidP="00FE4BAF">
            <w:pPr>
              <w:spacing w:before="60" w:after="60"/>
              <w:jc w:val="center"/>
              <w:rPr>
                <w:rFonts w:ascii="Arial" w:eastAsia="Times-NewRoman" w:hAnsi="Arial" w:cs="Arial"/>
                <w:sz w:val="18"/>
                <w:szCs w:val="18"/>
                <w:lang w:val="hr-HR" w:eastAsia="x-none"/>
              </w:rPr>
            </w:pPr>
            <w:r w:rsidRPr="00CC6BB3">
              <w:rPr>
                <w:rFonts w:ascii="Arial" w:eastAsia="Times-NewRoman" w:hAnsi="Arial" w:cs="Arial"/>
                <w:sz w:val="18"/>
                <w:szCs w:val="18"/>
                <w:lang w:val="hr-HR" w:eastAsia="x-none"/>
              </w:rPr>
              <w:t>52300,342</w:t>
            </w:r>
          </w:p>
        </w:tc>
        <w:tc>
          <w:tcPr>
            <w:tcW w:w="1384" w:type="dxa"/>
            <w:vAlign w:val="center"/>
          </w:tcPr>
          <w:p w14:paraId="0F1CF910" w14:textId="77777777" w:rsidR="00CC6BB3" w:rsidRPr="00CC6BB3" w:rsidRDefault="00CC6BB3" w:rsidP="00FE4BAF">
            <w:pPr>
              <w:spacing w:before="60" w:after="60"/>
              <w:jc w:val="center"/>
              <w:rPr>
                <w:rFonts w:ascii="Arial" w:eastAsia="Times-NewRoman" w:hAnsi="Arial" w:cs="Arial"/>
                <w:sz w:val="18"/>
                <w:szCs w:val="18"/>
                <w:lang w:val="hr-HR" w:eastAsia="x-none"/>
              </w:rPr>
            </w:pPr>
            <w:r w:rsidRPr="00CC6BB3">
              <w:rPr>
                <w:rFonts w:ascii="Arial" w:eastAsia="Times-NewRoman" w:hAnsi="Arial" w:cs="Arial"/>
                <w:sz w:val="18"/>
                <w:szCs w:val="18"/>
                <w:lang w:val="hr-HR" w:eastAsia="x-none"/>
              </w:rPr>
              <w:t>44250,149</w:t>
            </w:r>
          </w:p>
        </w:tc>
      </w:tr>
      <w:tr w:rsidR="00CC6BB3" w:rsidRPr="00CC6BB3" w14:paraId="3D80039E" w14:textId="77777777" w:rsidTr="00FE4BAF">
        <w:trPr>
          <w:jc w:val="center"/>
        </w:trPr>
        <w:tc>
          <w:tcPr>
            <w:tcW w:w="2462" w:type="dxa"/>
            <w:vAlign w:val="center"/>
          </w:tcPr>
          <w:p w14:paraId="34716EFB" w14:textId="77777777" w:rsidR="00CC6BB3" w:rsidRPr="00CC6BB3" w:rsidRDefault="00CC6BB3" w:rsidP="00FE4BAF">
            <w:pPr>
              <w:spacing w:before="60" w:after="60"/>
              <w:rPr>
                <w:rFonts w:ascii="Arial" w:eastAsia="Times-NewRoman" w:hAnsi="Arial" w:cs="Arial"/>
                <w:sz w:val="18"/>
                <w:szCs w:val="18"/>
                <w:lang w:val="hr-HR" w:eastAsia="x-none"/>
              </w:rPr>
            </w:pPr>
            <w:r w:rsidRPr="00CC6BB3">
              <w:rPr>
                <w:rFonts w:ascii="Arial" w:eastAsia="Times-NewRoman" w:hAnsi="Arial" w:cs="Arial"/>
                <w:sz w:val="18"/>
                <w:szCs w:val="18"/>
                <w:lang w:val="hr-HR" w:eastAsia="x-none"/>
              </w:rPr>
              <w:t>Ugljikov monoksid (CO)</w:t>
            </w:r>
          </w:p>
        </w:tc>
        <w:tc>
          <w:tcPr>
            <w:tcW w:w="1384" w:type="dxa"/>
            <w:vAlign w:val="center"/>
          </w:tcPr>
          <w:p w14:paraId="7EBB5EDC" w14:textId="77777777" w:rsidR="00CC6BB3" w:rsidRPr="00CC6BB3" w:rsidRDefault="00CC6BB3" w:rsidP="00FE4BAF">
            <w:pPr>
              <w:spacing w:before="60" w:after="60"/>
              <w:jc w:val="center"/>
              <w:rPr>
                <w:rFonts w:ascii="Arial" w:eastAsia="Times-NewRoman" w:hAnsi="Arial" w:cs="Arial"/>
                <w:sz w:val="18"/>
                <w:szCs w:val="18"/>
                <w:lang w:val="hr-HR" w:eastAsia="x-none"/>
              </w:rPr>
            </w:pPr>
            <w:r w:rsidRPr="00CC6BB3">
              <w:rPr>
                <w:rFonts w:ascii="Arial" w:eastAsia="Times-NewRoman" w:hAnsi="Arial" w:cs="Arial"/>
                <w:sz w:val="18"/>
                <w:szCs w:val="18"/>
                <w:lang w:val="hr-HR" w:eastAsia="x-none"/>
              </w:rPr>
              <w:t>62586,19</w:t>
            </w:r>
          </w:p>
        </w:tc>
        <w:tc>
          <w:tcPr>
            <w:tcW w:w="1384" w:type="dxa"/>
            <w:vAlign w:val="center"/>
          </w:tcPr>
          <w:p w14:paraId="7533094B" w14:textId="77777777" w:rsidR="00CC6BB3" w:rsidRPr="00CC6BB3" w:rsidRDefault="00CC6BB3" w:rsidP="00FE4BAF">
            <w:pPr>
              <w:spacing w:before="60" w:after="60"/>
              <w:jc w:val="center"/>
              <w:rPr>
                <w:rFonts w:ascii="Arial" w:eastAsia="Times-NewRoman" w:hAnsi="Arial" w:cs="Arial"/>
                <w:sz w:val="18"/>
                <w:szCs w:val="18"/>
                <w:lang w:val="hr-HR" w:eastAsia="x-none"/>
              </w:rPr>
            </w:pPr>
            <w:r w:rsidRPr="00CC6BB3">
              <w:rPr>
                <w:rFonts w:ascii="Arial" w:eastAsia="Times-NewRoman" w:hAnsi="Arial" w:cs="Arial"/>
                <w:sz w:val="18"/>
                <w:szCs w:val="18"/>
                <w:lang w:val="hr-HR" w:eastAsia="x-none"/>
              </w:rPr>
              <w:t>40790,85</w:t>
            </w:r>
          </w:p>
        </w:tc>
        <w:tc>
          <w:tcPr>
            <w:tcW w:w="1384" w:type="dxa"/>
            <w:vAlign w:val="center"/>
          </w:tcPr>
          <w:p w14:paraId="41F86753" w14:textId="77777777" w:rsidR="00CC6BB3" w:rsidRPr="00CC6BB3" w:rsidRDefault="00CC6BB3" w:rsidP="00FE4BAF">
            <w:pPr>
              <w:spacing w:before="60" w:after="60"/>
              <w:jc w:val="center"/>
              <w:rPr>
                <w:rFonts w:ascii="Arial" w:eastAsia="Times-NewRoman" w:hAnsi="Arial" w:cs="Arial"/>
                <w:sz w:val="18"/>
                <w:szCs w:val="18"/>
                <w:lang w:val="hr-HR" w:eastAsia="x-none"/>
              </w:rPr>
            </w:pPr>
            <w:r w:rsidRPr="00CC6BB3">
              <w:rPr>
                <w:rFonts w:ascii="Arial" w:eastAsia="Times-NewRoman" w:hAnsi="Arial" w:cs="Arial"/>
                <w:sz w:val="18"/>
                <w:szCs w:val="18"/>
                <w:lang w:val="hr-HR" w:eastAsia="x-none"/>
              </w:rPr>
              <w:t>41121,288</w:t>
            </w:r>
          </w:p>
        </w:tc>
        <w:tc>
          <w:tcPr>
            <w:tcW w:w="1384" w:type="dxa"/>
            <w:vAlign w:val="center"/>
          </w:tcPr>
          <w:p w14:paraId="71A0B656" w14:textId="77777777" w:rsidR="00CC6BB3" w:rsidRPr="00CC6BB3" w:rsidRDefault="00CC6BB3" w:rsidP="00FE4BAF">
            <w:pPr>
              <w:spacing w:before="60" w:after="60"/>
              <w:jc w:val="center"/>
              <w:rPr>
                <w:rFonts w:ascii="Arial" w:eastAsia="Times-NewRoman" w:hAnsi="Arial" w:cs="Arial"/>
                <w:sz w:val="18"/>
                <w:szCs w:val="18"/>
                <w:lang w:val="hr-HR" w:eastAsia="x-none"/>
              </w:rPr>
            </w:pPr>
            <w:r w:rsidRPr="00CC6BB3">
              <w:rPr>
                <w:rFonts w:ascii="Arial" w:eastAsia="Times-NewRoman" w:hAnsi="Arial" w:cs="Arial"/>
                <w:sz w:val="18"/>
                <w:szCs w:val="18"/>
                <w:lang w:val="hr-HR" w:eastAsia="x-none"/>
              </w:rPr>
              <w:t>50957,59</w:t>
            </w:r>
          </w:p>
        </w:tc>
      </w:tr>
      <w:tr w:rsidR="00CC6BB3" w:rsidRPr="00CC6BB3" w14:paraId="2CF57B07" w14:textId="77777777" w:rsidTr="00FE4BAF">
        <w:trPr>
          <w:jc w:val="center"/>
        </w:trPr>
        <w:tc>
          <w:tcPr>
            <w:tcW w:w="2462" w:type="dxa"/>
            <w:vAlign w:val="center"/>
          </w:tcPr>
          <w:p w14:paraId="7317A055" w14:textId="77777777" w:rsidR="00CC6BB3" w:rsidRPr="00CC6BB3" w:rsidRDefault="00CC6BB3" w:rsidP="00FE4BAF">
            <w:pPr>
              <w:spacing w:before="60" w:after="60"/>
              <w:rPr>
                <w:rFonts w:ascii="Arial" w:eastAsia="Times-NewRoman" w:hAnsi="Arial" w:cs="Arial"/>
                <w:sz w:val="18"/>
                <w:szCs w:val="18"/>
                <w:lang w:val="hr-HR" w:eastAsia="x-none"/>
              </w:rPr>
            </w:pPr>
            <w:r w:rsidRPr="00CC6BB3">
              <w:rPr>
                <w:rFonts w:ascii="Arial" w:eastAsia="Times-NewRoman" w:hAnsi="Arial" w:cs="Arial"/>
                <w:sz w:val="18"/>
                <w:szCs w:val="18"/>
                <w:lang w:val="hr-HR" w:eastAsia="x-none"/>
              </w:rPr>
              <w:t>Ugljikov dioksid (CO</w:t>
            </w:r>
            <w:r w:rsidRPr="00CC6BB3">
              <w:rPr>
                <w:rFonts w:ascii="Arial" w:eastAsia="Times-NewRoman" w:hAnsi="Arial" w:cs="Arial"/>
                <w:sz w:val="18"/>
                <w:szCs w:val="18"/>
                <w:vertAlign w:val="subscript"/>
                <w:lang w:val="hr-HR" w:eastAsia="x-none"/>
              </w:rPr>
              <w:t>2</w:t>
            </w:r>
            <w:r w:rsidRPr="00CC6BB3">
              <w:rPr>
                <w:rFonts w:ascii="Arial" w:eastAsia="Times-NewRoman" w:hAnsi="Arial" w:cs="Arial"/>
                <w:sz w:val="18"/>
                <w:szCs w:val="18"/>
                <w:lang w:val="hr-HR" w:eastAsia="x-none"/>
              </w:rPr>
              <w:t>)</w:t>
            </w:r>
          </w:p>
        </w:tc>
        <w:tc>
          <w:tcPr>
            <w:tcW w:w="1384" w:type="dxa"/>
            <w:vAlign w:val="center"/>
          </w:tcPr>
          <w:p w14:paraId="6C6ED835" w14:textId="77777777" w:rsidR="00CC6BB3" w:rsidRPr="00CC6BB3" w:rsidRDefault="00CC6BB3" w:rsidP="00FE4BAF">
            <w:pPr>
              <w:spacing w:before="60" w:after="60"/>
              <w:jc w:val="center"/>
              <w:rPr>
                <w:rFonts w:ascii="Arial" w:eastAsia="Times-NewRoman" w:hAnsi="Arial" w:cs="Arial"/>
                <w:sz w:val="18"/>
                <w:szCs w:val="18"/>
                <w:lang w:val="hr-HR" w:eastAsia="x-none"/>
              </w:rPr>
            </w:pPr>
            <w:r w:rsidRPr="00CC6BB3">
              <w:rPr>
                <w:rFonts w:ascii="Arial" w:eastAsia="Times-NewRoman" w:hAnsi="Arial" w:cs="Arial"/>
                <w:sz w:val="18"/>
                <w:szCs w:val="18"/>
                <w:lang w:val="hr-HR" w:eastAsia="x-none"/>
              </w:rPr>
              <w:t>57660838,72</w:t>
            </w:r>
          </w:p>
        </w:tc>
        <w:tc>
          <w:tcPr>
            <w:tcW w:w="1384" w:type="dxa"/>
            <w:vAlign w:val="center"/>
          </w:tcPr>
          <w:p w14:paraId="736968DB" w14:textId="77777777" w:rsidR="00CC6BB3" w:rsidRPr="00CC6BB3" w:rsidRDefault="00CC6BB3" w:rsidP="00FE4BAF">
            <w:pPr>
              <w:spacing w:before="60" w:after="60"/>
              <w:jc w:val="center"/>
              <w:rPr>
                <w:rFonts w:ascii="Arial" w:eastAsia="Times-NewRoman" w:hAnsi="Arial" w:cs="Arial"/>
                <w:sz w:val="18"/>
                <w:szCs w:val="18"/>
                <w:lang w:val="hr-HR" w:eastAsia="x-none"/>
              </w:rPr>
            </w:pPr>
            <w:r w:rsidRPr="00CC6BB3">
              <w:rPr>
                <w:rFonts w:ascii="Arial" w:eastAsia="Times-NewRoman" w:hAnsi="Arial" w:cs="Arial"/>
                <w:sz w:val="18"/>
                <w:szCs w:val="18"/>
                <w:lang w:val="hr-HR" w:eastAsia="x-none"/>
              </w:rPr>
              <w:t>55560920,55</w:t>
            </w:r>
          </w:p>
        </w:tc>
        <w:tc>
          <w:tcPr>
            <w:tcW w:w="1384" w:type="dxa"/>
            <w:vAlign w:val="center"/>
          </w:tcPr>
          <w:p w14:paraId="2DE88049" w14:textId="77777777" w:rsidR="00CC6BB3" w:rsidRPr="00CC6BB3" w:rsidRDefault="00CC6BB3" w:rsidP="00FE4BAF">
            <w:pPr>
              <w:spacing w:before="60" w:after="60"/>
              <w:jc w:val="center"/>
              <w:rPr>
                <w:rFonts w:ascii="Arial" w:eastAsia="Times-NewRoman" w:hAnsi="Arial" w:cs="Arial"/>
                <w:sz w:val="18"/>
                <w:szCs w:val="18"/>
                <w:lang w:val="hr-HR" w:eastAsia="x-none"/>
              </w:rPr>
            </w:pPr>
            <w:r w:rsidRPr="00CC6BB3">
              <w:rPr>
                <w:rFonts w:ascii="Arial" w:eastAsia="Times-NewRoman" w:hAnsi="Arial" w:cs="Arial"/>
                <w:sz w:val="18"/>
                <w:szCs w:val="18"/>
                <w:lang w:val="hr-HR" w:eastAsia="x-none"/>
              </w:rPr>
              <w:t>54668773,36</w:t>
            </w:r>
          </w:p>
        </w:tc>
        <w:tc>
          <w:tcPr>
            <w:tcW w:w="1384" w:type="dxa"/>
            <w:vAlign w:val="center"/>
          </w:tcPr>
          <w:p w14:paraId="4B8E4B8F" w14:textId="77777777" w:rsidR="00CC6BB3" w:rsidRPr="00CC6BB3" w:rsidRDefault="00CC6BB3" w:rsidP="00FE4BAF">
            <w:pPr>
              <w:spacing w:before="60" w:after="60"/>
              <w:jc w:val="center"/>
              <w:rPr>
                <w:rFonts w:ascii="Arial" w:eastAsia="Times-NewRoman" w:hAnsi="Arial" w:cs="Arial"/>
                <w:sz w:val="18"/>
                <w:szCs w:val="18"/>
                <w:lang w:val="hr-HR" w:eastAsia="x-none"/>
              </w:rPr>
            </w:pPr>
            <w:r w:rsidRPr="00CC6BB3">
              <w:rPr>
                <w:rFonts w:ascii="Arial" w:eastAsia="Times-NewRoman" w:hAnsi="Arial" w:cs="Arial"/>
                <w:sz w:val="18"/>
                <w:szCs w:val="18"/>
                <w:lang w:val="hr-HR" w:eastAsia="x-none"/>
              </w:rPr>
              <w:t>56740277,94</w:t>
            </w:r>
          </w:p>
        </w:tc>
      </w:tr>
      <w:tr w:rsidR="00CC6BB3" w:rsidRPr="00CC6BB3" w14:paraId="108979BA" w14:textId="77777777" w:rsidTr="00FE4BAF">
        <w:trPr>
          <w:jc w:val="center"/>
        </w:trPr>
        <w:tc>
          <w:tcPr>
            <w:tcW w:w="2462" w:type="dxa"/>
            <w:vAlign w:val="center"/>
          </w:tcPr>
          <w:p w14:paraId="607D795B" w14:textId="77777777" w:rsidR="00CC6BB3" w:rsidRPr="00CC6BB3" w:rsidRDefault="00CC6BB3" w:rsidP="00FE4BAF">
            <w:pPr>
              <w:spacing w:before="60" w:after="60"/>
              <w:rPr>
                <w:rFonts w:ascii="Arial" w:eastAsia="Times-NewRoman" w:hAnsi="Arial" w:cs="Arial"/>
                <w:sz w:val="18"/>
                <w:szCs w:val="18"/>
                <w:lang w:val="hr-HR" w:eastAsia="x-none"/>
              </w:rPr>
            </w:pPr>
            <w:r w:rsidRPr="00CC6BB3">
              <w:rPr>
                <w:rFonts w:ascii="Arial" w:eastAsia="Times-NewRoman" w:hAnsi="Arial" w:cs="Arial"/>
                <w:sz w:val="18"/>
                <w:szCs w:val="18"/>
                <w:lang w:val="hr-HR" w:eastAsia="x-none"/>
              </w:rPr>
              <w:t>Čestice (PM</w:t>
            </w:r>
            <w:r w:rsidRPr="00CC6BB3">
              <w:rPr>
                <w:rFonts w:ascii="Arial" w:eastAsia="Times-NewRoman" w:hAnsi="Arial" w:cs="Arial"/>
                <w:sz w:val="18"/>
                <w:szCs w:val="18"/>
                <w:vertAlign w:val="subscript"/>
                <w:lang w:val="hr-HR" w:eastAsia="x-none"/>
              </w:rPr>
              <w:t>10</w:t>
            </w:r>
            <w:r w:rsidRPr="00CC6BB3">
              <w:rPr>
                <w:rFonts w:ascii="Arial" w:eastAsia="Times-NewRoman" w:hAnsi="Arial" w:cs="Arial"/>
                <w:sz w:val="18"/>
                <w:szCs w:val="18"/>
                <w:lang w:val="hr-HR" w:eastAsia="x-none"/>
              </w:rPr>
              <w:t>)</w:t>
            </w:r>
          </w:p>
        </w:tc>
        <w:tc>
          <w:tcPr>
            <w:tcW w:w="1384" w:type="dxa"/>
            <w:vAlign w:val="center"/>
          </w:tcPr>
          <w:p w14:paraId="48A592A4" w14:textId="77777777" w:rsidR="00CC6BB3" w:rsidRPr="00CC6BB3" w:rsidRDefault="00CC6BB3" w:rsidP="00FE4BAF">
            <w:pPr>
              <w:spacing w:before="60" w:after="60"/>
              <w:jc w:val="center"/>
              <w:rPr>
                <w:rFonts w:ascii="Arial" w:eastAsia="Times-NewRoman" w:hAnsi="Arial" w:cs="Arial"/>
                <w:sz w:val="18"/>
                <w:szCs w:val="18"/>
                <w:lang w:val="hr-HR" w:eastAsia="x-none"/>
              </w:rPr>
            </w:pPr>
            <w:r w:rsidRPr="00CC6BB3">
              <w:rPr>
                <w:rFonts w:ascii="Arial" w:eastAsia="Times-NewRoman" w:hAnsi="Arial" w:cs="Arial"/>
                <w:sz w:val="18"/>
                <w:szCs w:val="18"/>
                <w:lang w:val="hr-HR" w:eastAsia="x-none"/>
              </w:rPr>
              <w:t>10657,198</w:t>
            </w:r>
          </w:p>
        </w:tc>
        <w:tc>
          <w:tcPr>
            <w:tcW w:w="1384" w:type="dxa"/>
            <w:vAlign w:val="center"/>
          </w:tcPr>
          <w:p w14:paraId="12F77DB7" w14:textId="77777777" w:rsidR="00CC6BB3" w:rsidRPr="00CC6BB3" w:rsidRDefault="00CC6BB3" w:rsidP="00FE4BAF">
            <w:pPr>
              <w:spacing w:before="60" w:after="60"/>
              <w:jc w:val="center"/>
              <w:rPr>
                <w:rFonts w:ascii="Arial" w:eastAsia="Times-NewRoman" w:hAnsi="Arial" w:cs="Arial"/>
                <w:sz w:val="18"/>
                <w:szCs w:val="18"/>
                <w:lang w:val="hr-HR" w:eastAsia="x-none"/>
              </w:rPr>
            </w:pPr>
            <w:r w:rsidRPr="00CC6BB3">
              <w:rPr>
                <w:rFonts w:ascii="Arial" w:eastAsia="Times-NewRoman" w:hAnsi="Arial" w:cs="Arial"/>
                <w:sz w:val="18"/>
                <w:szCs w:val="18"/>
                <w:lang w:val="hr-HR" w:eastAsia="x-none"/>
              </w:rPr>
              <w:t>8003,2</w:t>
            </w:r>
          </w:p>
        </w:tc>
        <w:tc>
          <w:tcPr>
            <w:tcW w:w="1384" w:type="dxa"/>
            <w:vAlign w:val="center"/>
          </w:tcPr>
          <w:p w14:paraId="3B9E8AAE" w14:textId="77777777" w:rsidR="00CC6BB3" w:rsidRPr="00CC6BB3" w:rsidRDefault="00CC6BB3" w:rsidP="00FE4BAF">
            <w:pPr>
              <w:spacing w:before="60" w:after="60"/>
              <w:jc w:val="center"/>
              <w:rPr>
                <w:rFonts w:ascii="Arial" w:eastAsia="Times-NewRoman" w:hAnsi="Arial" w:cs="Arial"/>
                <w:sz w:val="18"/>
                <w:szCs w:val="18"/>
                <w:lang w:val="hr-HR" w:eastAsia="x-none"/>
              </w:rPr>
            </w:pPr>
            <w:r w:rsidRPr="00CC6BB3">
              <w:rPr>
                <w:rFonts w:ascii="Arial" w:eastAsia="Times-NewRoman" w:hAnsi="Arial" w:cs="Arial"/>
                <w:sz w:val="18"/>
                <w:szCs w:val="18"/>
                <w:lang w:val="hr-HR" w:eastAsia="x-none"/>
              </w:rPr>
              <w:t>5151,44</w:t>
            </w:r>
          </w:p>
        </w:tc>
        <w:tc>
          <w:tcPr>
            <w:tcW w:w="1384" w:type="dxa"/>
            <w:vAlign w:val="center"/>
          </w:tcPr>
          <w:p w14:paraId="4C3B0DB3" w14:textId="77777777" w:rsidR="00CC6BB3" w:rsidRPr="00CC6BB3" w:rsidRDefault="00CC6BB3" w:rsidP="00FE4BAF">
            <w:pPr>
              <w:spacing w:before="60" w:after="60"/>
              <w:jc w:val="center"/>
              <w:rPr>
                <w:rFonts w:ascii="Arial" w:eastAsia="Times-NewRoman" w:hAnsi="Arial" w:cs="Arial"/>
                <w:sz w:val="18"/>
                <w:szCs w:val="18"/>
                <w:lang w:val="hr-HR" w:eastAsia="x-none"/>
              </w:rPr>
            </w:pPr>
            <w:r w:rsidRPr="00CC6BB3">
              <w:rPr>
                <w:rFonts w:ascii="Arial" w:eastAsia="Times-NewRoman" w:hAnsi="Arial" w:cs="Arial"/>
                <w:sz w:val="18"/>
                <w:szCs w:val="18"/>
                <w:lang w:val="hr-HR" w:eastAsia="x-none"/>
              </w:rPr>
              <w:t>8876,1</w:t>
            </w:r>
          </w:p>
        </w:tc>
      </w:tr>
    </w:tbl>
    <w:p w14:paraId="050F850E" w14:textId="77777777" w:rsidR="00CC6BB3" w:rsidRPr="00CC6BB3" w:rsidRDefault="00CC6BB3" w:rsidP="00CC6BB3">
      <w:pPr>
        <w:pStyle w:val="mojTekst"/>
        <w:spacing w:before="0"/>
        <w:rPr>
          <w:rFonts w:cs="Arial"/>
          <w:sz w:val="18"/>
          <w:szCs w:val="18"/>
        </w:rPr>
      </w:pPr>
      <w:r w:rsidRPr="00CC6BB3">
        <w:rPr>
          <w:rFonts w:cs="Arial"/>
          <w:sz w:val="18"/>
          <w:szCs w:val="18"/>
        </w:rPr>
        <w:t xml:space="preserve">Izvor: Preglednik ROO: </w:t>
      </w:r>
      <w:hyperlink r:id="rId154" w:history="1">
        <w:r w:rsidRPr="00CC6BB3">
          <w:rPr>
            <w:rStyle w:val="Hyperlink"/>
            <w:rFonts w:cs="Arial"/>
            <w:sz w:val="18"/>
            <w:szCs w:val="18"/>
          </w:rPr>
          <w:t>http://roo.azo.hr/rpt.html#</w:t>
        </w:r>
      </w:hyperlink>
      <w:r w:rsidRPr="00CC6BB3">
        <w:rPr>
          <w:rFonts w:cs="Arial"/>
          <w:sz w:val="18"/>
          <w:szCs w:val="18"/>
        </w:rPr>
        <w:t xml:space="preserve"> </w:t>
      </w:r>
    </w:p>
    <w:p w14:paraId="3F700B34" w14:textId="77777777" w:rsidR="00CC6BB3" w:rsidRPr="00CC6BB3" w:rsidRDefault="00CC6BB3" w:rsidP="00CC6BB3">
      <w:pPr>
        <w:spacing w:after="240"/>
        <w:rPr>
          <w:rFonts w:ascii="Arial" w:eastAsia="Times-NewRoman" w:hAnsi="Arial" w:cs="Arial"/>
          <w:sz w:val="18"/>
          <w:szCs w:val="18"/>
          <w:lang w:eastAsia="x-none"/>
        </w:rPr>
      </w:pPr>
      <w:r w:rsidRPr="00CC6BB3">
        <w:rPr>
          <w:rFonts w:ascii="Arial" w:eastAsia="Times-NewRoman" w:hAnsi="Arial" w:cs="Arial"/>
          <w:sz w:val="18"/>
          <w:szCs w:val="18"/>
          <w:lang w:eastAsia="x-none"/>
        </w:rPr>
        <w:t>U nastavku je dan shematski prikaz količina onečišćujućih tvari u zrak u razdoblju 2017.-2020. na području Grada Karlovca (</w:t>
      </w:r>
      <w:r w:rsidRPr="00CC6BB3">
        <w:rPr>
          <w:rFonts w:ascii="Arial" w:eastAsia="Times-NewRoman" w:hAnsi="Arial" w:cs="Arial"/>
          <w:b/>
          <w:bCs/>
          <w:sz w:val="18"/>
          <w:szCs w:val="18"/>
          <w:lang w:eastAsia="x-none"/>
        </w:rPr>
        <w:fldChar w:fldCharType="begin"/>
      </w:r>
      <w:r w:rsidRPr="00CC6BB3">
        <w:rPr>
          <w:rFonts w:ascii="Arial" w:eastAsia="Times-NewRoman" w:hAnsi="Arial" w:cs="Arial"/>
          <w:b/>
          <w:bCs/>
          <w:sz w:val="18"/>
          <w:szCs w:val="18"/>
          <w:lang w:eastAsia="x-none"/>
        </w:rPr>
        <w:instrText xml:space="preserve"> REF _Ref108692832 \h  \* MERGEFORMAT </w:instrText>
      </w:r>
      <w:r w:rsidRPr="00CC6BB3">
        <w:rPr>
          <w:rFonts w:ascii="Arial" w:eastAsia="Times-NewRoman" w:hAnsi="Arial" w:cs="Arial"/>
          <w:b/>
          <w:bCs/>
          <w:sz w:val="18"/>
          <w:szCs w:val="18"/>
          <w:lang w:eastAsia="x-none"/>
        </w:rPr>
      </w:r>
      <w:r w:rsidRPr="00CC6BB3">
        <w:rPr>
          <w:rFonts w:ascii="Arial" w:eastAsia="Times-NewRoman" w:hAnsi="Arial" w:cs="Arial"/>
          <w:b/>
          <w:bCs/>
          <w:sz w:val="18"/>
          <w:szCs w:val="18"/>
          <w:lang w:eastAsia="x-none"/>
        </w:rPr>
        <w:fldChar w:fldCharType="separate"/>
      </w:r>
      <w:r w:rsidRPr="00CC6BB3">
        <w:rPr>
          <w:rFonts w:ascii="Arial" w:hAnsi="Arial" w:cs="Arial"/>
          <w:b/>
          <w:bCs/>
          <w:sz w:val="18"/>
          <w:szCs w:val="18"/>
        </w:rPr>
        <w:t xml:space="preserve">Slika </w:t>
      </w:r>
      <w:r w:rsidRPr="00CC6BB3">
        <w:rPr>
          <w:rFonts w:ascii="Arial" w:hAnsi="Arial" w:cs="Arial"/>
          <w:b/>
          <w:bCs/>
          <w:noProof/>
          <w:sz w:val="18"/>
          <w:szCs w:val="18"/>
        </w:rPr>
        <w:t>2.2</w:t>
      </w:r>
      <w:r w:rsidRPr="00CC6BB3">
        <w:rPr>
          <w:rFonts w:ascii="Arial" w:hAnsi="Arial" w:cs="Arial"/>
          <w:b/>
          <w:bCs/>
          <w:noProof/>
          <w:sz w:val="18"/>
          <w:szCs w:val="18"/>
        </w:rPr>
        <w:noBreakHyphen/>
        <w:t>1</w:t>
      </w:r>
      <w:r w:rsidRPr="00CC6BB3">
        <w:rPr>
          <w:rFonts w:ascii="Arial" w:eastAsia="Times-NewRoman" w:hAnsi="Arial" w:cs="Arial"/>
          <w:b/>
          <w:bCs/>
          <w:sz w:val="18"/>
          <w:szCs w:val="18"/>
          <w:lang w:eastAsia="x-none"/>
        </w:rPr>
        <w:fldChar w:fldCharType="end"/>
      </w:r>
      <w:r w:rsidRPr="00CC6BB3">
        <w:rPr>
          <w:rFonts w:ascii="Arial" w:eastAsia="Times-NewRoman" w:hAnsi="Arial" w:cs="Arial"/>
          <w:sz w:val="18"/>
          <w:szCs w:val="18"/>
          <w:lang w:eastAsia="x-none"/>
        </w:rPr>
        <w:t>). Zbog preglednosti izdvojena je količina ugljikovog dioksida (</w:t>
      </w:r>
      <w:r w:rsidRPr="00CC6BB3">
        <w:rPr>
          <w:rFonts w:ascii="Arial" w:eastAsia="Times-NewRoman" w:hAnsi="Arial" w:cs="Arial"/>
          <w:b/>
          <w:bCs/>
          <w:sz w:val="18"/>
          <w:szCs w:val="18"/>
          <w:lang w:eastAsia="x-none"/>
        </w:rPr>
        <w:fldChar w:fldCharType="begin"/>
      </w:r>
      <w:r w:rsidRPr="00CC6BB3">
        <w:rPr>
          <w:rFonts w:ascii="Arial" w:eastAsia="Times-NewRoman" w:hAnsi="Arial" w:cs="Arial"/>
          <w:b/>
          <w:bCs/>
          <w:sz w:val="18"/>
          <w:szCs w:val="18"/>
          <w:lang w:eastAsia="x-none"/>
        </w:rPr>
        <w:instrText xml:space="preserve"> REF _Ref108692875 \h  \* MERGEFORMAT </w:instrText>
      </w:r>
      <w:r w:rsidRPr="00CC6BB3">
        <w:rPr>
          <w:rFonts w:ascii="Arial" w:eastAsia="Times-NewRoman" w:hAnsi="Arial" w:cs="Arial"/>
          <w:b/>
          <w:bCs/>
          <w:sz w:val="18"/>
          <w:szCs w:val="18"/>
          <w:lang w:eastAsia="x-none"/>
        </w:rPr>
      </w:r>
      <w:r w:rsidRPr="00CC6BB3">
        <w:rPr>
          <w:rFonts w:ascii="Arial" w:eastAsia="Times-NewRoman" w:hAnsi="Arial" w:cs="Arial"/>
          <w:b/>
          <w:bCs/>
          <w:sz w:val="18"/>
          <w:szCs w:val="18"/>
          <w:lang w:eastAsia="x-none"/>
        </w:rPr>
        <w:fldChar w:fldCharType="separate"/>
      </w:r>
      <w:r w:rsidRPr="00CC6BB3">
        <w:rPr>
          <w:rFonts w:ascii="Arial" w:hAnsi="Arial" w:cs="Arial"/>
          <w:b/>
          <w:bCs/>
          <w:sz w:val="18"/>
          <w:szCs w:val="18"/>
        </w:rPr>
        <w:t xml:space="preserve">Slika </w:t>
      </w:r>
      <w:r w:rsidRPr="00CC6BB3">
        <w:rPr>
          <w:rFonts w:ascii="Arial" w:hAnsi="Arial" w:cs="Arial"/>
          <w:b/>
          <w:bCs/>
          <w:noProof/>
          <w:sz w:val="18"/>
          <w:szCs w:val="18"/>
        </w:rPr>
        <w:t>2.2</w:t>
      </w:r>
      <w:r w:rsidRPr="00CC6BB3">
        <w:rPr>
          <w:rFonts w:ascii="Arial" w:hAnsi="Arial" w:cs="Arial"/>
          <w:b/>
          <w:bCs/>
          <w:noProof/>
          <w:sz w:val="18"/>
          <w:szCs w:val="18"/>
        </w:rPr>
        <w:noBreakHyphen/>
        <w:t>2</w:t>
      </w:r>
      <w:r w:rsidRPr="00CC6BB3">
        <w:rPr>
          <w:rFonts w:ascii="Arial" w:eastAsia="Times-NewRoman" w:hAnsi="Arial" w:cs="Arial"/>
          <w:b/>
          <w:bCs/>
          <w:sz w:val="18"/>
          <w:szCs w:val="18"/>
          <w:lang w:eastAsia="x-none"/>
        </w:rPr>
        <w:fldChar w:fldCharType="end"/>
      </w:r>
      <w:r w:rsidRPr="00CC6BB3">
        <w:rPr>
          <w:rFonts w:ascii="Arial" w:eastAsia="Times-NewRoman" w:hAnsi="Arial" w:cs="Arial"/>
          <w:sz w:val="18"/>
          <w:szCs w:val="18"/>
          <w:lang w:eastAsia="x-none"/>
        </w:rPr>
        <w:t>.).</w:t>
      </w:r>
    </w:p>
    <w:p w14:paraId="486AAEAB" w14:textId="77777777" w:rsidR="00CC6BB3" w:rsidRPr="00CC6BB3" w:rsidRDefault="00CC6BB3" w:rsidP="00CC6BB3">
      <w:pPr>
        <w:pStyle w:val="mojTekst"/>
        <w:keepNext/>
        <w:jc w:val="center"/>
        <w:rPr>
          <w:rFonts w:cs="Arial"/>
          <w:sz w:val="18"/>
          <w:szCs w:val="18"/>
        </w:rPr>
      </w:pPr>
      <w:r w:rsidRPr="00CC6BB3">
        <w:rPr>
          <w:rFonts w:cs="Arial"/>
          <w:noProof/>
          <w:sz w:val="18"/>
          <w:szCs w:val="18"/>
        </w:rPr>
        <w:drawing>
          <wp:inline distT="0" distB="0" distL="0" distR="0" wp14:anchorId="76ABED75" wp14:editId="3CC195DE">
            <wp:extent cx="4925695" cy="2981325"/>
            <wp:effectExtent l="0" t="0" r="8255" b="9525"/>
            <wp:docPr id="42" name="Picture 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bar chart&#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25695" cy="2981325"/>
                    </a:xfrm>
                    <a:prstGeom prst="rect">
                      <a:avLst/>
                    </a:prstGeom>
                    <a:noFill/>
                  </pic:spPr>
                </pic:pic>
              </a:graphicData>
            </a:graphic>
          </wp:inline>
        </w:drawing>
      </w:r>
    </w:p>
    <w:p w14:paraId="3FBBBBB9" w14:textId="77777777" w:rsidR="00CC6BB3" w:rsidRPr="00CC6BB3" w:rsidRDefault="00CC6BB3" w:rsidP="00CC6BB3">
      <w:pPr>
        <w:pStyle w:val="Caption"/>
        <w:jc w:val="center"/>
        <w:rPr>
          <w:rFonts w:cs="Arial"/>
          <w:i/>
          <w:iCs/>
          <w:sz w:val="18"/>
          <w:szCs w:val="18"/>
        </w:rPr>
      </w:pPr>
      <w:bookmarkStart w:id="325" w:name="_Toc108702821"/>
      <w:bookmarkStart w:id="326" w:name="_Toc124237273"/>
      <w:r w:rsidRPr="00CC6BB3">
        <w:rPr>
          <w:rFonts w:cs="Arial"/>
          <w:i/>
          <w:iCs/>
          <w:sz w:val="18"/>
          <w:szCs w:val="18"/>
        </w:rPr>
        <w:t xml:space="preserve">Slika </w:t>
      </w:r>
      <w:r w:rsidRPr="00CC6BB3">
        <w:rPr>
          <w:rFonts w:cs="Arial"/>
          <w:i/>
          <w:iCs/>
          <w:sz w:val="18"/>
          <w:szCs w:val="18"/>
        </w:rPr>
        <w:fldChar w:fldCharType="begin"/>
      </w:r>
      <w:r w:rsidRPr="00CC6BB3">
        <w:rPr>
          <w:rFonts w:cs="Arial"/>
          <w:i/>
          <w:iCs/>
          <w:sz w:val="18"/>
          <w:szCs w:val="18"/>
        </w:rPr>
        <w:instrText xml:space="preserve"> STYLEREF 2 \s </w:instrText>
      </w:r>
      <w:r w:rsidRPr="00CC6BB3">
        <w:rPr>
          <w:rFonts w:cs="Arial"/>
          <w:i/>
          <w:iCs/>
          <w:sz w:val="18"/>
          <w:szCs w:val="18"/>
        </w:rPr>
        <w:fldChar w:fldCharType="separate"/>
      </w:r>
      <w:r w:rsidRPr="00CC6BB3">
        <w:rPr>
          <w:rFonts w:cs="Arial"/>
          <w:i/>
          <w:iCs/>
          <w:noProof/>
          <w:sz w:val="18"/>
          <w:szCs w:val="18"/>
        </w:rPr>
        <w:t>2.2</w:t>
      </w:r>
      <w:r w:rsidRPr="00CC6BB3">
        <w:rPr>
          <w:rFonts w:cs="Arial"/>
          <w:i/>
          <w:iCs/>
          <w:sz w:val="18"/>
          <w:szCs w:val="18"/>
        </w:rPr>
        <w:fldChar w:fldCharType="end"/>
      </w:r>
      <w:r w:rsidRPr="00CC6BB3">
        <w:rPr>
          <w:rFonts w:cs="Arial"/>
          <w:i/>
          <w:iCs/>
          <w:sz w:val="18"/>
          <w:szCs w:val="18"/>
        </w:rPr>
        <w:noBreakHyphen/>
      </w:r>
      <w:r w:rsidRPr="00CC6BB3">
        <w:rPr>
          <w:rFonts w:cs="Arial"/>
          <w:i/>
          <w:iCs/>
          <w:sz w:val="18"/>
          <w:szCs w:val="18"/>
        </w:rPr>
        <w:fldChar w:fldCharType="begin"/>
      </w:r>
      <w:r w:rsidRPr="00CC6BB3">
        <w:rPr>
          <w:rFonts w:cs="Arial"/>
          <w:i/>
          <w:iCs/>
          <w:sz w:val="18"/>
          <w:szCs w:val="18"/>
        </w:rPr>
        <w:instrText xml:space="preserve"> SEQ Slika \* ARABIC \s 2 </w:instrText>
      </w:r>
      <w:r w:rsidRPr="00CC6BB3">
        <w:rPr>
          <w:rFonts w:cs="Arial"/>
          <w:i/>
          <w:iCs/>
          <w:sz w:val="18"/>
          <w:szCs w:val="18"/>
        </w:rPr>
        <w:fldChar w:fldCharType="separate"/>
      </w:r>
      <w:r w:rsidRPr="00CC6BB3">
        <w:rPr>
          <w:rFonts w:cs="Arial"/>
          <w:i/>
          <w:iCs/>
          <w:noProof/>
          <w:sz w:val="18"/>
          <w:szCs w:val="18"/>
        </w:rPr>
        <w:t>1</w:t>
      </w:r>
      <w:r w:rsidRPr="00CC6BB3">
        <w:rPr>
          <w:rFonts w:cs="Arial"/>
          <w:i/>
          <w:iCs/>
          <w:sz w:val="18"/>
          <w:szCs w:val="18"/>
        </w:rPr>
        <w:fldChar w:fldCharType="end"/>
      </w:r>
      <w:r w:rsidRPr="00CC6BB3">
        <w:rPr>
          <w:rFonts w:cs="Arial"/>
          <w:i/>
          <w:iCs/>
          <w:sz w:val="18"/>
          <w:szCs w:val="18"/>
        </w:rPr>
        <w:t>. Količine onečišćujućih tvari u zrak u razdoblju 2017.-2020. na području Grada Karlovca</w:t>
      </w:r>
      <w:bookmarkEnd w:id="325"/>
      <w:bookmarkEnd w:id="326"/>
    </w:p>
    <w:p w14:paraId="201D8DBD" w14:textId="77777777" w:rsidR="00CC6BB3" w:rsidRPr="00CC6BB3" w:rsidRDefault="00CC6BB3" w:rsidP="00CC6BB3">
      <w:pPr>
        <w:keepNext/>
        <w:jc w:val="center"/>
        <w:rPr>
          <w:rFonts w:ascii="Arial" w:hAnsi="Arial" w:cs="Arial"/>
          <w:sz w:val="18"/>
          <w:szCs w:val="18"/>
        </w:rPr>
      </w:pPr>
      <w:r w:rsidRPr="00CC6BB3">
        <w:rPr>
          <w:rFonts w:ascii="Arial" w:hAnsi="Arial" w:cs="Arial"/>
          <w:noProof/>
          <w:sz w:val="18"/>
          <w:szCs w:val="18"/>
        </w:rPr>
        <w:lastRenderedPageBreak/>
        <w:drawing>
          <wp:inline distT="0" distB="0" distL="0" distR="0" wp14:anchorId="699F42EF" wp14:editId="1DD7AA23">
            <wp:extent cx="4578350" cy="2755900"/>
            <wp:effectExtent l="0" t="0" r="0" b="6350"/>
            <wp:docPr id="43" name="Picture 2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bar chart&#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8350" cy="2755900"/>
                    </a:xfrm>
                    <a:prstGeom prst="rect">
                      <a:avLst/>
                    </a:prstGeom>
                    <a:noFill/>
                  </pic:spPr>
                </pic:pic>
              </a:graphicData>
            </a:graphic>
          </wp:inline>
        </w:drawing>
      </w:r>
    </w:p>
    <w:p w14:paraId="28D343DC" w14:textId="77777777" w:rsidR="00CC6BB3" w:rsidRPr="00CC6BB3" w:rsidRDefault="00CC6BB3" w:rsidP="00CC6BB3">
      <w:pPr>
        <w:pStyle w:val="Caption"/>
        <w:jc w:val="center"/>
        <w:rPr>
          <w:rFonts w:cs="Arial"/>
          <w:i/>
          <w:iCs/>
          <w:sz w:val="18"/>
          <w:szCs w:val="18"/>
        </w:rPr>
      </w:pPr>
      <w:bookmarkStart w:id="327" w:name="_Toc108702822"/>
      <w:bookmarkStart w:id="328" w:name="_Toc124237274"/>
      <w:r w:rsidRPr="00CC6BB3">
        <w:rPr>
          <w:rFonts w:cs="Arial"/>
          <w:i/>
          <w:iCs/>
          <w:sz w:val="18"/>
          <w:szCs w:val="18"/>
        </w:rPr>
        <w:t xml:space="preserve">Slika </w:t>
      </w:r>
      <w:r w:rsidRPr="00CC6BB3">
        <w:rPr>
          <w:rFonts w:cs="Arial"/>
          <w:i/>
          <w:iCs/>
          <w:sz w:val="18"/>
          <w:szCs w:val="18"/>
        </w:rPr>
        <w:fldChar w:fldCharType="begin"/>
      </w:r>
      <w:r w:rsidRPr="00CC6BB3">
        <w:rPr>
          <w:rFonts w:cs="Arial"/>
          <w:i/>
          <w:iCs/>
          <w:sz w:val="18"/>
          <w:szCs w:val="18"/>
        </w:rPr>
        <w:instrText xml:space="preserve"> STYLEREF 2 \s </w:instrText>
      </w:r>
      <w:r w:rsidRPr="00CC6BB3">
        <w:rPr>
          <w:rFonts w:cs="Arial"/>
          <w:i/>
          <w:iCs/>
          <w:sz w:val="18"/>
          <w:szCs w:val="18"/>
        </w:rPr>
        <w:fldChar w:fldCharType="separate"/>
      </w:r>
      <w:r w:rsidRPr="00CC6BB3">
        <w:rPr>
          <w:rFonts w:cs="Arial"/>
          <w:i/>
          <w:iCs/>
          <w:noProof/>
          <w:sz w:val="18"/>
          <w:szCs w:val="18"/>
        </w:rPr>
        <w:t>2.2</w:t>
      </w:r>
      <w:r w:rsidRPr="00CC6BB3">
        <w:rPr>
          <w:rFonts w:cs="Arial"/>
          <w:i/>
          <w:iCs/>
          <w:sz w:val="18"/>
          <w:szCs w:val="18"/>
        </w:rPr>
        <w:fldChar w:fldCharType="end"/>
      </w:r>
      <w:r w:rsidRPr="00CC6BB3">
        <w:rPr>
          <w:rFonts w:cs="Arial"/>
          <w:i/>
          <w:iCs/>
          <w:sz w:val="18"/>
          <w:szCs w:val="18"/>
        </w:rPr>
        <w:noBreakHyphen/>
      </w:r>
      <w:r w:rsidRPr="00CC6BB3">
        <w:rPr>
          <w:rFonts w:cs="Arial"/>
          <w:i/>
          <w:iCs/>
          <w:sz w:val="18"/>
          <w:szCs w:val="18"/>
        </w:rPr>
        <w:fldChar w:fldCharType="begin"/>
      </w:r>
      <w:r w:rsidRPr="00CC6BB3">
        <w:rPr>
          <w:rFonts w:cs="Arial"/>
          <w:i/>
          <w:iCs/>
          <w:sz w:val="18"/>
          <w:szCs w:val="18"/>
        </w:rPr>
        <w:instrText xml:space="preserve"> SEQ Slika \* ARABIC \s 2 </w:instrText>
      </w:r>
      <w:r w:rsidRPr="00CC6BB3">
        <w:rPr>
          <w:rFonts w:cs="Arial"/>
          <w:i/>
          <w:iCs/>
          <w:sz w:val="18"/>
          <w:szCs w:val="18"/>
        </w:rPr>
        <w:fldChar w:fldCharType="separate"/>
      </w:r>
      <w:r w:rsidRPr="00CC6BB3">
        <w:rPr>
          <w:rFonts w:cs="Arial"/>
          <w:i/>
          <w:iCs/>
          <w:noProof/>
          <w:sz w:val="18"/>
          <w:szCs w:val="18"/>
        </w:rPr>
        <w:t>2</w:t>
      </w:r>
      <w:r w:rsidRPr="00CC6BB3">
        <w:rPr>
          <w:rFonts w:cs="Arial"/>
          <w:i/>
          <w:iCs/>
          <w:sz w:val="18"/>
          <w:szCs w:val="18"/>
        </w:rPr>
        <w:fldChar w:fldCharType="end"/>
      </w:r>
      <w:r w:rsidRPr="00CC6BB3">
        <w:rPr>
          <w:rFonts w:cs="Arial"/>
          <w:i/>
          <w:iCs/>
          <w:sz w:val="18"/>
          <w:szCs w:val="18"/>
        </w:rPr>
        <w:t>. Količine ugljikovog dioksida u zrak u razdoblju 2017.-2020. na području Grada Karlovca</w:t>
      </w:r>
      <w:bookmarkEnd w:id="327"/>
      <w:bookmarkEnd w:id="328"/>
    </w:p>
    <w:p w14:paraId="4BDF0B3D" w14:textId="77777777" w:rsidR="00CC6BB3" w:rsidRPr="00CC6BB3" w:rsidRDefault="00CC6BB3" w:rsidP="00CC6BB3">
      <w:pPr>
        <w:spacing w:before="360"/>
        <w:rPr>
          <w:rFonts w:ascii="Arial" w:eastAsia="Times-NewRoman" w:hAnsi="Arial" w:cs="Arial"/>
          <w:sz w:val="18"/>
          <w:szCs w:val="18"/>
          <w:lang w:eastAsia="x-none"/>
        </w:rPr>
      </w:pPr>
      <w:r w:rsidRPr="00CC6BB3">
        <w:rPr>
          <w:rFonts w:ascii="Arial" w:eastAsia="Times-NewRoman" w:hAnsi="Arial" w:cs="Arial"/>
          <w:sz w:val="18"/>
          <w:szCs w:val="18"/>
          <w:lang w:eastAsia="x-none"/>
        </w:rPr>
        <w:t>Prema podacima iz javnog preglednika Registra onečišćavanja okoliša na području grada Karlovca glavni nepokretni izvori emisija onečišćujućih tvari u zrak na području Grada su tvrtke:</w:t>
      </w:r>
    </w:p>
    <w:p w14:paraId="46BF0577" w14:textId="77777777" w:rsidR="00CC6BB3" w:rsidRPr="00CC6BB3" w:rsidRDefault="00CC6BB3" w:rsidP="00CC6BB3">
      <w:pPr>
        <w:pStyle w:val="ListParagraph"/>
        <w:numPr>
          <w:ilvl w:val="0"/>
          <w:numId w:val="19"/>
        </w:numPr>
        <w:spacing w:after="0" w:line="240" w:lineRule="auto"/>
        <w:jc w:val="both"/>
        <w:rPr>
          <w:rFonts w:ascii="Arial" w:eastAsia="Times-NewRoman" w:hAnsi="Arial" w:cs="Arial"/>
          <w:sz w:val="18"/>
          <w:szCs w:val="18"/>
          <w:lang w:eastAsia="x-none"/>
        </w:rPr>
      </w:pPr>
      <w:r w:rsidRPr="00CC6BB3">
        <w:rPr>
          <w:rFonts w:ascii="Arial" w:eastAsia="Times-NewRoman" w:hAnsi="Arial" w:cs="Arial"/>
          <w:sz w:val="18"/>
          <w:szCs w:val="18"/>
          <w:lang w:eastAsia="x-none"/>
        </w:rPr>
        <w:t xml:space="preserve">Tvornica </w:t>
      </w:r>
      <w:r w:rsidRPr="00CC6BB3">
        <w:rPr>
          <w:rFonts w:ascii="Arial" w:hAnsi="Arial" w:cs="Arial"/>
          <w:sz w:val="18"/>
          <w:szCs w:val="18"/>
        </w:rPr>
        <w:t>General Electric Hrvatska d.o.o. za proizvodnju, trgovinu, inženjering i usluge</w:t>
      </w:r>
    </w:p>
    <w:p w14:paraId="29418C0F" w14:textId="77777777" w:rsidR="00CC6BB3" w:rsidRPr="00CC6BB3" w:rsidRDefault="00CC6BB3" w:rsidP="00CC6BB3">
      <w:pPr>
        <w:pStyle w:val="mojTekst"/>
        <w:numPr>
          <w:ilvl w:val="0"/>
          <w:numId w:val="19"/>
        </w:numPr>
        <w:spacing w:before="0" w:after="0"/>
        <w:rPr>
          <w:rFonts w:cs="Arial"/>
          <w:sz w:val="18"/>
          <w:szCs w:val="18"/>
        </w:rPr>
      </w:pPr>
      <w:r w:rsidRPr="00CC6BB3">
        <w:rPr>
          <w:rFonts w:cs="Arial"/>
          <w:sz w:val="18"/>
          <w:szCs w:val="18"/>
        </w:rPr>
        <w:t>General Electric Hrvatska d.o.o. za proizvodnju, trgovinu, inženjering i usluge</w:t>
      </w:r>
    </w:p>
    <w:p w14:paraId="52A6EF85" w14:textId="77777777" w:rsidR="00CC6BB3" w:rsidRPr="00CC6BB3" w:rsidRDefault="00CC6BB3" w:rsidP="00CC6BB3">
      <w:pPr>
        <w:pStyle w:val="ListParagraph"/>
        <w:numPr>
          <w:ilvl w:val="0"/>
          <w:numId w:val="19"/>
        </w:numPr>
        <w:spacing w:after="0" w:line="240" w:lineRule="auto"/>
        <w:jc w:val="both"/>
        <w:rPr>
          <w:rFonts w:ascii="Arial" w:eastAsia="Times-NewRoman" w:hAnsi="Arial" w:cs="Arial"/>
          <w:sz w:val="18"/>
          <w:szCs w:val="18"/>
          <w:lang w:eastAsia="x-none"/>
        </w:rPr>
      </w:pPr>
      <w:r w:rsidRPr="00CC6BB3">
        <w:rPr>
          <w:rFonts w:ascii="Arial" w:hAnsi="Arial" w:cs="Arial"/>
          <w:sz w:val="18"/>
          <w:szCs w:val="18"/>
        </w:rPr>
        <w:t>Gradska toplana d.o.o.</w:t>
      </w:r>
    </w:p>
    <w:p w14:paraId="693F9383" w14:textId="77777777" w:rsidR="00CC6BB3" w:rsidRPr="00CC6BB3" w:rsidRDefault="00CC6BB3" w:rsidP="00CC6BB3">
      <w:pPr>
        <w:pStyle w:val="ListParagraph"/>
        <w:numPr>
          <w:ilvl w:val="0"/>
          <w:numId w:val="19"/>
        </w:numPr>
        <w:spacing w:after="0" w:line="240" w:lineRule="auto"/>
        <w:jc w:val="both"/>
        <w:rPr>
          <w:rFonts w:ascii="Arial" w:eastAsia="Times-NewRoman" w:hAnsi="Arial" w:cs="Arial"/>
          <w:sz w:val="18"/>
          <w:szCs w:val="18"/>
          <w:lang w:eastAsia="x-none"/>
        </w:rPr>
      </w:pPr>
      <w:r w:rsidRPr="00CC6BB3">
        <w:rPr>
          <w:rFonts w:ascii="Arial" w:hAnsi="Arial" w:cs="Arial"/>
          <w:sz w:val="18"/>
          <w:szCs w:val="18"/>
        </w:rPr>
        <w:t>Heineken Hrvatska d.o.o.</w:t>
      </w:r>
    </w:p>
    <w:p w14:paraId="470AEC65" w14:textId="77777777" w:rsidR="00CC6BB3" w:rsidRPr="00CC6BB3" w:rsidRDefault="00CC6BB3" w:rsidP="00CC6BB3">
      <w:pPr>
        <w:pStyle w:val="ListParagraph"/>
        <w:numPr>
          <w:ilvl w:val="0"/>
          <w:numId w:val="19"/>
        </w:numPr>
        <w:spacing w:after="0" w:line="240" w:lineRule="auto"/>
        <w:jc w:val="both"/>
        <w:rPr>
          <w:rFonts w:ascii="Arial" w:eastAsia="Times-NewRoman" w:hAnsi="Arial" w:cs="Arial"/>
          <w:sz w:val="18"/>
          <w:szCs w:val="18"/>
          <w:lang w:eastAsia="x-none"/>
        </w:rPr>
      </w:pPr>
      <w:r w:rsidRPr="00CC6BB3">
        <w:rPr>
          <w:rFonts w:ascii="Arial" w:hAnsi="Arial" w:cs="Arial"/>
          <w:sz w:val="18"/>
          <w:szCs w:val="18"/>
        </w:rPr>
        <w:t>HRVATSKE ŠUME društvo s ograničenom odgovornošću</w:t>
      </w:r>
    </w:p>
    <w:p w14:paraId="091BB670" w14:textId="77777777" w:rsidR="00CC6BB3" w:rsidRPr="00CC6BB3" w:rsidRDefault="00CC6BB3" w:rsidP="00CC6BB3">
      <w:pPr>
        <w:pStyle w:val="ListParagraph"/>
        <w:numPr>
          <w:ilvl w:val="0"/>
          <w:numId w:val="19"/>
        </w:numPr>
        <w:spacing w:after="0" w:line="240" w:lineRule="auto"/>
        <w:jc w:val="both"/>
        <w:rPr>
          <w:rFonts w:ascii="Arial" w:eastAsia="Times-NewRoman" w:hAnsi="Arial" w:cs="Arial"/>
          <w:sz w:val="18"/>
          <w:szCs w:val="18"/>
          <w:lang w:eastAsia="x-none"/>
        </w:rPr>
      </w:pPr>
      <w:r w:rsidRPr="00CC6BB3">
        <w:rPr>
          <w:rFonts w:ascii="Arial" w:hAnsi="Arial" w:cs="Arial"/>
          <w:sz w:val="18"/>
          <w:szCs w:val="18"/>
        </w:rPr>
        <w:t>KIM MLJEKARA KARLOVAC</w:t>
      </w:r>
    </w:p>
    <w:p w14:paraId="07328EB4" w14:textId="77777777" w:rsidR="00CC6BB3" w:rsidRPr="00CC6BB3" w:rsidRDefault="00CC6BB3" w:rsidP="00CC6BB3">
      <w:pPr>
        <w:pStyle w:val="ListParagraph"/>
        <w:numPr>
          <w:ilvl w:val="0"/>
          <w:numId w:val="19"/>
        </w:numPr>
        <w:spacing w:after="0" w:line="240" w:lineRule="auto"/>
        <w:jc w:val="both"/>
        <w:rPr>
          <w:rFonts w:ascii="Arial" w:eastAsia="Times-NewRoman" w:hAnsi="Arial" w:cs="Arial"/>
          <w:sz w:val="18"/>
          <w:szCs w:val="18"/>
          <w:lang w:eastAsia="x-none"/>
        </w:rPr>
      </w:pPr>
      <w:r w:rsidRPr="00CC6BB3">
        <w:rPr>
          <w:rFonts w:ascii="Arial" w:hAnsi="Arial" w:cs="Arial"/>
          <w:sz w:val="18"/>
          <w:szCs w:val="18"/>
        </w:rPr>
        <w:t>OPĆA BOLNICA KARLOVAC</w:t>
      </w:r>
    </w:p>
    <w:p w14:paraId="399942B8" w14:textId="77777777" w:rsidR="00CC6BB3" w:rsidRPr="00CC6BB3" w:rsidRDefault="00CC6BB3" w:rsidP="00CC6BB3">
      <w:pPr>
        <w:pStyle w:val="ListParagraph"/>
        <w:numPr>
          <w:ilvl w:val="0"/>
          <w:numId w:val="19"/>
        </w:numPr>
        <w:spacing w:before="120" w:after="160" w:line="240" w:lineRule="auto"/>
        <w:jc w:val="both"/>
        <w:rPr>
          <w:rFonts w:ascii="Arial" w:eastAsia="Times-NewRoman" w:hAnsi="Arial" w:cs="Arial"/>
          <w:sz w:val="18"/>
          <w:szCs w:val="18"/>
          <w:lang w:eastAsia="x-none"/>
        </w:rPr>
      </w:pPr>
      <w:r w:rsidRPr="00CC6BB3">
        <w:rPr>
          <w:rFonts w:ascii="Arial" w:hAnsi="Arial" w:cs="Arial"/>
          <w:sz w:val="18"/>
          <w:szCs w:val="18"/>
        </w:rPr>
        <w:t>PPK karlovačka mesna industrija, dioničko društvo</w:t>
      </w:r>
    </w:p>
    <w:p w14:paraId="47A15094" w14:textId="77777777" w:rsidR="00CC6BB3" w:rsidRPr="00CC6BB3" w:rsidRDefault="00CC6BB3" w:rsidP="00CC6BB3">
      <w:pPr>
        <w:pStyle w:val="ListParagraph"/>
        <w:numPr>
          <w:ilvl w:val="0"/>
          <w:numId w:val="19"/>
        </w:numPr>
        <w:spacing w:before="120" w:after="160" w:line="240" w:lineRule="auto"/>
        <w:jc w:val="both"/>
        <w:rPr>
          <w:rFonts w:ascii="Arial" w:eastAsia="Times-NewRoman" w:hAnsi="Arial" w:cs="Arial"/>
          <w:sz w:val="18"/>
          <w:szCs w:val="18"/>
          <w:lang w:eastAsia="x-none"/>
        </w:rPr>
      </w:pPr>
      <w:r w:rsidRPr="00CC6BB3">
        <w:rPr>
          <w:rFonts w:ascii="Arial" w:hAnsi="Arial" w:cs="Arial"/>
          <w:sz w:val="18"/>
          <w:szCs w:val="18"/>
        </w:rPr>
        <w:t>Wienerberger d.o.o. za proizvodnju i prodaju građevinskog materijala</w:t>
      </w:r>
    </w:p>
    <w:p w14:paraId="129D1F66" w14:textId="77777777" w:rsidR="00CC6BB3" w:rsidRPr="00CC6BB3" w:rsidRDefault="00CC6BB3" w:rsidP="00CC6BB3">
      <w:pPr>
        <w:pStyle w:val="mojTekst"/>
        <w:rPr>
          <w:rFonts w:cs="Arial"/>
          <w:sz w:val="18"/>
          <w:szCs w:val="18"/>
        </w:rPr>
      </w:pPr>
      <w:r w:rsidRPr="00CC6BB3">
        <w:rPr>
          <w:rFonts w:cs="Arial"/>
          <w:sz w:val="18"/>
          <w:szCs w:val="18"/>
        </w:rPr>
        <w:t xml:space="preserve">U razdoblju 2017.-2020. najveći izvor emisija u zrak na području grada bile su tvornice: </w:t>
      </w:r>
    </w:p>
    <w:p w14:paraId="30CA5988" w14:textId="77777777" w:rsidR="00CC6BB3" w:rsidRPr="00CC6BB3" w:rsidRDefault="00CC6BB3" w:rsidP="00CC6BB3">
      <w:pPr>
        <w:pStyle w:val="ListParagraph"/>
        <w:numPr>
          <w:ilvl w:val="0"/>
          <w:numId w:val="11"/>
        </w:numPr>
        <w:spacing w:after="160" w:line="259" w:lineRule="auto"/>
        <w:rPr>
          <w:rFonts w:ascii="Arial" w:eastAsia="Times New Roman" w:hAnsi="Arial" w:cs="Arial"/>
          <w:sz w:val="18"/>
          <w:szCs w:val="18"/>
          <w:lang w:eastAsia="hr-HR"/>
        </w:rPr>
      </w:pPr>
      <w:r w:rsidRPr="00CC6BB3">
        <w:rPr>
          <w:rFonts w:ascii="Arial" w:eastAsia="Times New Roman" w:hAnsi="Arial" w:cs="Arial"/>
          <w:sz w:val="18"/>
          <w:szCs w:val="18"/>
          <w:lang w:eastAsia="hr-HR"/>
        </w:rPr>
        <w:t>Gradska toplana d.o.o.</w:t>
      </w:r>
      <w:r w:rsidRPr="00CC6BB3">
        <w:rPr>
          <w:rFonts w:ascii="Arial" w:hAnsi="Arial" w:cs="Arial"/>
          <w:sz w:val="18"/>
          <w:szCs w:val="18"/>
        </w:rPr>
        <w:t xml:space="preserve"> (NKD - 35.30 Opskrba parom i klimatizacija)</w:t>
      </w:r>
    </w:p>
    <w:p w14:paraId="5DD98933" w14:textId="77777777" w:rsidR="00CC6BB3" w:rsidRPr="00CC6BB3" w:rsidRDefault="00CC6BB3" w:rsidP="00CC6BB3">
      <w:pPr>
        <w:pStyle w:val="mojTekst"/>
        <w:numPr>
          <w:ilvl w:val="0"/>
          <w:numId w:val="11"/>
        </w:numPr>
        <w:spacing w:before="120"/>
        <w:rPr>
          <w:rFonts w:cs="Arial"/>
          <w:sz w:val="18"/>
          <w:szCs w:val="18"/>
        </w:rPr>
      </w:pPr>
      <w:r w:rsidRPr="00CC6BB3">
        <w:rPr>
          <w:rFonts w:cs="Arial"/>
          <w:sz w:val="18"/>
          <w:szCs w:val="18"/>
        </w:rPr>
        <w:t>Wienerberger d.o.o. (NKD - 23.32 Proizvodnja opeke, crijepa i ostalih proizvoda od pečene gline za građevinarstvo).</w:t>
      </w:r>
    </w:p>
    <w:p w14:paraId="7D715EB6" w14:textId="77777777" w:rsidR="00CC6BB3" w:rsidRPr="00CC6BB3" w:rsidRDefault="00CC6BB3" w:rsidP="00CC6BB3">
      <w:pPr>
        <w:pStyle w:val="mojTekst"/>
        <w:rPr>
          <w:rFonts w:cs="Arial"/>
          <w:sz w:val="18"/>
          <w:szCs w:val="18"/>
        </w:rPr>
      </w:pPr>
      <w:r w:rsidRPr="00CC6BB3">
        <w:rPr>
          <w:rFonts w:cs="Arial"/>
          <w:sz w:val="18"/>
          <w:szCs w:val="18"/>
        </w:rPr>
        <w:t xml:space="preserve">Uz industrijska i energetska postrojenja koja svoje emisije prijavljuju u ROO, izvori emisija u zrak na području grada su i razne gospodarske djelatnosti, promet, posebice cestovni te kućanstva. </w:t>
      </w:r>
    </w:p>
    <w:p w14:paraId="014B6F9F" w14:textId="77777777" w:rsidR="00CC6BB3" w:rsidRPr="00CC6BB3" w:rsidRDefault="00CC6BB3" w:rsidP="00CC6BB3">
      <w:pPr>
        <w:pStyle w:val="mojTekst"/>
        <w:rPr>
          <w:rFonts w:cs="Arial"/>
          <w:b/>
          <w:bCs/>
          <w:i/>
          <w:iCs/>
          <w:sz w:val="18"/>
          <w:szCs w:val="18"/>
        </w:rPr>
      </w:pPr>
      <w:r w:rsidRPr="00CC6BB3">
        <w:rPr>
          <w:rFonts w:cs="Arial"/>
          <w:b/>
          <w:bCs/>
          <w:i/>
          <w:iCs/>
          <w:sz w:val="18"/>
          <w:szCs w:val="18"/>
        </w:rPr>
        <w:t xml:space="preserve">Obveznici ishođenja okolišne dozvole (objedinjenih uvjeta zaštite okoliša) </w:t>
      </w:r>
    </w:p>
    <w:p w14:paraId="4605D1D8" w14:textId="77777777" w:rsidR="00CC6BB3" w:rsidRPr="00CC6BB3" w:rsidRDefault="00CC6BB3" w:rsidP="00CC6BB3">
      <w:pPr>
        <w:pStyle w:val="mojTekst"/>
        <w:rPr>
          <w:rFonts w:eastAsia="Times-NewRoman" w:cs="Arial"/>
          <w:sz w:val="18"/>
          <w:szCs w:val="18"/>
        </w:rPr>
      </w:pPr>
      <w:r w:rsidRPr="00CC6BB3">
        <w:rPr>
          <w:rFonts w:eastAsia="Times-NewRoman" w:cs="Arial"/>
          <w:sz w:val="18"/>
          <w:szCs w:val="18"/>
        </w:rPr>
        <w:t>Prema Uredbi o okolišnoj dozvoli („Narodne novine“ br. 08/14, 5/18) za postrojenja koja obavljaju djelatnosti kojima se mogu prouzročiti emisije kojima se onečišćuje tlo, zrak, vode te postrojenja koja se bave djelatnošću otpada, a sukladno Prilogu I Uredbe, izdaje se jedna integrirana dozvola, koja regulira cjelokupni utjecaj industrijskog postrojenja na okoliš (emisije u zrak, vodu, more, tlo, proizvodnju, gospodarenje otpadom, korištenje sirovina i opasnih kemikalija, energetsku efikasnost, buku, sprječavanje nesreća i sigurnost na radu).</w:t>
      </w:r>
    </w:p>
    <w:p w14:paraId="68503651" w14:textId="77777777" w:rsidR="00CC6BB3" w:rsidRPr="00CC6BB3" w:rsidRDefault="00CC6BB3" w:rsidP="00CC6BB3">
      <w:pPr>
        <w:pStyle w:val="mojTekst"/>
        <w:rPr>
          <w:rFonts w:cs="Arial"/>
          <w:sz w:val="18"/>
          <w:szCs w:val="18"/>
        </w:rPr>
      </w:pPr>
      <w:r w:rsidRPr="00CC6BB3">
        <w:rPr>
          <w:rFonts w:eastAsia="Times-NewRoman" w:cs="Arial"/>
          <w:sz w:val="18"/>
          <w:szCs w:val="18"/>
        </w:rPr>
        <w:t xml:space="preserve">Pravila po kojima se izdaju integrirane dozvole bazirana su na konceptu primjene najbolje raspoložive tehnike (NRT, engl. </w:t>
      </w:r>
      <w:r w:rsidRPr="00CC6BB3">
        <w:rPr>
          <w:rFonts w:eastAsia="Times-NewRoman" w:cs="Arial"/>
          <w:i/>
          <w:iCs/>
          <w:sz w:val="18"/>
          <w:szCs w:val="18"/>
        </w:rPr>
        <w:t>Best Available Techniques</w:t>
      </w:r>
      <w:r w:rsidRPr="00CC6BB3">
        <w:rPr>
          <w:rFonts w:eastAsia="Times-NewRoman" w:cs="Arial"/>
          <w:sz w:val="18"/>
          <w:szCs w:val="18"/>
        </w:rPr>
        <w:t xml:space="preserve">, BAT) u pojedinom industrijskom sektoru s ciljem postizanja visokog stupnja zaštite okoliša. Prema IPPC (engl. </w:t>
      </w:r>
      <w:r w:rsidRPr="00CC6BB3">
        <w:rPr>
          <w:rFonts w:eastAsia="Times-NewRoman" w:cs="Arial"/>
          <w:i/>
          <w:iCs/>
          <w:sz w:val="18"/>
          <w:szCs w:val="18"/>
        </w:rPr>
        <w:t>Integrated Pollution Prevention and Control</w:t>
      </w:r>
      <w:r w:rsidRPr="00CC6BB3">
        <w:rPr>
          <w:rFonts w:eastAsia="Times-NewRoman" w:cs="Arial"/>
          <w:sz w:val="18"/>
          <w:szCs w:val="18"/>
        </w:rPr>
        <w:t>) EU Direktivi, a koja je kasnije integrirana u Direktivu o industrijskim emisijama IED (</w:t>
      </w:r>
      <w:r w:rsidRPr="00CC6BB3">
        <w:rPr>
          <w:rFonts w:eastAsia="Times-NewRoman" w:cs="Arial"/>
          <w:i/>
          <w:iCs/>
          <w:sz w:val="18"/>
          <w:szCs w:val="18"/>
        </w:rPr>
        <w:t>Industrial Emission Directive</w:t>
      </w:r>
      <w:r w:rsidRPr="00CC6BB3">
        <w:rPr>
          <w:rFonts w:eastAsia="Times-NewRoman" w:cs="Arial"/>
          <w:sz w:val="18"/>
          <w:szCs w:val="18"/>
        </w:rPr>
        <w:t xml:space="preserve">), onečišćenja se minimiziraju kroz integrativni pristup mjera prevencije te u krajnjem slučaju, ako to nije moguće kroz niz preventivnih mjera, primjenom tzv. "end of pipe" </w:t>
      </w:r>
      <w:r w:rsidRPr="00CC6BB3">
        <w:rPr>
          <w:rFonts w:cs="Arial"/>
          <w:sz w:val="18"/>
          <w:szCs w:val="18"/>
        </w:rPr>
        <w:t>rješenja.</w:t>
      </w:r>
    </w:p>
    <w:p w14:paraId="6840A77A" w14:textId="77777777" w:rsidR="00CC6BB3" w:rsidRPr="00CC6BB3" w:rsidRDefault="00CC6BB3" w:rsidP="00CC6BB3">
      <w:pPr>
        <w:pStyle w:val="mojTekst"/>
        <w:rPr>
          <w:rFonts w:cs="Arial"/>
          <w:sz w:val="18"/>
          <w:szCs w:val="18"/>
        </w:rPr>
      </w:pPr>
      <w:r w:rsidRPr="00CC6BB3">
        <w:rPr>
          <w:rFonts w:cs="Arial"/>
          <w:sz w:val="18"/>
          <w:szCs w:val="18"/>
        </w:rPr>
        <w:lastRenderedPageBreak/>
        <w:t>Na pod</w:t>
      </w:r>
      <w:r w:rsidRPr="00CC6BB3">
        <w:rPr>
          <w:rFonts w:eastAsia="Times-NewRoman" w:cs="Arial"/>
          <w:sz w:val="18"/>
          <w:szCs w:val="18"/>
        </w:rPr>
        <w:t xml:space="preserve">ručju grada Karlovca izdana su sljedeća rješenja o objedinjenim uvjetima zaštite okoliša odnosno okolišne dozvole kojima su, između ostalog, propisane i mjere smanjenja emisija onečišćujućih tvari </w:t>
      </w:r>
      <w:r w:rsidRPr="00CC6BB3">
        <w:rPr>
          <w:rFonts w:cs="Arial"/>
          <w:sz w:val="18"/>
          <w:szCs w:val="18"/>
        </w:rPr>
        <w:t>u zrak:</w:t>
      </w:r>
    </w:p>
    <w:p w14:paraId="1365DC4C" w14:textId="77777777" w:rsidR="00CC6BB3" w:rsidRPr="00CC6BB3" w:rsidRDefault="00CC6BB3" w:rsidP="00CC6BB3">
      <w:pPr>
        <w:pStyle w:val="Caption"/>
        <w:keepNext/>
        <w:spacing w:before="240"/>
        <w:rPr>
          <w:rFonts w:cs="Arial"/>
          <w:i/>
          <w:iCs/>
          <w:sz w:val="18"/>
          <w:szCs w:val="18"/>
        </w:rPr>
      </w:pPr>
      <w:bookmarkStart w:id="329" w:name="_Toc108702858"/>
      <w:bookmarkStart w:id="330" w:name="_Toc124237278"/>
      <w:r w:rsidRPr="00CC6BB3">
        <w:rPr>
          <w:rFonts w:cs="Arial"/>
          <w:i/>
          <w:iCs/>
          <w:sz w:val="18"/>
          <w:szCs w:val="18"/>
        </w:rPr>
        <w:t xml:space="preserve">Tablica </w:t>
      </w:r>
      <w:r w:rsidRPr="00CC6BB3">
        <w:rPr>
          <w:rFonts w:cs="Arial"/>
          <w:i/>
          <w:iCs/>
          <w:sz w:val="18"/>
          <w:szCs w:val="18"/>
        </w:rPr>
        <w:fldChar w:fldCharType="begin"/>
      </w:r>
      <w:r w:rsidRPr="00CC6BB3">
        <w:rPr>
          <w:rFonts w:cs="Arial"/>
          <w:i/>
          <w:iCs/>
          <w:sz w:val="18"/>
          <w:szCs w:val="18"/>
        </w:rPr>
        <w:instrText xml:space="preserve"> STYLEREF 2 \s </w:instrText>
      </w:r>
      <w:r w:rsidRPr="00CC6BB3">
        <w:rPr>
          <w:rFonts w:cs="Arial"/>
          <w:i/>
          <w:iCs/>
          <w:sz w:val="18"/>
          <w:szCs w:val="18"/>
        </w:rPr>
        <w:fldChar w:fldCharType="separate"/>
      </w:r>
      <w:r w:rsidRPr="00CC6BB3">
        <w:rPr>
          <w:rFonts w:cs="Arial"/>
          <w:i/>
          <w:iCs/>
          <w:noProof/>
          <w:sz w:val="18"/>
          <w:szCs w:val="18"/>
        </w:rPr>
        <w:t>2.2</w:t>
      </w:r>
      <w:r w:rsidRPr="00CC6BB3">
        <w:rPr>
          <w:rFonts w:cs="Arial"/>
          <w:i/>
          <w:iCs/>
          <w:sz w:val="18"/>
          <w:szCs w:val="18"/>
        </w:rPr>
        <w:fldChar w:fldCharType="end"/>
      </w:r>
      <w:r w:rsidRPr="00CC6BB3">
        <w:rPr>
          <w:rFonts w:cs="Arial"/>
          <w:i/>
          <w:iCs/>
          <w:sz w:val="18"/>
          <w:szCs w:val="18"/>
        </w:rPr>
        <w:noBreakHyphen/>
      </w:r>
      <w:r w:rsidRPr="00CC6BB3">
        <w:rPr>
          <w:rFonts w:cs="Arial"/>
          <w:i/>
          <w:iCs/>
          <w:sz w:val="18"/>
          <w:szCs w:val="18"/>
        </w:rPr>
        <w:fldChar w:fldCharType="begin"/>
      </w:r>
      <w:r w:rsidRPr="00CC6BB3">
        <w:rPr>
          <w:rFonts w:cs="Arial"/>
          <w:i/>
          <w:iCs/>
          <w:sz w:val="18"/>
          <w:szCs w:val="18"/>
        </w:rPr>
        <w:instrText xml:space="preserve"> SEQ Tablica \* ARABIC \s 2 </w:instrText>
      </w:r>
      <w:r w:rsidRPr="00CC6BB3">
        <w:rPr>
          <w:rFonts w:cs="Arial"/>
          <w:i/>
          <w:iCs/>
          <w:sz w:val="18"/>
          <w:szCs w:val="18"/>
        </w:rPr>
        <w:fldChar w:fldCharType="separate"/>
      </w:r>
      <w:r w:rsidRPr="00CC6BB3">
        <w:rPr>
          <w:rFonts w:cs="Arial"/>
          <w:i/>
          <w:iCs/>
          <w:noProof/>
          <w:sz w:val="18"/>
          <w:szCs w:val="18"/>
        </w:rPr>
        <w:t>2</w:t>
      </w:r>
      <w:r w:rsidRPr="00CC6BB3">
        <w:rPr>
          <w:rFonts w:cs="Arial"/>
          <w:i/>
          <w:iCs/>
          <w:sz w:val="18"/>
          <w:szCs w:val="18"/>
        </w:rPr>
        <w:fldChar w:fldCharType="end"/>
      </w:r>
      <w:r w:rsidRPr="00CC6BB3">
        <w:rPr>
          <w:rFonts w:cs="Arial"/>
          <w:i/>
          <w:iCs/>
          <w:sz w:val="18"/>
          <w:szCs w:val="18"/>
        </w:rPr>
        <w:t xml:space="preserve">. Pregled izdanih rješenja ili izmjena rješenja o okolišnoj dozvoli u razdoblju 2017.-2021. za postrojenja na području </w:t>
      </w:r>
      <w:bookmarkEnd w:id="329"/>
      <w:r w:rsidRPr="00CC6BB3">
        <w:rPr>
          <w:rFonts w:cs="Arial"/>
          <w:i/>
          <w:iCs/>
          <w:sz w:val="18"/>
          <w:szCs w:val="18"/>
        </w:rPr>
        <w:t>grada Karlovca</w:t>
      </w:r>
      <w:bookmarkEnd w:id="330"/>
    </w:p>
    <w:tbl>
      <w:tblPr>
        <w:tblStyle w:val="TableGrid"/>
        <w:tblW w:w="0" w:type="auto"/>
        <w:jc w:val="center"/>
        <w:tblLook w:val="04A0" w:firstRow="1" w:lastRow="0" w:firstColumn="1" w:lastColumn="0" w:noHBand="0" w:noVBand="1"/>
      </w:tblPr>
      <w:tblGrid>
        <w:gridCol w:w="4106"/>
        <w:gridCol w:w="1418"/>
        <w:gridCol w:w="1559"/>
        <w:gridCol w:w="2260"/>
      </w:tblGrid>
      <w:tr w:rsidR="00CC6BB3" w:rsidRPr="00CC6BB3" w14:paraId="10D3CB11" w14:textId="77777777" w:rsidTr="00FE4BAF">
        <w:trPr>
          <w:trHeight w:val="288"/>
          <w:jc w:val="center"/>
        </w:trPr>
        <w:tc>
          <w:tcPr>
            <w:tcW w:w="4106" w:type="dxa"/>
            <w:noWrap/>
            <w:vAlign w:val="center"/>
            <w:hideMark/>
          </w:tcPr>
          <w:p w14:paraId="45C11571" w14:textId="77777777" w:rsidR="00CC6BB3" w:rsidRPr="00CC6BB3" w:rsidRDefault="00CC6BB3" w:rsidP="00FE4BAF">
            <w:pPr>
              <w:pStyle w:val="mojTekst"/>
              <w:spacing w:before="0" w:after="0"/>
              <w:rPr>
                <w:rFonts w:cs="Arial"/>
                <w:b/>
                <w:bCs/>
                <w:sz w:val="18"/>
                <w:szCs w:val="18"/>
              </w:rPr>
            </w:pPr>
            <w:r w:rsidRPr="00CC6BB3">
              <w:rPr>
                <w:rFonts w:cs="Arial"/>
                <w:b/>
                <w:bCs/>
                <w:sz w:val="18"/>
                <w:szCs w:val="18"/>
              </w:rPr>
              <w:t>NAZIV POSTROJENJA</w:t>
            </w:r>
          </w:p>
        </w:tc>
        <w:tc>
          <w:tcPr>
            <w:tcW w:w="1418" w:type="dxa"/>
            <w:noWrap/>
            <w:vAlign w:val="center"/>
            <w:hideMark/>
          </w:tcPr>
          <w:p w14:paraId="1B6074FB" w14:textId="77777777" w:rsidR="00CC6BB3" w:rsidRPr="00CC6BB3" w:rsidRDefault="00CC6BB3" w:rsidP="00FE4BAF">
            <w:pPr>
              <w:pStyle w:val="mojTekst"/>
              <w:spacing w:before="0" w:after="0"/>
              <w:rPr>
                <w:rFonts w:cs="Arial"/>
                <w:b/>
                <w:bCs/>
                <w:sz w:val="18"/>
                <w:szCs w:val="18"/>
              </w:rPr>
            </w:pPr>
            <w:r w:rsidRPr="00CC6BB3">
              <w:rPr>
                <w:rFonts w:cs="Arial"/>
                <w:b/>
                <w:bCs/>
                <w:sz w:val="18"/>
                <w:szCs w:val="18"/>
              </w:rPr>
              <w:t>GRAD</w:t>
            </w:r>
          </w:p>
        </w:tc>
        <w:tc>
          <w:tcPr>
            <w:tcW w:w="1559" w:type="dxa"/>
            <w:noWrap/>
            <w:vAlign w:val="center"/>
            <w:hideMark/>
          </w:tcPr>
          <w:p w14:paraId="5E748E5C" w14:textId="77777777" w:rsidR="00CC6BB3" w:rsidRPr="00CC6BB3" w:rsidRDefault="00CC6BB3" w:rsidP="00FE4BAF">
            <w:pPr>
              <w:pStyle w:val="mojTekst"/>
              <w:spacing w:before="0" w:after="0"/>
              <w:rPr>
                <w:rFonts w:cs="Arial"/>
                <w:b/>
                <w:bCs/>
                <w:sz w:val="18"/>
                <w:szCs w:val="18"/>
              </w:rPr>
            </w:pPr>
            <w:r w:rsidRPr="00CC6BB3">
              <w:rPr>
                <w:rFonts w:cs="Arial"/>
                <w:b/>
                <w:bCs/>
                <w:sz w:val="18"/>
                <w:szCs w:val="18"/>
              </w:rPr>
              <w:t>DATUM ISHOĐENJA RJEŠENJA</w:t>
            </w:r>
          </w:p>
        </w:tc>
        <w:tc>
          <w:tcPr>
            <w:tcW w:w="2260" w:type="dxa"/>
            <w:noWrap/>
            <w:vAlign w:val="center"/>
            <w:hideMark/>
          </w:tcPr>
          <w:p w14:paraId="38863CB5" w14:textId="77777777" w:rsidR="00CC6BB3" w:rsidRPr="00CC6BB3" w:rsidRDefault="00CC6BB3" w:rsidP="00FE4BAF">
            <w:pPr>
              <w:pStyle w:val="mojTekst"/>
              <w:spacing w:before="0" w:after="0"/>
              <w:rPr>
                <w:rFonts w:cs="Arial"/>
                <w:b/>
                <w:bCs/>
                <w:sz w:val="18"/>
                <w:szCs w:val="18"/>
              </w:rPr>
            </w:pPr>
            <w:r w:rsidRPr="00CC6BB3">
              <w:rPr>
                <w:rFonts w:cs="Arial"/>
                <w:b/>
                <w:bCs/>
                <w:sz w:val="18"/>
                <w:szCs w:val="18"/>
              </w:rPr>
              <w:t>DATUM ISHOĐENJA RJEŠENJA IZMJENE I DOPUNE</w:t>
            </w:r>
          </w:p>
        </w:tc>
      </w:tr>
      <w:tr w:rsidR="00CC6BB3" w:rsidRPr="00CC6BB3" w14:paraId="00FE96E6" w14:textId="77777777" w:rsidTr="00FE4BAF">
        <w:trPr>
          <w:trHeight w:val="288"/>
          <w:jc w:val="center"/>
        </w:trPr>
        <w:tc>
          <w:tcPr>
            <w:tcW w:w="4106" w:type="dxa"/>
            <w:noWrap/>
            <w:vAlign w:val="center"/>
            <w:hideMark/>
          </w:tcPr>
          <w:p w14:paraId="28220074" w14:textId="77777777" w:rsidR="00CC6BB3" w:rsidRPr="00CC6BB3" w:rsidRDefault="00CC6BB3" w:rsidP="00FE4BAF">
            <w:pPr>
              <w:pStyle w:val="mojTekst"/>
              <w:spacing w:before="0" w:after="0"/>
              <w:rPr>
                <w:rFonts w:cs="Arial"/>
                <w:sz w:val="18"/>
                <w:szCs w:val="18"/>
              </w:rPr>
            </w:pPr>
            <w:r w:rsidRPr="00CC6BB3">
              <w:rPr>
                <w:rFonts w:cs="Arial"/>
                <w:sz w:val="18"/>
                <w:szCs w:val="18"/>
              </w:rPr>
              <w:t>Viševica-Komp d.o.o. PC Mahično</w:t>
            </w:r>
          </w:p>
        </w:tc>
        <w:tc>
          <w:tcPr>
            <w:tcW w:w="1418" w:type="dxa"/>
            <w:noWrap/>
            <w:vAlign w:val="center"/>
            <w:hideMark/>
          </w:tcPr>
          <w:p w14:paraId="3B781B3D" w14:textId="77777777" w:rsidR="00CC6BB3" w:rsidRPr="00CC6BB3" w:rsidRDefault="00CC6BB3" w:rsidP="00FE4BAF">
            <w:pPr>
              <w:pStyle w:val="mojTekst"/>
              <w:spacing w:before="0" w:after="0"/>
              <w:rPr>
                <w:rFonts w:cs="Arial"/>
                <w:sz w:val="18"/>
                <w:szCs w:val="18"/>
              </w:rPr>
            </w:pPr>
            <w:r w:rsidRPr="00CC6BB3">
              <w:rPr>
                <w:rFonts w:cs="Arial"/>
                <w:sz w:val="18"/>
                <w:szCs w:val="18"/>
              </w:rPr>
              <w:t>Karlovac</w:t>
            </w:r>
          </w:p>
        </w:tc>
        <w:tc>
          <w:tcPr>
            <w:tcW w:w="1559" w:type="dxa"/>
            <w:noWrap/>
            <w:vAlign w:val="center"/>
            <w:hideMark/>
          </w:tcPr>
          <w:p w14:paraId="09B9B660" w14:textId="77777777" w:rsidR="00CC6BB3" w:rsidRPr="00CC6BB3" w:rsidRDefault="00CC6BB3" w:rsidP="00FE4BAF">
            <w:pPr>
              <w:pStyle w:val="mojTekst"/>
              <w:spacing w:before="0" w:after="0"/>
              <w:rPr>
                <w:rFonts w:cs="Arial"/>
                <w:sz w:val="18"/>
                <w:szCs w:val="18"/>
              </w:rPr>
            </w:pPr>
            <w:r w:rsidRPr="00CC6BB3">
              <w:rPr>
                <w:rFonts w:cs="Arial"/>
                <w:sz w:val="18"/>
                <w:szCs w:val="18"/>
              </w:rPr>
              <w:t>8.5.2018.</w:t>
            </w:r>
          </w:p>
        </w:tc>
        <w:tc>
          <w:tcPr>
            <w:tcW w:w="2260" w:type="dxa"/>
            <w:noWrap/>
            <w:vAlign w:val="center"/>
            <w:hideMark/>
          </w:tcPr>
          <w:p w14:paraId="349631BB" w14:textId="77777777" w:rsidR="00CC6BB3" w:rsidRPr="00CC6BB3" w:rsidRDefault="00CC6BB3" w:rsidP="00FE4BAF">
            <w:pPr>
              <w:pStyle w:val="mojTekst"/>
              <w:spacing w:before="0" w:after="0"/>
              <w:rPr>
                <w:rFonts w:cs="Arial"/>
                <w:sz w:val="18"/>
                <w:szCs w:val="18"/>
              </w:rPr>
            </w:pPr>
            <w:r w:rsidRPr="00CC6BB3">
              <w:rPr>
                <w:rFonts w:cs="Arial"/>
                <w:sz w:val="18"/>
                <w:szCs w:val="18"/>
              </w:rPr>
              <w:t>-</w:t>
            </w:r>
          </w:p>
        </w:tc>
      </w:tr>
      <w:tr w:rsidR="00CC6BB3" w:rsidRPr="00CC6BB3" w14:paraId="580848E6" w14:textId="77777777" w:rsidTr="00FE4BAF">
        <w:trPr>
          <w:trHeight w:val="288"/>
          <w:jc w:val="center"/>
        </w:trPr>
        <w:tc>
          <w:tcPr>
            <w:tcW w:w="4106" w:type="dxa"/>
            <w:noWrap/>
            <w:vAlign w:val="center"/>
            <w:hideMark/>
          </w:tcPr>
          <w:p w14:paraId="41EF9F5D" w14:textId="77777777" w:rsidR="00CC6BB3" w:rsidRPr="00CC6BB3" w:rsidRDefault="00CC6BB3" w:rsidP="00FE4BAF">
            <w:pPr>
              <w:pStyle w:val="mojTekst"/>
              <w:spacing w:before="0" w:after="0"/>
              <w:rPr>
                <w:rFonts w:cs="Arial"/>
                <w:sz w:val="18"/>
                <w:szCs w:val="18"/>
              </w:rPr>
            </w:pPr>
            <w:r w:rsidRPr="00CC6BB3">
              <w:rPr>
                <w:rFonts w:cs="Arial"/>
                <w:sz w:val="18"/>
                <w:szCs w:val="18"/>
              </w:rPr>
              <w:t>Gradska toplana Karlovac</w:t>
            </w:r>
          </w:p>
        </w:tc>
        <w:tc>
          <w:tcPr>
            <w:tcW w:w="1418" w:type="dxa"/>
            <w:noWrap/>
            <w:vAlign w:val="center"/>
            <w:hideMark/>
          </w:tcPr>
          <w:p w14:paraId="20C19A44" w14:textId="77777777" w:rsidR="00CC6BB3" w:rsidRPr="00CC6BB3" w:rsidRDefault="00CC6BB3" w:rsidP="00FE4BAF">
            <w:pPr>
              <w:pStyle w:val="mojTekst"/>
              <w:spacing w:before="0" w:after="0"/>
              <w:rPr>
                <w:rFonts w:cs="Arial"/>
                <w:sz w:val="18"/>
                <w:szCs w:val="18"/>
              </w:rPr>
            </w:pPr>
            <w:r w:rsidRPr="00CC6BB3">
              <w:rPr>
                <w:rFonts w:cs="Arial"/>
                <w:sz w:val="18"/>
                <w:szCs w:val="18"/>
              </w:rPr>
              <w:t>Karlovac</w:t>
            </w:r>
          </w:p>
        </w:tc>
        <w:tc>
          <w:tcPr>
            <w:tcW w:w="1559" w:type="dxa"/>
            <w:noWrap/>
            <w:vAlign w:val="center"/>
            <w:hideMark/>
          </w:tcPr>
          <w:p w14:paraId="3E47DBB9" w14:textId="77777777" w:rsidR="00CC6BB3" w:rsidRPr="00CC6BB3" w:rsidRDefault="00CC6BB3" w:rsidP="00FE4BAF">
            <w:pPr>
              <w:pStyle w:val="mojTekst"/>
              <w:spacing w:before="0" w:after="0"/>
              <w:rPr>
                <w:rFonts w:cs="Arial"/>
                <w:sz w:val="18"/>
                <w:szCs w:val="18"/>
              </w:rPr>
            </w:pPr>
            <w:r w:rsidRPr="00CC6BB3">
              <w:rPr>
                <w:rFonts w:cs="Arial"/>
                <w:sz w:val="18"/>
                <w:szCs w:val="18"/>
              </w:rPr>
              <w:t>22.12.2016.</w:t>
            </w:r>
          </w:p>
        </w:tc>
        <w:tc>
          <w:tcPr>
            <w:tcW w:w="2260" w:type="dxa"/>
            <w:noWrap/>
            <w:vAlign w:val="center"/>
            <w:hideMark/>
          </w:tcPr>
          <w:p w14:paraId="65C52AD0" w14:textId="77777777" w:rsidR="00CC6BB3" w:rsidRPr="00CC6BB3" w:rsidRDefault="00CC6BB3" w:rsidP="00FE4BAF">
            <w:pPr>
              <w:pStyle w:val="mojTekst"/>
              <w:spacing w:before="0" w:after="0"/>
              <w:rPr>
                <w:rFonts w:cs="Arial"/>
                <w:sz w:val="18"/>
                <w:szCs w:val="18"/>
              </w:rPr>
            </w:pPr>
            <w:r w:rsidRPr="00CC6BB3">
              <w:rPr>
                <w:rFonts w:cs="Arial"/>
                <w:sz w:val="18"/>
                <w:szCs w:val="18"/>
              </w:rPr>
              <w:t>-</w:t>
            </w:r>
          </w:p>
        </w:tc>
      </w:tr>
      <w:tr w:rsidR="00CC6BB3" w:rsidRPr="00CC6BB3" w14:paraId="4874ED90" w14:textId="77777777" w:rsidTr="00FE4BAF">
        <w:trPr>
          <w:trHeight w:val="288"/>
          <w:jc w:val="center"/>
        </w:trPr>
        <w:tc>
          <w:tcPr>
            <w:tcW w:w="4106" w:type="dxa"/>
            <w:noWrap/>
            <w:vAlign w:val="center"/>
            <w:hideMark/>
          </w:tcPr>
          <w:p w14:paraId="50E18981" w14:textId="77777777" w:rsidR="00CC6BB3" w:rsidRPr="00CC6BB3" w:rsidRDefault="00CC6BB3" w:rsidP="00FE4BAF">
            <w:pPr>
              <w:pStyle w:val="mojTekst"/>
              <w:spacing w:before="0" w:after="0"/>
              <w:rPr>
                <w:rFonts w:cs="Arial"/>
                <w:sz w:val="18"/>
                <w:szCs w:val="18"/>
              </w:rPr>
            </w:pPr>
            <w:r w:rsidRPr="00CC6BB3">
              <w:rPr>
                <w:rFonts w:cs="Arial"/>
                <w:sz w:val="18"/>
                <w:szCs w:val="18"/>
              </w:rPr>
              <w:t>Mobilno postrojenje za obradu, kondicioniranje otpada postupcima solidifikacije "in Situ" - lokacija Lemić Brdo kraj Karlovca, operatera C.I.A.K. d.o.o.</w:t>
            </w:r>
          </w:p>
        </w:tc>
        <w:tc>
          <w:tcPr>
            <w:tcW w:w="1418" w:type="dxa"/>
            <w:noWrap/>
            <w:vAlign w:val="center"/>
            <w:hideMark/>
          </w:tcPr>
          <w:p w14:paraId="7764ED8E" w14:textId="77777777" w:rsidR="00CC6BB3" w:rsidRPr="00CC6BB3" w:rsidRDefault="00CC6BB3" w:rsidP="00FE4BAF">
            <w:pPr>
              <w:pStyle w:val="mojTekst"/>
              <w:spacing w:before="0" w:after="0"/>
              <w:rPr>
                <w:rFonts w:cs="Arial"/>
                <w:sz w:val="18"/>
                <w:szCs w:val="18"/>
              </w:rPr>
            </w:pPr>
            <w:r w:rsidRPr="00CC6BB3">
              <w:rPr>
                <w:rFonts w:cs="Arial"/>
                <w:sz w:val="18"/>
                <w:szCs w:val="18"/>
              </w:rPr>
              <w:t>Karlovac</w:t>
            </w:r>
          </w:p>
        </w:tc>
        <w:tc>
          <w:tcPr>
            <w:tcW w:w="1559" w:type="dxa"/>
            <w:noWrap/>
            <w:vAlign w:val="center"/>
            <w:hideMark/>
          </w:tcPr>
          <w:p w14:paraId="75FA5CAA" w14:textId="77777777" w:rsidR="00CC6BB3" w:rsidRPr="00CC6BB3" w:rsidRDefault="00CC6BB3" w:rsidP="00FE4BAF">
            <w:pPr>
              <w:pStyle w:val="mojTekst"/>
              <w:spacing w:before="0" w:after="0"/>
              <w:rPr>
                <w:rFonts w:cs="Arial"/>
                <w:sz w:val="18"/>
                <w:szCs w:val="18"/>
              </w:rPr>
            </w:pPr>
            <w:r w:rsidRPr="00CC6BB3">
              <w:rPr>
                <w:rFonts w:cs="Arial"/>
                <w:sz w:val="18"/>
                <w:szCs w:val="18"/>
              </w:rPr>
              <w:t>22.12.2014.</w:t>
            </w:r>
          </w:p>
        </w:tc>
        <w:tc>
          <w:tcPr>
            <w:tcW w:w="2260" w:type="dxa"/>
            <w:noWrap/>
            <w:vAlign w:val="center"/>
            <w:hideMark/>
          </w:tcPr>
          <w:p w14:paraId="20C1DE2B" w14:textId="77777777" w:rsidR="00CC6BB3" w:rsidRPr="00CC6BB3" w:rsidRDefault="00CC6BB3" w:rsidP="00FE4BAF">
            <w:pPr>
              <w:pStyle w:val="mojTekst"/>
              <w:spacing w:before="0" w:after="0"/>
              <w:rPr>
                <w:rFonts w:cs="Arial"/>
                <w:sz w:val="18"/>
                <w:szCs w:val="18"/>
              </w:rPr>
            </w:pPr>
            <w:r w:rsidRPr="00CC6BB3">
              <w:rPr>
                <w:rFonts w:cs="Arial"/>
                <w:sz w:val="18"/>
                <w:szCs w:val="18"/>
              </w:rPr>
              <w:t>-</w:t>
            </w:r>
          </w:p>
        </w:tc>
      </w:tr>
      <w:tr w:rsidR="00CC6BB3" w:rsidRPr="00CC6BB3" w14:paraId="32609030" w14:textId="77777777" w:rsidTr="00FE4BAF">
        <w:trPr>
          <w:trHeight w:val="288"/>
          <w:jc w:val="center"/>
        </w:trPr>
        <w:tc>
          <w:tcPr>
            <w:tcW w:w="4106" w:type="dxa"/>
            <w:noWrap/>
            <w:vAlign w:val="center"/>
            <w:hideMark/>
          </w:tcPr>
          <w:p w14:paraId="48CA9444" w14:textId="77777777" w:rsidR="00CC6BB3" w:rsidRPr="00CC6BB3" w:rsidRDefault="00CC6BB3" w:rsidP="00FE4BAF">
            <w:pPr>
              <w:pStyle w:val="mojTekst"/>
              <w:spacing w:before="0" w:after="0"/>
              <w:rPr>
                <w:rFonts w:cs="Arial"/>
                <w:sz w:val="18"/>
                <w:szCs w:val="18"/>
              </w:rPr>
            </w:pPr>
            <w:r w:rsidRPr="00CC6BB3">
              <w:rPr>
                <w:rFonts w:cs="Arial"/>
                <w:sz w:val="18"/>
                <w:szCs w:val="18"/>
              </w:rPr>
              <w:t>PPK Karlovačka mesna industrija d.d.</w:t>
            </w:r>
          </w:p>
        </w:tc>
        <w:tc>
          <w:tcPr>
            <w:tcW w:w="1418" w:type="dxa"/>
            <w:noWrap/>
            <w:vAlign w:val="center"/>
            <w:hideMark/>
          </w:tcPr>
          <w:p w14:paraId="1EA6BE36" w14:textId="77777777" w:rsidR="00CC6BB3" w:rsidRPr="00CC6BB3" w:rsidRDefault="00CC6BB3" w:rsidP="00FE4BAF">
            <w:pPr>
              <w:pStyle w:val="mojTekst"/>
              <w:spacing w:before="0" w:after="0"/>
              <w:rPr>
                <w:rFonts w:cs="Arial"/>
                <w:sz w:val="18"/>
                <w:szCs w:val="18"/>
              </w:rPr>
            </w:pPr>
            <w:r w:rsidRPr="00CC6BB3">
              <w:rPr>
                <w:rFonts w:cs="Arial"/>
                <w:sz w:val="18"/>
                <w:szCs w:val="18"/>
              </w:rPr>
              <w:t>Karlovac</w:t>
            </w:r>
          </w:p>
        </w:tc>
        <w:tc>
          <w:tcPr>
            <w:tcW w:w="1559" w:type="dxa"/>
            <w:noWrap/>
            <w:vAlign w:val="center"/>
            <w:hideMark/>
          </w:tcPr>
          <w:p w14:paraId="7DDBD85C" w14:textId="77777777" w:rsidR="00CC6BB3" w:rsidRPr="00CC6BB3" w:rsidRDefault="00CC6BB3" w:rsidP="00FE4BAF">
            <w:pPr>
              <w:pStyle w:val="mojTekst"/>
              <w:spacing w:before="0" w:after="0"/>
              <w:rPr>
                <w:rFonts w:cs="Arial"/>
                <w:sz w:val="18"/>
                <w:szCs w:val="18"/>
              </w:rPr>
            </w:pPr>
            <w:r w:rsidRPr="00CC6BB3">
              <w:rPr>
                <w:rFonts w:cs="Arial"/>
                <w:sz w:val="18"/>
                <w:szCs w:val="18"/>
              </w:rPr>
              <w:t>31.12.2019.</w:t>
            </w:r>
          </w:p>
        </w:tc>
        <w:tc>
          <w:tcPr>
            <w:tcW w:w="2260" w:type="dxa"/>
            <w:noWrap/>
            <w:vAlign w:val="center"/>
            <w:hideMark/>
          </w:tcPr>
          <w:p w14:paraId="76082AD8" w14:textId="77777777" w:rsidR="00CC6BB3" w:rsidRPr="00CC6BB3" w:rsidRDefault="00CC6BB3" w:rsidP="00FE4BAF">
            <w:pPr>
              <w:pStyle w:val="mojTekst"/>
              <w:spacing w:before="0" w:after="0"/>
              <w:rPr>
                <w:rFonts w:cs="Arial"/>
                <w:sz w:val="18"/>
                <w:szCs w:val="18"/>
              </w:rPr>
            </w:pPr>
            <w:r w:rsidRPr="00CC6BB3">
              <w:rPr>
                <w:rFonts w:cs="Arial"/>
                <w:sz w:val="18"/>
                <w:szCs w:val="18"/>
              </w:rPr>
              <w:t>4.5.2022.</w:t>
            </w:r>
          </w:p>
        </w:tc>
      </w:tr>
      <w:tr w:rsidR="00CC6BB3" w:rsidRPr="00CC6BB3" w14:paraId="26765C31" w14:textId="77777777" w:rsidTr="00FE4BAF">
        <w:trPr>
          <w:trHeight w:val="288"/>
          <w:jc w:val="center"/>
        </w:trPr>
        <w:tc>
          <w:tcPr>
            <w:tcW w:w="4106" w:type="dxa"/>
            <w:noWrap/>
            <w:vAlign w:val="center"/>
            <w:hideMark/>
          </w:tcPr>
          <w:p w14:paraId="3D8854AF" w14:textId="77777777" w:rsidR="00CC6BB3" w:rsidRPr="00CC6BB3" w:rsidRDefault="00CC6BB3" w:rsidP="00FE4BAF">
            <w:pPr>
              <w:pStyle w:val="mojTekst"/>
              <w:spacing w:before="0" w:after="0"/>
              <w:rPr>
                <w:rFonts w:cs="Arial"/>
                <w:sz w:val="18"/>
                <w:szCs w:val="18"/>
              </w:rPr>
            </w:pPr>
            <w:r w:rsidRPr="00CC6BB3">
              <w:rPr>
                <w:rFonts w:cs="Arial"/>
                <w:sz w:val="18"/>
                <w:szCs w:val="18"/>
              </w:rPr>
              <w:t xml:space="preserve">KIM Mljekara Karlovac d.o.o.  </w:t>
            </w:r>
          </w:p>
        </w:tc>
        <w:tc>
          <w:tcPr>
            <w:tcW w:w="1418" w:type="dxa"/>
            <w:noWrap/>
            <w:vAlign w:val="center"/>
            <w:hideMark/>
          </w:tcPr>
          <w:p w14:paraId="32258FD9" w14:textId="77777777" w:rsidR="00CC6BB3" w:rsidRPr="00CC6BB3" w:rsidRDefault="00CC6BB3" w:rsidP="00FE4BAF">
            <w:pPr>
              <w:pStyle w:val="mojTekst"/>
              <w:spacing w:before="0" w:after="0"/>
              <w:rPr>
                <w:rFonts w:cs="Arial"/>
                <w:sz w:val="18"/>
                <w:szCs w:val="18"/>
              </w:rPr>
            </w:pPr>
            <w:r w:rsidRPr="00CC6BB3">
              <w:rPr>
                <w:rFonts w:cs="Arial"/>
                <w:sz w:val="18"/>
                <w:szCs w:val="18"/>
              </w:rPr>
              <w:t>Karlovac</w:t>
            </w:r>
          </w:p>
        </w:tc>
        <w:tc>
          <w:tcPr>
            <w:tcW w:w="1559" w:type="dxa"/>
            <w:noWrap/>
            <w:vAlign w:val="center"/>
            <w:hideMark/>
          </w:tcPr>
          <w:p w14:paraId="660C3C3D" w14:textId="77777777" w:rsidR="00CC6BB3" w:rsidRPr="00CC6BB3" w:rsidRDefault="00CC6BB3" w:rsidP="00FE4BAF">
            <w:pPr>
              <w:pStyle w:val="mojTekst"/>
              <w:spacing w:before="0" w:after="0"/>
              <w:rPr>
                <w:rFonts w:cs="Arial"/>
                <w:sz w:val="18"/>
                <w:szCs w:val="18"/>
              </w:rPr>
            </w:pPr>
            <w:r w:rsidRPr="00CC6BB3">
              <w:rPr>
                <w:rFonts w:cs="Arial"/>
                <w:sz w:val="18"/>
                <w:szCs w:val="18"/>
              </w:rPr>
              <w:t>29.8.2016.</w:t>
            </w:r>
          </w:p>
        </w:tc>
        <w:tc>
          <w:tcPr>
            <w:tcW w:w="2260" w:type="dxa"/>
            <w:noWrap/>
            <w:vAlign w:val="center"/>
            <w:hideMark/>
          </w:tcPr>
          <w:p w14:paraId="7E6FEA24" w14:textId="77777777" w:rsidR="00CC6BB3" w:rsidRPr="00CC6BB3" w:rsidRDefault="00CC6BB3" w:rsidP="00FE4BAF">
            <w:pPr>
              <w:pStyle w:val="mojTekst"/>
              <w:spacing w:before="0" w:after="0"/>
              <w:rPr>
                <w:rFonts w:cs="Arial"/>
                <w:sz w:val="18"/>
                <w:szCs w:val="18"/>
              </w:rPr>
            </w:pPr>
            <w:r w:rsidRPr="00CC6BB3">
              <w:rPr>
                <w:rFonts w:cs="Arial"/>
                <w:sz w:val="18"/>
                <w:szCs w:val="18"/>
              </w:rPr>
              <w:t>2.3.2018.</w:t>
            </w:r>
          </w:p>
        </w:tc>
      </w:tr>
      <w:tr w:rsidR="00CC6BB3" w:rsidRPr="00CC6BB3" w14:paraId="13449BE1" w14:textId="77777777" w:rsidTr="00FE4BAF">
        <w:trPr>
          <w:trHeight w:val="288"/>
          <w:jc w:val="center"/>
        </w:trPr>
        <w:tc>
          <w:tcPr>
            <w:tcW w:w="4106" w:type="dxa"/>
            <w:noWrap/>
            <w:vAlign w:val="center"/>
            <w:hideMark/>
          </w:tcPr>
          <w:p w14:paraId="25BB9A0C" w14:textId="77777777" w:rsidR="00CC6BB3" w:rsidRPr="00CC6BB3" w:rsidRDefault="00CC6BB3" w:rsidP="00FE4BAF">
            <w:pPr>
              <w:pStyle w:val="mojTekst"/>
              <w:spacing w:before="0" w:after="0"/>
              <w:rPr>
                <w:rFonts w:cs="Arial"/>
                <w:sz w:val="18"/>
                <w:szCs w:val="18"/>
              </w:rPr>
            </w:pPr>
            <w:r w:rsidRPr="00CC6BB3">
              <w:rPr>
                <w:rFonts w:cs="Arial"/>
                <w:sz w:val="18"/>
                <w:szCs w:val="18"/>
              </w:rPr>
              <w:t>Građevina za gospodarenje otpadom Vojnić</w:t>
            </w:r>
          </w:p>
        </w:tc>
        <w:tc>
          <w:tcPr>
            <w:tcW w:w="1418" w:type="dxa"/>
            <w:noWrap/>
            <w:vAlign w:val="center"/>
            <w:hideMark/>
          </w:tcPr>
          <w:p w14:paraId="29117476" w14:textId="77777777" w:rsidR="00CC6BB3" w:rsidRPr="00CC6BB3" w:rsidRDefault="00CC6BB3" w:rsidP="00FE4BAF">
            <w:pPr>
              <w:pStyle w:val="mojTekst"/>
              <w:spacing w:before="0" w:after="0"/>
              <w:rPr>
                <w:rFonts w:cs="Arial"/>
                <w:sz w:val="18"/>
                <w:szCs w:val="18"/>
              </w:rPr>
            </w:pPr>
            <w:r w:rsidRPr="00CC6BB3">
              <w:rPr>
                <w:rFonts w:cs="Arial"/>
                <w:sz w:val="18"/>
                <w:szCs w:val="18"/>
              </w:rPr>
              <w:t>Karlovac - općina Vojnić</w:t>
            </w:r>
          </w:p>
        </w:tc>
        <w:tc>
          <w:tcPr>
            <w:tcW w:w="1559" w:type="dxa"/>
            <w:noWrap/>
            <w:vAlign w:val="center"/>
            <w:hideMark/>
          </w:tcPr>
          <w:p w14:paraId="1DAD8BE4" w14:textId="77777777" w:rsidR="00CC6BB3" w:rsidRPr="00CC6BB3" w:rsidRDefault="00CC6BB3" w:rsidP="00FE4BAF">
            <w:pPr>
              <w:pStyle w:val="mojTekst"/>
              <w:spacing w:before="0" w:after="0"/>
              <w:rPr>
                <w:rFonts w:cs="Arial"/>
                <w:sz w:val="18"/>
                <w:szCs w:val="18"/>
              </w:rPr>
            </w:pPr>
            <w:r w:rsidRPr="00CC6BB3">
              <w:rPr>
                <w:rFonts w:cs="Arial"/>
                <w:sz w:val="18"/>
                <w:szCs w:val="18"/>
              </w:rPr>
              <w:t>24.8.2015.</w:t>
            </w:r>
          </w:p>
        </w:tc>
        <w:tc>
          <w:tcPr>
            <w:tcW w:w="2260" w:type="dxa"/>
            <w:noWrap/>
            <w:vAlign w:val="center"/>
            <w:hideMark/>
          </w:tcPr>
          <w:p w14:paraId="25DC6613" w14:textId="77777777" w:rsidR="00CC6BB3" w:rsidRPr="00CC6BB3" w:rsidRDefault="00CC6BB3" w:rsidP="00FE4BAF">
            <w:pPr>
              <w:pStyle w:val="mojTekst"/>
              <w:spacing w:before="0" w:after="0"/>
              <w:rPr>
                <w:rFonts w:cs="Arial"/>
                <w:sz w:val="18"/>
                <w:szCs w:val="18"/>
              </w:rPr>
            </w:pPr>
            <w:r w:rsidRPr="00CC6BB3">
              <w:rPr>
                <w:rFonts w:cs="Arial"/>
                <w:sz w:val="18"/>
                <w:szCs w:val="18"/>
              </w:rPr>
              <w:t>-</w:t>
            </w:r>
          </w:p>
        </w:tc>
      </w:tr>
      <w:tr w:rsidR="00CC6BB3" w:rsidRPr="00CC6BB3" w14:paraId="4C2956EF" w14:textId="77777777" w:rsidTr="00FE4BAF">
        <w:trPr>
          <w:trHeight w:val="288"/>
          <w:jc w:val="center"/>
        </w:trPr>
        <w:tc>
          <w:tcPr>
            <w:tcW w:w="4106" w:type="dxa"/>
            <w:noWrap/>
            <w:vAlign w:val="center"/>
            <w:hideMark/>
          </w:tcPr>
          <w:p w14:paraId="4A1CCA53" w14:textId="77777777" w:rsidR="00CC6BB3" w:rsidRPr="00CC6BB3" w:rsidRDefault="00CC6BB3" w:rsidP="00FE4BAF">
            <w:pPr>
              <w:pStyle w:val="mojTekst"/>
              <w:spacing w:before="0" w:after="0"/>
              <w:rPr>
                <w:rFonts w:cs="Arial"/>
                <w:sz w:val="18"/>
                <w:szCs w:val="18"/>
              </w:rPr>
            </w:pPr>
            <w:r w:rsidRPr="00CC6BB3">
              <w:rPr>
                <w:rFonts w:cs="Arial"/>
                <w:sz w:val="18"/>
                <w:szCs w:val="18"/>
              </w:rPr>
              <w:t>Odlagalište otpada Ilovac</w:t>
            </w:r>
          </w:p>
        </w:tc>
        <w:tc>
          <w:tcPr>
            <w:tcW w:w="1418" w:type="dxa"/>
            <w:noWrap/>
            <w:vAlign w:val="center"/>
            <w:hideMark/>
          </w:tcPr>
          <w:p w14:paraId="4D8AA5D9" w14:textId="77777777" w:rsidR="00CC6BB3" w:rsidRPr="00CC6BB3" w:rsidRDefault="00CC6BB3" w:rsidP="00FE4BAF">
            <w:pPr>
              <w:pStyle w:val="mojTekst"/>
              <w:spacing w:before="0" w:after="0"/>
              <w:rPr>
                <w:rFonts w:cs="Arial"/>
                <w:sz w:val="18"/>
                <w:szCs w:val="18"/>
              </w:rPr>
            </w:pPr>
            <w:r w:rsidRPr="00CC6BB3">
              <w:rPr>
                <w:rFonts w:cs="Arial"/>
                <w:sz w:val="18"/>
                <w:szCs w:val="18"/>
              </w:rPr>
              <w:t>Karlovac</w:t>
            </w:r>
          </w:p>
        </w:tc>
        <w:tc>
          <w:tcPr>
            <w:tcW w:w="1559" w:type="dxa"/>
            <w:noWrap/>
            <w:vAlign w:val="center"/>
            <w:hideMark/>
          </w:tcPr>
          <w:p w14:paraId="5B094B8C" w14:textId="77777777" w:rsidR="00CC6BB3" w:rsidRPr="00CC6BB3" w:rsidRDefault="00CC6BB3" w:rsidP="00FE4BAF">
            <w:pPr>
              <w:pStyle w:val="mojTekst"/>
              <w:spacing w:before="0" w:after="0"/>
              <w:rPr>
                <w:rFonts w:cs="Arial"/>
                <w:sz w:val="18"/>
                <w:szCs w:val="18"/>
              </w:rPr>
            </w:pPr>
            <w:r w:rsidRPr="00CC6BB3">
              <w:rPr>
                <w:rFonts w:cs="Arial"/>
                <w:sz w:val="18"/>
                <w:szCs w:val="18"/>
              </w:rPr>
              <w:t>18.6.2015.</w:t>
            </w:r>
          </w:p>
        </w:tc>
        <w:tc>
          <w:tcPr>
            <w:tcW w:w="2260" w:type="dxa"/>
            <w:noWrap/>
            <w:vAlign w:val="center"/>
            <w:hideMark/>
          </w:tcPr>
          <w:p w14:paraId="0EA43246" w14:textId="77777777" w:rsidR="00CC6BB3" w:rsidRPr="00CC6BB3" w:rsidRDefault="00CC6BB3" w:rsidP="00FE4BAF">
            <w:pPr>
              <w:pStyle w:val="mojTekst"/>
              <w:spacing w:before="0" w:after="0"/>
              <w:rPr>
                <w:rFonts w:cs="Arial"/>
                <w:sz w:val="18"/>
                <w:szCs w:val="18"/>
              </w:rPr>
            </w:pPr>
            <w:r w:rsidRPr="00CC6BB3">
              <w:rPr>
                <w:rFonts w:cs="Arial"/>
                <w:sz w:val="18"/>
                <w:szCs w:val="18"/>
              </w:rPr>
              <w:t>11.9.2019.</w:t>
            </w:r>
          </w:p>
        </w:tc>
      </w:tr>
      <w:tr w:rsidR="00CC6BB3" w:rsidRPr="00CC6BB3" w14:paraId="72EBA3BE" w14:textId="77777777" w:rsidTr="00FE4BAF">
        <w:trPr>
          <w:trHeight w:val="288"/>
          <w:jc w:val="center"/>
        </w:trPr>
        <w:tc>
          <w:tcPr>
            <w:tcW w:w="4106" w:type="dxa"/>
            <w:noWrap/>
            <w:vAlign w:val="center"/>
            <w:hideMark/>
          </w:tcPr>
          <w:p w14:paraId="68F8EECE" w14:textId="77777777" w:rsidR="00CC6BB3" w:rsidRPr="00CC6BB3" w:rsidRDefault="00CC6BB3" w:rsidP="00FE4BAF">
            <w:pPr>
              <w:pStyle w:val="mojTekst"/>
              <w:spacing w:before="0" w:after="0"/>
              <w:rPr>
                <w:rFonts w:cs="Arial"/>
                <w:sz w:val="18"/>
                <w:szCs w:val="18"/>
              </w:rPr>
            </w:pPr>
            <w:r w:rsidRPr="00CC6BB3">
              <w:rPr>
                <w:rFonts w:cs="Arial"/>
                <w:sz w:val="18"/>
                <w:szCs w:val="18"/>
              </w:rPr>
              <w:t>Centar za gospodarenje otpadom Karlovačke županije na lokaciji Babina gora u Karlovcu</w:t>
            </w:r>
          </w:p>
        </w:tc>
        <w:tc>
          <w:tcPr>
            <w:tcW w:w="1418" w:type="dxa"/>
            <w:noWrap/>
            <w:vAlign w:val="center"/>
            <w:hideMark/>
          </w:tcPr>
          <w:p w14:paraId="30EE48D4" w14:textId="77777777" w:rsidR="00CC6BB3" w:rsidRPr="00CC6BB3" w:rsidRDefault="00CC6BB3" w:rsidP="00FE4BAF">
            <w:pPr>
              <w:pStyle w:val="mojTekst"/>
              <w:spacing w:before="0" w:after="0"/>
              <w:rPr>
                <w:rFonts w:cs="Arial"/>
                <w:sz w:val="18"/>
                <w:szCs w:val="18"/>
              </w:rPr>
            </w:pPr>
            <w:r w:rsidRPr="00CC6BB3">
              <w:rPr>
                <w:rFonts w:cs="Arial"/>
                <w:sz w:val="18"/>
                <w:szCs w:val="18"/>
              </w:rPr>
              <w:t>Karlovac</w:t>
            </w:r>
          </w:p>
        </w:tc>
        <w:tc>
          <w:tcPr>
            <w:tcW w:w="1559" w:type="dxa"/>
            <w:noWrap/>
            <w:vAlign w:val="center"/>
            <w:hideMark/>
          </w:tcPr>
          <w:p w14:paraId="406CA763" w14:textId="77777777" w:rsidR="00CC6BB3" w:rsidRPr="00CC6BB3" w:rsidRDefault="00CC6BB3" w:rsidP="00FE4BAF">
            <w:pPr>
              <w:pStyle w:val="mojTekst"/>
              <w:spacing w:before="0" w:after="0"/>
              <w:rPr>
                <w:rFonts w:cs="Arial"/>
                <w:sz w:val="18"/>
                <w:szCs w:val="18"/>
              </w:rPr>
            </w:pPr>
            <w:r w:rsidRPr="00CC6BB3">
              <w:rPr>
                <w:rFonts w:cs="Arial"/>
                <w:sz w:val="18"/>
                <w:szCs w:val="18"/>
              </w:rPr>
              <w:t>20.12.2011.</w:t>
            </w:r>
          </w:p>
        </w:tc>
        <w:tc>
          <w:tcPr>
            <w:tcW w:w="2260" w:type="dxa"/>
            <w:noWrap/>
            <w:vAlign w:val="center"/>
            <w:hideMark/>
          </w:tcPr>
          <w:p w14:paraId="235E478D" w14:textId="77777777" w:rsidR="00CC6BB3" w:rsidRPr="00CC6BB3" w:rsidRDefault="00CC6BB3" w:rsidP="00FE4BAF">
            <w:pPr>
              <w:pStyle w:val="mojTekst"/>
              <w:spacing w:before="0" w:after="0"/>
              <w:rPr>
                <w:rFonts w:cs="Arial"/>
                <w:sz w:val="18"/>
                <w:szCs w:val="18"/>
              </w:rPr>
            </w:pPr>
            <w:r w:rsidRPr="00CC6BB3">
              <w:rPr>
                <w:rFonts w:cs="Arial"/>
                <w:sz w:val="18"/>
                <w:szCs w:val="18"/>
              </w:rPr>
              <w:t>-</w:t>
            </w:r>
          </w:p>
        </w:tc>
      </w:tr>
      <w:tr w:rsidR="00CC6BB3" w:rsidRPr="00CC6BB3" w14:paraId="0F081E69" w14:textId="77777777" w:rsidTr="00FE4BAF">
        <w:trPr>
          <w:trHeight w:val="288"/>
          <w:jc w:val="center"/>
        </w:trPr>
        <w:tc>
          <w:tcPr>
            <w:tcW w:w="4106" w:type="dxa"/>
            <w:noWrap/>
            <w:vAlign w:val="center"/>
            <w:hideMark/>
          </w:tcPr>
          <w:p w14:paraId="54F5A0B7" w14:textId="77777777" w:rsidR="00CC6BB3" w:rsidRPr="00CC6BB3" w:rsidRDefault="00CC6BB3" w:rsidP="00FE4BAF">
            <w:pPr>
              <w:pStyle w:val="mojTekst"/>
              <w:spacing w:before="0" w:after="0"/>
              <w:rPr>
                <w:rFonts w:cs="Arial"/>
                <w:sz w:val="18"/>
                <w:szCs w:val="18"/>
              </w:rPr>
            </w:pPr>
            <w:r w:rsidRPr="00CC6BB3">
              <w:rPr>
                <w:rFonts w:cs="Arial"/>
                <w:sz w:val="18"/>
                <w:szCs w:val="18"/>
              </w:rPr>
              <w:t>Wienerberger Ilovac d.d.</w:t>
            </w:r>
          </w:p>
        </w:tc>
        <w:tc>
          <w:tcPr>
            <w:tcW w:w="1418" w:type="dxa"/>
            <w:noWrap/>
            <w:vAlign w:val="center"/>
            <w:hideMark/>
          </w:tcPr>
          <w:p w14:paraId="6E236D83" w14:textId="77777777" w:rsidR="00CC6BB3" w:rsidRPr="00CC6BB3" w:rsidRDefault="00CC6BB3" w:rsidP="00FE4BAF">
            <w:pPr>
              <w:pStyle w:val="mojTekst"/>
              <w:spacing w:before="0" w:after="0"/>
              <w:rPr>
                <w:rFonts w:cs="Arial"/>
                <w:sz w:val="18"/>
                <w:szCs w:val="18"/>
              </w:rPr>
            </w:pPr>
            <w:r w:rsidRPr="00CC6BB3">
              <w:rPr>
                <w:rFonts w:cs="Arial"/>
                <w:sz w:val="18"/>
                <w:szCs w:val="18"/>
              </w:rPr>
              <w:t>Karlovac</w:t>
            </w:r>
          </w:p>
        </w:tc>
        <w:tc>
          <w:tcPr>
            <w:tcW w:w="1559" w:type="dxa"/>
            <w:noWrap/>
            <w:vAlign w:val="center"/>
            <w:hideMark/>
          </w:tcPr>
          <w:p w14:paraId="602D1D0B" w14:textId="77777777" w:rsidR="00CC6BB3" w:rsidRPr="00CC6BB3" w:rsidRDefault="00CC6BB3" w:rsidP="00FE4BAF">
            <w:pPr>
              <w:pStyle w:val="mojTekst"/>
              <w:spacing w:before="0" w:after="0"/>
              <w:rPr>
                <w:rFonts w:cs="Arial"/>
                <w:sz w:val="18"/>
                <w:szCs w:val="18"/>
              </w:rPr>
            </w:pPr>
            <w:r w:rsidRPr="00CC6BB3">
              <w:rPr>
                <w:rFonts w:cs="Arial"/>
                <w:sz w:val="18"/>
                <w:szCs w:val="18"/>
              </w:rPr>
              <w:t>23.12.2014.</w:t>
            </w:r>
          </w:p>
        </w:tc>
        <w:tc>
          <w:tcPr>
            <w:tcW w:w="2260" w:type="dxa"/>
            <w:noWrap/>
            <w:vAlign w:val="center"/>
            <w:hideMark/>
          </w:tcPr>
          <w:p w14:paraId="3DC022E9" w14:textId="77777777" w:rsidR="00CC6BB3" w:rsidRPr="00CC6BB3" w:rsidRDefault="00CC6BB3" w:rsidP="00FE4BAF">
            <w:pPr>
              <w:pStyle w:val="mojTekst"/>
              <w:spacing w:before="0" w:after="0"/>
              <w:rPr>
                <w:rFonts w:cs="Arial"/>
                <w:sz w:val="18"/>
                <w:szCs w:val="18"/>
              </w:rPr>
            </w:pPr>
            <w:r w:rsidRPr="00CC6BB3">
              <w:rPr>
                <w:rFonts w:cs="Arial"/>
                <w:sz w:val="18"/>
                <w:szCs w:val="18"/>
              </w:rPr>
              <w:t>26.1.2017.</w:t>
            </w:r>
          </w:p>
        </w:tc>
      </w:tr>
      <w:tr w:rsidR="00CC6BB3" w:rsidRPr="00CC6BB3" w14:paraId="2A24FAE6" w14:textId="77777777" w:rsidTr="00FE4BAF">
        <w:trPr>
          <w:trHeight w:val="288"/>
          <w:jc w:val="center"/>
        </w:trPr>
        <w:tc>
          <w:tcPr>
            <w:tcW w:w="4106" w:type="dxa"/>
            <w:noWrap/>
            <w:vAlign w:val="center"/>
            <w:hideMark/>
          </w:tcPr>
          <w:p w14:paraId="45836CD9" w14:textId="77777777" w:rsidR="00CC6BB3" w:rsidRPr="00CC6BB3" w:rsidRDefault="00CC6BB3" w:rsidP="00FE4BAF">
            <w:pPr>
              <w:pStyle w:val="mojTekst"/>
              <w:spacing w:before="0" w:after="0"/>
              <w:rPr>
                <w:rFonts w:cs="Arial"/>
                <w:sz w:val="18"/>
                <w:szCs w:val="18"/>
              </w:rPr>
            </w:pPr>
            <w:r w:rsidRPr="00CC6BB3">
              <w:rPr>
                <w:rFonts w:cs="Arial"/>
                <w:sz w:val="18"/>
                <w:szCs w:val="18"/>
              </w:rPr>
              <w:t>Linde plin d.o.o.</w:t>
            </w:r>
          </w:p>
        </w:tc>
        <w:tc>
          <w:tcPr>
            <w:tcW w:w="1418" w:type="dxa"/>
            <w:noWrap/>
            <w:vAlign w:val="center"/>
            <w:hideMark/>
          </w:tcPr>
          <w:p w14:paraId="5DF39E57" w14:textId="77777777" w:rsidR="00CC6BB3" w:rsidRPr="00CC6BB3" w:rsidRDefault="00CC6BB3" w:rsidP="00FE4BAF">
            <w:pPr>
              <w:pStyle w:val="mojTekst"/>
              <w:spacing w:before="0" w:after="0"/>
              <w:rPr>
                <w:rFonts w:cs="Arial"/>
                <w:sz w:val="18"/>
                <w:szCs w:val="18"/>
              </w:rPr>
            </w:pPr>
            <w:r w:rsidRPr="00CC6BB3">
              <w:rPr>
                <w:rFonts w:cs="Arial"/>
                <w:sz w:val="18"/>
                <w:szCs w:val="18"/>
              </w:rPr>
              <w:t>Karlovac</w:t>
            </w:r>
          </w:p>
        </w:tc>
        <w:tc>
          <w:tcPr>
            <w:tcW w:w="1559" w:type="dxa"/>
            <w:noWrap/>
            <w:vAlign w:val="center"/>
            <w:hideMark/>
          </w:tcPr>
          <w:p w14:paraId="660E63D1" w14:textId="77777777" w:rsidR="00CC6BB3" w:rsidRPr="00CC6BB3" w:rsidRDefault="00CC6BB3" w:rsidP="00FE4BAF">
            <w:pPr>
              <w:pStyle w:val="mojTekst"/>
              <w:spacing w:before="0" w:after="0"/>
              <w:rPr>
                <w:rFonts w:cs="Arial"/>
                <w:sz w:val="18"/>
                <w:szCs w:val="18"/>
              </w:rPr>
            </w:pPr>
            <w:r w:rsidRPr="00CC6BB3">
              <w:rPr>
                <w:rFonts w:cs="Arial"/>
                <w:sz w:val="18"/>
                <w:szCs w:val="18"/>
              </w:rPr>
              <w:t>12.6.2013.</w:t>
            </w:r>
          </w:p>
        </w:tc>
        <w:tc>
          <w:tcPr>
            <w:tcW w:w="2260" w:type="dxa"/>
            <w:noWrap/>
            <w:vAlign w:val="center"/>
            <w:hideMark/>
          </w:tcPr>
          <w:p w14:paraId="51183E90" w14:textId="77777777" w:rsidR="00CC6BB3" w:rsidRPr="00CC6BB3" w:rsidRDefault="00CC6BB3" w:rsidP="00FE4BAF">
            <w:pPr>
              <w:pStyle w:val="mojTekst"/>
              <w:spacing w:before="0" w:after="0"/>
              <w:rPr>
                <w:rFonts w:cs="Arial"/>
                <w:sz w:val="18"/>
                <w:szCs w:val="18"/>
              </w:rPr>
            </w:pPr>
            <w:r w:rsidRPr="00CC6BB3">
              <w:rPr>
                <w:rFonts w:cs="Arial"/>
                <w:sz w:val="18"/>
                <w:szCs w:val="18"/>
              </w:rPr>
              <w:t>-</w:t>
            </w:r>
          </w:p>
        </w:tc>
      </w:tr>
      <w:tr w:rsidR="00CC6BB3" w:rsidRPr="00CC6BB3" w14:paraId="525426B0" w14:textId="77777777" w:rsidTr="00FE4BAF">
        <w:trPr>
          <w:trHeight w:val="288"/>
          <w:jc w:val="center"/>
        </w:trPr>
        <w:tc>
          <w:tcPr>
            <w:tcW w:w="4106" w:type="dxa"/>
            <w:noWrap/>
            <w:vAlign w:val="center"/>
            <w:hideMark/>
          </w:tcPr>
          <w:p w14:paraId="67BA0233" w14:textId="77777777" w:rsidR="00CC6BB3" w:rsidRPr="00CC6BB3" w:rsidRDefault="00CC6BB3" w:rsidP="00FE4BAF">
            <w:pPr>
              <w:pStyle w:val="mojTekst"/>
              <w:spacing w:before="0" w:after="0"/>
              <w:rPr>
                <w:rFonts w:cs="Arial"/>
                <w:sz w:val="18"/>
                <w:szCs w:val="18"/>
              </w:rPr>
            </w:pPr>
            <w:r w:rsidRPr="00CC6BB3">
              <w:rPr>
                <w:rFonts w:cs="Arial"/>
                <w:sz w:val="18"/>
                <w:szCs w:val="18"/>
              </w:rPr>
              <w:t>Heineken Hrvatska d.o.o.</w:t>
            </w:r>
          </w:p>
        </w:tc>
        <w:tc>
          <w:tcPr>
            <w:tcW w:w="1418" w:type="dxa"/>
            <w:noWrap/>
            <w:vAlign w:val="center"/>
            <w:hideMark/>
          </w:tcPr>
          <w:p w14:paraId="65F344A7" w14:textId="77777777" w:rsidR="00CC6BB3" w:rsidRPr="00CC6BB3" w:rsidRDefault="00CC6BB3" w:rsidP="00FE4BAF">
            <w:pPr>
              <w:pStyle w:val="mojTekst"/>
              <w:spacing w:before="0" w:after="0"/>
              <w:rPr>
                <w:rFonts w:cs="Arial"/>
                <w:sz w:val="18"/>
                <w:szCs w:val="18"/>
              </w:rPr>
            </w:pPr>
            <w:r w:rsidRPr="00CC6BB3">
              <w:rPr>
                <w:rFonts w:cs="Arial"/>
                <w:sz w:val="18"/>
                <w:szCs w:val="18"/>
              </w:rPr>
              <w:t>Karlovac</w:t>
            </w:r>
          </w:p>
        </w:tc>
        <w:tc>
          <w:tcPr>
            <w:tcW w:w="1559" w:type="dxa"/>
            <w:noWrap/>
            <w:vAlign w:val="center"/>
            <w:hideMark/>
          </w:tcPr>
          <w:p w14:paraId="409DAA9C" w14:textId="77777777" w:rsidR="00CC6BB3" w:rsidRPr="00CC6BB3" w:rsidRDefault="00CC6BB3" w:rsidP="00FE4BAF">
            <w:pPr>
              <w:pStyle w:val="mojTekst"/>
              <w:spacing w:before="0" w:after="0"/>
              <w:rPr>
                <w:rFonts w:cs="Arial"/>
                <w:sz w:val="18"/>
                <w:szCs w:val="18"/>
              </w:rPr>
            </w:pPr>
            <w:r w:rsidRPr="00CC6BB3">
              <w:rPr>
                <w:rFonts w:cs="Arial"/>
                <w:sz w:val="18"/>
                <w:szCs w:val="18"/>
              </w:rPr>
              <w:t>10.7.2012.</w:t>
            </w:r>
          </w:p>
        </w:tc>
        <w:tc>
          <w:tcPr>
            <w:tcW w:w="2260" w:type="dxa"/>
            <w:noWrap/>
            <w:vAlign w:val="center"/>
            <w:hideMark/>
          </w:tcPr>
          <w:p w14:paraId="7BA70ABE" w14:textId="77777777" w:rsidR="00CC6BB3" w:rsidRPr="00CC6BB3" w:rsidRDefault="00CC6BB3" w:rsidP="00FE4BAF">
            <w:pPr>
              <w:pStyle w:val="mojTekst"/>
              <w:spacing w:before="0" w:after="0"/>
              <w:rPr>
                <w:rFonts w:cs="Arial"/>
                <w:sz w:val="18"/>
                <w:szCs w:val="18"/>
              </w:rPr>
            </w:pPr>
            <w:r w:rsidRPr="00CC6BB3">
              <w:rPr>
                <w:rFonts w:cs="Arial"/>
                <w:sz w:val="18"/>
                <w:szCs w:val="18"/>
              </w:rPr>
              <w:t>14.9.2020.</w:t>
            </w:r>
          </w:p>
        </w:tc>
      </w:tr>
    </w:tbl>
    <w:p w14:paraId="6C5308AF" w14:textId="77777777" w:rsidR="00CC6BB3" w:rsidRPr="00CC6BB3" w:rsidRDefault="00CC6BB3" w:rsidP="00CC6BB3">
      <w:pPr>
        <w:pStyle w:val="mojTekst"/>
        <w:spacing w:before="360"/>
        <w:rPr>
          <w:rFonts w:cs="Arial"/>
          <w:b/>
          <w:bCs/>
          <w:i/>
          <w:iCs/>
          <w:sz w:val="18"/>
          <w:szCs w:val="18"/>
        </w:rPr>
      </w:pPr>
      <w:r w:rsidRPr="00CC6BB3">
        <w:rPr>
          <w:rFonts w:cs="Arial"/>
          <w:b/>
          <w:bCs/>
          <w:i/>
          <w:iCs/>
          <w:sz w:val="18"/>
          <w:szCs w:val="18"/>
        </w:rPr>
        <w:t>Emisije hlapivih organskih spojeva (baza EHOS)</w:t>
      </w:r>
    </w:p>
    <w:p w14:paraId="488102C2" w14:textId="77777777" w:rsidR="00CC6BB3" w:rsidRPr="00CC6BB3" w:rsidRDefault="00CC6BB3" w:rsidP="00CC6BB3">
      <w:pPr>
        <w:pStyle w:val="mojTekst"/>
        <w:rPr>
          <w:rFonts w:cs="Arial"/>
          <w:sz w:val="18"/>
          <w:szCs w:val="18"/>
        </w:rPr>
      </w:pPr>
      <w:r w:rsidRPr="00CC6BB3">
        <w:rPr>
          <w:rFonts w:cs="Arial"/>
          <w:sz w:val="18"/>
          <w:szCs w:val="18"/>
        </w:rPr>
        <w:t>Postrojenja u kojima se obavljaju aktivnosti iz članka 56. stavka 1. Uredbe o graničnim vrijednostima emisija u zrak iz nepokretnih izvora („Narodne novine“ br. 42/21) dužan je prijaviti u Registar postrojenja u kojima se koriste organska otapala ili proizvodi koji sadrže HOS-eve (u daljnjem tekstu: REGVOC), podatke o emisijama hlapivih organskih spojeva.</w:t>
      </w:r>
    </w:p>
    <w:p w14:paraId="1853A21F" w14:textId="77777777" w:rsidR="00CC6BB3" w:rsidRPr="00CC6BB3" w:rsidRDefault="00CC6BB3" w:rsidP="00CC6BB3">
      <w:pPr>
        <w:pStyle w:val="mojTekst"/>
        <w:rPr>
          <w:rFonts w:cs="Arial"/>
          <w:sz w:val="18"/>
          <w:szCs w:val="18"/>
        </w:rPr>
      </w:pPr>
      <w:r w:rsidRPr="00CC6BB3">
        <w:rPr>
          <w:rFonts w:cs="Arial"/>
          <w:sz w:val="18"/>
          <w:szCs w:val="18"/>
        </w:rPr>
        <w:t>U sljedećoj tablici dani su podaci o ukupno prijavljenim količinama hlapivih organskih spojeva u gradu Karlovcu i broju prekoračenja graničnih vrijednosti emisija u razdoblju od 2017. do 2021. godine.</w:t>
      </w:r>
    </w:p>
    <w:p w14:paraId="5B7F4A57" w14:textId="77777777" w:rsidR="00CC6BB3" w:rsidRPr="00CC6BB3" w:rsidRDefault="00CC6BB3" w:rsidP="00CC6BB3">
      <w:pPr>
        <w:pStyle w:val="Caption"/>
        <w:keepNext/>
        <w:spacing w:before="240"/>
        <w:rPr>
          <w:rFonts w:cs="Arial"/>
          <w:i/>
          <w:iCs/>
          <w:sz w:val="18"/>
          <w:szCs w:val="18"/>
        </w:rPr>
      </w:pPr>
      <w:bookmarkStart w:id="331" w:name="_Toc103173175"/>
      <w:bookmarkStart w:id="332" w:name="_Toc124237279"/>
      <w:r w:rsidRPr="00CC6BB3">
        <w:rPr>
          <w:rFonts w:cs="Arial"/>
          <w:i/>
          <w:iCs/>
          <w:sz w:val="18"/>
          <w:szCs w:val="18"/>
        </w:rPr>
        <w:t xml:space="preserve">Tablica </w:t>
      </w:r>
      <w:r w:rsidRPr="00CC6BB3">
        <w:rPr>
          <w:rFonts w:cs="Arial"/>
          <w:i/>
          <w:iCs/>
          <w:sz w:val="18"/>
          <w:szCs w:val="18"/>
        </w:rPr>
        <w:fldChar w:fldCharType="begin"/>
      </w:r>
      <w:r w:rsidRPr="00CC6BB3">
        <w:rPr>
          <w:rFonts w:cs="Arial"/>
          <w:i/>
          <w:iCs/>
          <w:sz w:val="18"/>
          <w:szCs w:val="18"/>
        </w:rPr>
        <w:instrText xml:space="preserve"> STYLEREF 2 \s </w:instrText>
      </w:r>
      <w:r w:rsidRPr="00CC6BB3">
        <w:rPr>
          <w:rFonts w:cs="Arial"/>
          <w:i/>
          <w:iCs/>
          <w:sz w:val="18"/>
          <w:szCs w:val="18"/>
        </w:rPr>
        <w:fldChar w:fldCharType="separate"/>
      </w:r>
      <w:r w:rsidRPr="00CC6BB3">
        <w:rPr>
          <w:rFonts w:cs="Arial"/>
          <w:i/>
          <w:iCs/>
          <w:noProof/>
          <w:sz w:val="18"/>
          <w:szCs w:val="18"/>
        </w:rPr>
        <w:t>2.2</w:t>
      </w:r>
      <w:r w:rsidRPr="00CC6BB3">
        <w:rPr>
          <w:rFonts w:cs="Arial"/>
          <w:i/>
          <w:iCs/>
          <w:sz w:val="18"/>
          <w:szCs w:val="18"/>
        </w:rPr>
        <w:fldChar w:fldCharType="end"/>
      </w:r>
      <w:r w:rsidRPr="00CC6BB3">
        <w:rPr>
          <w:rFonts w:cs="Arial"/>
          <w:i/>
          <w:iCs/>
          <w:sz w:val="18"/>
          <w:szCs w:val="18"/>
        </w:rPr>
        <w:noBreakHyphen/>
      </w:r>
      <w:r w:rsidRPr="00CC6BB3">
        <w:rPr>
          <w:rFonts w:cs="Arial"/>
          <w:i/>
          <w:iCs/>
          <w:sz w:val="18"/>
          <w:szCs w:val="18"/>
        </w:rPr>
        <w:fldChar w:fldCharType="begin"/>
      </w:r>
      <w:r w:rsidRPr="00CC6BB3">
        <w:rPr>
          <w:rFonts w:cs="Arial"/>
          <w:i/>
          <w:iCs/>
          <w:sz w:val="18"/>
          <w:szCs w:val="18"/>
        </w:rPr>
        <w:instrText xml:space="preserve"> SEQ Tablica \* ARABIC \s 2 </w:instrText>
      </w:r>
      <w:r w:rsidRPr="00CC6BB3">
        <w:rPr>
          <w:rFonts w:cs="Arial"/>
          <w:i/>
          <w:iCs/>
          <w:sz w:val="18"/>
          <w:szCs w:val="18"/>
        </w:rPr>
        <w:fldChar w:fldCharType="separate"/>
      </w:r>
      <w:r w:rsidRPr="00CC6BB3">
        <w:rPr>
          <w:rFonts w:cs="Arial"/>
          <w:i/>
          <w:iCs/>
          <w:noProof/>
          <w:sz w:val="18"/>
          <w:szCs w:val="18"/>
        </w:rPr>
        <w:t>3</w:t>
      </w:r>
      <w:r w:rsidRPr="00CC6BB3">
        <w:rPr>
          <w:rFonts w:cs="Arial"/>
          <w:i/>
          <w:iCs/>
          <w:sz w:val="18"/>
          <w:szCs w:val="18"/>
        </w:rPr>
        <w:fldChar w:fldCharType="end"/>
      </w:r>
      <w:r w:rsidRPr="00CC6BB3">
        <w:rPr>
          <w:rFonts w:cs="Arial"/>
          <w:i/>
          <w:iCs/>
          <w:sz w:val="18"/>
          <w:szCs w:val="18"/>
        </w:rPr>
        <w:t xml:space="preserve">. Podaci o prijavljenim količinama hlapivih organskih spojeva i broj prekoračenja granične vrijednosti emisije za razdoblje 2017.-2021. godina u </w:t>
      </w:r>
      <w:bookmarkEnd w:id="331"/>
      <w:r w:rsidRPr="00CC6BB3">
        <w:rPr>
          <w:rFonts w:cs="Arial"/>
          <w:i/>
          <w:iCs/>
          <w:sz w:val="18"/>
          <w:szCs w:val="18"/>
        </w:rPr>
        <w:t>gradu Karlovcu</w:t>
      </w:r>
      <w:bookmarkEnd w:id="332"/>
    </w:p>
    <w:tbl>
      <w:tblPr>
        <w:tblStyle w:val="TableGrid21"/>
        <w:tblW w:w="3184" w:type="pct"/>
        <w:jc w:val="center"/>
        <w:shd w:val="clear" w:color="auto" w:fill="FFFFFF" w:themeFill="background1"/>
        <w:tblLook w:val="04A0" w:firstRow="1" w:lastRow="0" w:firstColumn="1" w:lastColumn="0" w:noHBand="0" w:noVBand="1"/>
      </w:tblPr>
      <w:tblGrid>
        <w:gridCol w:w="1039"/>
        <w:gridCol w:w="1178"/>
        <w:gridCol w:w="1709"/>
        <w:gridCol w:w="2024"/>
      </w:tblGrid>
      <w:tr w:rsidR="00CC6BB3" w:rsidRPr="00CC6BB3" w14:paraId="1BD170B1" w14:textId="77777777" w:rsidTr="00FE4BAF">
        <w:trPr>
          <w:jc w:val="center"/>
        </w:trPr>
        <w:tc>
          <w:tcPr>
            <w:tcW w:w="873" w:type="pct"/>
            <w:shd w:val="clear" w:color="auto" w:fill="D9D9D9" w:themeFill="background1" w:themeFillShade="D9"/>
            <w:vAlign w:val="center"/>
          </w:tcPr>
          <w:p w14:paraId="3D53C598" w14:textId="77777777" w:rsidR="00CC6BB3" w:rsidRPr="00CC6BB3" w:rsidRDefault="00CC6BB3" w:rsidP="00FE4BAF">
            <w:pPr>
              <w:spacing w:line="220" w:lineRule="exact"/>
              <w:jc w:val="center"/>
              <w:rPr>
                <w:rFonts w:ascii="Arial" w:hAnsi="Arial" w:cs="Arial"/>
                <w:b/>
                <w:sz w:val="18"/>
                <w:szCs w:val="18"/>
              </w:rPr>
            </w:pPr>
            <w:r w:rsidRPr="00CC6BB3">
              <w:rPr>
                <w:rFonts w:ascii="Arial" w:hAnsi="Arial" w:cs="Arial"/>
                <w:b/>
                <w:sz w:val="18"/>
                <w:szCs w:val="18"/>
              </w:rPr>
              <w:t>Godina</w:t>
            </w:r>
          </w:p>
        </w:tc>
        <w:tc>
          <w:tcPr>
            <w:tcW w:w="990" w:type="pct"/>
            <w:shd w:val="clear" w:color="auto" w:fill="D9D9D9" w:themeFill="background1" w:themeFillShade="D9"/>
            <w:vAlign w:val="center"/>
          </w:tcPr>
          <w:p w14:paraId="51D037D4" w14:textId="77777777" w:rsidR="00CC6BB3" w:rsidRPr="00CC6BB3" w:rsidRDefault="00CC6BB3" w:rsidP="00FE4BAF">
            <w:pPr>
              <w:spacing w:line="220" w:lineRule="exact"/>
              <w:jc w:val="center"/>
              <w:rPr>
                <w:rFonts w:ascii="Arial" w:hAnsi="Arial" w:cs="Arial"/>
                <w:b/>
                <w:sz w:val="18"/>
                <w:szCs w:val="18"/>
              </w:rPr>
            </w:pPr>
            <w:r w:rsidRPr="00CC6BB3">
              <w:rPr>
                <w:rFonts w:ascii="Arial" w:hAnsi="Arial" w:cs="Arial"/>
                <w:b/>
                <w:sz w:val="18"/>
                <w:szCs w:val="18"/>
              </w:rPr>
              <w:t xml:space="preserve">Ukupna količina </w:t>
            </w:r>
          </w:p>
          <w:p w14:paraId="3BFA912A" w14:textId="77777777" w:rsidR="00CC6BB3" w:rsidRPr="00CC6BB3" w:rsidRDefault="00CC6BB3" w:rsidP="00FE4BAF">
            <w:pPr>
              <w:spacing w:line="220" w:lineRule="exact"/>
              <w:jc w:val="center"/>
              <w:rPr>
                <w:rFonts w:ascii="Arial" w:hAnsi="Arial" w:cs="Arial"/>
                <w:b/>
                <w:sz w:val="18"/>
                <w:szCs w:val="18"/>
              </w:rPr>
            </w:pPr>
            <w:r w:rsidRPr="00CC6BB3">
              <w:rPr>
                <w:rFonts w:ascii="Arial" w:hAnsi="Arial" w:cs="Arial"/>
                <w:b/>
                <w:sz w:val="18"/>
                <w:szCs w:val="18"/>
              </w:rPr>
              <w:t xml:space="preserve">(t/god) </w:t>
            </w:r>
          </w:p>
        </w:tc>
        <w:tc>
          <w:tcPr>
            <w:tcW w:w="1436" w:type="pct"/>
            <w:shd w:val="clear" w:color="auto" w:fill="D9D9D9" w:themeFill="background1" w:themeFillShade="D9"/>
            <w:vAlign w:val="center"/>
          </w:tcPr>
          <w:p w14:paraId="169FC73C" w14:textId="77777777" w:rsidR="00CC6BB3" w:rsidRPr="00CC6BB3" w:rsidRDefault="00CC6BB3" w:rsidP="00FE4BAF">
            <w:pPr>
              <w:spacing w:line="220" w:lineRule="exact"/>
              <w:jc w:val="center"/>
              <w:rPr>
                <w:rFonts w:ascii="Arial" w:hAnsi="Arial" w:cs="Arial"/>
                <w:b/>
                <w:sz w:val="18"/>
                <w:szCs w:val="18"/>
              </w:rPr>
            </w:pPr>
            <w:r w:rsidRPr="00CC6BB3">
              <w:rPr>
                <w:rFonts w:ascii="Arial" w:hAnsi="Arial" w:cs="Arial"/>
                <w:b/>
                <w:sz w:val="18"/>
                <w:szCs w:val="18"/>
              </w:rPr>
              <w:t xml:space="preserve">Ukupna emisija HOS-eva </w:t>
            </w:r>
          </w:p>
          <w:p w14:paraId="0AAB0D82" w14:textId="77777777" w:rsidR="00CC6BB3" w:rsidRPr="00CC6BB3" w:rsidRDefault="00CC6BB3" w:rsidP="00FE4BAF">
            <w:pPr>
              <w:spacing w:line="220" w:lineRule="exact"/>
              <w:jc w:val="center"/>
              <w:rPr>
                <w:rFonts w:ascii="Arial" w:hAnsi="Arial" w:cs="Arial"/>
                <w:b/>
                <w:sz w:val="18"/>
                <w:szCs w:val="18"/>
              </w:rPr>
            </w:pPr>
            <w:r w:rsidRPr="00CC6BB3">
              <w:rPr>
                <w:rFonts w:ascii="Arial" w:hAnsi="Arial" w:cs="Arial"/>
                <w:b/>
                <w:sz w:val="18"/>
                <w:szCs w:val="18"/>
              </w:rPr>
              <w:t>(t/god)</w:t>
            </w:r>
          </w:p>
        </w:tc>
        <w:tc>
          <w:tcPr>
            <w:tcW w:w="1701" w:type="pct"/>
            <w:shd w:val="clear" w:color="auto" w:fill="D9D9D9" w:themeFill="background1" w:themeFillShade="D9"/>
            <w:vAlign w:val="center"/>
          </w:tcPr>
          <w:p w14:paraId="5F31FD5B" w14:textId="77777777" w:rsidR="00CC6BB3" w:rsidRPr="00CC6BB3" w:rsidRDefault="00CC6BB3" w:rsidP="00FE4BAF">
            <w:pPr>
              <w:spacing w:line="220" w:lineRule="exact"/>
              <w:jc w:val="center"/>
              <w:rPr>
                <w:rFonts w:ascii="Arial" w:hAnsi="Arial" w:cs="Arial"/>
                <w:b/>
                <w:sz w:val="18"/>
                <w:szCs w:val="18"/>
              </w:rPr>
            </w:pPr>
            <w:r w:rsidRPr="00CC6BB3">
              <w:rPr>
                <w:rFonts w:ascii="Arial" w:hAnsi="Arial" w:cs="Arial"/>
                <w:b/>
                <w:sz w:val="18"/>
                <w:szCs w:val="18"/>
              </w:rPr>
              <w:t>Broj prekoračenja granične vrijednosti emisije</w:t>
            </w:r>
          </w:p>
        </w:tc>
      </w:tr>
      <w:tr w:rsidR="00CC6BB3" w:rsidRPr="00CC6BB3" w14:paraId="46E5D576" w14:textId="77777777" w:rsidTr="00FE4BAF">
        <w:trPr>
          <w:jc w:val="center"/>
        </w:trPr>
        <w:tc>
          <w:tcPr>
            <w:tcW w:w="873" w:type="pct"/>
            <w:shd w:val="clear" w:color="auto" w:fill="FFFFFF" w:themeFill="background1"/>
            <w:vAlign w:val="center"/>
          </w:tcPr>
          <w:p w14:paraId="4CDCE79A" w14:textId="77777777" w:rsidR="00CC6BB3" w:rsidRPr="00CC6BB3" w:rsidRDefault="00CC6BB3" w:rsidP="00FE4BAF">
            <w:pPr>
              <w:spacing w:line="220" w:lineRule="exact"/>
              <w:jc w:val="center"/>
              <w:rPr>
                <w:rFonts w:ascii="Arial" w:hAnsi="Arial" w:cs="Arial"/>
                <w:sz w:val="18"/>
                <w:szCs w:val="18"/>
              </w:rPr>
            </w:pPr>
            <w:r w:rsidRPr="00CC6BB3">
              <w:rPr>
                <w:rFonts w:ascii="Arial" w:hAnsi="Arial" w:cs="Arial"/>
                <w:sz w:val="18"/>
                <w:szCs w:val="18"/>
              </w:rPr>
              <w:t>2017.</w:t>
            </w:r>
          </w:p>
        </w:tc>
        <w:tc>
          <w:tcPr>
            <w:tcW w:w="990" w:type="pct"/>
            <w:shd w:val="clear" w:color="auto" w:fill="FFFFFF" w:themeFill="background1"/>
            <w:vAlign w:val="center"/>
          </w:tcPr>
          <w:p w14:paraId="51ADECB7" w14:textId="77777777" w:rsidR="00CC6BB3" w:rsidRPr="00CC6BB3" w:rsidRDefault="00CC6BB3" w:rsidP="00FE4BAF">
            <w:pPr>
              <w:spacing w:line="220" w:lineRule="exact"/>
              <w:jc w:val="center"/>
              <w:rPr>
                <w:rFonts w:ascii="Arial" w:hAnsi="Arial" w:cs="Arial"/>
                <w:sz w:val="18"/>
                <w:szCs w:val="18"/>
              </w:rPr>
            </w:pPr>
            <w:r w:rsidRPr="00CC6BB3">
              <w:rPr>
                <w:rFonts w:ascii="Arial" w:hAnsi="Arial" w:cs="Arial"/>
                <w:color w:val="555555"/>
                <w:sz w:val="18"/>
                <w:szCs w:val="18"/>
              </w:rPr>
              <w:t>0,296</w:t>
            </w:r>
          </w:p>
        </w:tc>
        <w:tc>
          <w:tcPr>
            <w:tcW w:w="1436" w:type="pct"/>
            <w:shd w:val="clear" w:color="auto" w:fill="FFFFFF" w:themeFill="background1"/>
            <w:vAlign w:val="center"/>
          </w:tcPr>
          <w:p w14:paraId="185F064B" w14:textId="77777777" w:rsidR="00CC6BB3" w:rsidRPr="00CC6BB3" w:rsidRDefault="00CC6BB3" w:rsidP="00FE4BAF">
            <w:pPr>
              <w:spacing w:line="220" w:lineRule="exact"/>
              <w:jc w:val="center"/>
              <w:rPr>
                <w:rFonts w:ascii="Arial" w:hAnsi="Arial" w:cs="Arial"/>
                <w:sz w:val="18"/>
                <w:szCs w:val="18"/>
              </w:rPr>
            </w:pPr>
            <w:r w:rsidRPr="00CC6BB3">
              <w:rPr>
                <w:rFonts w:ascii="Arial" w:hAnsi="Arial" w:cs="Arial"/>
                <w:color w:val="555555"/>
                <w:sz w:val="18"/>
                <w:szCs w:val="18"/>
              </w:rPr>
              <w:t>0,089</w:t>
            </w:r>
          </w:p>
        </w:tc>
        <w:tc>
          <w:tcPr>
            <w:tcW w:w="1701" w:type="pct"/>
            <w:shd w:val="clear" w:color="auto" w:fill="FFFFFF" w:themeFill="background1"/>
            <w:vAlign w:val="center"/>
          </w:tcPr>
          <w:p w14:paraId="10812E9C" w14:textId="77777777" w:rsidR="00CC6BB3" w:rsidRPr="00CC6BB3" w:rsidRDefault="00CC6BB3" w:rsidP="00FE4BAF">
            <w:pPr>
              <w:spacing w:line="220" w:lineRule="exact"/>
              <w:jc w:val="center"/>
              <w:rPr>
                <w:rFonts w:ascii="Arial" w:hAnsi="Arial" w:cs="Arial"/>
                <w:sz w:val="18"/>
                <w:szCs w:val="18"/>
              </w:rPr>
            </w:pPr>
            <w:r w:rsidRPr="00CC6BB3">
              <w:rPr>
                <w:rFonts w:ascii="Arial" w:hAnsi="Arial" w:cs="Arial"/>
                <w:color w:val="555555"/>
                <w:sz w:val="18"/>
                <w:szCs w:val="18"/>
              </w:rPr>
              <w:t>0</w:t>
            </w:r>
          </w:p>
        </w:tc>
      </w:tr>
      <w:tr w:rsidR="00CC6BB3" w:rsidRPr="00CC6BB3" w14:paraId="00B17910" w14:textId="77777777" w:rsidTr="00FE4BAF">
        <w:trPr>
          <w:jc w:val="center"/>
        </w:trPr>
        <w:tc>
          <w:tcPr>
            <w:tcW w:w="873" w:type="pct"/>
            <w:shd w:val="clear" w:color="auto" w:fill="FFFFFF" w:themeFill="background1"/>
            <w:vAlign w:val="center"/>
          </w:tcPr>
          <w:p w14:paraId="7A3AF1F2" w14:textId="77777777" w:rsidR="00CC6BB3" w:rsidRPr="00CC6BB3" w:rsidRDefault="00CC6BB3" w:rsidP="00FE4BAF">
            <w:pPr>
              <w:spacing w:line="220" w:lineRule="exact"/>
              <w:jc w:val="center"/>
              <w:rPr>
                <w:rFonts w:ascii="Arial" w:hAnsi="Arial" w:cs="Arial"/>
                <w:sz w:val="18"/>
                <w:szCs w:val="18"/>
              </w:rPr>
            </w:pPr>
            <w:r w:rsidRPr="00CC6BB3">
              <w:rPr>
                <w:rFonts w:ascii="Arial" w:hAnsi="Arial" w:cs="Arial"/>
                <w:sz w:val="18"/>
                <w:szCs w:val="18"/>
              </w:rPr>
              <w:t>2018.</w:t>
            </w:r>
          </w:p>
        </w:tc>
        <w:tc>
          <w:tcPr>
            <w:tcW w:w="990" w:type="pct"/>
            <w:shd w:val="clear" w:color="auto" w:fill="FFFFFF" w:themeFill="background1"/>
            <w:vAlign w:val="center"/>
          </w:tcPr>
          <w:p w14:paraId="4260C833" w14:textId="77777777" w:rsidR="00CC6BB3" w:rsidRPr="00CC6BB3" w:rsidRDefault="00CC6BB3" w:rsidP="00FE4BAF">
            <w:pPr>
              <w:spacing w:line="220" w:lineRule="exact"/>
              <w:jc w:val="center"/>
              <w:rPr>
                <w:rFonts w:ascii="Arial" w:hAnsi="Arial" w:cs="Arial"/>
                <w:sz w:val="18"/>
                <w:szCs w:val="18"/>
              </w:rPr>
            </w:pPr>
            <w:r w:rsidRPr="00CC6BB3">
              <w:rPr>
                <w:rFonts w:ascii="Arial" w:hAnsi="Arial" w:cs="Arial"/>
                <w:sz w:val="18"/>
                <w:szCs w:val="18"/>
              </w:rPr>
              <w:t>0,278</w:t>
            </w:r>
          </w:p>
        </w:tc>
        <w:tc>
          <w:tcPr>
            <w:tcW w:w="1436" w:type="pct"/>
            <w:shd w:val="clear" w:color="auto" w:fill="FFFFFF" w:themeFill="background1"/>
            <w:vAlign w:val="center"/>
          </w:tcPr>
          <w:p w14:paraId="15ED2CF7" w14:textId="77777777" w:rsidR="00CC6BB3" w:rsidRPr="00CC6BB3" w:rsidRDefault="00CC6BB3" w:rsidP="00FE4BAF">
            <w:pPr>
              <w:spacing w:line="220" w:lineRule="exact"/>
              <w:jc w:val="center"/>
              <w:rPr>
                <w:rFonts w:ascii="Arial" w:hAnsi="Arial" w:cs="Arial"/>
                <w:sz w:val="18"/>
                <w:szCs w:val="18"/>
              </w:rPr>
            </w:pPr>
            <w:r w:rsidRPr="00CC6BB3">
              <w:rPr>
                <w:rFonts w:ascii="Arial" w:hAnsi="Arial" w:cs="Arial"/>
                <w:sz w:val="18"/>
                <w:szCs w:val="18"/>
              </w:rPr>
              <w:t>0,071</w:t>
            </w:r>
          </w:p>
        </w:tc>
        <w:tc>
          <w:tcPr>
            <w:tcW w:w="1701" w:type="pct"/>
            <w:shd w:val="clear" w:color="auto" w:fill="FFFFFF" w:themeFill="background1"/>
            <w:vAlign w:val="center"/>
          </w:tcPr>
          <w:p w14:paraId="46E2AA71" w14:textId="77777777" w:rsidR="00CC6BB3" w:rsidRPr="00CC6BB3" w:rsidRDefault="00CC6BB3" w:rsidP="00FE4BAF">
            <w:pPr>
              <w:spacing w:line="220" w:lineRule="exact"/>
              <w:jc w:val="center"/>
              <w:rPr>
                <w:rFonts w:ascii="Arial" w:hAnsi="Arial" w:cs="Arial"/>
                <w:sz w:val="18"/>
                <w:szCs w:val="18"/>
              </w:rPr>
            </w:pPr>
            <w:r w:rsidRPr="00CC6BB3">
              <w:rPr>
                <w:rFonts w:ascii="Arial" w:hAnsi="Arial" w:cs="Arial"/>
                <w:color w:val="555555"/>
                <w:sz w:val="18"/>
                <w:szCs w:val="18"/>
              </w:rPr>
              <w:t>0</w:t>
            </w:r>
          </w:p>
        </w:tc>
      </w:tr>
      <w:tr w:rsidR="00CC6BB3" w:rsidRPr="00CC6BB3" w14:paraId="7ED74490" w14:textId="77777777" w:rsidTr="00FE4BAF">
        <w:trPr>
          <w:jc w:val="center"/>
        </w:trPr>
        <w:tc>
          <w:tcPr>
            <w:tcW w:w="873" w:type="pct"/>
            <w:shd w:val="clear" w:color="auto" w:fill="FFFFFF" w:themeFill="background1"/>
            <w:vAlign w:val="center"/>
          </w:tcPr>
          <w:p w14:paraId="337DFD48" w14:textId="77777777" w:rsidR="00CC6BB3" w:rsidRPr="00CC6BB3" w:rsidRDefault="00CC6BB3" w:rsidP="00FE4BAF">
            <w:pPr>
              <w:spacing w:line="220" w:lineRule="exact"/>
              <w:jc w:val="center"/>
              <w:rPr>
                <w:rFonts w:ascii="Arial" w:hAnsi="Arial" w:cs="Arial"/>
                <w:sz w:val="18"/>
                <w:szCs w:val="18"/>
              </w:rPr>
            </w:pPr>
            <w:r w:rsidRPr="00CC6BB3">
              <w:rPr>
                <w:rFonts w:ascii="Arial" w:hAnsi="Arial" w:cs="Arial"/>
                <w:sz w:val="18"/>
                <w:szCs w:val="18"/>
              </w:rPr>
              <w:t>2019.</w:t>
            </w:r>
          </w:p>
        </w:tc>
        <w:tc>
          <w:tcPr>
            <w:tcW w:w="990" w:type="pct"/>
            <w:shd w:val="clear" w:color="auto" w:fill="FFFFFF" w:themeFill="background1"/>
            <w:vAlign w:val="center"/>
          </w:tcPr>
          <w:p w14:paraId="036A7BEB" w14:textId="77777777" w:rsidR="00CC6BB3" w:rsidRPr="00CC6BB3" w:rsidRDefault="00CC6BB3" w:rsidP="00FE4BAF">
            <w:pPr>
              <w:spacing w:line="220" w:lineRule="exact"/>
              <w:jc w:val="center"/>
              <w:rPr>
                <w:rFonts w:ascii="Arial" w:hAnsi="Arial" w:cs="Arial"/>
                <w:sz w:val="18"/>
                <w:szCs w:val="18"/>
              </w:rPr>
            </w:pPr>
            <w:r w:rsidRPr="00CC6BB3">
              <w:rPr>
                <w:rFonts w:ascii="Arial" w:hAnsi="Arial" w:cs="Arial"/>
                <w:sz w:val="18"/>
                <w:szCs w:val="18"/>
              </w:rPr>
              <w:t>0,161</w:t>
            </w:r>
          </w:p>
        </w:tc>
        <w:tc>
          <w:tcPr>
            <w:tcW w:w="1436" w:type="pct"/>
            <w:shd w:val="clear" w:color="auto" w:fill="FFFFFF" w:themeFill="background1"/>
            <w:vAlign w:val="center"/>
          </w:tcPr>
          <w:p w14:paraId="27208D4C" w14:textId="77777777" w:rsidR="00CC6BB3" w:rsidRPr="00CC6BB3" w:rsidRDefault="00CC6BB3" w:rsidP="00FE4BAF">
            <w:pPr>
              <w:spacing w:line="220" w:lineRule="exact"/>
              <w:jc w:val="center"/>
              <w:rPr>
                <w:rFonts w:ascii="Arial" w:hAnsi="Arial" w:cs="Arial"/>
                <w:sz w:val="18"/>
                <w:szCs w:val="18"/>
              </w:rPr>
            </w:pPr>
            <w:r w:rsidRPr="00CC6BB3">
              <w:rPr>
                <w:rFonts w:ascii="Arial" w:hAnsi="Arial" w:cs="Arial"/>
                <w:sz w:val="18"/>
                <w:szCs w:val="18"/>
              </w:rPr>
              <w:t>0,069</w:t>
            </w:r>
          </w:p>
        </w:tc>
        <w:tc>
          <w:tcPr>
            <w:tcW w:w="1701" w:type="pct"/>
            <w:shd w:val="clear" w:color="auto" w:fill="FFFFFF" w:themeFill="background1"/>
            <w:vAlign w:val="center"/>
          </w:tcPr>
          <w:p w14:paraId="26D9712B" w14:textId="77777777" w:rsidR="00CC6BB3" w:rsidRPr="00CC6BB3" w:rsidRDefault="00CC6BB3" w:rsidP="00FE4BAF">
            <w:pPr>
              <w:spacing w:line="220" w:lineRule="exact"/>
              <w:jc w:val="center"/>
              <w:rPr>
                <w:rFonts w:ascii="Arial" w:hAnsi="Arial" w:cs="Arial"/>
                <w:sz w:val="18"/>
                <w:szCs w:val="18"/>
              </w:rPr>
            </w:pPr>
            <w:r w:rsidRPr="00CC6BB3">
              <w:rPr>
                <w:rFonts w:ascii="Arial" w:hAnsi="Arial" w:cs="Arial"/>
                <w:color w:val="555555"/>
                <w:sz w:val="18"/>
                <w:szCs w:val="18"/>
              </w:rPr>
              <w:t>0</w:t>
            </w:r>
          </w:p>
        </w:tc>
      </w:tr>
      <w:tr w:rsidR="00CC6BB3" w:rsidRPr="00CC6BB3" w14:paraId="34C796E4" w14:textId="77777777" w:rsidTr="00FE4BAF">
        <w:trPr>
          <w:jc w:val="center"/>
        </w:trPr>
        <w:tc>
          <w:tcPr>
            <w:tcW w:w="873" w:type="pct"/>
            <w:shd w:val="clear" w:color="auto" w:fill="FFFFFF" w:themeFill="background1"/>
            <w:vAlign w:val="center"/>
          </w:tcPr>
          <w:p w14:paraId="236E4AE1" w14:textId="77777777" w:rsidR="00CC6BB3" w:rsidRPr="00CC6BB3" w:rsidRDefault="00CC6BB3" w:rsidP="00FE4BAF">
            <w:pPr>
              <w:spacing w:line="220" w:lineRule="exact"/>
              <w:jc w:val="center"/>
              <w:rPr>
                <w:rFonts w:ascii="Arial" w:hAnsi="Arial" w:cs="Arial"/>
                <w:sz w:val="18"/>
                <w:szCs w:val="18"/>
              </w:rPr>
            </w:pPr>
            <w:r w:rsidRPr="00CC6BB3">
              <w:rPr>
                <w:rFonts w:ascii="Arial" w:hAnsi="Arial" w:cs="Arial"/>
                <w:sz w:val="18"/>
                <w:szCs w:val="18"/>
              </w:rPr>
              <w:t>2020.</w:t>
            </w:r>
          </w:p>
        </w:tc>
        <w:tc>
          <w:tcPr>
            <w:tcW w:w="990" w:type="pct"/>
            <w:shd w:val="clear" w:color="auto" w:fill="FFFFFF" w:themeFill="background1"/>
            <w:vAlign w:val="center"/>
          </w:tcPr>
          <w:p w14:paraId="593B4DAA" w14:textId="77777777" w:rsidR="00CC6BB3" w:rsidRPr="00CC6BB3" w:rsidRDefault="00CC6BB3" w:rsidP="00FE4BAF">
            <w:pPr>
              <w:spacing w:line="220" w:lineRule="exact"/>
              <w:jc w:val="center"/>
              <w:rPr>
                <w:rFonts w:ascii="Arial" w:hAnsi="Arial" w:cs="Arial"/>
                <w:sz w:val="18"/>
                <w:szCs w:val="18"/>
              </w:rPr>
            </w:pPr>
            <w:r w:rsidRPr="00CC6BB3">
              <w:rPr>
                <w:rFonts w:ascii="Arial" w:hAnsi="Arial" w:cs="Arial"/>
                <w:sz w:val="18"/>
                <w:szCs w:val="18"/>
              </w:rPr>
              <w:t>0,070</w:t>
            </w:r>
          </w:p>
        </w:tc>
        <w:tc>
          <w:tcPr>
            <w:tcW w:w="1436" w:type="pct"/>
            <w:shd w:val="clear" w:color="auto" w:fill="FFFFFF" w:themeFill="background1"/>
            <w:vAlign w:val="center"/>
          </w:tcPr>
          <w:p w14:paraId="531F47E0" w14:textId="77777777" w:rsidR="00CC6BB3" w:rsidRPr="00CC6BB3" w:rsidRDefault="00CC6BB3" w:rsidP="00FE4BAF">
            <w:pPr>
              <w:spacing w:line="220" w:lineRule="exact"/>
              <w:jc w:val="center"/>
              <w:rPr>
                <w:rFonts w:ascii="Arial" w:hAnsi="Arial" w:cs="Arial"/>
                <w:sz w:val="18"/>
                <w:szCs w:val="18"/>
              </w:rPr>
            </w:pPr>
            <w:r w:rsidRPr="00CC6BB3">
              <w:rPr>
                <w:rFonts w:ascii="Arial" w:hAnsi="Arial" w:cs="Arial"/>
                <w:sz w:val="18"/>
                <w:szCs w:val="18"/>
              </w:rPr>
              <w:t>0,070</w:t>
            </w:r>
          </w:p>
        </w:tc>
        <w:tc>
          <w:tcPr>
            <w:tcW w:w="1701" w:type="pct"/>
            <w:shd w:val="clear" w:color="auto" w:fill="FFFFFF" w:themeFill="background1"/>
            <w:vAlign w:val="center"/>
          </w:tcPr>
          <w:p w14:paraId="72154366" w14:textId="77777777" w:rsidR="00CC6BB3" w:rsidRPr="00CC6BB3" w:rsidRDefault="00CC6BB3" w:rsidP="00FE4BAF">
            <w:pPr>
              <w:spacing w:line="220" w:lineRule="exact"/>
              <w:jc w:val="center"/>
              <w:rPr>
                <w:rFonts w:ascii="Arial" w:hAnsi="Arial" w:cs="Arial"/>
                <w:sz w:val="18"/>
                <w:szCs w:val="18"/>
              </w:rPr>
            </w:pPr>
            <w:r w:rsidRPr="00CC6BB3">
              <w:rPr>
                <w:rFonts w:ascii="Arial" w:hAnsi="Arial" w:cs="Arial"/>
                <w:color w:val="555555"/>
                <w:sz w:val="18"/>
                <w:szCs w:val="18"/>
              </w:rPr>
              <w:t>0</w:t>
            </w:r>
          </w:p>
        </w:tc>
      </w:tr>
      <w:tr w:rsidR="00CC6BB3" w:rsidRPr="00CC6BB3" w14:paraId="360ACD8A" w14:textId="77777777" w:rsidTr="00FE4BAF">
        <w:trPr>
          <w:jc w:val="center"/>
        </w:trPr>
        <w:tc>
          <w:tcPr>
            <w:tcW w:w="873" w:type="pct"/>
            <w:shd w:val="clear" w:color="auto" w:fill="FFFFFF" w:themeFill="background1"/>
            <w:vAlign w:val="center"/>
          </w:tcPr>
          <w:p w14:paraId="67F485F6" w14:textId="77777777" w:rsidR="00CC6BB3" w:rsidRPr="00CC6BB3" w:rsidRDefault="00CC6BB3" w:rsidP="00FE4BAF">
            <w:pPr>
              <w:spacing w:line="220" w:lineRule="exact"/>
              <w:jc w:val="center"/>
              <w:rPr>
                <w:rFonts w:ascii="Arial" w:hAnsi="Arial" w:cs="Arial"/>
                <w:sz w:val="18"/>
                <w:szCs w:val="18"/>
              </w:rPr>
            </w:pPr>
            <w:r w:rsidRPr="00CC6BB3">
              <w:rPr>
                <w:rFonts w:ascii="Arial" w:hAnsi="Arial" w:cs="Arial"/>
                <w:sz w:val="18"/>
                <w:szCs w:val="18"/>
              </w:rPr>
              <w:t>2021.</w:t>
            </w:r>
          </w:p>
        </w:tc>
        <w:tc>
          <w:tcPr>
            <w:tcW w:w="990" w:type="pct"/>
            <w:shd w:val="clear" w:color="auto" w:fill="FFFFFF" w:themeFill="background1"/>
            <w:vAlign w:val="center"/>
          </w:tcPr>
          <w:p w14:paraId="2AC4261B" w14:textId="77777777" w:rsidR="00CC6BB3" w:rsidRPr="00CC6BB3" w:rsidRDefault="00CC6BB3" w:rsidP="00FE4BAF">
            <w:pPr>
              <w:spacing w:line="220" w:lineRule="exact"/>
              <w:jc w:val="center"/>
              <w:rPr>
                <w:rFonts w:ascii="Arial" w:hAnsi="Arial" w:cs="Arial"/>
                <w:sz w:val="18"/>
                <w:szCs w:val="18"/>
              </w:rPr>
            </w:pPr>
            <w:r w:rsidRPr="00CC6BB3">
              <w:rPr>
                <w:rFonts w:ascii="Arial" w:hAnsi="Arial" w:cs="Arial"/>
                <w:sz w:val="18"/>
                <w:szCs w:val="18"/>
              </w:rPr>
              <w:t>0,092</w:t>
            </w:r>
          </w:p>
        </w:tc>
        <w:tc>
          <w:tcPr>
            <w:tcW w:w="1436" w:type="pct"/>
            <w:shd w:val="clear" w:color="auto" w:fill="FFFFFF" w:themeFill="background1"/>
            <w:vAlign w:val="center"/>
          </w:tcPr>
          <w:p w14:paraId="41F69753" w14:textId="77777777" w:rsidR="00CC6BB3" w:rsidRPr="00CC6BB3" w:rsidRDefault="00CC6BB3" w:rsidP="00FE4BAF">
            <w:pPr>
              <w:spacing w:line="220" w:lineRule="exact"/>
              <w:jc w:val="center"/>
              <w:rPr>
                <w:rFonts w:ascii="Arial" w:hAnsi="Arial" w:cs="Arial"/>
                <w:sz w:val="18"/>
                <w:szCs w:val="18"/>
              </w:rPr>
            </w:pPr>
            <w:r w:rsidRPr="00CC6BB3">
              <w:rPr>
                <w:rFonts w:ascii="Arial" w:hAnsi="Arial" w:cs="Arial"/>
                <w:sz w:val="18"/>
                <w:szCs w:val="18"/>
              </w:rPr>
              <w:t>0,092</w:t>
            </w:r>
          </w:p>
        </w:tc>
        <w:tc>
          <w:tcPr>
            <w:tcW w:w="1701" w:type="pct"/>
            <w:shd w:val="clear" w:color="auto" w:fill="FFFFFF" w:themeFill="background1"/>
            <w:vAlign w:val="center"/>
          </w:tcPr>
          <w:p w14:paraId="2C1829DD" w14:textId="77777777" w:rsidR="00CC6BB3" w:rsidRPr="00CC6BB3" w:rsidRDefault="00CC6BB3" w:rsidP="00FE4BAF">
            <w:pPr>
              <w:spacing w:line="220" w:lineRule="exact"/>
              <w:jc w:val="center"/>
              <w:rPr>
                <w:rFonts w:ascii="Arial" w:hAnsi="Arial" w:cs="Arial"/>
                <w:sz w:val="18"/>
                <w:szCs w:val="18"/>
              </w:rPr>
            </w:pPr>
            <w:r w:rsidRPr="00CC6BB3">
              <w:rPr>
                <w:rFonts w:ascii="Arial" w:hAnsi="Arial" w:cs="Arial"/>
                <w:color w:val="555555"/>
                <w:sz w:val="18"/>
                <w:szCs w:val="18"/>
              </w:rPr>
              <w:t>0</w:t>
            </w:r>
          </w:p>
        </w:tc>
      </w:tr>
    </w:tbl>
    <w:p w14:paraId="577C0132" w14:textId="77777777" w:rsidR="00CC6BB3" w:rsidRPr="00CC6BB3" w:rsidRDefault="00CC6BB3" w:rsidP="00CC6BB3">
      <w:pPr>
        <w:spacing w:after="0" w:line="220" w:lineRule="exact"/>
        <w:jc w:val="center"/>
        <w:rPr>
          <w:rFonts w:ascii="Arial" w:hAnsi="Arial" w:cs="Arial"/>
          <w:sz w:val="18"/>
          <w:szCs w:val="18"/>
        </w:rPr>
      </w:pPr>
      <w:r w:rsidRPr="00CC6BB3">
        <w:rPr>
          <w:rFonts w:ascii="Arial" w:hAnsi="Arial" w:cs="Arial"/>
          <w:sz w:val="18"/>
          <w:szCs w:val="18"/>
        </w:rPr>
        <w:t xml:space="preserve">Izvor: Informacijski sustav zaštite zraka, baza podataka Emisije hlapivih organskih spojeva) </w:t>
      </w:r>
      <w:hyperlink r:id="rId155" w:history="1">
        <w:r w:rsidRPr="00CC6BB3">
          <w:rPr>
            <w:rStyle w:val="Hyperlink"/>
            <w:rFonts w:ascii="Arial" w:hAnsi="Arial" w:cs="Arial"/>
            <w:sz w:val="18"/>
            <w:szCs w:val="18"/>
          </w:rPr>
          <w:t>http://iszz.azo.hr/hlap/rpte.html</w:t>
        </w:r>
      </w:hyperlink>
    </w:p>
    <w:p w14:paraId="4B46C1BE" w14:textId="77777777" w:rsidR="00CC6BB3" w:rsidRPr="00CC6BB3" w:rsidRDefault="00CC6BB3" w:rsidP="00CC6BB3">
      <w:pPr>
        <w:pStyle w:val="mojTekst"/>
        <w:spacing w:before="0" w:after="0"/>
        <w:rPr>
          <w:rFonts w:cs="Arial"/>
          <w:sz w:val="18"/>
          <w:szCs w:val="18"/>
        </w:rPr>
      </w:pPr>
    </w:p>
    <w:p w14:paraId="7483630C" w14:textId="77777777" w:rsidR="00CC6BB3" w:rsidRPr="00CC6BB3" w:rsidRDefault="00CC6BB3" w:rsidP="00CC6BB3">
      <w:pPr>
        <w:pStyle w:val="mojTekst"/>
        <w:keepNext/>
        <w:spacing w:before="0"/>
        <w:jc w:val="center"/>
        <w:rPr>
          <w:rFonts w:cs="Arial"/>
          <w:sz w:val="18"/>
          <w:szCs w:val="18"/>
        </w:rPr>
      </w:pPr>
      <w:r w:rsidRPr="00CC6BB3">
        <w:rPr>
          <w:rFonts w:cs="Arial"/>
          <w:noProof/>
          <w:sz w:val="18"/>
          <w:szCs w:val="18"/>
        </w:rPr>
        <w:lastRenderedPageBreak/>
        <w:drawing>
          <wp:inline distT="0" distB="0" distL="0" distR="0" wp14:anchorId="75A6B5FC" wp14:editId="17A08A5F">
            <wp:extent cx="4578350" cy="2755900"/>
            <wp:effectExtent l="0" t="0" r="0" b="6350"/>
            <wp:docPr id="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578350" cy="2755900"/>
                    </a:xfrm>
                    <a:prstGeom prst="rect">
                      <a:avLst/>
                    </a:prstGeom>
                    <a:noFill/>
                  </pic:spPr>
                </pic:pic>
              </a:graphicData>
            </a:graphic>
          </wp:inline>
        </w:drawing>
      </w:r>
    </w:p>
    <w:p w14:paraId="6F7BB912" w14:textId="77777777" w:rsidR="00CC6BB3" w:rsidRPr="00CC6BB3" w:rsidRDefault="00CC6BB3" w:rsidP="00CC6BB3">
      <w:pPr>
        <w:pStyle w:val="Caption"/>
        <w:jc w:val="center"/>
        <w:rPr>
          <w:rFonts w:cs="Arial"/>
          <w:i/>
          <w:iCs/>
          <w:sz w:val="18"/>
          <w:szCs w:val="18"/>
        </w:rPr>
      </w:pPr>
      <w:bookmarkStart w:id="333" w:name="_Toc103173067"/>
      <w:bookmarkStart w:id="334" w:name="_Toc124237275"/>
      <w:r w:rsidRPr="00CC6BB3">
        <w:rPr>
          <w:rFonts w:cs="Arial"/>
          <w:i/>
          <w:iCs/>
          <w:sz w:val="18"/>
          <w:szCs w:val="18"/>
        </w:rPr>
        <w:t xml:space="preserve">Slika </w:t>
      </w:r>
      <w:r w:rsidRPr="00CC6BB3">
        <w:rPr>
          <w:rFonts w:cs="Arial"/>
          <w:i/>
          <w:iCs/>
          <w:sz w:val="18"/>
          <w:szCs w:val="18"/>
        </w:rPr>
        <w:fldChar w:fldCharType="begin"/>
      </w:r>
      <w:r w:rsidRPr="00CC6BB3">
        <w:rPr>
          <w:rFonts w:cs="Arial"/>
          <w:i/>
          <w:iCs/>
          <w:sz w:val="18"/>
          <w:szCs w:val="18"/>
        </w:rPr>
        <w:instrText xml:space="preserve"> STYLEREF 2 \s </w:instrText>
      </w:r>
      <w:r w:rsidRPr="00CC6BB3">
        <w:rPr>
          <w:rFonts w:cs="Arial"/>
          <w:i/>
          <w:iCs/>
          <w:sz w:val="18"/>
          <w:szCs w:val="18"/>
        </w:rPr>
        <w:fldChar w:fldCharType="separate"/>
      </w:r>
      <w:r w:rsidRPr="00CC6BB3">
        <w:rPr>
          <w:rFonts w:cs="Arial"/>
          <w:i/>
          <w:iCs/>
          <w:noProof/>
          <w:sz w:val="18"/>
          <w:szCs w:val="18"/>
        </w:rPr>
        <w:t>2.2</w:t>
      </w:r>
      <w:r w:rsidRPr="00CC6BB3">
        <w:rPr>
          <w:rFonts w:cs="Arial"/>
          <w:i/>
          <w:iCs/>
          <w:sz w:val="18"/>
          <w:szCs w:val="18"/>
        </w:rPr>
        <w:fldChar w:fldCharType="end"/>
      </w:r>
      <w:r w:rsidRPr="00CC6BB3">
        <w:rPr>
          <w:rFonts w:cs="Arial"/>
          <w:i/>
          <w:iCs/>
          <w:sz w:val="18"/>
          <w:szCs w:val="18"/>
        </w:rPr>
        <w:noBreakHyphen/>
      </w:r>
      <w:r w:rsidRPr="00CC6BB3">
        <w:rPr>
          <w:rFonts w:cs="Arial"/>
          <w:i/>
          <w:iCs/>
          <w:sz w:val="18"/>
          <w:szCs w:val="18"/>
        </w:rPr>
        <w:fldChar w:fldCharType="begin"/>
      </w:r>
      <w:r w:rsidRPr="00CC6BB3">
        <w:rPr>
          <w:rFonts w:cs="Arial"/>
          <w:i/>
          <w:iCs/>
          <w:sz w:val="18"/>
          <w:szCs w:val="18"/>
        </w:rPr>
        <w:instrText xml:space="preserve"> SEQ Slika \* ARABIC \s 2 </w:instrText>
      </w:r>
      <w:r w:rsidRPr="00CC6BB3">
        <w:rPr>
          <w:rFonts w:cs="Arial"/>
          <w:i/>
          <w:iCs/>
          <w:sz w:val="18"/>
          <w:szCs w:val="18"/>
        </w:rPr>
        <w:fldChar w:fldCharType="separate"/>
      </w:r>
      <w:r w:rsidRPr="00CC6BB3">
        <w:rPr>
          <w:rFonts w:cs="Arial"/>
          <w:i/>
          <w:iCs/>
          <w:noProof/>
          <w:sz w:val="18"/>
          <w:szCs w:val="18"/>
        </w:rPr>
        <w:t>3</w:t>
      </w:r>
      <w:r w:rsidRPr="00CC6BB3">
        <w:rPr>
          <w:rFonts w:cs="Arial"/>
          <w:i/>
          <w:iCs/>
          <w:sz w:val="18"/>
          <w:szCs w:val="18"/>
        </w:rPr>
        <w:fldChar w:fldCharType="end"/>
      </w:r>
      <w:r w:rsidRPr="00CC6BB3">
        <w:rPr>
          <w:rFonts w:cs="Arial"/>
          <w:i/>
          <w:iCs/>
          <w:sz w:val="18"/>
          <w:szCs w:val="18"/>
        </w:rPr>
        <w:t>. Podaci o prijavljenim količinama hlapivih organskih spojeva za razdoblje 2017.-2021.</w:t>
      </w:r>
      <w:bookmarkEnd w:id="333"/>
      <w:bookmarkEnd w:id="334"/>
    </w:p>
    <w:p w14:paraId="7877CF29" w14:textId="77777777" w:rsidR="00CC6BB3" w:rsidRPr="00CC6BB3" w:rsidRDefault="00CC6BB3" w:rsidP="00CC6BB3">
      <w:pPr>
        <w:pStyle w:val="mojTekst"/>
        <w:spacing w:before="360"/>
        <w:rPr>
          <w:rFonts w:eastAsia="Times-NewRoman" w:cs="Arial"/>
          <w:sz w:val="18"/>
          <w:szCs w:val="18"/>
        </w:rPr>
      </w:pPr>
      <w:r w:rsidRPr="00CC6BB3">
        <w:rPr>
          <w:rFonts w:cs="Arial"/>
          <w:sz w:val="18"/>
          <w:szCs w:val="18"/>
        </w:rPr>
        <w:t xml:space="preserve">Prema zaprimljenim podacima od 2017. do 2021. godine u bazi podataka Emisije hlapivih organskih spojeva najveća emisija HOS ostvarena je 2021. godine, a najniža vrijednost ukupne emiisje HOS-a </w:t>
      </w:r>
      <w:r w:rsidRPr="00CC6BB3">
        <w:rPr>
          <w:rFonts w:eastAsia="Times-NewRoman" w:cs="Arial"/>
          <w:sz w:val="18"/>
          <w:szCs w:val="18"/>
        </w:rPr>
        <w:t xml:space="preserve">bila je 2019. godine i iznosila je 0,069 t. </w:t>
      </w:r>
    </w:p>
    <w:p w14:paraId="27536031" w14:textId="29244E40" w:rsidR="00CC6BB3" w:rsidRPr="00CC6BB3" w:rsidRDefault="00CC6BB3" w:rsidP="00CC6BB3">
      <w:pPr>
        <w:pStyle w:val="Heading3"/>
        <w:numPr>
          <w:ilvl w:val="0"/>
          <w:numId w:val="0"/>
        </w:numPr>
        <w:spacing w:before="480"/>
        <w:ind w:left="568"/>
        <w:rPr>
          <w:caps w:val="0"/>
          <w:sz w:val="18"/>
          <w:szCs w:val="18"/>
        </w:rPr>
      </w:pPr>
      <w:bookmarkStart w:id="335" w:name="_Toc124237257"/>
      <w:r>
        <w:rPr>
          <w:caps w:val="0"/>
          <w:sz w:val="18"/>
          <w:szCs w:val="18"/>
        </w:rPr>
        <w:t>2.2.2.</w:t>
      </w:r>
      <w:r>
        <w:rPr>
          <w:caps w:val="0"/>
          <w:sz w:val="18"/>
          <w:szCs w:val="18"/>
        </w:rPr>
        <w:tab/>
      </w:r>
      <w:r w:rsidRPr="00CC6BB3">
        <w:rPr>
          <w:caps w:val="0"/>
          <w:sz w:val="18"/>
          <w:szCs w:val="18"/>
        </w:rPr>
        <w:t>Pokretni izvori emisija (emisije iz prometa)</w:t>
      </w:r>
      <w:bookmarkEnd w:id="335"/>
    </w:p>
    <w:p w14:paraId="449DFADD" w14:textId="77777777" w:rsidR="00CC6BB3" w:rsidRPr="00CC6BB3" w:rsidRDefault="00CC6BB3" w:rsidP="00CC6BB3">
      <w:pPr>
        <w:pStyle w:val="mojTekst"/>
        <w:rPr>
          <w:rFonts w:cs="Arial"/>
          <w:sz w:val="18"/>
          <w:szCs w:val="18"/>
        </w:rPr>
      </w:pPr>
      <w:r w:rsidRPr="00CC6BB3">
        <w:rPr>
          <w:rFonts w:eastAsia="Times-NewRoman" w:cs="Arial"/>
          <w:sz w:val="18"/>
          <w:szCs w:val="18"/>
        </w:rPr>
        <w:t xml:space="preserve">Pokretni izvori emisija obuhvaćaju prijevozna sredstva (npr. automobili, kamioni), željeznica i zračni promet, koji ispuštaju onečišćujuće tvari u zrak. Najzastupljeniji oblik su cestovna motorna vozila, a distribucija onečišćujućih tvari iz prometnog sektora je najveća u onim gradovima i općinama koje imaju najveći broj motornih vozila odnosno stanovnika. Onečišćenje zraka uslijed izgaranja fosilnih goriva u prijevoznim sredstvima, prvenstveno automobilima, predstavlja značajan utjecaj na kvalitetu zraka i negativno utječe na zdravlje ljudi u naseljenim </w:t>
      </w:r>
      <w:r w:rsidRPr="00CC6BB3">
        <w:rPr>
          <w:rFonts w:cs="Arial"/>
          <w:sz w:val="18"/>
          <w:szCs w:val="18"/>
        </w:rPr>
        <w:t>područjima.</w:t>
      </w:r>
    </w:p>
    <w:p w14:paraId="7BADB990" w14:textId="77777777" w:rsidR="00CC6BB3" w:rsidRPr="00CC6BB3" w:rsidRDefault="00CC6BB3" w:rsidP="00CC6BB3">
      <w:pPr>
        <w:pStyle w:val="mojTekst"/>
        <w:rPr>
          <w:rFonts w:cs="Arial"/>
          <w:sz w:val="18"/>
          <w:szCs w:val="18"/>
        </w:rPr>
      </w:pPr>
      <w:r w:rsidRPr="00CC6BB3">
        <w:rPr>
          <w:rFonts w:cs="Arial"/>
          <w:sz w:val="18"/>
          <w:szCs w:val="18"/>
        </w:rPr>
        <w:t>Područjem Grada Karlovca prolaze značajne cestovne prometnice (</w:t>
      </w:r>
      <w:r w:rsidRPr="00CC6BB3">
        <w:rPr>
          <w:rFonts w:cs="Arial"/>
          <w:b/>
          <w:bCs/>
          <w:sz w:val="18"/>
          <w:szCs w:val="18"/>
        </w:rPr>
        <w:fldChar w:fldCharType="begin"/>
      </w:r>
      <w:r w:rsidRPr="00CC6BB3">
        <w:rPr>
          <w:rFonts w:cs="Arial"/>
          <w:b/>
          <w:bCs/>
          <w:sz w:val="18"/>
          <w:szCs w:val="18"/>
        </w:rPr>
        <w:instrText xml:space="preserve"> REF _Ref108779880 \h  \* MERGEFORMAT </w:instrText>
      </w:r>
      <w:r w:rsidRPr="00CC6BB3">
        <w:rPr>
          <w:rFonts w:cs="Arial"/>
          <w:b/>
          <w:bCs/>
          <w:sz w:val="18"/>
          <w:szCs w:val="18"/>
        </w:rPr>
      </w:r>
      <w:r w:rsidRPr="00CC6BB3">
        <w:rPr>
          <w:rFonts w:cs="Arial"/>
          <w:b/>
          <w:bCs/>
          <w:sz w:val="18"/>
          <w:szCs w:val="18"/>
        </w:rPr>
        <w:fldChar w:fldCharType="separate"/>
      </w:r>
      <w:r w:rsidRPr="00CC6BB3">
        <w:rPr>
          <w:rFonts w:cs="Arial"/>
          <w:b/>
          <w:bCs/>
          <w:sz w:val="18"/>
          <w:szCs w:val="18"/>
        </w:rPr>
        <w:t xml:space="preserve">Tablica </w:t>
      </w:r>
      <w:r w:rsidRPr="00CC6BB3">
        <w:rPr>
          <w:rFonts w:cs="Arial"/>
          <w:b/>
          <w:bCs/>
          <w:noProof/>
          <w:sz w:val="18"/>
          <w:szCs w:val="18"/>
        </w:rPr>
        <w:t>2.2</w:t>
      </w:r>
      <w:r w:rsidRPr="00CC6BB3">
        <w:rPr>
          <w:rFonts w:cs="Arial"/>
          <w:b/>
          <w:bCs/>
          <w:noProof/>
          <w:sz w:val="18"/>
          <w:szCs w:val="18"/>
        </w:rPr>
        <w:noBreakHyphen/>
        <w:t>4</w:t>
      </w:r>
      <w:r w:rsidRPr="00CC6BB3">
        <w:rPr>
          <w:rFonts w:cs="Arial"/>
          <w:b/>
          <w:bCs/>
          <w:sz w:val="18"/>
          <w:szCs w:val="18"/>
        </w:rPr>
        <w:fldChar w:fldCharType="end"/>
      </w:r>
      <w:r w:rsidRPr="00CC6BB3">
        <w:rPr>
          <w:rFonts w:cs="Arial"/>
          <w:sz w:val="18"/>
          <w:szCs w:val="18"/>
        </w:rPr>
        <w:t>). Ukupna duljina nerazvrstanih cesta na području Grada Karlovca iznosi 604 km, od čega je 419 km asfaltiranih cesta, a 184,6 km makadam.</w:t>
      </w:r>
    </w:p>
    <w:p w14:paraId="52B4BBE1" w14:textId="77777777" w:rsidR="00CC6BB3" w:rsidRPr="00CC6BB3" w:rsidRDefault="00CC6BB3" w:rsidP="00CC6BB3">
      <w:pPr>
        <w:pStyle w:val="Caption"/>
        <w:keepNext/>
        <w:rPr>
          <w:rFonts w:cs="Arial"/>
          <w:i/>
          <w:iCs/>
          <w:sz w:val="18"/>
          <w:szCs w:val="18"/>
        </w:rPr>
      </w:pPr>
      <w:bookmarkStart w:id="336" w:name="_Ref108779880"/>
      <w:bookmarkStart w:id="337" w:name="_Toc124237280"/>
      <w:r w:rsidRPr="00CC6BB3">
        <w:rPr>
          <w:rFonts w:cs="Arial"/>
          <w:i/>
          <w:iCs/>
          <w:sz w:val="18"/>
          <w:szCs w:val="18"/>
        </w:rPr>
        <w:t xml:space="preserve">Tablica </w:t>
      </w:r>
      <w:r w:rsidRPr="00CC6BB3">
        <w:rPr>
          <w:rFonts w:cs="Arial"/>
          <w:i/>
          <w:iCs/>
          <w:sz w:val="18"/>
          <w:szCs w:val="18"/>
        </w:rPr>
        <w:fldChar w:fldCharType="begin"/>
      </w:r>
      <w:r w:rsidRPr="00CC6BB3">
        <w:rPr>
          <w:rFonts w:cs="Arial"/>
          <w:i/>
          <w:iCs/>
          <w:sz w:val="18"/>
          <w:szCs w:val="18"/>
        </w:rPr>
        <w:instrText xml:space="preserve"> STYLEREF 2 \s </w:instrText>
      </w:r>
      <w:r w:rsidRPr="00CC6BB3">
        <w:rPr>
          <w:rFonts w:cs="Arial"/>
          <w:i/>
          <w:iCs/>
          <w:sz w:val="18"/>
          <w:szCs w:val="18"/>
        </w:rPr>
        <w:fldChar w:fldCharType="separate"/>
      </w:r>
      <w:r w:rsidRPr="00CC6BB3">
        <w:rPr>
          <w:rFonts w:cs="Arial"/>
          <w:i/>
          <w:iCs/>
          <w:noProof/>
          <w:sz w:val="18"/>
          <w:szCs w:val="18"/>
        </w:rPr>
        <w:t>2.2</w:t>
      </w:r>
      <w:r w:rsidRPr="00CC6BB3">
        <w:rPr>
          <w:rFonts w:cs="Arial"/>
          <w:i/>
          <w:iCs/>
          <w:sz w:val="18"/>
          <w:szCs w:val="18"/>
        </w:rPr>
        <w:fldChar w:fldCharType="end"/>
      </w:r>
      <w:r w:rsidRPr="00CC6BB3">
        <w:rPr>
          <w:rFonts w:cs="Arial"/>
          <w:i/>
          <w:iCs/>
          <w:sz w:val="18"/>
          <w:szCs w:val="18"/>
        </w:rPr>
        <w:noBreakHyphen/>
      </w:r>
      <w:r w:rsidRPr="00CC6BB3">
        <w:rPr>
          <w:rFonts w:cs="Arial"/>
          <w:i/>
          <w:iCs/>
          <w:sz w:val="18"/>
          <w:szCs w:val="18"/>
        </w:rPr>
        <w:fldChar w:fldCharType="begin"/>
      </w:r>
      <w:r w:rsidRPr="00CC6BB3">
        <w:rPr>
          <w:rFonts w:cs="Arial"/>
          <w:i/>
          <w:iCs/>
          <w:sz w:val="18"/>
          <w:szCs w:val="18"/>
        </w:rPr>
        <w:instrText xml:space="preserve"> SEQ Tablica \* ARABIC \s 2 </w:instrText>
      </w:r>
      <w:r w:rsidRPr="00CC6BB3">
        <w:rPr>
          <w:rFonts w:cs="Arial"/>
          <w:i/>
          <w:iCs/>
          <w:sz w:val="18"/>
          <w:szCs w:val="18"/>
        </w:rPr>
        <w:fldChar w:fldCharType="separate"/>
      </w:r>
      <w:r w:rsidRPr="00CC6BB3">
        <w:rPr>
          <w:rFonts w:cs="Arial"/>
          <w:i/>
          <w:iCs/>
          <w:noProof/>
          <w:sz w:val="18"/>
          <w:szCs w:val="18"/>
        </w:rPr>
        <w:t>4</w:t>
      </w:r>
      <w:r w:rsidRPr="00CC6BB3">
        <w:rPr>
          <w:rFonts w:cs="Arial"/>
          <w:i/>
          <w:iCs/>
          <w:sz w:val="18"/>
          <w:szCs w:val="18"/>
        </w:rPr>
        <w:fldChar w:fldCharType="end"/>
      </w:r>
      <w:bookmarkEnd w:id="336"/>
      <w:r w:rsidRPr="00CC6BB3">
        <w:rPr>
          <w:rFonts w:cs="Arial"/>
          <w:i/>
          <w:iCs/>
          <w:sz w:val="18"/>
          <w:szCs w:val="18"/>
        </w:rPr>
        <w:t>. Značajne prometnice na području Grada Karlovca</w:t>
      </w:r>
      <w:bookmarkEnd w:id="337"/>
    </w:p>
    <w:tbl>
      <w:tblPr>
        <w:tblStyle w:val="TableGrid26"/>
        <w:tblW w:w="0" w:type="auto"/>
        <w:tblLook w:val="04A0" w:firstRow="1" w:lastRow="0" w:firstColumn="1" w:lastColumn="0" w:noHBand="0" w:noVBand="1"/>
      </w:tblPr>
      <w:tblGrid>
        <w:gridCol w:w="1466"/>
        <w:gridCol w:w="989"/>
        <w:gridCol w:w="6888"/>
      </w:tblGrid>
      <w:tr w:rsidR="00CC6BB3" w:rsidRPr="00CC6BB3" w14:paraId="02742283" w14:textId="77777777" w:rsidTr="00FE4BAF">
        <w:tc>
          <w:tcPr>
            <w:tcW w:w="1466" w:type="dxa"/>
            <w:vAlign w:val="center"/>
          </w:tcPr>
          <w:p w14:paraId="7A98763C" w14:textId="77777777" w:rsidR="00CC6BB3" w:rsidRPr="00CC6BB3" w:rsidRDefault="00CC6BB3" w:rsidP="00FE4BAF">
            <w:pPr>
              <w:spacing w:before="0" w:after="0"/>
              <w:jc w:val="center"/>
              <w:rPr>
                <w:rFonts w:ascii="Arial" w:hAnsi="Arial" w:cs="Arial"/>
                <w:sz w:val="18"/>
                <w:szCs w:val="18"/>
              </w:rPr>
            </w:pPr>
            <w:r w:rsidRPr="00CC6BB3">
              <w:rPr>
                <w:rFonts w:ascii="Arial" w:hAnsi="Arial" w:cs="Arial"/>
                <w:sz w:val="18"/>
                <w:szCs w:val="18"/>
              </w:rPr>
              <w:t>Autocesta</w:t>
            </w:r>
          </w:p>
        </w:tc>
        <w:tc>
          <w:tcPr>
            <w:tcW w:w="989" w:type="dxa"/>
            <w:vAlign w:val="center"/>
          </w:tcPr>
          <w:p w14:paraId="45FCD149" w14:textId="77777777" w:rsidR="00CC6BB3" w:rsidRPr="00CC6BB3" w:rsidRDefault="00CC6BB3" w:rsidP="00FE4BAF">
            <w:pPr>
              <w:spacing w:before="0" w:after="0"/>
              <w:jc w:val="left"/>
              <w:rPr>
                <w:rFonts w:ascii="Arial" w:hAnsi="Arial" w:cs="Arial"/>
                <w:sz w:val="18"/>
                <w:szCs w:val="18"/>
              </w:rPr>
            </w:pPr>
            <w:r w:rsidRPr="00CC6BB3">
              <w:rPr>
                <w:rFonts w:ascii="Arial" w:hAnsi="Arial" w:cs="Arial"/>
                <w:sz w:val="18"/>
                <w:szCs w:val="18"/>
              </w:rPr>
              <w:t>A1</w:t>
            </w:r>
          </w:p>
        </w:tc>
        <w:tc>
          <w:tcPr>
            <w:tcW w:w="6888" w:type="dxa"/>
            <w:vAlign w:val="center"/>
          </w:tcPr>
          <w:p w14:paraId="0EF5B02B" w14:textId="77777777" w:rsidR="00CC6BB3" w:rsidRPr="00CC6BB3" w:rsidRDefault="00CC6BB3" w:rsidP="00FE4BAF">
            <w:pPr>
              <w:spacing w:before="0" w:after="0"/>
              <w:jc w:val="left"/>
              <w:rPr>
                <w:rFonts w:ascii="Arial" w:hAnsi="Arial" w:cs="Arial"/>
                <w:sz w:val="18"/>
                <w:szCs w:val="18"/>
              </w:rPr>
            </w:pPr>
            <w:r w:rsidRPr="00CC6BB3">
              <w:rPr>
                <w:rFonts w:ascii="Arial" w:hAnsi="Arial" w:cs="Arial"/>
                <w:sz w:val="18"/>
                <w:szCs w:val="18"/>
              </w:rPr>
              <w:t>Zagreb (čvorište Lučko, A3) – Karlovac – čvorište Bosiljevo 2 (A6) – Split – Ploče – Opuzen – Zavala (granica RH/BiH) – Dubrovnik</w:t>
            </w:r>
          </w:p>
        </w:tc>
      </w:tr>
      <w:tr w:rsidR="00CC6BB3" w:rsidRPr="00CC6BB3" w14:paraId="031FA676" w14:textId="77777777" w:rsidTr="00FE4BAF">
        <w:tc>
          <w:tcPr>
            <w:tcW w:w="1466" w:type="dxa"/>
            <w:vMerge w:val="restart"/>
            <w:vAlign w:val="center"/>
          </w:tcPr>
          <w:p w14:paraId="3C5CBA9B" w14:textId="77777777" w:rsidR="00CC6BB3" w:rsidRPr="00CC6BB3" w:rsidRDefault="00CC6BB3" w:rsidP="00FE4BAF">
            <w:pPr>
              <w:spacing w:before="0" w:after="0"/>
              <w:jc w:val="center"/>
              <w:rPr>
                <w:rFonts w:ascii="Arial" w:hAnsi="Arial" w:cs="Arial"/>
                <w:sz w:val="18"/>
                <w:szCs w:val="18"/>
              </w:rPr>
            </w:pPr>
            <w:r w:rsidRPr="00CC6BB3">
              <w:rPr>
                <w:rFonts w:ascii="Arial" w:hAnsi="Arial" w:cs="Arial"/>
                <w:sz w:val="18"/>
                <w:szCs w:val="18"/>
              </w:rPr>
              <w:t>Državna cesta</w:t>
            </w:r>
          </w:p>
        </w:tc>
        <w:tc>
          <w:tcPr>
            <w:tcW w:w="989" w:type="dxa"/>
            <w:vAlign w:val="center"/>
          </w:tcPr>
          <w:p w14:paraId="4C6F9CEF" w14:textId="77777777" w:rsidR="00CC6BB3" w:rsidRPr="00CC6BB3" w:rsidRDefault="00CC6BB3" w:rsidP="00FE4BAF">
            <w:pPr>
              <w:spacing w:before="0" w:after="0"/>
              <w:jc w:val="left"/>
              <w:rPr>
                <w:rFonts w:ascii="Arial" w:hAnsi="Arial" w:cs="Arial"/>
                <w:sz w:val="18"/>
                <w:szCs w:val="18"/>
              </w:rPr>
            </w:pPr>
            <w:r w:rsidRPr="00CC6BB3">
              <w:rPr>
                <w:rFonts w:ascii="Arial" w:hAnsi="Arial" w:cs="Arial"/>
                <w:sz w:val="18"/>
                <w:szCs w:val="18"/>
              </w:rPr>
              <w:t>D1</w:t>
            </w:r>
          </w:p>
        </w:tc>
        <w:tc>
          <w:tcPr>
            <w:tcW w:w="6888" w:type="dxa"/>
            <w:vAlign w:val="center"/>
          </w:tcPr>
          <w:p w14:paraId="70E45862" w14:textId="77777777" w:rsidR="00CC6BB3" w:rsidRPr="00CC6BB3" w:rsidRDefault="00CC6BB3" w:rsidP="00FE4BAF">
            <w:pPr>
              <w:spacing w:before="0" w:after="0"/>
              <w:jc w:val="left"/>
              <w:rPr>
                <w:rFonts w:ascii="Arial" w:hAnsi="Arial" w:cs="Arial"/>
                <w:sz w:val="18"/>
                <w:szCs w:val="18"/>
              </w:rPr>
            </w:pPr>
            <w:r w:rsidRPr="00CC6BB3">
              <w:rPr>
                <w:rFonts w:ascii="Arial" w:hAnsi="Arial" w:cs="Arial"/>
                <w:sz w:val="18"/>
                <w:szCs w:val="18"/>
              </w:rPr>
              <w:t>Gornji Macelj (A2) – Krapina – Ivanec Bistranski (A2) – Zagreb (A1) – Karlovac – Gračac – Knin -Sinj – Split (D8)</w:t>
            </w:r>
          </w:p>
        </w:tc>
      </w:tr>
      <w:tr w:rsidR="00CC6BB3" w:rsidRPr="00CC6BB3" w14:paraId="29E2B39C" w14:textId="77777777" w:rsidTr="00FE4BAF">
        <w:tc>
          <w:tcPr>
            <w:tcW w:w="1466" w:type="dxa"/>
            <w:vMerge/>
          </w:tcPr>
          <w:p w14:paraId="70419DE8" w14:textId="77777777" w:rsidR="00CC6BB3" w:rsidRPr="00CC6BB3" w:rsidRDefault="00CC6BB3" w:rsidP="00FE4BAF">
            <w:pPr>
              <w:spacing w:before="0" w:after="0"/>
              <w:rPr>
                <w:rFonts w:ascii="Arial" w:hAnsi="Arial" w:cs="Arial"/>
                <w:sz w:val="18"/>
                <w:szCs w:val="18"/>
              </w:rPr>
            </w:pPr>
          </w:p>
        </w:tc>
        <w:tc>
          <w:tcPr>
            <w:tcW w:w="989" w:type="dxa"/>
            <w:vAlign w:val="center"/>
          </w:tcPr>
          <w:p w14:paraId="2053D176" w14:textId="77777777" w:rsidR="00CC6BB3" w:rsidRPr="00CC6BB3" w:rsidRDefault="00CC6BB3" w:rsidP="00FE4BAF">
            <w:pPr>
              <w:spacing w:before="0" w:after="0"/>
              <w:jc w:val="left"/>
              <w:rPr>
                <w:rFonts w:ascii="Arial" w:hAnsi="Arial" w:cs="Arial"/>
                <w:sz w:val="18"/>
                <w:szCs w:val="18"/>
              </w:rPr>
            </w:pPr>
            <w:r w:rsidRPr="00CC6BB3">
              <w:rPr>
                <w:rFonts w:ascii="Arial" w:hAnsi="Arial" w:cs="Arial"/>
                <w:sz w:val="18"/>
                <w:szCs w:val="18"/>
              </w:rPr>
              <w:t>D3</w:t>
            </w:r>
          </w:p>
        </w:tc>
        <w:tc>
          <w:tcPr>
            <w:tcW w:w="6888" w:type="dxa"/>
            <w:vAlign w:val="center"/>
          </w:tcPr>
          <w:p w14:paraId="4A974FF1" w14:textId="77777777" w:rsidR="00CC6BB3" w:rsidRPr="00CC6BB3" w:rsidRDefault="00CC6BB3" w:rsidP="00FE4BAF">
            <w:pPr>
              <w:spacing w:before="0" w:after="0"/>
              <w:jc w:val="left"/>
              <w:rPr>
                <w:rFonts w:ascii="Arial" w:hAnsi="Arial" w:cs="Arial"/>
                <w:sz w:val="18"/>
                <w:szCs w:val="18"/>
              </w:rPr>
            </w:pPr>
            <w:r w:rsidRPr="00CC6BB3">
              <w:rPr>
                <w:rFonts w:ascii="Arial" w:hAnsi="Arial" w:cs="Arial"/>
                <w:sz w:val="18"/>
                <w:szCs w:val="18"/>
              </w:rPr>
              <w:t xml:space="preserve">Goričan (GP Goričan (granica (RH/Mađarska) – A4) – Hodošan (A4) – Čakovec – Varaždin – Breznički Hum – Popovec (A1) – Karlovac (D1) – Rijeka (D8) </w:t>
            </w:r>
          </w:p>
        </w:tc>
      </w:tr>
      <w:tr w:rsidR="00CC6BB3" w:rsidRPr="00CC6BB3" w14:paraId="12B720BA" w14:textId="77777777" w:rsidTr="00FE4BAF">
        <w:tc>
          <w:tcPr>
            <w:tcW w:w="1466" w:type="dxa"/>
            <w:vMerge/>
          </w:tcPr>
          <w:p w14:paraId="79112017" w14:textId="77777777" w:rsidR="00CC6BB3" w:rsidRPr="00CC6BB3" w:rsidRDefault="00CC6BB3" w:rsidP="00FE4BAF">
            <w:pPr>
              <w:spacing w:before="0" w:after="0"/>
              <w:rPr>
                <w:rFonts w:ascii="Arial" w:hAnsi="Arial" w:cs="Arial"/>
                <w:sz w:val="18"/>
                <w:szCs w:val="18"/>
              </w:rPr>
            </w:pPr>
          </w:p>
        </w:tc>
        <w:tc>
          <w:tcPr>
            <w:tcW w:w="989" w:type="dxa"/>
            <w:vAlign w:val="center"/>
          </w:tcPr>
          <w:p w14:paraId="210909F1" w14:textId="77777777" w:rsidR="00CC6BB3" w:rsidRPr="00CC6BB3" w:rsidRDefault="00CC6BB3" w:rsidP="00FE4BAF">
            <w:pPr>
              <w:spacing w:before="0" w:after="0"/>
              <w:jc w:val="left"/>
              <w:rPr>
                <w:rFonts w:ascii="Arial" w:hAnsi="Arial" w:cs="Arial"/>
                <w:sz w:val="18"/>
                <w:szCs w:val="18"/>
              </w:rPr>
            </w:pPr>
            <w:r w:rsidRPr="00CC6BB3">
              <w:rPr>
                <w:rFonts w:ascii="Arial" w:hAnsi="Arial" w:cs="Arial"/>
                <w:sz w:val="18"/>
                <w:szCs w:val="18"/>
              </w:rPr>
              <w:t>D6</w:t>
            </w:r>
          </w:p>
        </w:tc>
        <w:tc>
          <w:tcPr>
            <w:tcW w:w="6888" w:type="dxa"/>
            <w:vAlign w:val="center"/>
          </w:tcPr>
          <w:p w14:paraId="72CF387E" w14:textId="77777777" w:rsidR="00CC6BB3" w:rsidRPr="00CC6BB3" w:rsidRDefault="00CC6BB3" w:rsidP="00FE4BAF">
            <w:pPr>
              <w:spacing w:before="0" w:after="0"/>
              <w:jc w:val="left"/>
              <w:rPr>
                <w:rFonts w:ascii="Arial" w:hAnsi="Arial" w:cs="Arial"/>
                <w:sz w:val="18"/>
                <w:szCs w:val="18"/>
              </w:rPr>
            </w:pPr>
            <w:r w:rsidRPr="00CC6BB3">
              <w:rPr>
                <w:rFonts w:ascii="Arial" w:hAnsi="Arial" w:cs="Arial"/>
                <w:sz w:val="18"/>
                <w:szCs w:val="18"/>
              </w:rPr>
              <w:t>Jurovski Brod (GP Jurovski Brod (granica RH/Slovenija)) – Ribnik – Karlovac (D3) – Brezova Glava (D1) – Vojnić – Glina – Matijevići (GP Dvor (granica RH/BiH))</w:t>
            </w:r>
          </w:p>
        </w:tc>
      </w:tr>
      <w:tr w:rsidR="00CC6BB3" w:rsidRPr="00CC6BB3" w14:paraId="195B56DB" w14:textId="77777777" w:rsidTr="00FE4BAF">
        <w:tc>
          <w:tcPr>
            <w:tcW w:w="1466" w:type="dxa"/>
            <w:vMerge/>
          </w:tcPr>
          <w:p w14:paraId="166F493A" w14:textId="77777777" w:rsidR="00CC6BB3" w:rsidRPr="00CC6BB3" w:rsidRDefault="00CC6BB3" w:rsidP="00FE4BAF">
            <w:pPr>
              <w:spacing w:before="0" w:after="0"/>
              <w:rPr>
                <w:rFonts w:ascii="Arial" w:hAnsi="Arial" w:cs="Arial"/>
                <w:sz w:val="18"/>
                <w:szCs w:val="18"/>
              </w:rPr>
            </w:pPr>
          </w:p>
        </w:tc>
        <w:tc>
          <w:tcPr>
            <w:tcW w:w="989" w:type="dxa"/>
            <w:vAlign w:val="center"/>
          </w:tcPr>
          <w:p w14:paraId="4658FEC0" w14:textId="77777777" w:rsidR="00CC6BB3" w:rsidRPr="00CC6BB3" w:rsidRDefault="00CC6BB3" w:rsidP="00FE4BAF">
            <w:pPr>
              <w:spacing w:before="0" w:after="0"/>
              <w:jc w:val="left"/>
              <w:rPr>
                <w:rFonts w:ascii="Arial" w:hAnsi="Arial" w:cs="Arial"/>
                <w:sz w:val="18"/>
                <w:szCs w:val="18"/>
              </w:rPr>
            </w:pPr>
            <w:r w:rsidRPr="00CC6BB3">
              <w:rPr>
                <w:rFonts w:ascii="Arial" w:hAnsi="Arial" w:cs="Arial"/>
                <w:sz w:val="18"/>
                <w:szCs w:val="18"/>
              </w:rPr>
              <w:t>D23</w:t>
            </w:r>
          </w:p>
        </w:tc>
        <w:tc>
          <w:tcPr>
            <w:tcW w:w="6888" w:type="dxa"/>
            <w:vAlign w:val="center"/>
          </w:tcPr>
          <w:p w14:paraId="5F31ECEE" w14:textId="77777777" w:rsidR="00CC6BB3" w:rsidRPr="00CC6BB3" w:rsidRDefault="00CC6BB3" w:rsidP="00FE4BAF">
            <w:pPr>
              <w:spacing w:before="0" w:after="0"/>
              <w:jc w:val="left"/>
              <w:rPr>
                <w:rFonts w:ascii="Arial" w:hAnsi="Arial" w:cs="Arial"/>
                <w:sz w:val="18"/>
                <w:szCs w:val="18"/>
              </w:rPr>
            </w:pPr>
            <w:r w:rsidRPr="00CC6BB3">
              <w:rPr>
                <w:rFonts w:ascii="Arial" w:hAnsi="Arial" w:cs="Arial"/>
                <w:sz w:val="18"/>
                <w:szCs w:val="18"/>
              </w:rPr>
              <w:t>Duga Resa (D3) – Josipdol – Jezerane – Senj (D8)</w:t>
            </w:r>
          </w:p>
        </w:tc>
      </w:tr>
      <w:tr w:rsidR="00CC6BB3" w:rsidRPr="00CC6BB3" w14:paraId="3DF002A1" w14:textId="77777777" w:rsidTr="00FE4BAF">
        <w:tc>
          <w:tcPr>
            <w:tcW w:w="1466" w:type="dxa"/>
            <w:vMerge/>
          </w:tcPr>
          <w:p w14:paraId="601FD4B7" w14:textId="77777777" w:rsidR="00CC6BB3" w:rsidRPr="00CC6BB3" w:rsidRDefault="00CC6BB3" w:rsidP="00FE4BAF">
            <w:pPr>
              <w:spacing w:before="0" w:after="0"/>
              <w:rPr>
                <w:rFonts w:ascii="Arial" w:hAnsi="Arial" w:cs="Arial"/>
                <w:sz w:val="18"/>
                <w:szCs w:val="18"/>
              </w:rPr>
            </w:pPr>
          </w:p>
        </w:tc>
        <w:tc>
          <w:tcPr>
            <w:tcW w:w="989" w:type="dxa"/>
            <w:vAlign w:val="center"/>
          </w:tcPr>
          <w:p w14:paraId="4030636C" w14:textId="77777777" w:rsidR="00CC6BB3" w:rsidRPr="00CC6BB3" w:rsidRDefault="00CC6BB3" w:rsidP="00FE4BAF">
            <w:pPr>
              <w:spacing w:before="0" w:after="0"/>
              <w:jc w:val="left"/>
              <w:rPr>
                <w:rFonts w:ascii="Arial" w:hAnsi="Arial" w:cs="Arial"/>
                <w:sz w:val="18"/>
                <w:szCs w:val="18"/>
              </w:rPr>
            </w:pPr>
            <w:r w:rsidRPr="00CC6BB3">
              <w:rPr>
                <w:rFonts w:ascii="Arial" w:hAnsi="Arial" w:cs="Arial"/>
                <w:sz w:val="18"/>
                <w:szCs w:val="18"/>
              </w:rPr>
              <w:t>D36</w:t>
            </w:r>
          </w:p>
        </w:tc>
        <w:tc>
          <w:tcPr>
            <w:tcW w:w="6888" w:type="dxa"/>
            <w:vAlign w:val="center"/>
          </w:tcPr>
          <w:p w14:paraId="1B62F224" w14:textId="77777777" w:rsidR="00CC6BB3" w:rsidRPr="00CC6BB3" w:rsidRDefault="00CC6BB3" w:rsidP="00FE4BAF">
            <w:pPr>
              <w:spacing w:before="0" w:after="0"/>
              <w:jc w:val="left"/>
              <w:rPr>
                <w:rFonts w:ascii="Arial" w:hAnsi="Arial" w:cs="Arial"/>
                <w:sz w:val="18"/>
                <w:szCs w:val="18"/>
              </w:rPr>
            </w:pPr>
            <w:r w:rsidRPr="00CC6BB3">
              <w:rPr>
                <w:rFonts w:ascii="Arial" w:hAnsi="Arial" w:cs="Arial"/>
                <w:sz w:val="18"/>
                <w:szCs w:val="18"/>
              </w:rPr>
              <w:t>Karlovac (A1/D1) – Pokupsko (D31) – Gladovec Pokupski (D31) – Žažina (D30) – Sisak – Popovača (Ž3124)</w:t>
            </w:r>
          </w:p>
        </w:tc>
      </w:tr>
      <w:tr w:rsidR="00CC6BB3" w:rsidRPr="00CC6BB3" w14:paraId="31AE5DFF" w14:textId="77777777" w:rsidTr="00FE4BAF">
        <w:tc>
          <w:tcPr>
            <w:tcW w:w="1466" w:type="dxa"/>
            <w:vMerge w:val="restart"/>
            <w:vAlign w:val="center"/>
          </w:tcPr>
          <w:p w14:paraId="3BA1B321" w14:textId="77777777" w:rsidR="00CC6BB3" w:rsidRPr="00CC6BB3" w:rsidRDefault="00CC6BB3" w:rsidP="00FE4BAF">
            <w:pPr>
              <w:spacing w:before="0" w:after="0"/>
              <w:jc w:val="center"/>
              <w:rPr>
                <w:rFonts w:ascii="Arial" w:hAnsi="Arial" w:cs="Arial"/>
                <w:sz w:val="18"/>
                <w:szCs w:val="18"/>
              </w:rPr>
            </w:pPr>
            <w:r w:rsidRPr="00CC6BB3">
              <w:rPr>
                <w:rFonts w:ascii="Arial" w:hAnsi="Arial" w:cs="Arial"/>
                <w:sz w:val="18"/>
                <w:szCs w:val="18"/>
              </w:rPr>
              <w:t>Županijska cesta</w:t>
            </w:r>
          </w:p>
        </w:tc>
        <w:tc>
          <w:tcPr>
            <w:tcW w:w="989" w:type="dxa"/>
            <w:vAlign w:val="center"/>
          </w:tcPr>
          <w:p w14:paraId="4561CE42" w14:textId="77777777" w:rsidR="00CC6BB3" w:rsidRPr="00CC6BB3" w:rsidRDefault="00CC6BB3" w:rsidP="00FE4BAF">
            <w:pPr>
              <w:spacing w:before="0" w:after="0"/>
              <w:jc w:val="left"/>
              <w:rPr>
                <w:rFonts w:ascii="Arial" w:hAnsi="Arial" w:cs="Arial"/>
                <w:sz w:val="18"/>
                <w:szCs w:val="18"/>
              </w:rPr>
            </w:pPr>
            <w:r w:rsidRPr="00CC6BB3">
              <w:rPr>
                <w:rFonts w:ascii="Arial" w:hAnsi="Arial" w:cs="Arial"/>
                <w:sz w:val="18"/>
                <w:szCs w:val="18"/>
              </w:rPr>
              <w:t>Ž3179</w:t>
            </w:r>
          </w:p>
        </w:tc>
        <w:tc>
          <w:tcPr>
            <w:tcW w:w="6888" w:type="dxa"/>
            <w:vAlign w:val="center"/>
          </w:tcPr>
          <w:p w14:paraId="54328893" w14:textId="77777777" w:rsidR="00CC6BB3" w:rsidRPr="00CC6BB3" w:rsidRDefault="00CC6BB3" w:rsidP="00FE4BAF">
            <w:pPr>
              <w:spacing w:before="0" w:after="0"/>
              <w:jc w:val="left"/>
              <w:rPr>
                <w:rFonts w:ascii="Arial" w:hAnsi="Arial" w:cs="Arial"/>
                <w:sz w:val="18"/>
                <w:szCs w:val="18"/>
              </w:rPr>
            </w:pPr>
            <w:r w:rsidRPr="00CC6BB3">
              <w:rPr>
                <w:rFonts w:ascii="Arial" w:hAnsi="Arial" w:cs="Arial"/>
                <w:sz w:val="18"/>
                <w:szCs w:val="18"/>
              </w:rPr>
              <w:t>Novigrad na Dobri</w:t>
            </w:r>
          </w:p>
        </w:tc>
      </w:tr>
      <w:tr w:rsidR="00CC6BB3" w:rsidRPr="00CC6BB3" w14:paraId="11DF1588" w14:textId="77777777" w:rsidTr="00FE4BAF">
        <w:tc>
          <w:tcPr>
            <w:tcW w:w="1466" w:type="dxa"/>
            <w:vMerge/>
          </w:tcPr>
          <w:p w14:paraId="0958DD60" w14:textId="77777777" w:rsidR="00CC6BB3" w:rsidRPr="00CC6BB3" w:rsidRDefault="00CC6BB3" w:rsidP="00FE4BAF">
            <w:pPr>
              <w:spacing w:before="0" w:after="0"/>
              <w:rPr>
                <w:rFonts w:ascii="Arial" w:hAnsi="Arial" w:cs="Arial"/>
                <w:sz w:val="18"/>
                <w:szCs w:val="18"/>
              </w:rPr>
            </w:pPr>
          </w:p>
        </w:tc>
        <w:tc>
          <w:tcPr>
            <w:tcW w:w="989" w:type="dxa"/>
            <w:vAlign w:val="center"/>
          </w:tcPr>
          <w:p w14:paraId="31316845" w14:textId="77777777" w:rsidR="00CC6BB3" w:rsidRPr="00CC6BB3" w:rsidRDefault="00CC6BB3" w:rsidP="00FE4BAF">
            <w:pPr>
              <w:spacing w:before="0" w:after="0"/>
              <w:jc w:val="left"/>
              <w:rPr>
                <w:rFonts w:ascii="Arial" w:hAnsi="Arial" w:cs="Arial"/>
                <w:sz w:val="18"/>
                <w:szCs w:val="18"/>
              </w:rPr>
            </w:pPr>
            <w:r w:rsidRPr="00CC6BB3">
              <w:rPr>
                <w:rFonts w:ascii="Arial" w:hAnsi="Arial" w:cs="Arial"/>
                <w:sz w:val="18"/>
                <w:szCs w:val="18"/>
              </w:rPr>
              <w:t>Ž3185</w:t>
            </w:r>
          </w:p>
        </w:tc>
        <w:tc>
          <w:tcPr>
            <w:tcW w:w="6888" w:type="dxa"/>
            <w:vAlign w:val="center"/>
          </w:tcPr>
          <w:p w14:paraId="4F79E1FA" w14:textId="77777777" w:rsidR="00CC6BB3" w:rsidRPr="00CC6BB3" w:rsidRDefault="00CC6BB3" w:rsidP="00FE4BAF">
            <w:pPr>
              <w:spacing w:before="0" w:after="0"/>
              <w:jc w:val="left"/>
              <w:rPr>
                <w:rFonts w:ascii="Arial" w:hAnsi="Arial" w:cs="Arial"/>
                <w:sz w:val="18"/>
                <w:szCs w:val="18"/>
              </w:rPr>
            </w:pPr>
            <w:r w:rsidRPr="00CC6BB3">
              <w:rPr>
                <w:rFonts w:ascii="Arial" w:hAnsi="Arial" w:cs="Arial"/>
                <w:sz w:val="18"/>
                <w:szCs w:val="18"/>
              </w:rPr>
              <w:t>A.G. Grada Karlovca – Barilović – Perjasica – Generalski Stol (D23)</w:t>
            </w:r>
          </w:p>
        </w:tc>
      </w:tr>
      <w:tr w:rsidR="00CC6BB3" w:rsidRPr="00CC6BB3" w14:paraId="0F85CA6B" w14:textId="77777777" w:rsidTr="00FE4BAF">
        <w:tc>
          <w:tcPr>
            <w:tcW w:w="1466" w:type="dxa"/>
            <w:vMerge/>
          </w:tcPr>
          <w:p w14:paraId="3649B07D" w14:textId="77777777" w:rsidR="00CC6BB3" w:rsidRPr="00CC6BB3" w:rsidRDefault="00CC6BB3" w:rsidP="00FE4BAF">
            <w:pPr>
              <w:spacing w:before="0" w:after="0"/>
              <w:rPr>
                <w:rFonts w:ascii="Arial" w:hAnsi="Arial" w:cs="Arial"/>
                <w:sz w:val="18"/>
                <w:szCs w:val="18"/>
              </w:rPr>
            </w:pPr>
          </w:p>
        </w:tc>
        <w:tc>
          <w:tcPr>
            <w:tcW w:w="989" w:type="dxa"/>
            <w:vAlign w:val="center"/>
          </w:tcPr>
          <w:p w14:paraId="44047A16" w14:textId="77777777" w:rsidR="00CC6BB3" w:rsidRPr="00CC6BB3" w:rsidRDefault="00CC6BB3" w:rsidP="00FE4BAF">
            <w:pPr>
              <w:spacing w:before="0" w:after="0"/>
              <w:jc w:val="left"/>
              <w:rPr>
                <w:rFonts w:ascii="Arial" w:hAnsi="Arial" w:cs="Arial"/>
                <w:sz w:val="18"/>
                <w:szCs w:val="18"/>
              </w:rPr>
            </w:pPr>
            <w:r w:rsidRPr="00CC6BB3">
              <w:rPr>
                <w:rFonts w:ascii="Arial" w:hAnsi="Arial" w:cs="Arial"/>
                <w:sz w:val="18"/>
                <w:szCs w:val="18"/>
              </w:rPr>
              <w:t>Ž3186</w:t>
            </w:r>
          </w:p>
        </w:tc>
        <w:tc>
          <w:tcPr>
            <w:tcW w:w="6888" w:type="dxa"/>
            <w:vAlign w:val="center"/>
          </w:tcPr>
          <w:p w14:paraId="7ACC6D30" w14:textId="77777777" w:rsidR="00CC6BB3" w:rsidRPr="00CC6BB3" w:rsidRDefault="00CC6BB3" w:rsidP="00FE4BAF">
            <w:pPr>
              <w:spacing w:before="0" w:after="0"/>
              <w:jc w:val="left"/>
              <w:rPr>
                <w:rFonts w:ascii="Arial" w:hAnsi="Arial" w:cs="Arial"/>
                <w:sz w:val="18"/>
                <w:szCs w:val="18"/>
              </w:rPr>
            </w:pPr>
            <w:r w:rsidRPr="00CC6BB3">
              <w:rPr>
                <w:rFonts w:ascii="Arial" w:hAnsi="Arial" w:cs="Arial"/>
                <w:sz w:val="18"/>
                <w:szCs w:val="18"/>
              </w:rPr>
              <w:t>A.G. Grada Karlovca (Banski Moravci) -A.G. Grada Karlovca (Donji Sjeničak) – A.G. Grada Karlovca (Gornji Sjeničak) – Gvozd – Perna (Ž3228)</w:t>
            </w:r>
          </w:p>
        </w:tc>
      </w:tr>
      <w:tr w:rsidR="00CC6BB3" w:rsidRPr="00CC6BB3" w14:paraId="13B4347C" w14:textId="77777777" w:rsidTr="00FE4BAF">
        <w:tc>
          <w:tcPr>
            <w:tcW w:w="1466" w:type="dxa"/>
            <w:vMerge w:val="restart"/>
          </w:tcPr>
          <w:p w14:paraId="1AB327A4" w14:textId="77777777" w:rsidR="00CC6BB3" w:rsidRPr="00CC6BB3" w:rsidRDefault="00CC6BB3" w:rsidP="00FE4BAF">
            <w:pPr>
              <w:spacing w:before="0" w:after="0"/>
              <w:rPr>
                <w:rFonts w:ascii="Arial" w:hAnsi="Arial" w:cs="Arial"/>
                <w:sz w:val="18"/>
                <w:szCs w:val="18"/>
              </w:rPr>
            </w:pPr>
          </w:p>
        </w:tc>
        <w:tc>
          <w:tcPr>
            <w:tcW w:w="989" w:type="dxa"/>
            <w:vAlign w:val="center"/>
          </w:tcPr>
          <w:p w14:paraId="66047DF7" w14:textId="77777777" w:rsidR="00CC6BB3" w:rsidRPr="00CC6BB3" w:rsidRDefault="00CC6BB3" w:rsidP="00FE4BAF">
            <w:pPr>
              <w:spacing w:before="0" w:after="0"/>
              <w:jc w:val="left"/>
              <w:rPr>
                <w:rFonts w:ascii="Arial" w:hAnsi="Arial" w:cs="Arial"/>
                <w:sz w:val="18"/>
                <w:szCs w:val="18"/>
              </w:rPr>
            </w:pPr>
            <w:r w:rsidRPr="00CC6BB3">
              <w:rPr>
                <w:rFonts w:ascii="Arial" w:hAnsi="Arial" w:cs="Arial"/>
                <w:sz w:val="18"/>
                <w:szCs w:val="18"/>
              </w:rPr>
              <w:t>Prijašnja Ž3147</w:t>
            </w:r>
          </w:p>
        </w:tc>
        <w:tc>
          <w:tcPr>
            <w:tcW w:w="6888" w:type="dxa"/>
            <w:vAlign w:val="center"/>
          </w:tcPr>
          <w:p w14:paraId="55616032" w14:textId="77777777" w:rsidR="00CC6BB3" w:rsidRPr="00CC6BB3" w:rsidRDefault="00CC6BB3" w:rsidP="00FE4BAF">
            <w:pPr>
              <w:spacing w:before="0" w:after="0"/>
              <w:jc w:val="left"/>
              <w:rPr>
                <w:rFonts w:ascii="Arial" w:hAnsi="Arial" w:cs="Arial"/>
                <w:sz w:val="18"/>
                <w:szCs w:val="18"/>
              </w:rPr>
            </w:pPr>
            <w:r w:rsidRPr="00CC6BB3">
              <w:rPr>
                <w:rFonts w:ascii="Arial" w:hAnsi="Arial" w:cs="Arial"/>
                <w:sz w:val="18"/>
                <w:szCs w:val="18"/>
              </w:rPr>
              <w:t xml:space="preserve">Donje Pokupje (D505) – Donja Jelsa  - Borlin (D6) </w:t>
            </w:r>
          </w:p>
        </w:tc>
      </w:tr>
      <w:tr w:rsidR="00CC6BB3" w:rsidRPr="00CC6BB3" w14:paraId="1A16FB2D" w14:textId="77777777" w:rsidTr="00FE4BAF">
        <w:tc>
          <w:tcPr>
            <w:tcW w:w="1466" w:type="dxa"/>
            <w:vMerge/>
          </w:tcPr>
          <w:p w14:paraId="034E361E" w14:textId="77777777" w:rsidR="00CC6BB3" w:rsidRPr="00CC6BB3" w:rsidRDefault="00CC6BB3" w:rsidP="00FE4BAF">
            <w:pPr>
              <w:spacing w:before="0" w:after="0"/>
              <w:rPr>
                <w:rFonts w:ascii="Arial" w:hAnsi="Arial" w:cs="Arial"/>
                <w:sz w:val="18"/>
                <w:szCs w:val="18"/>
              </w:rPr>
            </w:pPr>
          </w:p>
        </w:tc>
        <w:tc>
          <w:tcPr>
            <w:tcW w:w="989" w:type="dxa"/>
            <w:vAlign w:val="center"/>
          </w:tcPr>
          <w:p w14:paraId="6A7ED1CC" w14:textId="77777777" w:rsidR="00CC6BB3" w:rsidRPr="00CC6BB3" w:rsidRDefault="00CC6BB3" w:rsidP="00FE4BAF">
            <w:pPr>
              <w:spacing w:before="0" w:after="0"/>
              <w:jc w:val="left"/>
              <w:rPr>
                <w:rFonts w:ascii="Arial" w:hAnsi="Arial" w:cs="Arial"/>
                <w:sz w:val="18"/>
                <w:szCs w:val="18"/>
              </w:rPr>
            </w:pPr>
            <w:r w:rsidRPr="00CC6BB3">
              <w:rPr>
                <w:rFonts w:ascii="Arial" w:hAnsi="Arial" w:cs="Arial"/>
                <w:sz w:val="18"/>
                <w:szCs w:val="18"/>
              </w:rPr>
              <w:t>Prijašnja Ž3418</w:t>
            </w:r>
          </w:p>
        </w:tc>
        <w:tc>
          <w:tcPr>
            <w:tcW w:w="6888" w:type="dxa"/>
            <w:vAlign w:val="center"/>
          </w:tcPr>
          <w:p w14:paraId="1E436218" w14:textId="77777777" w:rsidR="00CC6BB3" w:rsidRPr="00CC6BB3" w:rsidRDefault="00CC6BB3" w:rsidP="00FE4BAF">
            <w:pPr>
              <w:spacing w:before="0" w:after="0"/>
              <w:jc w:val="left"/>
              <w:rPr>
                <w:rFonts w:ascii="Arial" w:hAnsi="Arial" w:cs="Arial"/>
                <w:sz w:val="18"/>
                <w:szCs w:val="18"/>
              </w:rPr>
            </w:pPr>
            <w:r w:rsidRPr="00CC6BB3">
              <w:rPr>
                <w:rFonts w:ascii="Arial" w:hAnsi="Arial" w:cs="Arial"/>
                <w:sz w:val="18"/>
                <w:szCs w:val="18"/>
              </w:rPr>
              <w:t>Karlovac – D36 – D1</w:t>
            </w:r>
          </w:p>
        </w:tc>
      </w:tr>
      <w:tr w:rsidR="00CC6BB3" w:rsidRPr="00CC6BB3" w14:paraId="72D2CAB4" w14:textId="77777777" w:rsidTr="00FE4BAF">
        <w:tc>
          <w:tcPr>
            <w:tcW w:w="1466" w:type="dxa"/>
            <w:vMerge/>
          </w:tcPr>
          <w:p w14:paraId="7EAEB99F" w14:textId="77777777" w:rsidR="00CC6BB3" w:rsidRPr="00CC6BB3" w:rsidRDefault="00CC6BB3" w:rsidP="00FE4BAF">
            <w:pPr>
              <w:spacing w:before="0" w:after="0"/>
              <w:rPr>
                <w:rFonts w:ascii="Arial" w:hAnsi="Arial" w:cs="Arial"/>
                <w:sz w:val="18"/>
                <w:szCs w:val="18"/>
              </w:rPr>
            </w:pPr>
          </w:p>
        </w:tc>
        <w:tc>
          <w:tcPr>
            <w:tcW w:w="989" w:type="dxa"/>
            <w:vAlign w:val="center"/>
          </w:tcPr>
          <w:p w14:paraId="10140585" w14:textId="77777777" w:rsidR="00CC6BB3" w:rsidRPr="00CC6BB3" w:rsidRDefault="00CC6BB3" w:rsidP="00FE4BAF">
            <w:pPr>
              <w:spacing w:before="0" w:after="0"/>
              <w:jc w:val="left"/>
              <w:rPr>
                <w:rFonts w:ascii="Arial" w:hAnsi="Arial" w:cs="Arial"/>
                <w:sz w:val="18"/>
                <w:szCs w:val="18"/>
              </w:rPr>
            </w:pPr>
            <w:r w:rsidRPr="00CC6BB3">
              <w:rPr>
                <w:rFonts w:ascii="Arial" w:hAnsi="Arial" w:cs="Arial"/>
                <w:sz w:val="18"/>
                <w:szCs w:val="18"/>
              </w:rPr>
              <w:t>Prijašnja Ž3149</w:t>
            </w:r>
          </w:p>
        </w:tc>
        <w:tc>
          <w:tcPr>
            <w:tcW w:w="6888" w:type="dxa"/>
            <w:vAlign w:val="center"/>
          </w:tcPr>
          <w:p w14:paraId="6B24836D" w14:textId="77777777" w:rsidR="00CC6BB3" w:rsidRPr="00CC6BB3" w:rsidRDefault="00CC6BB3" w:rsidP="00FE4BAF">
            <w:pPr>
              <w:spacing w:before="0" w:after="0"/>
              <w:jc w:val="left"/>
              <w:rPr>
                <w:rFonts w:ascii="Arial" w:hAnsi="Arial" w:cs="Arial"/>
                <w:sz w:val="18"/>
                <w:szCs w:val="18"/>
              </w:rPr>
            </w:pPr>
            <w:r w:rsidRPr="00CC6BB3">
              <w:rPr>
                <w:rFonts w:ascii="Arial" w:hAnsi="Arial" w:cs="Arial"/>
                <w:sz w:val="18"/>
                <w:szCs w:val="18"/>
              </w:rPr>
              <w:t>D36 – Vodostaj</w:t>
            </w:r>
          </w:p>
        </w:tc>
      </w:tr>
    </w:tbl>
    <w:p w14:paraId="1BB760FE" w14:textId="77777777" w:rsidR="00CC6BB3" w:rsidRPr="00CC6BB3" w:rsidRDefault="00CC6BB3" w:rsidP="00CC6BB3">
      <w:pPr>
        <w:pStyle w:val="mojTekst"/>
        <w:rPr>
          <w:rFonts w:cs="Arial"/>
          <w:sz w:val="18"/>
          <w:szCs w:val="18"/>
        </w:rPr>
      </w:pPr>
      <w:r w:rsidRPr="00CC6BB3">
        <w:rPr>
          <w:rFonts w:cs="Arial"/>
          <w:sz w:val="18"/>
          <w:szCs w:val="18"/>
        </w:rPr>
        <w:lastRenderedPageBreak/>
        <w:t xml:space="preserve">Područjem grada Karlovca prolazi međunarodna željeznička pruga M202 Zagreb Glavni kolodvor – Karlovac – Rijeka te lokalna željeznička pruga L103 Karlovac – Kamanje – DG. </w:t>
      </w:r>
    </w:p>
    <w:p w14:paraId="65109EA7" w14:textId="77777777" w:rsidR="00CC6BB3" w:rsidRPr="00CC6BB3" w:rsidRDefault="00CC6BB3" w:rsidP="00CC6BB3">
      <w:pPr>
        <w:pStyle w:val="mojTekst"/>
        <w:rPr>
          <w:rFonts w:cs="Arial"/>
          <w:sz w:val="18"/>
          <w:szCs w:val="18"/>
        </w:rPr>
      </w:pPr>
      <w:r w:rsidRPr="00CC6BB3">
        <w:rPr>
          <w:rFonts w:cs="Arial"/>
          <w:sz w:val="18"/>
          <w:szCs w:val="18"/>
        </w:rPr>
        <w:t>Željeznički kolodvor Karlovac nalazi se u gradskoj četvrti Banija. U njemu staju vlakovi u lokalnom, regionalnom i međunarodnom prometu putnika. Željezničko stajalište Karlovac Centar izgrađeno je 2007. godine, nalazi se nasuprot Autobusnog kolodvora te je s njime povezan pothodnikom koji prolazi ispod raskrižja Ulice kralja Tomislava, Trga hrvatskih branitelja i Prilaza Većeslava Holjevca. Za razliku od željezničkog kolodvora Karlovac, opremljen je potrebnom opremom za osobe smanjene pokretljivosti. Više putnika koristi stajalište Karlovac Centar nego željeznički kolodvor Karlovac (usred bolje povezanosti s javnim autobusnim prijevozom).</w:t>
      </w:r>
    </w:p>
    <w:p w14:paraId="49A35737" w14:textId="77777777" w:rsidR="00CC6BB3" w:rsidRPr="00CC6BB3" w:rsidRDefault="00CC6BB3" w:rsidP="00CC6BB3">
      <w:pPr>
        <w:pStyle w:val="mojTekst"/>
        <w:rPr>
          <w:rFonts w:cs="Arial"/>
          <w:sz w:val="18"/>
          <w:szCs w:val="18"/>
        </w:rPr>
      </w:pPr>
      <w:r w:rsidRPr="00CC6BB3">
        <w:rPr>
          <w:rFonts w:cs="Arial"/>
          <w:sz w:val="18"/>
          <w:szCs w:val="18"/>
        </w:rPr>
        <w:t>Najčešće emisije koje su produkt</w:t>
      </w:r>
      <w:r w:rsidRPr="00CC6BB3">
        <w:rPr>
          <w:rFonts w:eastAsia="Times-NewRoman" w:cs="Arial"/>
          <w:sz w:val="18"/>
          <w:szCs w:val="18"/>
        </w:rPr>
        <w:t xml:space="preserve"> intenzivnog prometa, odnosno izgaranja goriva iz vozila su: CO (benzinska</w:t>
      </w:r>
      <w:r w:rsidRPr="00CC6BB3">
        <w:rPr>
          <w:rFonts w:cs="Arial"/>
          <w:sz w:val="18"/>
          <w:szCs w:val="18"/>
        </w:rPr>
        <w:t xml:space="preserve"> vozila), SO</w:t>
      </w:r>
      <w:r w:rsidRPr="00CC6BB3">
        <w:rPr>
          <w:rFonts w:cs="Arial"/>
          <w:sz w:val="18"/>
          <w:szCs w:val="18"/>
          <w:vertAlign w:val="subscript"/>
        </w:rPr>
        <w:t xml:space="preserve">2 </w:t>
      </w:r>
      <w:r w:rsidRPr="00CC6BB3">
        <w:rPr>
          <w:rFonts w:cs="Arial"/>
          <w:sz w:val="18"/>
          <w:szCs w:val="18"/>
        </w:rPr>
        <w:t>(dizel-motori), CO</w:t>
      </w:r>
      <w:r w:rsidRPr="00CC6BB3">
        <w:rPr>
          <w:rFonts w:cs="Arial"/>
          <w:sz w:val="18"/>
          <w:szCs w:val="18"/>
          <w:vertAlign w:val="subscript"/>
        </w:rPr>
        <w:t>2</w:t>
      </w:r>
      <w:r w:rsidRPr="00CC6BB3">
        <w:rPr>
          <w:rFonts w:cs="Arial"/>
          <w:sz w:val="18"/>
          <w:szCs w:val="18"/>
        </w:rPr>
        <w:t>, razni dušikovi oksidi (NOx), čestice NMHOS (nemetanski hlapivi organski spojevi: benzen, toluen, ksilen i ostali) te olovo (Pb). Emisije SO</w:t>
      </w:r>
      <w:r w:rsidRPr="00CC6BB3">
        <w:rPr>
          <w:rFonts w:cs="Arial"/>
          <w:sz w:val="18"/>
          <w:szCs w:val="18"/>
          <w:vertAlign w:val="subscript"/>
        </w:rPr>
        <w:t>2</w:t>
      </w:r>
      <w:r w:rsidRPr="00CC6BB3">
        <w:rPr>
          <w:rFonts w:cs="Arial"/>
          <w:sz w:val="18"/>
          <w:szCs w:val="18"/>
        </w:rPr>
        <w:t xml:space="preserve"> i Pb direktno ovise o kakvoći goriva, dok je emisija CO</w:t>
      </w:r>
      <w:r w:rsidRPr="00CC6BB3">
        <w:rPr>
          <w:rFonts w:cs="Arial"/>
          <w:sz w:val="18"/>
          <w:szCs w:val="18"/>
          <w:vertAlign w:val="subscript"/>
        </w:rPr>
        <w:t>2</w:t>
      </w:r>
      <w:r w:rsidRPr="00CC6BB3">
        <w:rPr>
          <w:rFonts w:cs="Arial"/>
          <w:sz w:val="18"/>
          <w:szCs w:val="18"/>
        </w:rPr>
        <w:t xml:space="preserve"> dobar pokazatelj utroška goriva. Zbog emisije NO</w:t>
      </w:r>
      <w:r w:rsidRPr="00CC6BB3">
        <w:rPr>
          <w:rFonts w:cs="Arial"/>
          <w:sz w:val="18"/>
          <w:szCs w:val="18"/>
          <w:vertAlign w:val="subscript"/>
        </w:rPr>
        <w:t>x</w:t>
      </w:r>
      <w:r w:rsidRPr="00CC6BB3">
        <w:rPr>
          <w:rFonts w:cs="Arial"/>
          <w:sz w:val="18"/>
          <w:szCs w:val="18"/>
        </w:rPr>
        <w:t xml:space="preserve"> iz prometa stvara se prizemni ozon koji najviše koncentracije obično dosegne na rubnim dijelovima urbanog područja i nešto podalje od mjesta najintenzivnijeg prometa, jer se kemijske reakcije ne uspiju još "dogoditi" na samom području grada. Značajan udio emisije javlja se i prilikom punjenja goriva u rezervoare vozila na benzinskim crpkama, kad dolazi do emisija benzinskih para iz rezervoara.</w:t>
      </w:r>
    </w:p>
    <w:p w14:paraId="1A55BE10" w14:textId="77777777" w:rsidR="00CC6BB3" w:rsidRPr="00CC6BB3" w:rsidRDefault="00CC6BB3" w:rsidP="00CC6BB3">
      <w:pPr>
        <w:pStyle w:val="mojTekst"/>
        <w:rPr>
          <w:rFonts w:cs="Arial"/>
          <w:sz w:val="18"/>
          <w:szCs w:val="18"/>
        </w:rPr>
      </w:pPr>
      <w:r w:rsidRPr="00CC6BB3">
        <w:rPr>
          <w:rFonts w:cs="Arial"/>
          <w:sz w:val="18"/>
          <w:szCs w:val="18"/>
        </w:rPr>
        <w:t>Emisije dušikovih oksid</w:t>
      </w:r>
      <w:r w:rsidRPr="00CC6BB3">
        <w:rPr>
          <w:rFonts w:eastAsia="Times-NewRoman" w:cs="Arial"/>
          <w:sz w:val="18"/>
          <w:szCs w:val="18"/>
        </w:rPr>
        <w:t xml:space="preserve">a nastaju prilikom procesa izgaranja fosilnih goriva u motorima s unutrašnjim sagorijevanjem od kojih je najnepovoljniji utjecaj dizelskog motora. Osim iz prometa, emisije dušikovih oksida nastaju i prilikom proizvodnje energije u elektranama koje koriste fosilna </w:t>
      </w:r>
      <w:r w:rsidRPr="00CC6BB3">
        <w:rPr>
          <w:rFonts w:cs="Arial"/>
          <w:sz w:val="18"/>
          <w:szCs w:val="18"/>
        </w:rPr>
        <w:t xml:space="preserve">goriva. </w:t>
      </w:r>
    </w:p>
    <w:p w14:paraId="55104D1B" w14:textId="77777777" w:rsidR="00CC6BB3" w:rsidRDefault="00CC6BB3" w:rsidP="00CC6BB3">
      <w:pPr>
        <w:pStyle w:val="mojTekst"/>
        <w:rPr>
          <w:rFonts w:cs="Arial"/>
          <w:sz w:val="18"/>
          <w:szCs w:val="18"/>
        </w:rPr>
      </w:pPr>
      <w:r w:rsidRPr="00CC6BB3">
        <w:rPr>
          <w:rFonts w:cs="Arial"/>
          <w:sz w:val="18"/>
          <w:szCs w:val="18"/>
        </w:rPr>
        <w:t>Kako bi se promijenio trend povećanja emisija nekih plinova potrebno je primijeniti mjere održive mobilnosti propisane od strane Europske Komisije (Smjernice za razvoj i provedbu plana održive urbane mobilnosti, Drugo izdanje)</w:t>
      </w:r>
      <w:r w:rsidRPr="00CC6BB3">
        <w:rPr>
          <w:rStyle w:val="FootnoteReference"/>
          <w:rFonts w:cs="Arial"/>
          <w:sz w:val="18"/>
          <w:szCs w:val="18"/>
        </w:rPr>
        <w:footnoteReference w:id="43"/>
      </w:r>
      <w:r w:rsidRPr="00CC6BB3">
        <w:rPr>
          <w:rFonts w:cs="Arial"/>
          <w:sz w:val="18"/>
          <w:szCs w:val="18"/>
        </w:rPr>
        <w:t>. Jedna od bitnih stavki navedenog dokumenta je promoviranje korištenja javnog prijevoza, te isto tako povećanje korištenja alternativnih oblika prijevoza umjesto korištenja osobnih vozila.</w:t>
      </w:r>
      <w:bookmarkStart w:id="338" w:name="_Toc124237258"/>
    </w:p>
    <w:p w14:paraId="263AA88E" w14:textId="77777777" w:rsidR="00CC6BB3" w:rsidRDefault="00CC6BB3" w:rsidP="00CC6BB3">
      <w:pPr>
        <w:pStyle w:val="mojTekst"/>
        <w:rPr>
          <w:rFonts w:cs="Arial"/>
          <w:b/>
          <w:bCs/>
          <w:sz w:val="18"/>
          <w:szCs w:val="18"/>
        </w:rPr>
      </w:pPr>
    </w:p>
    <w:p w14:paraId="569518FB" w14:textId="0875B202" w:rsidR="00CC6BB3" w:rsidRPr="00CC6BB3" w:rsidRDefault="00CC6BB3" w:rsidP="00CC6BB3">
      <w:pPr>
        <w:pStyle w:val="mojTekst"/>
        <w:rPr>
          <w:rFonts w:cs="Arial"/>
          <w:b/>
          <w:bCs/>
          <w:caps/>
          <w:sz w:val="18"/>
          <w:szCs w:val="18"/>
        </w:rPr>
      </w:pPr>
      <w:r w:rsidRPr="00CC6BB3">
        <w:rPr>
          <w:rFonts w:cs="Arial"/>
          <w:b/>
          <w:bCs/>
          <w:sz w:val="18"/>
          <w:szCs w:val="18"/>
        </w:rPr>
        <w:t xml:space="preserve">3. </w:t>
      </w:r>
      <w:r w:rsidRPr="00CC6BB3">
        <w:rPr>
          <w:rFonts w:cs="Arial"/>
          <w:b/>
          <w:bCs/>
          <w:sz w:val="18"/>
          <w:szCs w:val="18"/>
        </w:rPr>
        <w:tab/>
        <w:t>MJERE ZAŠTITE I POBOLJŠANJA KVALITETE ZRAKA</w:t>
      </w:r>
      <w:bookmarkEnd w:id="338"/>
    </w:p>
    <w:p w14:paraId="30EC3398" w14:textId="77777777" w:rsidR="00CC6BB3" w:rsidRPr="00CC6BB3" w:rsidRDefault="00CC6BB3" w:rsidP="00CC6BB3">
      <w:pPr>
        <w:pStyle w:val="mojTekst"/>
        <w:rPr>
          <w:rFonts w:cs="Arial"/>
          <w:sz w:val="18"/>
          <w:szCs w:val="18"/>
        </w:rPr>
      </w:pPr>
      <w:r w:rsidRPr="00CC6BB3">
        <w:rPr>
          <w:rFonts w:cs="Arial"/>
          <w:sz w:val="18"/>
          <w:szCs w:val="18"/>
        </w:rPr>
        <w:t xml:space="preserve">Slijedom ocjene stanja kvalitete zraka za Grad Karlovac, a u skladu s ciljevima i Zakonom o zaštiti zraka („Narodne novine“ br. 127/19, </w:t>
      </w:r>
      <w:r w:rsidRPr="00CC6BB3">
        <w:rPr>
          <w:rFonts w:eastAsia="Times-NewRoman" w:cs="Arial"/>
          <w:sz w:val="18"/>
          <w:szCs w:val="18"/>
          <w:lang w:eastAsia="x-none"/>
        </w:rPr>
        <w:t>57/22</w:t>
      </w:r>
      <w:r w:rsidRPr="00CC6BB3">
        <w:rPr>
          <w:rFonts w:cs="Arial"/>
          <w:sz w:val="18"/>
          <w:szCs w:val="18"/>
        </w:rPr>
        <w:t>), postavljaju se sljedeće skupine mjera koje su u funkciji postavljenih ciljeva te u skladu s propisanim sadržajem Programa zaštite zraka:</w:t>
      </w:r>
    </w:p>
    <w:p w14:paraId="708422F6" w14:textId="77777777" w:rsidR="00CC6BB3" w:rsidRPr="00CC6BB3" w:rsidRDefault="00CC6BB3" w:rsidP="00CC6BB3">
      <w:pPr>
        <w:pStyle w:val="mojTekst"/>
        <w:numPr>
          <w:ilvl w:val="0"/>
          <w:numId w:val="33"/>
        </w:numPr>
        <w:spacing w:before="0"/>
        <w:rPr>
          <w:rFonts w:eastAsia="Times-NewRoman" w:cs="Arial"/>
          <w:sz w:val="18"/>
          <w:szCs w:val="18"/>
        </w:rPr>
      </w:pPr>
      <w:r w:rsidRPr="00CC6BB3">
        <w:rPr>
          <w:rFonts w:eastAsia="Times-NewRoman" w:cs="Arial"/>
          <w:sz w:val="18"/>
          <w:szCs w:val="18"/>
        </w:rPr>
        <w:t>prioritetne mjere i aktivnosti u području zaštite zraka,</w:t>
      </w:r>
    </w:p>
    <w:p w14:paraId="183E21EB" w14:textId="77777777" w:rsidR="00CC6BB3" w:rsidRPr="00CC6BB3" w:rsidRDefault="00CC6BB3" w:rsidP="00CC6BB3">
      <w:pPr>
        <w:pStyle w:val="mojTekst"/>
        <w:numPr>
          <w:ilvl w:val="0"/>
          <w:numId w:val="33"/>
        </w:numPr>
        <w:spacing w:before="0"/>
        <w:rPr>
          <w:rFonts w:cs="Arial"/>
          <w:sz w:val="18"/>
          <w:szCs w:val="18"/>
        </w:rPr>
      </w:pPr>
      <w:r w:rsidRPr="00CC6BB3">
        <w:rPr>
          <w:rFonts w:eastAsia="Times-NewRoman" w:cs="Arial"/>
          <w:sz w:val="18"/>
          <w:szCs w:val="18"/>
        </w:rPr>
        <w:t>pre</w:t>
      </w:r>
      <w:r w:rsidRPr="00CC6BB3">
        <w:rPr>
          <w:rFonts w:cs="Arial"/>
          <w:sz w:val="18"/>
          <w:szCs w:val="18"/>
        </w:rPr>
        <w:t>ventivne mjere za očuvanje kvalitete zraka,</w:t>
      </w:r>
    </w:p>
    <w:p w14:paraId="22A7F33D" w14:textId="77777777" w:rsidR="00CC6BB3" w:rsidRPr="00CC6BB3" w:rsidRDefault="00CC6BB3" w:rsidP="00CC6BB3">
      <w:pPr>
        <w:pStyle w:val="mojTekst"/>
        <w:numPr>
          <w:ilvl w:val="0"/>
          <w:numId w:val="33"/>
        </w:numPr>
        <w:spacing w:before="0"/>
        <w:rPr>
          <w:rFonts w:cs="Arial"/>
          <w:sz w:val="18"/>
          <w:szCs w:val="18"/>
        </w:rPr>
      </w:pPr>
      <w:r w:rsidRPr="00CC6BB3">
        <w:rPr>
          <w:rFonts w:cs="Arial"/>
          <w:sz w:val="18"/>
          <w:szCs w:val="18"/>
        </w:rPr>
        <w:t>mjere za smanjivanje emisija onečišćujućih tvari po djelatnostima,</w:t>
      </w:r>
    </w:p>
    <w:p w14:paraId="202B2DD9" w14:textId="77777777" w:rsidR="00CC6BB3" w:rsidRPr="00CC6BB3" w:rsidRDefault="00CC6BB3" w:rsidP="00CC6BB3">
      <w:pPr>
        <w:pStyle w:val="mojTekst"/>
        <w:numPr>
          <w:ilvl w:val="0"/>
          <w:numId w:val="33"/>
        </w:numPr>
        <w:spacing w:before="0"/>
        <w:rPr>
          <w:rFonts w:cs="Arial"/>
          <w:sz w:val="18"/>
          <w:szCs w:val="18"/>
        </w:rPr>
      </w:pPr>
      <w:r w:rsidRPr="00CC6BB3">
        <w:rPr>
          <w:rFonts w:cs="Arial"/>
          <w:sz w:val="18"/>
          <w:szCs w:val="18"/>
        </w:rPr>
        <w:t>mjere za smanjivanje ukupnih emisija iz prometa,</w:t>
      </w:r>
    </w:p>
    <w:p w14:paraId="338AAAA2" w14:textId="77777777" w:rsidR="00CC6BB3" w:rsidRPr="00CC6BB3" w:rsidRDefault="00CC6BB3" w:rsidP="00CC6BB3">
      <w:pPr>
        <w:pStyle w:val="mojTekst"/>
        <w:numPr>
          <w:ilvl w:val="0"/>
          <w:numId w:val="33"/>
        </w:numPr>
        <w:spacing w:before="0"/>
        <w:rPr>
          <w:rFonts w:cs="Arial"/>
          <w:sz w:val="18"/>
          <w:szCs w:val="18"/>
        </w:rPr>
      </w:pPr>
      <w:r w:rsidRPr="00CC6BB3">
        <w:rPr>
          <w:rFonts w:cs="Arial"/>
          <w:sz w:val="18"/>
          <w:szCs w:val="18"/>
        </w:rPr>
        <w:t>mjere za poticanje porasta energetske učinkovitosti i uporabu obnovljive energije.</w:t>
      </w:r>
    </w:p>
    <w:p w14:paraId="69C0E9A8" w14:textId="77777777" w:rsidR="00CC6BB3" w:rsidRPr="00CC6BB3" w:rsidRDefault="00CC6BB3" w:rsidP="00CC6BB3">
      <w:pPr>
        <w:pStyle w:val="mojTekst"/>
        <w:rPr>
          <w:rFonts w:cs="Arial"/>
          <w:sz w:val="18"/>
          <w:szCs w:val="18"/>
        </w:rPr>
      </w:pPr>
      <w:r w:rsidRPr="00CC6BB3">
        <w:rPr>
          <w:rFonts w:cs="Arial"/>
          <w:sz w:val="18"/>
          <w:szCs w:val="18"/>
        </w:rPr>
        <w:t xml:space="preserve">Za svaku od mjera ukratko su opisana polazišta za donošenje mjera, dan opisi mjera i aktivnosti te </w:t>
      </w:r>
      <w:r w:rsidRPr="00CC6BB3">
        <w:rPr>
          <w:rFonts w:eastAsia="Times-NewRoman" w:cs="Arial"/>
          <w:sz w:val="18"/>
          <w:szCs w:val="18"/>
          <w:lang w:eastAsia="x-none"/>
        </w:rPr>
        <w:t xml:space="preserve">iskazani </w:t>
      </w:r>
      <w:r w:rsidRPr="00CC6BB3">
        <w:rPr>
          <w:rFonts w:cs="Arial"/>
          <w:sz w:val="18"/>
          <w:szCs w:val="18"/>
        </w:rPr>
        <w:t>ključni pokazatelji provedbe mjera.</w:t>
      </w:r>
    </w:p>
    <w:p w14:paraId="28D0C5F2" w14:textId="77777777" w:rsidR="00CC6BB3" w:rsidRPr="00CC6BB3" w:rsidRDefault="00CC6BB3" w:rsidP="00CC6BB3">
      <w:pPr>
        <w:pStyle w:val="mojTekst"/>
        <w:rPr>
          <w:rFonts w:eastAsia="Times-NewRoman" w:cs="Arial"/>
          <w:sz w:val="18"/>
          <w:szCs w:val="18"/>
          <w:lang w:eastAsia="x-none"/>
        </w:rPr>
      </w:pPr>
      <w:r w:rsidRPr="00CC6BB3">
        <w:rPr>
          <w:rFonts w:eastAsia="Times-NewRoman" w:cs="Arial"/>
          <w:sz w:val="18"/>
          <w:szCs w:val="18"/>
          <w:lang w:eastAsia="x-none"/>
        </w:rPr>
        <w:t xml:space="preserve">Gradsko vijeće Grada Karlovca u svibnju 2020. godine usvojilo je </w:t>
      </w:r>
      <w:r w:rsidRPr="00CC6BB3">
        <w:rPr>
          <w:rFonts w:eastAsia="Times-NewRoman" w:cs="Arial"/>
          <w:b/>
          <w:bCs/>
          <w:sz w:val="18"/>
          <w:szCs w:val="18"/>
          <w:lang w:eastAsia="x-none"/>
        </w:rPr>
        <w:t>Akcijski plan energetski održivog razvitka i prilagodbe klimatskim promjenama grada Karlovca (</w:t>
      </w:r>
      <w:r w:rsidRPr="00CC6BB3">
        <w:rPr>
          <w:rFonts w:eastAsia="Times-NewRoman" w:cs="Arial"/>
          <w:b/>
          <w:bCs/>
          <w:i/>
          <w:iCs/>
          <w:sz w:val="18"/>
          <w:szCs w:val="18"/>
          <w:lang w:eastAsia="x-none"/>
        </w:rPr>
        <w:t>Sustainable energy and climate action plan</w:t>
      </w:r>
      <w:r w:rsidRPr="00CC6BB3">
        <w:rPr>
          <w:rFonts w:eastAsia="Times-NewRoman" w:cs="Arial"/>
          <w:b/>
          <w:bCs/>
          <w:sz w:val="18"/>
          <w:szCs w:val="18"/>
          <w:lang w:eastAsia="x-none"/>
        </w:rPr>
        <w:t xml:space="preserve"> – SECAP) (Glasnik Grada Karlovca br. 7/20)</w:t>
      </w:r>
      <w:r w:rsidRPr="00CC6BB3">
        <w:rPr>
          <w:rFonts w:eastAsia="Times-NewRoman" w:cs="Arial"/>
          <w:sz w:val="18"/>
          <w:szCs w:val="18"/>
          <w:lang w:eastAsia="x-none"/>
        </w:rPr>
        <w:t>. SECAP predstavlja ključni dokument gradske razine koji na bazi prikupljenih podataka o zatečenom stanju identificira te daje precizne i jasne odrednice za provedbu projekata i mjera energetske učinkovitosti, korištenja obnovljivih izvora energije te prilagodbe učincima klimatskih promjena. Akcijski plan se fokusira na dugoročne utjecaje klimatskih promjena na područje lokalne zajednice, uzima u obzir energetsku učinkovitost te daje mjerljive ciljeve i rezultate vezane uz smanjenje potrošnje energije i emisija CO</w:t>
      </w:r>
      <w:r w:rsidRPr="00CC6BB3">
        <w:rPr>
          <w:rFonts w:ascii="Cambria Math" w:eastAsia="Times-NewRoman" w:hAnsi="Cambria Math" w:cs="Cambria Math"/>
          <w:sz w:val="18"/>
          <w:szCs w:val="18"/>
          <w:lang w:eastAsia="x-none"/>
        </w:rPr>
        <w:t>₂</w:t>
      </w:r>
      <w:r w:rsidRPr="00CC6BB3">
        <w:rPr>
          <w:rFonts w:eastAsia="Times-NewRoman" w:cs="Arial"/>
          <w:sz w:val="18"/>
          <w:szCs w:val="18"/>
          <w:lang w:eastAsia="x-none"/>
        </w:rPr>
        <w:t>. Glavni cilj SECAP-a je postići da predložene mjere rezultiraju smanjenjem emisije CO</w:t>
      </w:r>
      <w:r w:rsidRPr="00CC6BB3">
        <w:rPr>
          <w:rFonts w:ascii="Cambria Math" w:eastAsia="Times-NewRoman" w:hAnsi="Cambria Math" w:cs="Cambria Math"/>
          <w:sz w:val="18"/>
          <w:szCs w:val="18"/>
          <w:lang w:eastAsia="x-none"/>
        </w:rPr>
        <w:t>₂</w:t>
      </w:r>
      <w:r w:rsidRPr="00CC6BB3">
        <w:rPr>
          <w:rFonts w:eastAsia="Times-NewRoman" w:cs="Arial"/>
          <w:sz w:val="18"/>
          <w:szCs w:val="18"/>
          <w:lang w:eastAsia="x-none"/>
        </w:rPr>
        <w:t xml:space="preserve"> za više od 40% do 2030. godine. Stoga u ovom programu nisu navedene mjere prilagodbe klimatskim promjenama i mjere za ublažavanje klimatskih promjena.</w:t>
      </w:r>
    </w:p>
    <w:p w14:paraId="6C46AEAD" w14:textId="77777777" w:rsidR="00CC6BB3" w:rsidRPr="00CC6BB3" w:rsidRDefault="00CC6BB3" w:rsidP="00CC6BB3">
      <w:pPr>
        <w:pStyle w:val="mojTekst"/>
        <w:rPr>
          <w:rFonts w:eastAsia="Times-NewRoman" w:cs="Arial"/>
          <w:sz w:val="18"/>
          <w:szCs w:val="18"/>
          <w:lang w:eastAsia="x-none"/>
        </w:rPr>
      </w:pPr>
      <w:r w:rsidRPr="00CC6BB3">
        <w:rPr>
          <w:rFonts w:eastAsia="Times-NewRoman" w:cs="Arial"/>
          <w:sz w:val="18"/>
          <w:szCs w:val="18"/>
          <w:lang w:eastAsia="x-none"/>
        </w:rPr>
        <w:t xml:space="preserve">Gradsko Vijeće Grada Karlovca u prosincu 2021. godine donijelo je Odluku o mjerama za smanjivanje razine prizemnog ozona. Naime, sukladno članku 54. stavku 2. Zakona o zaštiti zraka propisano je da se u zonama i aglomeracijama za koje je utvrđeno da je prekoračena razina ciljne vrijednosti za prizemni ozon, odnosno za koje je utvrđeno da su razine prizemnog ozona u zraku veće od dugoročnih ciljeva, ali ispod ili jednake ciljnim vrijednostima za prizemni ozon, donose mjere za smanjivanje razina prizemnog ozona. Sukladno stavku (3) istog članka izradu mjera za prizemni ozon </w:t>
      </w:r>
      <w:r w:rsidRPr="00CC6BB3">
        <w:rPr>
          <w:rFonts w:eastAsia="Times-NewRoman" w:cs="Arial"/>
          <w:sz w:val="18"/>
          <w:szCs w:val="18"/>
          <w:lang w:eastAsia="x-none"/>
        </w:rPr>
        <w:lastRenderedPageBreak/>
        <w:t>osigurava nadležno upravno tijelo jedinica lokalne samouprave koje je dužno donijeti mjere za svoje administrativno područje.</w:t>
      </w:r>
    </w:p>
    <w:p w14:paraId="6EA813E9" w14:textId="77777777" w:rsidR="00CC6BB3" w:rsidRPr="00CC6BB3" w:rsidRDefault="00CC6BB3" w:rsidP="00CC6BB3">
      <w:pPr>
        <w:pStyle w:val="mojTekst"/>
        <w:rPr>
          <w:rFonts w:eastAsia="Times-NewRoman" w:cs="Arial"/>
          <w:sz w:val="18"/>
          <w:szCs w:val="18"/>
          <w:lang w:eastAsia="x-none"/>
        </w:rPr>
      </w:pPr>
      <w:r w:rsidRPr="00CC6BB3">
        <w:rPr>
          <w:rFonts w:cs="Arial"/>
          <w:sz w:val="18"/>
          <w:szCs w:val="18"/>
        </w:rPr>
        <w:t xml:space="preserve">Veliki broj mjera u ovom Programu ima međusektorski karakter, odnosno, mogu se svrstati pod više sektora istovremeno te se realizacijom pojedinih mjera može pridonijeti većem broju zadanih ciljeva. To su prvenstveno mjere za smanjivanje ukupnih emisija iz prometa te mjere za poticanje porasta energetske učinkovitosti i uporabu obnovljive energije čija provedba ima za posljedicu pozitivne efekte i u smanjivanju emisija onečišćujućih tvari koje uzrokuju nepovoljne učinke zakiseljavanja, eutrofikacije i fotokemijskog onečišćenja i u smanjenju emisija stakleničkih plinova te slijedom </w:t>
      </w:r>
      <w:r w:rsidRPr="00CC6BB3">
        <w:rPr>
          <w:rFonts w:eastAsia="Times-NewRoman" w:cs="Arial"/>
          <w:sz w:val="18"/>
          <w:szCs w:val="18"/>
          <w:lang w:eastAsia="x-none"/>
        </w:rPr>
        <w:t>toga ublažavanju klimatskih promjena.</w:t>
      </w:r>
    </w:p>
    <w:p w14:paraId="4110D598" w14:textId="77777777" w:rsidR="00CC6BB3" w:rsidRPr="00CC6BB3" w:rsidRDefault="00CC6BB3" w:rsidP="00CC6BB3">
      <w:pPr>
        <w:pStyle w:val="mojTekst"/>
        <w:rPr>
          <w:rFonts w:eastAsia="Times-NewRoman" w:cs="Arial"/>
          <w:sz w:val="18"/>
          <w:szCs w:val="18"/>
          <w:lang w:eastAsia="x-none"/>
        </w:rPr>
      </w:pPr>
      <w:r w:rsidRPr="00CC6BB3">
        <w:rPr>
          <w:rFonts w:eastAsia="Times-NewRoman" w:cs="Arial"/>
          <w:sz w:val="18"/>
          <w:szCs w:val="18"/>
          <w:lang w:eastAsia="x-none"/>
        </w:rPr>
        <w:t>Mjere za ublažavanje klimatskih promjena uključuju mjere za smanjivanje i ograničavanje emisija stakleničkih plinova i povećanje razine odljeva stakleničkih plinova.</w:t>
      </w:r>
    </w:p>
    <w:p w14:paraId="3DDEFD1D" w14:textId="77777777" w:rsidR="00CC6BB3" w:rsidRPr="00CC6BB3" w:rsidRDefault="00CC6BB3" w:rsidP="00CC6BB3">
      <w:pPr>
        <w:pStyle w:val="mojTekst"/>
        <w:rPr>
          <w:rFonts w:eastAsia="Times-NewRoman" w:cs="Arial"/>
          <w:sz w:val="18"/>
          <w:szCs w:val="18"/>
          <w:lang w:eastAsia="x-none"/>
        </w:rPr>
      </w:pPr>
      <w:r w:rsidRPr="00CC6BB3">
        <w:rPr>
          <w:rFonts w:eastAsia="Times-NewRoman" w:cs="Arial"/>
          <w:sz w:val="18"/>
          <w:szCs w:val="18"/>
          <w:lang w:eastAsia="x-none"/>
        </w:rPr>
        <w:t>Mjere za zaštitu ozonskog omotača provode se na nacionalnoj razini i usmjerene su prema potpunom ukidanju uporabe različitih kemikalija koje oštećuju ozon i doprinose globalnom zagrijavanju (TOOS).</w:t>
      </w:r>
    </w:p>
    <w:p w14:paraId="2EA113A8" w14:textId="0137F735" w:rsidR="00CC6BB3" w:rsidRPr="00CC6BB3" w:rsidRDefault="00CC6BB3" w:rsidP="00CC6BB3">
      <w:pPr>
        <w:pStyle w:val="Heading2"/>
        <w:numPr>
          <w:ilvl w:val="0"/>
          <w:numId w:val="0"/>
        </w:numPr>
        <w:ind w:left="1135" w:hanging="709"/>
        <w:rPr>
          <w:caps w:val="0"/>
          <w:sz w:val="18"/>
          <w:szCs w:val="18"/>
        </w:rPr>
      </w:pPr>
      <w:bookmarkStart w:id="339" w:name="_Toc124237259"/>
      <w:r>
        <w:rPr>
          <w:caps w:val="0"/>
          <w:sz w:val="18"/>
          <w:szCs w:val="18"/>
        </w:rPr>
        <w:t>3.1.</w:t>
      </w:r>
      <w:r>
        <w:rPr>
          <w:caps w:val="0"/>
          <w:sz w:val="18"/>
          <w:szCs w:val="18"/>
        </w:rPr>
        <w:tab/>
      </w:r>
      <w:r w:rsidRPr="00CC6BB3">
        <w:rPr>
          <w:caps w:val="0"/>
          <w:sz w:val="18"/>
          <w:szCs w:val="18"/>
        </w:rPr>
        <w:t>PRIORITETNE MJERE I AKTIVNOSTI U PODRUČJU ZAŠTITE ZRAKA</w:t>
      </w:r>
      <w:bookmarkEnd w:id="339"/>
    </w:p>
    <w:p w14:paraId="747BF0DD" w14:textId="77777777" w:rsidR="00CC6BB3" w:rsidRPr="00CC6BB3" w:rsidRDefault="00CC6BB3" w:rsidP="00CC6BB3">
      <w:pPr>
        <w:pStyle w:val="mojTekst"/>
        <w:rPr>
          <w:rFonts w:cs="Arial"/>
          <w:sz w:val="18"/>
          <w:szCs w:val="18"/>
        </w:rPr>
      </w:pPr>
      <w:r w:rsidRPr="00CC6BB3">
        <w:rPr>
          <w:rFonts w:cs="Arial"/>
          <w:sz w:val="18"/>
          <w:szCs w:val="18"/>
        </w:rPr>
        <w:t xml:space="preserve">Prioritetne mjere su mjere čiju je pripremu ili početak provedbe potrebno planirati za prvu godinu važenja Programa zaštite zraka ili u najkraće propisanom roku zbog ostvarivanja pretpostavki za realizaciju postavljenih ciljeva. </w:t>
      </w:r>
    </w:p>
    <w:p w14:paraId="51D45083" w14:textId="77777777" w:rsidR="00CC6BB3" w:rsidRPr="00CC6BB3" w:rsidRDefault="00CC6BB3" w:rsidP="00CC6BB3">
      <w:pPr>
        <w:pStyle w:val="mojTekst"/>
        <w:rPr>
          <w:rFonts w:cs="Arial"/>
          <w:sz w:val="18"/>
          <w:szCs w:val="18"/>
        </w:rPr>
      </w:pPr>
      <w:r w:rsidRPr="00CC6BB3">
        <w:rPr>
          <w:rFonts w:cs="Arial"/>
          <w:sz w:val="18"/>
          <w:szCs w:val="18"/>
        </w:rPr>
        <w:t>Prioritetne mjere o</w:t>
      </w:r>
      <w:r w:rsidRPr="00CC6BB3">
        <w:rPr>
          <w:rFonts w:eastAsia="Times-NewRoman" w:cs="Arial"/>
          <w:sz w:val="18"/>
          <w:szCs w:val="18"/>
          <w:lang w:eastAsia="x-none"/>
        </w:rPr>
        <w:t>buh</w:t>
      </w:r>
      <w:r w:rsidRPr="00CC6BB3">
        <w:rPr>
          <w:rFonts w:cs="Arial"/>
          <w:sz w:val="18"/>
          <w:szCs w:val="18"/>
        </w:rPr>
        <w:t>vaćaju mjere koje imaju za cilj hitno poboljšanje stanja kvalitete zraka i djelovanje u slučaju prekoračenja graničnih i ciljnih vrijednosti, višestruki pozitivan učinak na smanjivanje većeg broja onečišćujućih tvari i stakleničkih plinova, te zaštite osjetljive skupine stanovništva.</w:t>
      </w:r>
    </w:p>
    <w:p w14:paraId="752E60CE" w14:textId="77777777" w:rsidR="00CC6BB3" w:rsidRPr="00CC6BB3" w:rsidRDefault="00CC6BB3" w:rsidP="00CC6BB3">
      <w:pPr>
        <w:ind w:left="1418" w:hanging="1418"/>
        <w:rPr>
          <w:rFonts w:ascii="Arial" w:hAnsi="Arial" w:cs="Arial"/>
          <w:b/>
          <w:bCs/>
          <w:sz w:val="18"/>
          <w:szCs w:val="18"/>
        </w:rPr>
      </w:pPr>
      <w:r w:rsidRPr="00CC6BB3">
        <w:rPr>
          <w:rFonts w:ascii="Arial" w:hAnsi="Arial" w:cs="Arial"/>
          <w:b/>
          <w:bCs/>
          <w:sz w:val="18"/>
          <w:szCs w:val="18"/>
        </w:rPr>
        <w:t>Mjera M3.1-1.</w:t>
      </w:r>
      <w:r w:rsidRPr="00CC6BB3">
        <w:rPr>
          <w:rFonts w:ascii="Arial" w:hAnsi="Arial" w:cs="Arial"/>
          <w:b/>
          <w:bCs/>
          <w:sz w:val="18"/>
          <w:szCs w:val="18"/>
        </w:rPr>
        <w:tab/>
        <w:t>Poticati i podupirati razvoj projektnih ideja, inovativnih koncepata, smjerova poduzetništva i akademske zajednice</w:t>
      </w:r>
      <w:bookmarkStart w:id="340" w:name="_Hlk62549593"/>
      <w:r w:rsidRPr="00CC6BB3">
        <w:rPr>
          <w:rFonts w:ascii="Arial" w:hAnsi="Arial" w:cs="Arial"/>
          <w:b/>
          <w:bCs/>
          <w:sz w:val="18"/>
          <w:szCs w:val="18"/>
        </w:rPr>
        <w:t>, koji su u skladu s ciljevima ovog Programa, putem bespovratnih potpora nacionalnih i EU fondova</w:t>
      </w:r>
    </w:p>
    <w:bookmarkEnd w:id="340"/>
    <w:p w14:paraId="0F44B54D" w14:textId="77777777" w:rsidR="00CC6BB3" w:rsidRPr="00CC6BB3" w:rsidRDefault="00CC6BB3" w:rsidP="00CC6BB3">
      <w:pPr>
        <w:pStyle w:val="mojTekst"/>
        <w:rPr>
          <w:rFonts w:cs="Arial"/>
          <w:sz w:val="18"/>
          <w:szCs w:val="18"/>
        </w:rPr>
      </w:pPr>
      <w:r w:rsidRPr="00CC6BB3">
        <w:rPr>
          <w:rFonts w:cs="Arial"/>
          <w:sz w:val="18"/>
          <w:szCs w:val="18"/>
        </w:rPr>
        <w:t>Provođenje mjera zaštite i poboljšanja kvalitete zraka zahtijeva korištenje znatnih ljudskih i financijskih</w:t>
      </w:r>
      <w:r w:rsidRPr="00CC6BB3">
        <w:rPr>
          <w:rFonts w:eastAsia="Times-NewRoman" w:cs="Arial"/>
          <w:sz w:val="18"/>
          <w:szCs w:val="18"/>
        </w:rPr>
        <w:t xml:space="preserve"> resursa kako bi se ostvario potreban napredak i poboljšanja kvalitete zraka. Grad Karlovac može provesti dio mjera navedenih u nastavku, ali može promicati provođenje svih mjera u suradnji s državnim društvima i državnim tijelima nadležnima za gospodarstvo, energetiku i zaštitu okoliša, regionalni razvoj i fondove Europske unije te zdravlje ljudi. Nadalje, financiranje sredstvima iz  proračuna Grada Karlovca nije dovoljno za postizanje ciljeva te je potrebno aktivirati sve raspoložive metode financiranja kako bi se aktivirali i iskoristili privatni i javni resursi. To se posebno odnosi na aktiviranje sredstava iz nacionalnih i EU fondova koji mogu značajno ubrzati provođenje mjera predviđenih ovim Programom, a pritom mogu i dodatno ubrzati ekonomski razvoj na lokalnom i državnom nivou. Potrebno je kontinuirano analizirati prilike koje donose predmetni fondovi te informirati, poticati i podupirati zainteresirane dionike za sudjelovanje u </w:t>
      </w:r>
      <w:r w:rsidRPr="00CC6BB3">
        <w:rPr>
          <w:rFonts w:cs="Arial"/>
          <w:sz w:val="18"/>
          <w:szCs w:val="18"/>
        </w:rPr>
        <w:t>predmetnim natječajima za sufinanciranje.</w:t>
      </w:r>
    </w:p>
    <w:p w14:paraId="59EC0531" w14:textId="77777777" w:rsidR="00CC6BB3" w:rsidRPr="00CC6BB3" w:rsidRDefault="00CC6BB3" w:rsidP="00CC6BB3">
      <w:pPr>
        <w:pStyle w:val="mojTekst"/>
        <w:rPr>
          <w:rFonts w:cs="Arial"/>
          <w:sz w:val="18"/>
          <w:szCs w:val="18"/>
        </w:rPr>
      </w:pPr>
      <w:r w:rsidRPr="00CC6BB3">
        <w:rPr>
          <w:rFonts w:cs="Arial"/>
          <w:sz w:val="18"/>
          <w:szCs w:val="18"/>
        </w:rPr>
        <w:t>Privatni sektor je ključan za financiranje zelene</w:t>
      </w:r>
      <w:r w:rsidRPr="00CC6BB3">
        <w:rPr>
          <w:rFonts w:eastAsia="Times-NewRoman" w:cs="Arial"/>
          <w:sz w:val="18"/>
          <w:szCs w:val="18"/>
        </w:rPr>
        <w:t xml:space="preserve"> tranzicije</w:t>
      </w:r>
      <w:r w:rsidRPr="00CC6BB3">
        <w:rPr>
          <w:rFonts w:eastAsia="Times-NewRoman" w:cs="Arial"/>
          <w:sz w:val="18"/>
          <w:szCs w:val="18"/>
          <w:vertAlign w:val="superscript"/>
        </w:rPr>
        <w:footnoteReference w:id="44"/>
      </w:r>
      <w:r w:rsidRPr="00CC6BB3">
        <w:rPr>
          <w:rFonts w:eastAsia="Times-NewRoman" w:cs="Arial"/>
          <w:sz w:val="18"/>
          <w:szCs w:val="18"/>
        </w:rPr>
        <w:t xml:space="preserve">. Potrebno je ukloniti barijere poduzetništva prema nacionalnim i EU fondovima te poticati i podupirati financijske i kapitalne tokove u zelena ulaganja s ciljem smanjenja onečišćenja u zrak, osobito iz sektora prometa i toplinarstva. Dodatno, potrebno je aktivirati sve zainteresirane dionike kako bi se omogućili sinergijski efekti javnih tijela, komercijalnih društava, akademske zajednice, neprofitnih organizacija, udruga i sličnih zainteresiranih organizacija koje raspolažu potrebnim ljudskim i ostalim resursima sa zajedničkim ciljem ostvarivanja napretka u zaštiti i poboljšanju kvalitete zraka, </w:t>
      </w:r>
      <w:r w:rsidRPr="00CC6BB3">
        <w:rPr>
          <w:rFonts w:cs="Arial"/>
          <w:sz w:val="18"/>
          <w:szCs w:val="18"/>
        </w:rPr>
        <w:t xml:space="preserve">odnosno </w:t>
      </w:r>
      <w:r w:rsidRPr="00CC6BB3">
        <w:rPr>
          <w:rFonts w:eastAsia="Times-NewRoman" w:cs="Arial"/>
          <w:sz w:val="18"/>
          <w:szCs w:val="18"/>
        </w:rPr>
        <w:t xml:space="preserve">povećanju </w:t>
      </w:r>
      <w:r w:rsidRPr="00CC6BB3">
        <w:rPr>
          <w:rFonts w:cs="Arial"/>
          <w:sz w:val="18"/>
          <w:szCs w:val="18"/>
        </w:rPr>
        <w:t>kvalitete života. Nadalje, potrebno je mobilizirati istraživanja i poticati inovacije koje će pridonijeti razvoju novih rješenja kojima će se postići ciljevi kojima se rješavaju pitanja zaštite okoliša.</w:t>
      </w:r>
    </w:p>
    <w:p w14:paraId="4E9007CF" w14:textId="77777777" w:rsidR="00CC6BB3" w:rsidRPr="00CC6BB3" w:rsidRDefault="00CC6BB3" w:rsidP="00CC6BB3">
      <w:pPr>
        <w:pStyle w:val="mojTekst"/>
        <w:rPr>
          <w:rFonts w:eastAsia="Times-NewRoman" w:cs="Arial"/>
          <w:sz w:val="18"/>
          <w:szCs w:val="18"/>
        </w:rPr>
      </w:pPr>
      <w:r w:rsidRPr="00CC6BB3">
        <w:rPr>
          <w:rFonts w:cs="Arial"/>
          <w:sz w:val="18"/>
          <w:szCs w:val="18"/>
        </w:rPr>
        <w:t xml:space="preserve">Potrebno je poticati i poduprijeti istraživanja i razvoj koji predvode </w:t>
      </w:r>
      <w:bookmarkStart w:id="341" w:name="_Hlk62642550"/>
      <w:r w:rsidRPr="00CC6BB3">
        <w:rPr>
          <w:rFonts w:cs="Arial"/>
          <w:sz w:val="18"/>
          <w:szCs w:val="18"/>
        </w:rPr>
        <w:t>znanstvene i akademske institucije, komercijalna druš</w:t>
      </w:r>
      <w:r w:rsidRPr="00CC6BB3">
        <w:rPr>
          <w:rFonts w:eastAsia="Times-NewRoman" w:cs="Arial"/>
          <w:sz w:val="18"/>
          <w:szCs w:val="18"/>
        </w:rPr>
        <w:t>tva i instituti koji se bave zaštitom okoliša i održivim razvojem, udruge i sve ostale organizacije s jasnom vizijom razvoja rješenja kojima se postižu ciljevi</w:t>
      </w:r>
      <w:bookmarkEnd w:id="341"/>
      <w:r w:rsidRPr="00CC6BB3">
        <w:rPr>
          <w:rFonts w:eastAsia="Times-NewRoman" w:cs="Arial"/>
          <w:sz w:val="18"/>
          <w:szCs w:val="18"/>
        </w:rPr>
        <w:t xml:space="preserve"> zaštite okoliša. To se osobito odnosi na poticanje i podupiranje razvojnih ideja i projekata koji umrežuju regionalne, nacionalne i međunarodne dionike te na potporu u ostvarivanju sufinanciranja navedenih projekata putem nacionalnih i EU fondova. </w:t>
      </w:r>
    </w:p>
    <w:p w14:paraId="21CB06CC" w14:textId="77777777" w:rsidR="00CC6BB3" w:rsidRPr="00CC6BB3" w:rsidRDefault="00CC6BB3" w:rsidP="00CC6BB3">
      <w:pPr>
        <w:spacing w:line="300" w:lineRule="exact"/>
        <w:rPr>
          <w:rFonts w:ascii="Arial" w:eastAsia="Times-NewRoman" w:hAnsi="Arial" w:cs="Arial"/>
          <w:b/>
          <w:bCs/>
          <w:sz w:val="18"/>
          <w:szCs w:val="18"/>
          <w:lang w:eastAsia="hr-HR"/>
        </w:rPr>
      </w:pPr>
      <w:r w:rsidRPr="00CC6BB3">
        <w:rPr>
          <w:rFonts w:ascii="Arial" w:eastAsia="Times-NewRoman" w:hAnsi="Arial" w:cs="Arial"/>
          <w:b/>
          <w:bCs/>
          <w:sz w:val="18"/>
          <w:szCs w:val="18"/>
          <w:lang w:eastAsia="hr-HR"/>
        </w:rPr>
        <w:t>Ključni pokazatelji mjere su:</w:t>
      </w:r>
    </w:p>
    <w:p w14:paraId="04D07F0E" w14:textId="77777777" w:rsidR="00CC6BB3" w:rsidRPr="00CC6BB3" w:rsidRDefault="00CC6BB3" w:rsidP="00CC6BB3">
      <w:pPr>
        <w:pStyle w:val="ListParagraph"/>
        <w:numPr>
          <w:ilvl w:val="0"/>
          <w:numId w:val="34"/>
        </w:numPr>
        <w:spacing w:after="160" w:line="259" w:lineRule="auto"/>
        <w:jc w:val="both"/>
        <w:rPr>
          <w:rFonts w:ascii="Arial" w:hAnsi="Arial" w:cs="Arial"/>
          <w:sz w:val="18"/>
          <w:szCs w:val="18"/>
        </w:rPr>
      </w:pPr>
      <w:r w:rsidRPr="00CC6BB3">
        <w:rPr>
          <w:rFonts w:ascii="Arial" w:eastAsia="Times-NewRoman" w:hAnsi="Arial" w:cs="Arial"/>
          <w:sz w:val="18"/>
          <w:szCs w:val="18"/>
          <w:lang w:eastAsia="hr-HR"/>
        </w:rPr>
        <w:t xml:space="preserve">Provedene aktivnosti promocije i vidljivosti, organizacija rasprava, foruma i okruglih stolova kojima se ističu prilike te potiče i podupire poduzetništvo, znanstvene i akademske institucije, institute koji se bave zaštitom okoliša i održivim razvojem, udruge i sve ostale zainteresirane organizacije s jasnom vizijom razvoja rješenja </w:t>
      </w:r>
      <w:r w:rsidRPr="00CC6BB3">
        <w:rPr>
          <w:rFonts w:ascii="Arial" w:eastAsia="Times-NewRoman" w:hAnsi="Arial" w:cs="Arial"/>
          <w:sz w:val="18"/>
          <w:szCs w:val="18"/>
          <w:lang w:eastAsia="hr-HR"/>
        </w:rPr>
        <w:lastRenderedPageBreak/>
        <w:t xml:space="preserve">kojima se postižu klimatski ciljevi, na prijavu svojih projekata za sufinanciranje putem nacionalnih i EU programa </w:t>
      </w:r>
      <w:r w:rsidRPr="00CC6BB3">
        <w:rPr>
          <w:rFonts w:ascii="Arial" w:hAnsi="Arial" w:cs="Arial"/>
          <w:sz w:val="18"/>
          <w:szCs w:val="18"/>
        </w:rPr>
        <w:t>financiranja.</w:t>
      </w:r>
    </w:p>
    <w:p w14:paraId="4DA6DF60" w14:textId="77777777" w:rsidR="00CC6BB3" w:rsidRPr="00CC6BB3" w:rsidRDefault="00CC6BB3" w:rsidP="00CC6BB3">
      <w:pPr>
        <w:pStyle w:val="ListParagraph"/>
        <w:numPr>
          <w:ilvl w:val="0"/>
          <w:numId w:val="34"/>
        </w:numPr>
        <w:spacing w:after="160" w:line="259" w:lineRule="auto"/>
        <w:jc w:val="both"/>
        <w:rPr>
          <w:rFonts w:ascii="Arial" w:hAnsi="Arial" w:cs="Arial"/>
          <w:sz w:val="18"/>
          <w:szCs w:val="18"/>
        </w:rPr>
      </w:pPr>
      <w:r w:rsidRPr="00CC6BB3">
        <w:rPr>
          <w:rFonts w:ascii="Arial" w:hAnsi="Arial" w:cs="Arial"/>
          <w:sz w:val="18"/>
          <w:szCs w:val="18"/>
        </w:rPr>
        <w:t>Ukupna vrijednost projekata koje provodi Grad Karlovac te koji su u skladu s ciljevima ovog Programa, a odobreni su za sufinanciranje putem nacionalnih i EU programa financiranja.</w:t>
      </w:r>
    </w:p>
    <w:p w14:paraId="15D454EC" w14:textId="77777777" w:rsidR="00CC6BB3" w:rsidRPr="00CC6BB3" w:rsidRDefault="00CC6BB3" w:rsidP="00CC6BB3">
      <w:pPr>
        <w:pStyle w:val="ListParagraph"/>
        <w:numPr>
          <w:ilvl w:val="0"/>
          <w:numId w:val="34"/>
        </w:numPr>
        <w:spacing w:after="160" w:line="259" w:lineRule="auto"/>
        <w:jc w:val="both"/>
        <w:rPr>
          <w:rFonts w:ascii="Arial" w:eastAsia="Times-NewRoman" w:hAnsi="Arial" w:cs="Arial"/>
          <w:sz w:val="18"/>
          <w:szCs w:val="18"/>
          <w:lang w:eastAsia="hr-HR"/>
        </w:rPr>
      </w:pPr>
      <w:r w:rsidRPr="00CC6BB3">
        <w:rPr>
          <w:rFonts w:ascii="Arial" w:hAnsi="Arial" w:cs="Arial"/>
          <w:sz w:val="18"/>
          <w:szCs w:val="18"/>
        </w:rPr>
        <w:t>Ukupna vrijednost</w:t>
      </w:r>
      <w:r w:rsidRPr="00CC6BB3">
        <w:rPr>
          <w:rFonts w:ascii="Arial" w:eastAsia="Times-NewRoman" w:hAnsi="Arial" w:cs="Arial"/>
          <w:sz w:val="18"/>
          <w:szCs w:val="18"/>
          <w:lang w:eastAsia="hr-HR"/>
        </w:rPr>
        <w:t xml:space="preserve"> projekata, koji su u skladu s ciljevima ovog Programa, a koje je Grad Karlovac podržao za sufinanciranje putem </w:t>
      </w:r>
      <w:bookmarkStart w:id="342" w:name="_Hlk62550024"/>
      <w:r w:rsidRPr="00CC6BB3">
        <w:rPr>
          <w:rFonts w:ascii="Arial" w:eastAsia="Times-NewRoman" w:hAnsi="Arial" w:cs="Arial"/>
          <w:sz w:val="18"/>
          <w:szCs w:val="18"/>
          <w:lang w:eastAsia="hr-HR"/>
        </w:rPr>
        <w:t>nacionalnih i EU programa financiranja</w:t>
      </w:r>
      <w:bookmarkEnd w:id="342"/>
      <w:r w:rsidRPr="00CC6BB3">
        <w:rPr>
          <w:rFonts w:ascii="Arial" w:eastAsia="Times-NewRoman" w:hAnsi="Arial" w:cs="Arial"/>
          <w:sz w:val="18"/>
          <w:szCs w:val="18"/>
          <w:lang w:eastAsia="hr-HR"/>
        </w:rPr>
        <w:t>.</w:t>
      </w:r>
    </w:p>
    <w:p w14:paraId="0DCA9C8E" w14:textId="77777777" w:rsidR="00CC6BB3" w:rsidRPr="00CC6BB3" w:rsidRDefault="00CC6BB3" w:rsidP="00CC6BB3">
      <w:pPr>
        <w:pStyle w:val="ListParagraph"/>
        <w:numPr>
          <w:ilvl w:val="0"/>
          <w:numId w:val="34"/>
        </w:numPr>
        <w:spacing w:after="160" w:line="259" w:lineRule="auto"/>
        <w:jc w:val="both"/>
        <w:rPr>
          <w:rFonts w:ascii="Arial" w:eastAsia="Times-NewRoman" w:hAnsi="Arial" w:cs="Arial"/>
          <w:sz w:val="18"/>
          <w:szCs w:val="18"/>
          <w:lang w:eastAsia="hr-HR"/>
        </w:rPr>
      </w:pPr>
      <w:r w:rsidRPr="00CC6BB3">
        <w:rPr>
          <w:rFonts w:ascii="Arial" w:eastAsia="Times-NewRoman" w:hAnsi="Arial" w:cs="Arial"/>
          <w:sz w:val="18"/>
          <w:szCs w:val="18"/>
          <w:lang w:eastAsia="hr-HR"/>
        </w:rPr>
        <w:t>Ukupan broj dionika čije projekte, koji su u skladu s ciljevima ovog Programa, je Grad Karlovac podržao s ciljem ostvarenja sufinanciranja putem nacionalnih i EU programa financiranja.</w:t>
      </w:r>
    </w:p>
    <w:p w14:paraId="524B1B8E" w14:textId="0340BC46" w:rsidR="00CC6BB3" w:rsidRPr="00CC6BB3" w:rsidRDefault="00CC6BB3" w:rsidP="00CC6BB3">
      <w:pPr>
        <w:pStyle w:val="Heading2"/>
        <w:numPr>
          <w:ilvl w:val="0"/>
          <w:numId w:val="0"/>
        </w:numPr>
        <w:ind w:left="1135" w:hanging="709"/>
        <w:rPr>
          <w:caps w:val="0"/>
          <w:sz w:val="18"/>
          <w:szCs w:val="18"/>
        </w:rPr>
      </w:pPr>
      <w:bookmarkStart w:id="343" w:name="_Toc124237260"/>
      <w:r>
        <w:rPr>
          <w:caps w:val="0"/>
          <w:sz w:val="18"/>
          <w:szCs w:val="18"/>
        </w:rPr>
        <w:t>3.2.</w:t>
      </w:r>
      <w:r>
        <w:rPr>
          <w:caps w:val="0"/>
          <w:sz w:val="18"/>
          <w:szCs w:val="18"/>
        </w:rPr>
        <w:tab/>
      </w:r>
      <w:r w:rsidRPr="00CC6BB3">
        <w:rPr>
          <w:caps w:val="0"/>
          <w:sz w:val="18"/>
          <w:szCs w:val="18"/>
        </w:rPr>
        <w:t>PREVENTIVNE MJERE ZA OČUVANJE KVALITETE ZRAKA</w:t>
      </w:r>
      <w:bookmarkEnd w:id="343"/>
    </w:p>
    <w:p w14:paraId="266D0987" w14:textId="77777777" w:rsidR="00CC6BB3" w:rsidRPr="00CC6BB3" w:rsidRDefault="00CC6BB3" w:rsidP="00CC6BB3">
      <w:pPr>
        <w:pStyle w:val="mojTekst"/>
        <w:rPr>
          <w:rFonts w:cs="Arial"/>
          <w:sz w:val="18"/>
          <w:szCs w:val="18"/>
        </w:rPr>
      </w:pPr>
      <w:r w:rsidRPr="00CC6BB3">
        <w:rPr>
          <w:rFonts w:cs="Arial"/>
          <w:sz w:val="18"/>
          <w:szCs w:val="18"/>
        </w:rPr>
        <w:t>Preventivnim mjerama za očuvanje kvalitete zraka nastoji se planiranjem zahvata u okolišu, predviđanjem mogućih utjecaja na kvalitetu zraka, propisivanjem adekvatnih uvjeta zaštite zraka, praćenjem i izvješćivanjem o kvaliteti zraka, usklađivanjem sa zakonodavstvom te izgradnjom i jačanjem institucionalnih, organizacijskih i stručnih/znanstvenih kapaciteta spriječiti onečišćenje i poboljšati kvalitetu zraka.</w:t>
      </w:r>
    </w:p>
    <w:p w14:paraId="40134BF2" w14:textId="77777777" w:rsidR="00CC6BB3" w:rsidRPr="00CC6BB3" w:rsidRDefault="00CC6BB3" w:rsidP="00CC6BB3">
      <w:pPr>
        <w:ind w:left="1425" w:hanging="1425"/>
        <w:rPr>
          <w:rFonts w:ascii="Arial" w:hAnsi="Arial" w:cs="Arial"/>
          <w:b/>
          <w:bCs/>
          <w:sz w:val="18"/>
          <w:szCs w:val="18"/>
        </w:rPr>
      </w:pPr>
      <w:r w:rsidRPr="00CC6BB3">
        <w:rPr>
          <w:rFonts w:ascii="Arial" w:eastAsia="Times-NewRoman" w:hAnsi="Arial" w:cs="Arial"/>
          <w:b/>
          <w:bCs/>
          <w:sz w:val="18"/>
          <w:szCs w:val="18"/>
          <w:lang w:eastAsia="hr-HR"/>
        </w:rPr>
        <w:t>Mjera</w:t>
      </w:r>
      <w:r w:rsidRPr="00CC6BB3">
        <w:rPr>
          <w:rFonts w:ascii="Arial" w:hAnsi="Arial" w:cs="Arial"/>
          <w:b/>
          <w:bCs/>
          <w:sz w:val="18"/>
          <w:szCs w:val="18"/>
        </w:rPr>
        <w:t xml:space="preserve"> M3.2-1</w:t>
      </w:r>
      <w:r w:rsidRPr="00CC6BB3">
        <w:rPr>
          <w:rFonts w:ascii="Arial" w:hAnsi="Arial" w:cs="Arial"/>
          <w:b/>
          <w:bCs/>
          <w:sz w:val="18"/>
          <w:szCs w:val="18"/>
        </w:rPr>
        <w:tab/>
        <w:t>Ugraditi ciljeve i mjere zaštite zraka u strateške dokumente i dokumente prostornog uređenja Grada Karlovca</w:t>
      </w:r>
    </w:p>
    <w:p w14:paraId="3F555CD4" w14:textId="77777777" w:rsidR="00CC6BB3" w:rsidRPr="00CC6BB3" w:rsidRDefault="00CC6BB3" w:rsidP="00CC6BB3">
      <w:pPr>
        <w:pStyle w:val="mojTekst"/>
        <w:rPr>
          <w:rFonts w:cs="Arial"/>
          <w:sz w:val="18"/>
          <w:szCs w:val="18"/>
        </w:rPr>
      </w:pPr>
      <w:r w:rsidRPr="00CC6BB3">
        <w:rPr>
          <w:rFonts w:cs="Arial"/>
          <w:sz w:val="18"/>
          <w:szCs w:val="18"/>
        </w:rPr>
        <w:t>Sprječavanje i smanjivanje onečišćivanja zraka potrebno je provoditi cjelovitim planiranjem sukladno članku 39. Zakona o zaštiti zraka (</w:t>
      </w:r>
      <w:bookmarkStart w:id="344" w:name="_Hlk64482661"/>
      <w:r w:rsidRPr="00CC6BB3">
        <w:rPr>
          <w:rFonts w:cs="Arial"/>
          <w:sz w:val="18"/>
          <w:szCs w:val="18"/>
        </w:rPr>
        <w:t xml:space="preserve">„Narodne novine“ br. </w:t>
      </w:r>
      <w:bookmarkEnd w:id="344"/>
      <w:r w:rsidRPr="00CC6BB3">
        <w:rPr>
          <w:rFonts w:cs="Arial"/>
          <w:sz w:val="18"/>
          <w:szCs w:val="18"/>
        </w:rPr>
        <w:t xml:space="preserve">127/19, </w:t>
      </w:r>
      <w:r w:rsidRPr="00CC6BB3">
        <w:rPr>
          <w:rFonts w:eastAsia="Times-NewRoman" w:cs="Arial"/>
          <w:sz w:val="18"/>
          <w:szCs w:val="18"/>
          <w:lang w:eastAsia="x-none"/>
        </w:rPr>
        <w:t>57/22</w:t>
      </w:r>
      <w:r w:rsidRPr="00CC6BB3">
        <w:rPr>
          <w:rFonts w:cs="Arial"/>
          <w:sz w:val="18"/>
          <w:szCs w:val="18"/>
        </w:rPr>
        <w:t xml:space="preserve">). Ovim Programom postavljene ciljeve i definirane mjere zaštite zraka potrebno je ugraditi u sve buduće strateške dokumente Grada Karlovca i dokumente prostornog uređenja Grada Karlovca. Radi ostvarivanja ciljeva zaštite i poboljšanja kvalitete zraka i smanjenja rizika od onečišćenja, planski i strateški dokumenti moraju biti međusobno </w:t>
      </w:r>
      <w:r w:rsidRPr="00CC6BB3">
        <w:rPr>
          <w:rFonts w:eastAsia="Times-NewRoman" w:cs="Arial"/>
          <w:sz w:val="18"/>
          <w:szCs w:val="18"/>
        </w:rPr>
        <w:t xml:space="preserve">usklađeni te se zasnivati na principima </w:t>
      </w:r>
      <w:r w:rsidRPr="00CC6BB3">
        <w:rPr>
          <w:rFonts w:cs="Arial"/>
          <w:sz w:val="18"/>
          <w:szCs w:val="18"/>
        </w:rPr>
        <w:t>održivog razvoja i primjene najboljih raspoloživih tehnika.</w:t>
      </w:r>
    </w:p>
    <w:p w14:paraId="48D709A8" w14:textId="77777777" w:rsidR="00CC6BB3" w:rsidRPr="00CC6BB3" w:rsidRDefault="00CC6BB3" w:rsidP="00CC6BB3">
      <w:pPr>
        <w:pStyle w:val="mojTekst"/>
        <w:rPr>
          <w:rFonts w:cs="Arial"/>
          <w:sz w:val="18"/>
          <w:szCs w:val="18"/>
        </w:rPr>
      </w:pPr>
      <w:r w:rsidRPr="00CC6BB3">
        <w:rPr>
          <w:rFonts w:cs="Arial"/>
          <w:sz w:val="18"/>
          <w:szCs w:val="18"/>
        </w:rPr>
        <w:t>Pri planiranju zahvata potrebno je predvidjeti</w:t>
      </w:r>
      <w:r w:rsidRPr="00CC6BB3">
        <w:rPr>
          <w:rFonts w:eastAsia="Times-NewRoman" w:cs="Arial"/>
          <w:sz w:val="18"/>
          <w:szCs w:val="18"/>
        </w:rPr>
        <w:t xml:space="preserve"> mogući utjecaj zahvata na kvalitetu zraka te propisati mjere kako bi se moguće negativne posljedice spriječile. U tom smislu potrebno je mjere očuvanja kvalitete</w:t>
      </w:r>
      <w:r w:rsidRPr="00CC6BB3">
        <w:rPr>
          <w:rFonts w:cs="Arial"/>
          <w:sz w:val="18"/>
          <w:szCs w:val="18"/>
        </w:rPr>
        <w:t xml:space="preserve"> zraka ugraditi kroz postupke: strateške procjene utjecaja strategija, planova i programa na okoliš, procjene utjecaja zahvata na okoliš, ishođenja/izmjene/obnove okolišne dozvole, </w:t>
      </w:r>
      <w:r w:rsidRPr="00CC6BB3">
        <w:rPr>
          <w:rFonts w:eastAsia="Times-NewRoman" w:cs="Arial"/>
          <w:sz w:val="18"/>
          <w:szCs w:val="18"/>
        </w:rPr>
        <w:t xml:space="preserve">utvrđivanje mjera zaštite </w:t>
      </w:r>
      <w:r w:rsidRPr="00CC6BB3">
        <w:rPr>
          <w:rFonts w:cs="Arial"/>
          <w:sz w:val="18"/>
          <w:szCs w:val="18"/>
        </w:rPr>
        <w:t>zraka u posebnim uvjetima pri izdavanju akata građenja.</w:t>
      </w:r>
    </w:p>
    <w:p w14:paraId="7C9A474C" w14:textId="77777777" w:rsidR="00CC6BB3" w:rsidRPr="00CC6BB3" w:rsidRDefault="00CC6BB3" w:rsidP="00CC6BB3">
      <w:pPr>
        <w:pStyle w:val="mojTekst"/>
        <w:rPr>
          <w:rFonts w:eastAsia="Times-NewRoman" w:cs="Arial"/>
          <w:sz w:val="18"/>
          <w:szCs w:val="18"/>
        </w:rPr>
      </w:pPr>
      <w:r w:rsidRPr="00CC6BB3">
        <w:rPr>
          <w:rFonts w:cs="Arial"/>
          <w:sz w:val="18"/>
          <w:szCs w:val="18"/>
        </w:rPr>
        <w:t>Sve mjere potrebno je kontinuirano unaprjeđivati u skl</w:t>
      </w:r>
      <w:r w:rsidRPr="00CC6BB3">
        <w:rPr>
          <w:rFonts w:eastAsia="Times-NewRoman" w:cs="Arial"/>
          <w:sz w:val="18"/>
          <w:szCs w:val="18"/>
        </w:rPr>
        <w:t>adu s novim znanstvenim i stručnim spoznajama vodeći brigu o ujednačavanju kvalitete i administrativnoj efikasnosti postupka.</w:t>
      </w:r>
    </w:p>
    <w:p w14:paraId="45AE2393" w14:textId="77777777" w:rsidR="00CC6BB3" w:rsidRPr="00CC6BB3" w:rsidRDefault="00CC6BB3" w:rsidP="00CC6BB3">
      <w:pPr>
        <w:spacing w:line="300" w:lineRule="exact"/>
        <w:rPr>
          <w:rFonts w:ascii="Arial" w:eastAsia="Times-NewRoman" w:hAnsi="Arial" w:cs="Arial"/>
          <w:b/>
          <w:bCs/>
          <w:sz w:val="18"/>
          <w:szCs w:val="18"/>
          <w:lang w:eastAsia="hr-HR"/>
        </w:rPr>
      </w:pPr>
      <w:bookmarkStart w:id="345" w:name="_Hlk102572694"/>
      <w:r w:rsidRPr="00CC6BB3">
        <w:rPr>
          <w:rFonts w:ascii="Arial" w:eastAsia="Times-NewRoman" w:hAnsi="Arial" w:cs="Arial"/>
          <w:b/>
          <w:bCs/>
          <w:sz w:val="18"/>
          <w:szCs w:val="18"/>
          <w:lang w:eastAsia="hr-HR"/>
        </w:rPr>
        <w:t>Ključni pokazatelji mjere:</w:t>
      </w:r>
    </w:p>
    <w:p w14:paraId="449786B5" w14:textId="77777777" w:rsidR="00CC6BB3" w:rsidRPr="00CC6BB3" w:rsidRDefault="00CC6BB3" w:rsidP="00CC6BB3">
      <w:pPr>
        <w:pStyle w:val="ListParagraph"/>
        <w:numPr>
          <w:ilvl w:val="0"/>
          <w:numId w:val="36"/>
        </w:numPr>
        <w:spacing w:after="160" w:line="259" w:lineRule="auto"/>
        <w:rPr>
          <w:rFonts w:ascii="Arial" w:eastAsia="Times-NewRoman" w:hAnsi="Arial" w:cs="Arial"/>
          <w:sz w:val="18"/>
          <w:szCs w:val="18"/>
          <w:lang w:eastAsia="hr-HR"/>
        </w:rPr>
      </w:pPr>
      <w:r w:rsidRPr="00CC6BB3">
        <w:rPr>
          <w:rFonts w:ascii="Arial" w:eastAsia="Times-NewRoman" w:hAnsi="Arial" w:cs="Arial"/>
          <w:sz w:val="18"/>
          <w:szCs w:val="18"/>
          <w:lang w:eastAsia="hr-HR"/>
        </w:rPr>
        <w:t>Provedena sudjelovanja u procedurama.</w:t>
      </w:r>
    </w:p>
    <w:p w14:paraId="0417B276" w14:textId="77777777" w:rsidR="00CC6BB3" w:rsidRPr="00CC6BB3" w:rsidRDefault="00CC6BB3" w:rsidP="00CC6BB3">
      <w:pPr>
        <w:pStyle w:val="ListParagraph"/>
        <w:numPr>
          <w:ilvl w:val="0"/>
          <w:numId w:val="36"/>
        </w:numPr>
        <w:spacing w:after="160" w:line="259" w:lineRule="auto"/>
        <w:rPr>
          <w:rFonts w:ascii="Arial" w:eastAsia="Times-NewRoman" w:hAnsi="Arial" w:cs="Arial"/>
          <w:sz w:val="18"/>
          <w:szCs w:val="18"/>
          <w:lang w:eastAsia="hr-HR"/>
        </w:rPr>
      </w:pPr>
      <w:r w:rsidRPr="00CC6BB3">
        <w:rPr>
          <w:rFonts w:ascii="Arial" w:eastAsia="Times-NewRoman" w:hAnsi="Arial" w:cs="Arial"/>
          <w:sz w:val="18"/>
          <w:szCs w:val="18"/>
          <w:lang w:eastAsia="hr-HR"/>
        </w:rPr>
        <w:t>Ugrađene mjere zaštite zraka u dokumente (strateške studije, studije utjecaja na okoliš) kroz navedene procedure.</w:t>
      </w:r>
    </w:p>
    <w:bookmarkEnd w:id="345"/>
    <w:p w14:paraId="7B6C555C" w14:textId="77777777" w:rsidR="00CC6BB3" w:rsidRPr="00CC6BB3" w:rsidRDefault="00CC6BB3" w:rsidP="00CC6BB3">
      <w:pPr>
        <w:ind w:left="1418" w:hanging="1418"/>
        <w:rPr>
          <w:rFonts w:ascii="Arial" w:eastAsia="Times-NewRoman" w:hAnsi="Arial" w:cs="Arial"/>
          <w:b/>
          <w:bCs/>
          <w:sz w:val="18"/>
          <w:szCs w:val="18"/>
          <w:lang w:eastAsia="hr-HR"/>
        </w:rPr>
      </w:pPr>
      <w:r w:rsidRPr="00CC6BB3">
        <w:rPr>
          <w:rFonts w:ascii="Arial" w:hAnsi="Arial" w:cs="Arial"/>
          <w:b/>
          <w:bCs/>
          <w:sz w:val="18"/>
          <w:szCs w:val="18"/>
        </w:rPr>
        <w:t>Mjera M3.2-2.</w:t>
      </w:r>
      <w:r w:rsidRPr="00CC6BB3">
        <w:rPr>
          <w:rFonts w:ascii="Arial" w:hAnsi="Arial" w:cs="Arial"/>
          <w:b/>
          <w:bCs/>
          <w:sz w:val="18"/>
          <w:szCs w:val="18"/>
        </w:rPr>
        <w:tab/>
        <w:t xml:space="preserve">Jačanje kapaciteta praćenja i modeliranja prostorne raspodjele onečišćujućih tvari u zraku </w:t>
      </w:r>
      <w:r w:rsidRPr="00CC6BB3">
        <w:rPr>
          <w:rFonts w:ascii="Arial" w:eastAsia="Times-NewRoman" w:hAnsi="Arial" w:cs="Arial"/>
          <w:b/>
          <w:bCs/>
          <w:sz w:val="18"/>
          <w:szCs w:val="18"/>
          <w:lang w:eastAsia="hr-HR"/>
        </w:rPr>
        <w:t>na području Grada Karlovca</w:t>
      </w:r>
    </w:p>
    <w:p w14:paraId="0613AEF9" w14:textId="77777777" w:rsidR="00CC6BB3" w:rsidRPr="00CC6BB3" w:rsidRDefault="00CC6BB3" w:rsidP="00CC6BB3">
      <w:pPr>
        <w:pStyle w:val="mojTekst"/>
        <w:rPr>
          <w:rFonts w:eastAsia="Times-NewRoman" w:cs="Arial"/>
          <w:color w:val="000000" w:themeColor="text1"/>
          <w:sz w:val="18"/>
          <w:szCs w:val="18"/>
        </w:rPr>
      </w:pPr>
      <w:r w:rsidRPr="00CC6BB3">
        <w:rPr>
          <w:rFonts w:eastAsia="Times-NewRoman" w:cs="Arial"/>
          <w:color w:val="000000" w:themeColor="text1"/>
          <w:sz w:val="18"/>
          <w:szCs w:val="18"/>
        </w:rPr>
        <w:t xml:space="preserve">Praćenje kvalitete zraka na području grada provodi se na mjernoj postaji Karlovac u okviru državne mreže za trajno praćenje kvalitete zraka. Na području Grada Karlovca provodi se praćenje kvalitete zraka na mjernoj postaji Karlovac 1, koja je aktivna od 01.02.2016. </w:t>
      </w:r>
      <w:r w:rsidRPr="00CC6BB3">
        <w:rPr>
          <w:rFonts w:cs="Arial"/>
          <w:color w:val="000000" w:themeColor="text1"/>
          <w:sz w:val="18"/>
          <w:szCs w:val="18"/>
        </w:rPr>
        <w:t>Nadalje, digitalizacija omogućuje implementaciju novih moguć</w:t>
      </w:r>
      <w:r w:rsidRPr="00CC6BB3">
        <w:rPr>
          <w:rFonts w:eastAsia="Times-NewRoman" w:cs="Arial"/>
          <w:color w:val="000000" w:themeColor="text1"/>
          <w:sz w:val="18"/>
          <w:szCs w:val="18"/>
        </w:rPr>
        <w:t xml:space="preserve">nosti praćenja i informiranja o prostornoj kvaliteti zraka. Na temelju podataka visoke gustoće moguće je donijeti kvalitetnije odluke u realnom vremenu i usmjeriti aktivnosti sprječavanja onečišćenja zraka na područja koje se </w:t>
      </w:r>
      <w:r w:rsidRPr="00CC6BB3">
        <w:rPr>
          <w:rFonts w:cs="Arial"/>
          <w:color w:val="000000" w:themeColor="text1"/>
          <w:sz w:val="18"/>
          <w:szCs w:val="18"/>
        </w:rPr>
        <w:t>pokažu osjetljiva.</w:t>
      </w:r>
    </w:p>
    <w:p w14:paraId="3C2C465F" w14:textId="77777777" w:rsidR="00CC6BB3" w:rsidRPr="00CC6BB3" w:rsidRDefault="00CC6BB3" w:rsidP="00CC6BB3">
      <w:pPr>
        <w:pStyle w:val="mojTekst"/>
        <w:rPr>
          <w:rFonts w:eastAsia="Times-NewRoman" w:cs="Arial"/>
          <w:color w:val="000000" w:themeColor="text1"/>
          <w:sz w:val="18"/>
          <w:szCs w:val="18"/>
        </w:rPr>
      </w:pPr>
      <w:r w:rsidRPr="00CC6BB3">
        <w:rPr>
          <w:rFonts w:cs="Arial"/>
          <w:color w:val="000000" w:themeColor="text1"/>
          <w:sz w:val="18"/>
          <w:szCs w:val="18"/>
        </w:rPr>
        <w:t>Potrebno je podržati razvojne projekte koji imaju cilj povećati kapacitete praćenja i izvještavanja stanja kvalitete</w:t>
      </w:r>
      <w:r w:rsidRPr="00CC6BB3">
        <w:rPr>
          <w:rFonts w:eastAsia="Times-NewRoman" w:cs="Arial"/>
          <w:color w:val="000000" w:themeColor="text1"/>
          <w:sz w:val="18"/>
          <w:szCs w:val="18"/>
        </w:rPr>
        <w:t xml:space="preserve"> zraka na području Grada Karlovca. </w:t>
      </w:r>
    </w:p>
    <w:p w14:paraId="09948208" w14:textId="77777777" w:rsidR="00CC6BB3" w:rsidRPr="00CC6BB3" w:rsidRDefault="00CC6BB3" w:rsidP="00CC6BB3">
      <w:pPr>
        <w:spacing w:line="300" w:lineRule="exact"/>
        <w:rPr>
          <w:rFonts w:ascii="Arial" w:eastAsia="Times-NewRoman" w:hAnsi="Arial" w:cs="Arial"/>
          <w:b/>
          <w:bCs/>
          <w:color w:val="000000" w:themeColor="text1"/>
          <w:sz w:val="18"/>
          <w:szCs w:val="18"/>
          <w:lang w:eastAsia="hr-HR"/>
        </w:rPr>
      </w:pPr>
      <w:r w:rsidRPr="00CC6BB3">
        <w:rPr>
          <w:rFonts w:ascii="Arial" w:eastAsia="Times-NewRoman" w:hAnsi="Arial" w:cs="Arial"/>
          <w:b/>
          <w:bCs/>
          <w:color w:val="000000" w:themeColor="text1"/>
          <w:sz w:val="18"/>
          <w:szCs w:val="18"/>
          <w:lang w:eastAsia="hr-HR"/>
        </w:rPr>
        <w:t>Ključni pokazatelji mjere:</w:t>
      </w:r>
    </w:p>
    <w:p w14:paraId="214D2661" w14:textId="77777777" w:rsidR="00CC6BB3" w:rsidRPr="00CC6BB3" w:rsidRDefault="00CC6BB3" w:rsidP="00CC6BB3">
      <w:pPr>
        <w:pStyle w:val="ListParagraph"/>
        <w:numPr>
          <w:ilvl w:val="0"/>
          <w:numId w:val="34"/>
        </w:numPr>
        <w:spacing w:after="160" w:line="259" w:lineRule="auto"/>
        <w:jc w:val="both"/>
        <w:rPr>
          <w:rFonts w:ascii="Arial" w:hAnsi="Arial" w:cs="Arial"/>
          <w:color w:val="000000" w:themeColor="text1"/>
          <w:sz w:val="18"/>
          <w:szCs w:val="18"/>
        </w:rPr>
      </w:pPr>
      <w:r w:rsidRPr="00CC6BB3">
        <w:rPr>
          <w:rFonts w:ascii="Arial" w:eastAsia="Times-NewRoman" w:hAnsi="Arial" w:cs="Arial"/>
          <w:color w:val="000000" w:themeColor="text1"/>
          <w:sz w:val="18"/>
          <w:szCs w:val="18"/>
          <w:lang w:eastAsia="hr-HR"/>
        </w:rPr>
        <w:t xml:space="preserve">Ostvareno povećanje broja postaja za mjerenje koncentracija onečišćujućih tvari u zraku na području </w:t>
      </w:r>
      <w:r w:rsidRPr="00CC6BB3">
        <w:rPr>
          <w:rFonts w:ascii="Arial" w:hAnsi="Arial" w:cs="Arial"/>
          <w:color w:val="000000" w:themeColor="text1"/>
          <w:sz w:val="18"/>
          <w:szCs w:val="18"/>
        </w:rPr>
        <w:t>Grada Karlovca.</w:t>
      </w:r>
    </w:p>
    <w:p w14:paraId="27C616EE" w14:textId="77777777" w:rsidR="00CC6BB3" w:rsidRPr="00CC6BB3" w:rsidRDefault="00CC6BB3" w:rsidP="00CC6BB3">
      <w:pPr>
        <w:pStyle w:val="ListParagraph"/>
        <w:numPr>
          <w:ilvl w:val="0"/>
          <w:numId w:val="34"/>
        </w:numPr>
        <w:spacing w:after="160" w:line="259" w:lineRule="auto"/>
        <w:jc w:val="both"/>
        <w:rPr>
          <w:rFonts w:ascii="Arial" w:eastAsia="Times-NewRoman" w:hAnsi="Arial" w:cs="Arial"/>
          <w:color w:val="000000" w:themeColor="text1"/>
          <w:sz w:val="18"/>
          <w:szCs w:val="18"/>
          <w:lang w:eastAsia="hr-HR"/>
        </w:rPr>
      </w:pPr>
      <w:r w:rsidRPr="00CC6BB3">
        <w:rPr>
          <w:rFonts w:ascii="Arial" w:hAnsi="Arial" w:cs="Arial"/>
          <w:color w:val="000000" w:themeColor="text1"/>
          <w:sz w:val="18"/>
          <w:szCs w:val="18"/>
        </w:rPr>
        <w:t>Podržani razv</w:t>
      </w:r>
      <w:r w:rsidRPr="00CC6BB3">
        <w:rPr>
          <w:rFonts w:ascii="Arial" w:eastAsia="Times-NewRoman" w:hAnsi="Arial" w:cs="Arial"/>
          <w:color w:val="000000" w:themeColor="text1"/>
          <w:sz w:val="18"/>
          <w:szCs w:val="18"/>
        </w:rPr>
        <w:t>ojni projekti koji imaju za cilj povećanje kapaciteta praćenja i izvještavanja stanja kvalitete zraka na području Grada Karlovca.</w:t>
      </w:r>
    </w:p>
    <w:p w14:paraId="2949C682" w14:textId="77777777" w:rsidR="00CC6BB3" w:rsidRDefault="00CC6BB3" w:rsidP="00CC6BB3">
      <w:pPr>
        <w:pStyle w:val="mojTekst"/>
        <w:rPr>
          <w:rFonts w:cs="Arial"/>
          <w:b/>
          <w:bCs/>
          <w:sz w:val="18"/>
          <w:szCs w:val="18"/>
        </w:rPr>
      </w:pPr>
    </w:p>
    <w:p w14:paraId="5E4777B1" w14:textId="77777777" w:rsidR="00CC6BB3" w:rsidRDefault="00CC6BB3" w:rsidP="00CC6BB3">
      <w:pPr>
        <w:pStyle w:val="mojTekst"/>
        <w:rPr>
          <w:rFonts w:cs="Arial"/>
          <w:b/>
          <w:bCs/>
          <w:sz w:val="18"/>
          <w:szCs w:val="18"/>
        </w:rPr>
      </w:pPr>
    </w:p>
    <w:p w14:paraId="0E9A7DBD" w14:textId="0E51416C" w:rsidR="00CC6BB3" w:rsidRPr="00CC6BB3" w:rsidRDefault="00CC6BB3" w:rsidP="00CC6BB3">
      <w:pPr>
        <w:pStyle w:val="mojTekst"/>
        <w:rPr>
          <w:rFonts w:cs="Arial"/>
          <w:b/>
          <w:bCs/>
          <w:sz w:val="18"/>
          <w:szCs w:val="18"/>
        </w:rPr>
      </w:pPr>
      <w:r w:rsidRPr="00CC6BB3">
        <w:rPr>
          <w:rFonts w:cs="Arial"/>
          <w:b/>
          <w:bCs/>
          <w:sz w:val="18"/>
          <w:szCs w:val="18"/>
        </w:rPr>
        <w:lastRenderedPageBreak/>
        <w:t>Mjera M3.2-3.</w:t>
      </w:r>
      <w:r w:rsidRPr="00CC6BB3">
        <w:rPr>
          <w:rFonts w:cs="Arial"/>
          <w:b/>
          <w:bCs/>
          <w:sz w:val="18"/>
          <w:szCs w:val="18"/>
        </w:rPr>
        <w:tab/>
        <w:t xml:space="preserve">Jačanje kapaciteta informiranja javnosti o kvaliteti zraka </w:t>
      </w:r>
    </w:p>
    <w:p w14:paraId="57D67A39" w14:textId="77777777" w:rsidR="00CC6BB3" w:rsidRPr="00CC6BB3" w:rsidRDefault="00CC6BB3" w:rsidP="00CC6BB3">
      <w:pPr>
        <w:pStyle w:val="mojTekst"/>
        <w:rPr>
          <w:rFonts w:cs="Arial"/>
          <w:sz w:val="18"/>
          <w:szCs w:val="18"/>
        </w:rPr>
      </w:pPr>
      <w:r w:rsidRPr="00CC6BB3">
        <w:rPr>
          <w:rFonts w:cs="Arial"/>
          <w:sz w:val="18"/>
          <w:szCs w:val="18"/>
        </w:rPr>
        <w:t xml:space="preserve">Tijela javne vlasti dužna su osigurati pristup informacijama o okolišu koje posjeduje, u skladu sa Zakonom o zaštiti okoliša i posebnim propisima kojima se uređuje pravo javnosti na pristup informacijama. Također, tijela javne vlasti obvezna su bez odgađanja obavijestiti javnost putem sredstava javnog informiranja ili na drugi odgovarajući način u slučajevima neposredne opasnosti za ljudsko zdravlje, materijalna dobra i/ili okoliš, neovisno jesu li te opasnosti uzrokovane ljudskom </w:t>
      </w:r>
      <w:r w:rsidRPr="00CC6BB3">
        <w:rPr>
          <w:rFonts w:eastAsia="Times-NewRoman" w:cs="Arial"/>
          <w:sz w:val="18"/>
          <w:szCs w:val="18"/>
        </w:rPr>
        <w:t xml:space="preserve">djelatnošću ili prirodnim pojavama te o prekoračenjima propisanih graničnih vrijednosti emisija u </w:t>
      </w:r>
      <w:r w:rsidRPr="00CC6BB3">
        <w:rPr>
          <w:rFonts w:cs="Arial"/>
          <w:sz w:val="18"/>
          <w:szCs w:val="18"/>
        </w:rPr>
        <w:t>okoliš.</w:t>
      </w:r>
    </w:p>
    <w:p w14:paraId="5A1BD03F" w14:textId="77777777" w:rsidR="00CC6BB3" w:rsidRPr="00CC6BB3" w:rsidRDefault="00CC6BB3" w:rsidP="00CC6BB3">
      <w:pPr>
        <w:pStyle w:val="mojTekst"/>
        <w:rPr>
          <w:rFonts w:eastAsia="Times-NewRoman" w:cs="Arial"/>
          <w:sz w:val="18"/>
          <w:szCs w:val="18"/>
        </w:rPr>
      </w:pPr>
      <w:r w:rsidRPr="00CC6BB3">
        <w:rPr>
          <w:rFonts w:cs="Arial"/>
          <w:sz w:val="18"/>
          <w:szCs w:val="18"/>
        </w:rPr>
        <w:t>Sukladno članku</w:t>
      </w:r>
      <w:r w:rsidRPr="00CC6BB3">
        <w:rPr>
          <w:rFonts w:eastAsia="Times-NewRoman" w:cs="Arial"/>
          <w:sz w:val="18"/>
          <w:szCs w:val="18"/>
        </w:rPr>
        <w:t xml:space="preserve"> 57. Zakona o zaštiti zraka predstavničko tijelo jedinice lokalne samouprave dužno</w:t>
      </w:r>
      <w:r w:rsidRPr="00CC6BB3">
        <w:rPr>
          <w:rFonts w:cs="Arial"/>
          <w:sz w:val="18"/>
          <w:szCs w:val="18"/>
        </w:rPr>
        <w:t xml:space="preserve"> je informirati javnost, uključujući udruge i organizacije za zaštitu okoliša, zaštitu potrošača, udruge i organizacije koje zastupaju interese osjetljivih skupina stanovništva, gospodarska udruženja te nadležna tijela za zaštitu zdravlja i javno zdravstvo, o: kvaliteti zraka u gradu, provedbi mjera zaštite kvalitete zraka iz ovog Programa zaštite zraka, provedbi akcijskih planova za poboljšanje kvalitete zraka, </w:t>
      </w:r>
      <w:r w:rsidRPr="00CC6BB3">
        <w:rPr>
          <w:rFonts w:eastAsia="Times-NewRoman" w:cs="Arial"/>
          <w:sz w:val="18"/>
          <w:szCs w:val="18"/>
        </w:rPr>
        <w:t>provedbi kratkoročnih akcijskih planova, i dr.</w:t>
      </w:r>
    </w:p>
    <w:p w14:paraId="7810DE2B" w14:textId="77777777" w:rsidR="00CC6BB3" w:rsidRPr="00CC6BB3" w:rsidRDefault="00CC6BB3" w:rsidP="00CC6BB3">
      <w:pPr>
        <w:spacing w:line="300" w:lineRule="exact"/>
        <w:rPr>
          <w:rFonts w:ascii="Arial" w:eastAsia="Times-NewRoman" w:hAnsi="Arial" w:cs="Arial"/>
          <w:b/>
          <w:bCs/>
          <w:sz w:val="18"/>
          <w:szCs w:val="18"/>
          <w:lang w:eastAsia="hr-HR"/>
        </w:rPr>
      </w:pPr>
      <w:r w:rsidRPr="00CC6BB3">
        <w:rPr>
          <w:rFonts w:ascii="Arial" w:eastAsia="Times-NewRoman" w:hAnsi="Arial" w:cs="Arial"/>
          <w:b/>
          <w:bCs/>
          <w:sz w:val="18"/>
          <w:szCs w:val="18"/>
          <w:lang w:eastAsia="hr-HR"/>
        </w:rPr>
        <w:t>Ključni pokazatelji mjere:</w:t>
      </w:r>
    </w:p>
    <w:p w14:paraId="3A281D4B" w14:textId="77777777" w:rsidR="00CC6BB3" w:rsidRPr="00CC6BB3" w:rsidRDefault="00CC6BB3" w:rsidP="00CC6BB3">
      <w:pPr>
        <w:pStyle w:val="ListParagraph"/>
        <w:numPr>
          <w:ilvl w:val="0"/>
          <w:numId w:val="37"/>
        </w:numPr>
        <w:spacing w:after="160" w:line="259" w:lineRule="auto"/>
        <w:rPr>
          <w:rFonts w:ascii="Arial" w:eastAsia="Times-NewRoman" w:hAnsi="Arial" w:cs="Arial"/>
          <w:sz w:val="18"/>
          <w:szCs w:val="18"/>
          <w:lang w:eastAsia="hr-HR"/>
        </w:rPr>
      </w:pPr>
      <w:r w:rsidRPr="00CC6BB3">
        <w:rPr>
          <w:rFonts w:ascii="Arial" w:eastAsia="Times-NewRoman" w:hAnsi="Arial" w:cs="Arial"/>
          <w:sz w:val="18"/>
          <w:szCs w:val="18"/>
          <w:lang w:eastAsia="hr-HR"/>
        </w:rPr>
        <w:t>Redovito ažuriranje internetskih stranica Grada Karlovca.</w:t>
      </w:r>
    </w:p>
    <w:p w14:paraId="2FF8A1E2" w14:textId="77777777" w:rsidR="00CC6BB3" w:rsidRPr="00CC6BB3" w:rsidRDefault="00CC6BB3" w:rsidP="00CC6BB3">
      <w:pPr>
        <w:pStyle w:val="ListParagraph"/>
        <w:numPr>
          <w:ilvl w:val="0"/>
          <w:numId w:val="37"/>
        </w:numPr>
        <w:spacing w:after="160" w:line="259" w:lineRule="auto"/>
        <w:rPr>
          <w:rFonts w:ascii="Arial" w:eastAsia="Times-NewRoman" w:hAnsi="Arial" w:cs="Arial"/>
          <w:sz w:val="18"/>
          <w:szCs w:val="18"/>
          <w:lang w:eastAsia="hr-HR"/>
        </w:rPr>
      </w:pPr>
      <w:r w:rsidRPr="00CC6BB3">
        <w:rPr>
          <w:rFonts w:ascii="Arial" w:eastAsia="Times-NewRoman" w:hAnsi="Arial" w:cs="Arial"/>
          <w:sz w:val="18"/>
          <w:szCs w:val="18"/>
          <w:lang w:eastAsia="hr-HR"/>
        </w:rPr>
        <w:t>Jačati kapacitete informiranja javnosti o kvaliteti zraka na području grada</w:t>
      </w:r>
    </w:p>
    <w:p w14:paraId="70673A8F" w14:textId="77777777" w:rsidR="00CC6BB3" w:rsidRPr="00CC6BB3" w:rsidRDefault="00CC6BB3" w:rsidP="00CC6BB3">
      <w:pPr>
        <w:pStyle w:val="ListParagraph"/>
        <w:numPr>
          <w:ilvl w:val="0"/>
          <w:numId w:val="37"/>
        </w:numPr>
        <w:spacing w:after="160" w:line="259" w:lineRule="auto"/>
        <w:rPr>
          <w:rFonts w:ascii="Arial" w:eastAsia="Times-NewRoman" w:hAnsi="Arial" w:cs="Arial"/>
          <w:sz w:val="18"/>
          <w:szCs w:val="18"/>
          <w:lang w:eastAsia="hr-HR"/>
        </w:rPr>
      </w:pPr>
      <w:r w:rsidRPr="00CC6BB3">
        <w:rPr>
          <w:rFonts w:ascii="Arial" w:eastAsia="Times-NewRoman" w:hAnsi="Arial" w:cs="Arial"/>
          <w:sz w:val="18"/>
          <w:szCs w:val="18"/>
          <w:lang w:eastAsia="hr-HR"/>
        </w:rPr>
        <w:t>Uspostavljena poveznica na stranicama Grada na bazu o kvaliteti zraka na području RH.</w:t>
      </w:r>
    </w:p>
    <w:p w14:paraId="4C6310F9" w14:textId="77777777" w:rsidR="00CC6BB3" w:rsidRPr="00CC6BB3" w:rsidRDefault="00CC6BB3" w:rsidP="00CC6BB3">
      <w:pPr>
        <w:ind w:left="1418" w:hanging="1418"/>
        <w:rPr>
          <w:rFonts w:ascii="Arial" w:hAnsi="Arial" w:cs="Arial"/>
          <w:b/>
          <w:bCs/>
          <w:sz w:val="18"/>
          <w:szCs w:val="18"/>
        </w:rPr>
      </w:pPr>
      <w:r w:rsidRPr="00CC6BB3">
        <w:rPr>
          <w:rFonts w:ascii="Arial" w:eastAsia="Times-NewRoman" w:hAnsi="Arial" w:cs="Arial"/>
          <w:b/>
          <w:bCs/>
          <w:sz w:val="18"/>
          <w:szCs w:val="18"/>
          <w:lang w:eastAsia="hr-HR"/>
        </w:rPr>
        <w:t>Mjera M3.2-4.</w:t>
      </w:r>
      <w:r w:rsidRPr="00CC6BB3">
        <w:rPr>
          <w:rFonts w:ascii="Arial" w:hAnsi="Arial" w:cs="Arial"/>
          <w:b/>
          <w:bCs/>
          <w:sz w:val="18"/>
          <w:szCs w:val="18"/>
        </w:rPr>
        <w:tab/>
        <w:t>Provesti mjerenja posebne namjene kada postoji sumnja da je došlo do onečišćenosti zraka</w:t>
      </w:r>
    </w:p>
    <w:p w14:paraId="0F8EEB63" w14:textId="77777777" w:rsidR="00CC6BB3" w:rsidRPr="00CC6BB3" w:rsidRDefault="00CC6BB3" w:rsidP="00CC6BB3">
      <w:pPr>
        <w:pStyle w:val="mojTekst"/>
        <w:rPr>
          <w:rFonts w:eastAsia="Times-NewRoman" w:cs="Arial"/>
          <w:sz w:val="18"/>
          <w:szCs w:val="18"/>
        </w:rPr>
      </w:pPr>
      <w:r w:rsidRPr="00CC6BB3">
        <w:rPr>
          <w:rFonts w:cs="Arial"/>
          <w:sz w:val="18"/>
          <w:szCs w:val="18"/>
        </w:rPr>
        <w:t xml:space="preserve">Obaviti mjerenja posebne namjene ili procjenu razine onečišćenosti u slučajevima kada postoji </w:t>
      </w:r>
      <w:r w:rsidRPr="00CC6BB3">
        <w:rPr>
          <w:rFonts w:eastAsia="Times-NewRoman" w:cs="Arial"/>
          <w:sz w:val="18"/>
          <w:szCs w:val="18"/>
        </w:rPr>
        <w:t>osnovama sumnja izražena prijavom građana da je došlo do onečišćenosti zraka.</w:t>
      </w:r>
    </w:p>
    <w:p w14:paraId="78E90104" w14:textId="77777777" w:rsidR="00CC6BB3" w:rsidRPr="00CC6BB3" w:rsidRDefault="00CC6BB3" w:rsidP="00CC6BB3">
      <w:pPr>
        <w:pStyle w:val="mojTekst"/>
        <w:rPr>
          <w:rFonts w:cs="Arial"/>
          <w:sz w:val="18"/>
          <w:szCs w:val="18"/>
        </w:rPr>
      </w:pPr>
      <w:r w:rsidRPr="00CC6BB3">
        <w:rPr>
          <w:rFonts w:eastAsia="Times-NewRoman" w:cs="Arial"/>
          <w:sz w:val="18"/>
          <w:szCs w:val="18"/>
        </w:rPr>
        <w:t>Nave</w:t>
      </w:r>
      <w:r w:rsidRPr="00CC6BB3">
        <w:rPr>
          <w:rFonts w:cs="Arial"/>
          <w:sz w:val="18"/>
          <w:szCs w:val="18"/>
        </w:rPr>
        <w:t>d</w:t>
      </w:r>
      <w:r w:rsidRPr="00CC6BB3">
        <w:rPr>
          <w:rFonts w:eastAsia="Times-NewRoman" w:cs="Arial"/>
          <w:sz w:val="18"/>
          <w:szCs w:val="18"/>
        </w:rPr>
        <w:t>ena obvez</w:t>
      </w:r>
      <w:r w:rsidRPr="00CC6BB3">
        <w:rPr>
          <w:rFonts w:cs="Arial"/>
          <w:sz w:val="18"/>
          <w:szCs w:val="18"/>
        </w:rPr>
        <w:t xml:space="preserve">a propisana je člankom 36. (1) Zakona o zaštiti zraka („Narodne novine“ br. 127/19, </w:t>
      </w:r>
      <w:r w:rsidRPr="00CC6BB3">
        <w:rPr>
          <w:rFonts w:eastAsia="Times-NewRoman" w:cs="Arial"/>
          <w:sz w:val="18"/>
          <w:szCs w:val="18"/>
          <w:lang w:eastAsia="x-none"/>
        </w:rPr>
        <w:t>57/22</w:t>
      </w:r>
      <w:r w:rsidRPr="00CC6BB3">
        <w:rPr>
          <w:rFonts w:cs="Arial"/>
          <w:sz w:val="18"/>
          <w:szCs w:val="18"/>
        </w:rPr>
        <w:t>): „</w:t>
      </w:r>
      <w:r w:rsidRPr="00CC6BB3">
        <w:rPr>
          <w:rFonts w:cs="Arial"/>
          <w:i/>
          <w:iCs/>
          <w:sz w:val="18"/>
          <w:szCs w:val="18"/>
        </w:rPr>
        <w:t>Na zahtjev inspektora zaštite okoliša Državnog inspektorata ili po prijavi građana da je došlo do onečišćenja zraka, izvršno tijelo Grada Zagreba ili jedinice lokalne samouprave utvrđuje opravdanost zahtjeva ili prijave i u roku od pet dana donosi odluku o potrebi provedbe mjerenja posebne namjene odnosno procjene razine onečišćenosti</w:t>
      </w:r>
      <w:r w:rsidRPr="00CC6BB3">
        <w:rPr>
          <w:rFonts w:cs="Arial"/>
          <w:sz w:val="18"/>
          <w:szCs w:val="18"/>
        </w:rPr>
        <w:t>.“</w:t>
      </w:r>
    </w:p>
    <w:p w14:paraId="1DD8DE4E" w14:textId="77777777" w:rsidR="00CC6BB3" w:rsidRPr="00CC6BB3" w:rsidRDefault="00CC6BB3" w:rsidP="00CC6BB3">
      <w:pPr>
        <w:spacing w:line="300" w:lineRule="exact"/>
        <w:rPr>
          <w:rFonts w:ascii="Arial" w:eastAsia="Times-NewRoman" w:hAnsi="Arial" w:cs="Arial"/>
          <w:b/>
          <w:bCs/>
          <w:sz w:val="18"/>
          <w:szCs w:val="18"/>
          <w:lang w:eastAsia="hr-HR"/>
        </w:rPr>
      </w:pPr>
      <w:r w:rsidRPr="00CC6BB3">
        <w:rPr>
          <w:rFonts w:ascii="Arial" w:eastAsia="Times-NewRoman" w:hAnsi="Arial" w:cs="Arial"/>
          <w:b/>
          <w:bCs/>
          <w:sz w:val="18"/>
          <w:szCs w:val="18"/>
          <w:lang w:eastAsia="hr-HR"/>
        </w:rPr>
        <w:t>Ključni pokazatelji mjere:</w:t>
      </w:r>
    </w:p>
    <w:p w14:paraId="23D526E3" w14:textId="77777777" w:rsidR="00CC6BB3" w:rsidRPr="00CC6BB3" w:rsidRDefault="00CC6BB3" w:rsidP="00CC6BB3">
      <w:pPr>
        <w:pStyle w:val="ListParagraph"/>
        <w:numPr>
          <w:ilvl w:val="0"/>
          <w:numId w:val="35"/>
        </w:numPr>
        <w:spacing w:after="160" w:line="259" w:lineRule="auto"/>
        <w:rPr>
          <w:rFonts w:ascii="Arial" w:eastAsia="Times New Roman" w:hAnsi="Arial" w:cs="Arial"/>
          <w:sz w:val="18"/>
          <w:szCs w:val="18"/>
          <w:lang w:eastAsia="hr-HR"/>
        </w:rPr>
      </w:pPr>
      <w:r w:rsidRPr="00CC6BB3">
        <w:rPr>
          <w:rFonts w:ascii="Arial" w:eastAsia="Times New Roman" w:hAnsi="Arial" w:cs="Arial"/>
          <w:sz w:val="18"/>
          <w:szCs w:val="18"/>
          <w:lang w:eastAsia="hr-HR"/>
        </w:rPr>
        <w:t>Broj prijava o onečišćenosti zraka.</w:t>
      </w:r>
    </w:p>
    <w:p w14:paraId="4341900E" w14:textId="77777777" w:rsidR="00CC6BB3" w:rsidRPr="00CC6BB3" w:rsidRDefault="00CC6BB3" w:rsidP="00CC6BB3">
      <w:pPr>
        <w:pStyle w:val="ListParagraph"/>
        <w:numPr>
          <w:ilvl w:val="0"/>
          <w:numId w:val="35"/>
        </w:numPr>
        <w:spacing w:after="160" w:line="259" w:lineRule="auto"/>
        <w:rPr>
          <w:rFonts w:ascii="Arial" w:eastAsia="Times New Roman" w:hAnsi="Arial" w:cs="Arial"/>
          <w:sz w:val="18"/>
          <w:szCs w:val="18"/>
          <w:lang w:eastAsia="hr-HR"/>
        </w:rPr>
      </w:pPr>
      <w:r w:rsidRPr="00CC6BB3">
        <w:rPr>
          <w:rFonts w:ascii="Arial" w:eastAsia="Times New Roman" w:hAnsi="Arial" w:cs="Arial"/>
          <w:sz w:val="18"/>
          <w:szCs w:val="18"/>
          <w:lang w:eastAsia="hr-HR"/>
        </w:rPr>
        <w:t>Provedena mjerenja u slučaju prijave da je došlo do onečišćenosti.</w:t>
      </w:r>
    </w:p>
    <w:p w14:paraId="45FA6CAE" w14:textId="6A254823" w:rsidR="00CC6BB3" w:rsidRPr="00CC6BB3" w:rsidRDefault="00CC6BB3" w:rsidP="00CC6BB3">
      <w:pPr>
        <w:pStyle w:val="Heading2"/>
        <w:numPr>
          <w:ilvl w:val="0"/>
          <w:numId w:val="0"/>
        </w:numPr>
        <w:ind w:left="1135" w:hanging="709"/>
        <w:rPr>
          <w:caps w:val="0"/>
          <w:sz w:val="18"/>
          <w:szCs w:val="18"/>
        </w:rPr>
      </w:pPr>
      <w:bookmarkStart w:id="346" w:name="_Toc124237261"/>
      <w:r>
        <w:rPr>
          <w:caps w:val="0"/>
          <w:sz w:val="18"/>
          <w:szCs w:val="18"/>
        </w:rPr>
        <w:t>3.3.</w:t>
      </w:r>
      <w:r>
        <w:rPr>
          <w:caps w:val="0"/>
          <w:sz w:val="18"/>
          <w:szCs w:val="18"/>
        </w:rPr>
        <w:tab/>
      </w:r>
      <w:r w:rsidRPr="00CC6BB3">
        <w:rPr>
          <w:caps w:val="0"/>
          <w:sz w:val="18"/>
          <w:szCs w:val="18"/>
        </w:rPr>
        <w:t>MJERE ZA SMANJIVANJE EMISIJA ONEČIŠĆUJUĆIH TVARI PO DJELATNOSTIMA</w:t>
      </w:r>
      <w:bookmarkEnd w:id="346"/>
    </w:p>
    <w:p w14:paraId="33283244" w14:textId="77777777" w:rsidR="00CC6BB3" w:rsidRPr="00CC6BB3" w:rsidRDefault="00CC6BB3" w:rsidP="00CC6BB3">
      <w:pPr>
        <w:pStyle w:val="mojTekst"/>
        <w:rPr>
          <w:rFonts w:cs="Arial"/>
          <w:sz w:val="18"/>
          <w:szCs w:val="18"/>
        </w:rPr>
      </w:pPr>
      <w:r w:rsidRPr="00CC6BB3">
        <w:rPr>
          <w:rFonts w:cs="Arial"/>
          <w:sz w:val="18"/>
          <w:szCs w:val="18"/>
        </w:rPr>
        <w:t>Mjere za smanjivanje emisija onečišćujućih tvari po djelatnostima su međusektorske mjere čija provedba ovisi i proizlazi iz provedbe djela mjera za smanjivanje ukupnih emisija iz prometa te mjera za poticanje porasta energetske učinkovitosti i uporabu obnovljive energije, a koje su propisane ovim Programom zaštite zraka (poglavlje 6.4. Mjere za smanjivanje ukupnih emisija iz prometa i poglavlje 6.5. Mjere za poticanje porasta energetske učinkovitosti i uporabu obnovljive energije).</w:t>
      </w:r>
    </w:p>
    <w:p w14:paraId="043341A3" w14:textId="77777777" w:rsidR="00CC6BB3" w:rsidRPr="00CC6BB3" w:rsidRDefault="00CC6BB3" w:rsidP="00CC6BB3">
      <w:pPr>
        <w:pStyle w:val="mojTekst"/>
        <w:ind w:left="1416" w:hanging="1416"/>
        <w:rPr>
          <w:rFonts w:eastAsia="Times-NewRoman" w:cs="Arial"/>
          <w:b/>
          <w:bCs/>
          <w:sz w:val="18"/>
          <w:szCs w:val="18"/>
        </w:rPr>
      </w:pPr>
      <w:r w:rsidRPr="00CC6BB3">
        <w:rPr>
          <w:rFonts w:cs="Arial"/>
          <w:b/>
          <w:bCs/>
          <w:sz w:val="18"/>
          <w:szCs w:val="18"/>
        </w:rPr>
        <w:t>M</w:t>
      </w:r>
      <w:r w:rsidRPr="00CC6BB3">
        <w:rPr>
          <w:rFonts w:eastAsia="Times-NewRoman" w:cs="Arial"/>
          <w:b/>
          <w:bCs/>
          <w:sz w:val="18"/>
          <w:szCs w:val="18"/>
        </w:rPr>
        <w:t>jera M3.3-1</w:t>
      </w:r>
      <w:r w:rsidRPr="00CC6BB3">
        <w:rPr>
          <w:rFonts w:eastAsia="Times-NewRoman" w:cs="Arial"/>
          <w:b/>
          <w:bCs/>
          <w:sz w:val="18"/>
          <w:szCs w:val="18"/>
        </w:rPr>
        <w:tab/>
        <w:t>Provoditi mjere za smanjenje emisije NO</w:t>
      </w:r>
      <w:r w:rsidRPr="00CC6BB3">
        <w:rPr>
          <w:rFonts w:eastAsia="Times-NewRoman" w:cs="Arial"/>
          <w:b/>
          <w:bCs/>
          <w:sz w:val="18"/>
          <w:szCs w:val="18"/>
          <w:vertAlign w:val="subscript"/>
        </w:rPr>
        <w:t>X</w:t>
      </w:r>
      <w:r w:rsidRPr="00CC6BB3">
        <w:rPr>
          <w:rFonts w:eastAsia="Times-NewRoman" w:cs="Arial"/>
          <w:b/>
          <w:bCs/>
          <w:sz w:val="18"/>
          <w:szCs w:val="18"/>
        </w:rPr>
        <w:t xml:space="preserve"> iz procesa izgaranja goriva u sektorima kućanstva, usluga, industriji i van-cestovnom prometu</w:t>
      </w:r>
    </w:p>
    <w:p w14:paraId="3D69B9CB" w14:textId="77777777" w:rsidR="00CC6BB3" w:rsidRPr="00CC6BB3" w:rsidRDefault="00CC6BB3" w:rsidP="00CC6BB3">
      <w:pPr>
        <w:pStyle w:val="mojTekst"/>
        <w:rPr>
          <w:rFonts w:cs="Arial"/>
          <w:sz w:val="18"/>
          <w:szCs w:val="18"/>
        </w:rPr>
      </w:pPr>
      <w:r w:rsidRPr="00CC6BB3">
        <w:rPr>
          <w:rFonts w:cs="Arial"/>
          <w:sz w:val="18"/>
          <w:szCs w:val="18"/>
        </w:rPr>
        <w:t>Mjere za smanjivanje emisija NO</w:t>
      </w:r>
      <w:r w:rsidRPr="00CC6BB3">
        <w:rPr>
          <w:rFonts w:cs="Arial"/>
          <w:sz w:val="18"/>
          <w:szCs w:val="18"/>
          <w:vertAlign w:val="subscript"/>
        </w:rPr>
        <w:t>X</w:t>
      </w:r>
      <w:r w:rsidRPr="00CC6BB3">
        <w:rPr>
          <w:rFonts w:cs="Arial"/>
          <w:sz w:val="18"/>
          <w:szCs w:val="18"/>
        </w:rPr>
        <w:t xml:space="preserve"> iz procesa izgaranja goriva u industriji, kućanstvu, uslugama i van-cestovnom prometu (poljoprivreda/šumarstvo/ribarstvo) obuhvaćaju mjeru povećanja energetske učinkovitosti. </w:t>
      </w:r>
    </w:p>
    <w:p w14:paraId="1C0987B3" w14:textId="77777777" w:rsidR="00CC6BB3" w:rsidRPr="00CC6BB3" w:rsidRDefault="00CC6BB3" w:rsidP="00CC6BB3">
      <w:pPr>
        <w:pStyle w:val="mojTekst"/>
        <w:rPr>
          <w:rFonts w:cs="Arial"/>
          <w:sz w:val="18"/>
          <w:szCs w:val="18"/>
        </w:rPr>
      </w:pPr>
      <w:r w:rsidRPr="00CC6BB3">
        <w:rPr>
          <w:rFonts w:cs="Arial"/>
          <w:sz w:val="18"/>
          <w:szCs w:val="18"/>
        </w:rPr>
        <w:t>Ovo je međusektorska mjera čija provedba ovisi i proizlazi iz provedbe mjera za poticanje porasta energetske učinkovitosti propisanih ovim Programom zaštite zraka (poglavlje 5.10. Mjere za poticanje porasta energetske učinkovitosti i uporabu obnovljive energije).</w:t>
      </w:r>
    </w:p>
    <w:p w14:paraId="34A7A788" w14:textId="77777777" w:rsidR="00CC6BB3" w:rsidRPr="00CC6BB3" w:rsidRDefault="00CC6BB3" w:rsidP="00CC6BB3">
      <w:pPr>
        <w:rPr>
          <w:rFonts w:ascii="Arial" w:hAnsi="Arial" w:cs="Arial"/>
          <w:b/>
          <w:bCs/>
          <w:sz w:val="18"/>
          <w:szCs w:val="18"/>
        </w:rPr>
      </w:pPr>
      <w:r w:rsidRPr="00CC6BB3">
        <w:rPr>
          <w:rFonts w:ascii="Arial" w:hAnsi="Arial" w:cs="Arial"/>
          <w:b/>
          <w:bCs/>
          <w:sz w:val="18"/>
          <w:szCs w:val="18"/>
        </w:rPr>
        <w:t>Ključni pokazatelji mjere:</w:t>
      </w:r>
    </w:p>
    <w:p w14:paraId="1ED2ED84" w14:textId="77777777" w:rsidR="00CC6BB3" w:rsidRPr="00CC6BB3" w:rsidRDefault="00CC6BB3" w:rsidP="00CC6BB3">
      <w:pPr>
        <w:pStyle w:val="ListParagraph"/>
        <w:numPr>
          <w:ilvl w:val="0"/>
          <w:numId w:val="38"/>
        </w:numPr>
        <w:spacing w:after="160" w:line="259" w:lineRule="auto"/>
        <w:jc w:val="both"/>
        <w:rPr>
          <w:rFonts w:ascii="Arial" w:hAnsi="Arial" w:cs="Arial"/>
          <w:sz w:val="18"/>
          <w:szCs w:val="18"/>
        </w:rPr>
      </w:pPr>
      <w:r w:rsidRPr="00CC6BB3">
        <w:rPr>
          <w:rFonts w:ascii="Arial" w:hAnsi="Arial" w:cs="Arial"/>
          <w:sz w:val="18"/>
          <w:szCs w:val="18"/>
        </w:rPr>
        <w:t>Provedene mjere za smanjenje emisija NOx iz procesa izgaranja goriva.</w:t>
      </w:r>
    </w:p>
    <w:p w14:paraId="0A16F6BD" w14:textId="77777777" w:rsidR="00CC6BB3" w:rsidRPr="00CC6BB3" w:rsidRDefault="00CC6BB3" w:rsidP="00CC6BB3">
      <w:pPr>
        <w:pStyle w:val="mojTekst"/>
        <w:ind w:left="1416" w:hanging="1416"/>
        <w:rPr>
          <w:rFonts w:eastAsia="Times-NewRoman" w:cs="Arial"/>
          <w:b/>
          <w:bCs/>
          <w:sz w:val="18"/>
          <w:szCs w:val="18"/>
        </w:rPr>
      </w:pPr>
      <w:r w:rsidRPr="00CC6BB3">
        <w:rPr>
          <w:rFonts w:cs="Arial"/>
          <w:b/>
          <w:bCs/>
          <w:sz w:val="18"/>
          <w:szCs w:val="18"/>
        </w:rPr>
        <w:t>M</w:t>
      </w:r>
      <w:r w:rsidRPr="00CC6BB3">
        <w:rPr>
          <w:rFonts w:eastAsia="Times-NewRoman" w:cs="Arial"/>
          <w:b/>
          <w:bCs/>
          <w:sz w:val="18"/>
          <w:szCs w:val="18"/>
        </w:rPr>
        <w:t>jera M3.3-2.</w:t>
      </w:r>
      <w:r w:rsidRPr="00CC6BB3">
        <w:rPr>
          <w:rFonts w:eastAsia="Times-NewRoman" w:cs="Arial"/>
          <w:b/>
          <w:bCs/>
          <w:sz w:val="18"/>
          <w:szCs w:val="18"/>
        </w:rPr>
        <w:tab/>
        <w:t>Provoditi mjere za smanjenje emisije nemetanskih hlapivih organskih spojeva (NMHOS) u industrijskim postrojenjima, kao i iz uređaja za skladištenje i pretakanje motornih goriva na benzinskim postajama</w:t>
      </w:r>
    </w:p>
    <w:p w14:paraId="2E045680" w14:textId="77777777" w:rsidR="00CC6BB3" w:rsidRPr="00CC6BB3" w:rsidRDefault="00CC6BB3" w:rsidP="00CC6BB3">
      <w:pPr>
        <w:pStyle w:val="mojTekst"/>
        <w:rPr>
          <w:rFonts w:cs="Arial"/>
          <w:sz w:val="18"/>
          <w:szCs w:val="18"/>
        </w:rPr>
      </w:pPr>
      <w:r w:rsidRPr="00CC6BB3">
        <w:rPr>
          <w:rFonts w:cs="Arial"/>
          <w:sz w:val="18"/>
          <w:szCs w:val="18"/>
        </w:rPr>
        <w:t xml:space="preserve">Primjena tehnika za smanjenje emisija NMHOS-a propisana je u Uredbi o okolišnoj dozvoli (Narodne novine, br. 8/14, 05/18), Uredbi o graničnim vrijednostima emisija onečišćujućih tvari u zrak iz nepokretnih izvora (Narodne novine, br. </w:t>
      </w:r>
      <w:r w:rsidRPr="00CC6BB3">
        <w:rPr>
          <w:rFonts w:cs="Arial"/>
          <w:sz w:val="18"/>
          <w:szCs w:val="18"/>
        </w:rPr>
        <w:lastRenderedPageBreak/>
        <w:t>87/17), Uredbi o graničnim vrijednostima sadržaja hlapivih organskih spojeva u određenim bojama i lakovima koji se koriste u graditeljstvu i proizvodima za završnu obradu vozila (Narodne novine, br. 69/13). Smanjivanje se provodi u praksi primjenom najboljih raspoloživih tehnika u proizvodnim procesima, skladištenju i rukovanju, prijenosu (transportu) i uporabi organskih otapala ili proizvoda koji sadrže organska otapala.</w:t>
      </w:r>
    </w:p>
    <w:p w14:paraId="77773BEC" w14:textId="77777777" w:rsidR="00CC6BB3" w:rsidRPr="00CC6BB3" w:rsidRDefault="00CC6BB3" w:rsidP="00CC6BB3">
      <w:pPr>
        <w:pStyle w:val="mojTekst"/>
        <w:rPr>
          <w:rFonts w:cs="Arial"/>
          <w:sz w:val="18"/>
          <w:szCs w:val="18"/>
        </w:rPr>
      </w:pPr>
      <w:r w:rsidRPr="00CC6BB3">
        <w:rPr>
          <w:rFonts w:cs="Arial"/>
          <w:sz w:val="18"/>
          <w:szCs w:val="18"/>
        </w:rPr>
        <w:t>Smanjivanje emisije HOS-a iz uređaja za skladištenje i pretakanje motornih goriva na benzinskim postajama na području grada je obveza propisana sukladno Uredbi o tehničkim standardima zaštite okoliša od emisija hlapivih organskih spojeva koje nastaju skladištenjem i distribucijom benzina („Narodne novine“ br. 135/06) odnosno Uredbi o tehničkim standardima zaštite okoliša za smanjenje emisija hlapivih organskih spojeva koje nastaju tijekom punjenja motornih vozila benzinom na benzinskim postajama („Narodne novine“ br. 44/16 i 107/19).</w:t>
      </w:r>
    </w:p>
    <w:p w14:paraId="3442BB41" w14:textId="77777777" w:rsidR="00CC6BB3" w:rsidRPr="00CC6BB3" w:rsidRDefault="00CC6BB3" w:rsidP="00CC6BB3">
      <w:pPr>
        <w:pStyle w:val="mojTekst"/>
        <w:rPr>
          <w:rFonts w:cs="Arial"/>
          <w:b/>
          <w:bCs/>
          <w:sz w:val="18"/>
          <w:szCs w:val="18"/>
        </w:rPr>
      </w:pPr>
      <w:r w:rsidRPr="00CC6BB3">
        <w:rPr>
          <w:rFonts w:cs="Arial"/>
          <w:b/>
          <w:bCs/>
          <w:sz w:val="18"/>
          <w:szCs w:val="18"/>
        </w:rPr>
        <w:t>Ključni pokazatelji mjere:</w:t>
      </w:r>
    </w:p>
    <w:p w14:paraId="7F168374" w14:textId="77777777" w:rsidR="00CC6BB3" w:rsidRPr="00CC6BB3" w:rsidRDefault="00CC6BB3" w:rsidP="00CC6BB3">
      <w:pPr>
        <w:pStyle w:val="ListParagraph"/>
        <w:numPr>
          <w:ilvl w:val="0"/>
          <w:numId w:val="38"/>
        </w:numPr>
        <w:spacing w:after="160" w:line="259" w:lineRule="auto"/>
        <w:jc w:val="both"/>
        <w:rPr>
          <w:rFonts w:ascii="Arial" w:hAnsi="Arial" w:cs="Arial"/>
          <w:sz w:val="18"/>
          <w:szCs w:val="18"/>
        </w:rPr>
      </w:pPr>
      <w:r w:rsidRPr="00CC6BB3">
        <w:rPr>
          <w:rFonts w:ascii="Arial" w:hAnsi="Arial" w:cs="Arial"/>
          <w:sz w:val="18"/>
          <w:szCs w:val="18"/>
        </w:rPr>
        <w:t xml:space="preserve">Provedene mjere za smanjenje emisija nemetanskih hlapivih organskih spojeva (NMHOS) (npr. ugrađene </w:t>
      </w:r>
      <w:r w:rsidRPr="00CC6BB3">
        <w:rPr>
          <w:rFonts w:ascii="Arial" w:hAnsi="Arial" w:cs="Arial"/>
          <w:i/>
          <w:iCs/>
          <w:sz w:val="18"/>
          <w:szCs w:val="18"/>
        </w:rPr>
        <w:t>end-of-pipe</w:t>
      </w:r>
      <w:r w:rsidRPr="00CC6BB3">
        <w:rPr>
          <w:rFonts w:ascii="Arial" w:hAnsi="Arial" w:cs="Arial"/>
          <w:sz w:val="18"/>
          <w:szCs w:val="18"/>
        </w:rPr>
        <w:t xml:space="preserve"> tehnologije za smanjenje emisija HOS-eva) u postrojenjima koja koriste organska otapala (Izvješća inspekcije zaštite okoliša).</w:t>
      </w:r>
    </w:p>
    <w:p w14:paraId="1DBDE6FD" w14:textId="77777777" w:rsidR="00CC6BB3" w:rsidRPr="00CC6BB3" w:rsidRDefault="00CC6BB3" w:rsidP="00CC6BB3">
      <w:pPr>
        <w:pStyle w:val="ListParagraph"/>
        <w:numPr>
          <w:ilvl w:val="0"/>
          <w:numId w:val="38"/>
        </w:numPr>
        <w:spacing w:after="160" w:line="259" w:lineRule="auto"/>
        <w:jc w:val="both"/>
        <w:rPr>
          <w:rFonts w:ascii="Arial" w:hAnsi="Arial" w:cs="Arial"/>
          <w:sz w:val="18"/>
          <w:szCs w:val="18"/>
        </w:rPr>
      </w:pPr>
      <w:r w:rsidRPr="00CC6BB3">
        <w:rPr>
          <w:rFonts w:ascii="Arial" w:hAnsi="Arial" w:cs="Arial"/>
          <w:sz w:val="18"/>
          <w:szCs w:val="18"/>
        </w:rPr>
        <w:t>Broj benzinskih postaja koje su ugradile sustave za povrat benzinskih para (baza "Kvaliteta goriva na benzinskim postajama i skladištima", MINGOR).</w:t>
      </w:r>
    </w:p>
    <w:p w14:paraId="1953367A" w14:textId="77777777" w:rsidR="00CC6BB3" w:rsidRPr="00CC6BB3" w:rsidRDefault="00CC6BB3" w:rsidP="00CC6BB3">
      <w:pPr>
        <w:ind w:left="1418" w:hanging="1418"/>
        <w:rPr>
          <w:rFonts w:ascii="Arial" w:eastAsia="Times-NewRoman" w:hAnsi="Arial" w:cs="Arial"/>
          <w:b/>
          <w:bCs/>
          <w:sz w:val="18"/>
          <w:szCs w:val="18"/>
          <w:lang w:eastAsia="hr-HR"/>
        </w:rPr>
      </w:pPr>
      <w:r w:rsidRPr="00CC6BB3">
        <w:rPr>
          <w:rFonts w:ascii="Arial" w:eastAsia="Times New Roman" w:hAnsi="Arial" w:cs="Arial"/>
          <w:b/>
          <w:bCs/>
          <w:sz w:val="18"/>
          <w:szCs w:val="18"/>
          <w:lang w:eastAsia="hr-HR"/>
        </w:rPr>
        <w:t>M</w:t>
      </w:r>
      <w:r w:rsidRPr="00CC6BB3">
        <w:rPr>
          <w:rFonts w:ascii="Arial" w:eastAsia="Times-NewRoman" w:hAnsi="Arial" w:cs="Arial"/>
          <w:b/>
          <w:bCs/>
          <w:sz w:val="18"/>
          <w:szCs w:val="18"/>
          <w:lang w:eastAsia="hr-HR"/>
        </w:rPr>
        <w:t>jera M3.3-3.</w:t>
      </w:r>
      <w:r w:rsidRPr="00CC6BB3">
        <w:rPr>
          <w:rFonts w:ascii="Arial" w:eastAsia="Times-NewRoman" w:hAnsi="Arial" w:cs="Arial"/>
          <w:b/>
          <w:bCs/>
          <w:sz w:val="18"/>
          <w:szCs w:val="18"/>
          <w:lang w:eastAsia="hr-HR"/>
        </w:rPr>
        <w:tab/>
        <w:t>Provoditi edukaciju poljoprivrednika o pravilnoj upotrebi stajskog gnojiva i racionalnijem korištenju mineralnog gnojiva radi smanjenja emisije (NH</w:t>
      </w:r>
      <w:r w:rsidRPr="00CC6BB3">
        <w:rPr>
          <w:rFonts w:ascii="Arial" w:eastAsia="Times-NewRoman" w:hAnsi="Arial" w:cs="Arial"/>
          <w:b/>
          <w:bCs/>
          <w:sz w:val="18"/>
          <w:szCs w:val="18"/>
          <w:vertAlign w:val="subscript"/>
          <w:lang w:eastAsia="hr-HR"/>
        </w:rPr>
        <w:t>3</w:t>
      </w:r>
      <w:r w:rsidRPr="00CC6BB3">
        <w:rPr>
          <w:rFonts w:ascii="Arial" w:eastAsia="Times-NewRoman" w:hAnsi="Arial" w:cs="Arial"/>
          <w:b/>
          <w:bCs/>
          <w:sz w:val="18"/>
          <w:szCs w:val="18"/>
          <w:lang w:eastAsia="hr-HR"/>
        </w:rPr>
        <w:t xml:space="preserve">) </w:t>
      </w:r>
    </w:p>
    <w:p w14:paraId="285DB380" w14:textId="77777777" w:rsidR="00CC6BB3" w:rsidRPr="00CC6BB3" w:rsidRDefault="00CC6BB3" w:rsidP="00CC6BB3">
      <w:pPr>
        <w:rPr>
          <w:rFonts w:ascii="Arial" w:eastAsia="Times New Roman" w:hAnsi="Arial" w:cs="Arial"/>
          <w:sz w:val="18"/>
          <w:szCs w:val="18"/>
          <w:lang w:eastAsia="hr-HR"/>
        </w:rPr>
      </w:pPr>
      <w:r w:rsidRPr="00CC6BB3">
        <w:rPr>
          <w:rFonts w:ascii="Arial" w:eastAsia="Times New Roman" w:hAnsi="Arial" w:cs="Arial"/>
          <w:sz w:val="18"/>
          <w:szCs w:val="18"/>
          <w:lang w:eastAsia="hr-HR"/>
        </w:rPr>
        <w:t>Od mineralnih dušičnih gnojiva u uporabi u Republici Hrvatskoj su: urea, urea amonij nitrat, NPK i KAN. Najviše emisije amonijaka uzrokuje primjena uree i urea amonij nitrata. Stoga se predlaže ovu mjeru provesti kroz sljedeće aktivnosti:</w:t>
      </w:r>
    </w:p>
    <w:p w14:paraId="2DBBEC6D" w14:textId="77777777" w:rsidR="00CC6BB3" w:rsidRPr="00CC6BB3" w:rsidRDefault="00CC6BB3" w:rsidP="00CC6BB3">
      <w:pPr>
        <w:pStyle w:val="ListParagraph"/>
        <w:numPr>
          <w:ilvl w:val="0"/>
          <w:numId w:val="39"/>
        </w:numPr>
        <w:spacing w:after="160" w:line="259" w:lineRule="auto"/>
        <w:jc w:val="both"/>
        <w:rPr>
          <w:rFonts w:ascii="Arial" w:eastAsia="Times New Roman" w:hAnsi="Arial" w:cs="Arial"/>
          <w:sz w:val="18"/>
          <w:szCs w:val="18"/>
          <w:lang w:eastAsia="hr-HR"/>
        </w:rPr>
      </w:pPr>
      <w:r w:rsidRPr="00CC6BB3">
        <w:rPr>
          <w:rFonts w:ascii="Arial" w:eastAsia="Times New Roman" w:hAnsi="Arial" w:cs="Arial"/>
          <w:sz w:val="18"/>
          <w:szCs w:val="18"/>
          <w:lang w:eastAsia="hr-HR"/>
        </w:rPr>
        <w:t>poticati poljoprivrednike na smanjenje uporabe dušičnih gnojiva na bazi uree te na korištenje dušičnih gnojiva s manjim doprinosom emisiji amonijaka, kao što su NPK i KAN.</w:t>
      </w:r>
    </w:p>
    <w:p w14:paraId="1D69CA8C" w14:textId="77777777" w:rsidR="00CC6BB3" w:rsidRPr="00CC6BB3" w:rsidRDefault="00CC6BB3" w:rsidP="00CC6BB3">
      <w:pPr>
        <w:pStyle w:val="ListParagraph"/>
        <w:numPr>
          <w:ilvl w:val="0"/>
          <w:numId w:val="39"/>
        </w:numPr>
        <w:spacing w:after="160" w:line="259" w:lineRule="auto"/>
        <w:jc w:val="both"/>
        <w:rPr>
          <w:rFonts w:ascii="Arial" w:eastAsia="Times New Roman" w:hAnsi="Arial" w:cs="Arial"/>
          <w:sz w:val="18"/>
          <w:szCs w:val="18"/>
          <w:lang w:eastAsia="hr-HR"/>
        </w:rPr>
      </w:pPr>
      <w:r w:rsidRPr="00CC6BB3">
        <w:rPr>
          <w:rFonts w:ascii="Arial" w:eastAsia="Times New Roman" w:hAnsi="Arial" w:cs="Arial"/>
          <w:sz w:val="18"/>
          <w:szCs w:val="18"/>
          <w:lang w:eastAsia="hr-HR"/>
        </w:rPr>
        <w:t xml:space="preserve">poticati ekološku poljoprivrednu proizvodnju. </w:t>
      </w:r>
    </w:p>
    <w:p w14:paraId="7E8C1221" w14:textId="77777777" w:rsidR="00CC6BB3" w:rsidRPr="00CC6BB3" w:rsidRDefault="00CC6BB3" w:rsidP="00CC6BB3">
      <w:pPr>
        <w:pStyle w:val="mojTekst"/>
        <w:rPr>
          <w:rFonts w:cs="Arial"/>
          <w:sz w:val="18"/>
          <w:szCs w:val="18"/>
        </w:rPr>
      </w:pPr>
      <w:r w:rsidRPr="00CC6BB3">
        <w:rPr>
          <w:rFonts w:cs="Arial"/>
          <w:sz w:val="18"/>
          <w:szCs w:val="18"/>
        </w:rPr>
        <w:t xml:space="preserve">Provedba edukacije putem savjetovanja, izrada internetskih stranica te izrada tiskanih edukacijskih materijala ili održavanjem radionica, u suradnji s nadležnim institucijama, informirati i educirati poljoprivrednike o posljedicama neadekvatne i iznadprosječne primjene mineralnih gnojiva te poticati racionalnu primjenu mineralnih i organskih gnojiva temeljenu na analizama tla i bilanci hranjiva uz primjenu dobre poljoprivredne prakse, na način propisan II. Akcijskim programom zaštite voda od onečišćenja uzrokovanog nitratima poljoprivrednog podrijetla („Narodne novine“ br. 60/17). </w:t>
      </w:r>
    </w:p>
    <w:p w14:paraId="5EA081CF" w14:textId="77777777" w:rsidR="00CC6BB3" w:rsidRPr="00CC6BB3" w:rsidRDefault="00CC6BB3" w:rsidP="00CC6BB3">
      <w:pPr>
        <w:rPr>
          <w:rFonts w:ascii="Arial" w:eastAsia="MS Mincho" w:hAnsi="Arial" w:cs="Arial"/>
          <w:b/>
          <w:bCs/>
          <w:sz w:val="18"/>
          <w:szCs w:val="18"/>
          <w:lang w:eastAsia="ja-JP"/>
        </w:rPr>
      </w:pPr>
      <w:r w:rsidRPr="00CC6BB3">
        <w:rPr>
          <w:rFonts w:ascii="Arial" w:eastAsia="MS Mincho" w:hAnsi="Arial" w:cs="Arial"/>
          <w:b/>
          <w:bCs/>
          <w:sz w:val="18"/>
          <w:szCs w:val="18"/>
          <w:lang w:eastAsia="ja-JP"/>
        </w:rPr>
        <w:t>Ključni pokazatelji mjere:</w:t>
      </w:r>
    </w:p>
    <w:p w14:paraId="4EA0CBEC" w14:textId="77777777" w:rsidR="00CC6BB3" w:rsidRPr="00CC6BB3" w:rsidRDefault="00CC6BB3" w:rsidP="00CC6BB3">
      <w:pPr>
        <w:pStyle w:val="ListParagraph"/>
        <w:numPr>
          <w:ilvl w:val="0"/>
          <w:numId w:val="40"/>
        </w:numPr>
        <w:spacing w:after="160" w:line="259" w:lineRule="auto"/>
        <w:rPr>
          <w:rFonts w:ascii="Arial" w:eastAsia="MS Mincho" w:hAnsi="Arial" w:cs="Arial"/>
          <w:sz w:val="18"/>
          <w:szCs w:val="18"/>
          <w:lang w:eastAsia="ja-JP"/>
        </w:rPr>
      </w:pPr>
      <w:r w:rsidRPr="00CC6BB3">
        <w:rPr>
          <w:rFonts w:ascii="Arial" w:eastAsia="MS Mincho" w:hAnsi="Arial" w:cs="Arial"/>
          <w:sz w:val="18"/>
          <w:szCs w:val="18"/>
          <w:lang w:eastAsia="ja-JP"/>
        </w:rPr>
        <w:t>Broj održanih radionica i izrađenih tiskanih edukacijskih materijala.</w:t>
      </w:r>
    </w:p>
    <w:p w14:paraId="09BC01E4" w14:textId="77777777" w:rsidR="00CC6BB3" w:rsidRPr="00CC6BB3" w:rsidRDefault="00CC6BB3" w:rsidP="00CC6BB3">
      <w:pPr>
        <w:pStyle w:val="ListParagraph"/>
        <w:numPr>
          <w:ilvl w:val="0"/>
          <w:numId w:val="40"/>
        </w:numPr>
        <w:spacing w:after="160" w:line="259" w:lineRule="auto"/>
        <w:rPr>
          <w:rFonts w:ascii="Arial" w:eastAsia="MS Mincho" w:hAnsi="Arial" w:cs="Arial"/>
          <w:sz w:val="18"/>
          <w:szCs w:val="18"/>
          <w:lang w:eastAsia="ja-JP"/>
        </w:rPr>
      </w:pPr>
      <w:r w:rsidRPr="00CC6BB3">
        <w:rPr>
          <w:rFonts w:ascii="Arial" w:eastAsia="MS Mincho" w:hAnsi="Arial" w:cs="Arial"/>
          <w:sz w:val="18"/>
          <w:szCs w:val="18"/>
          <w:lang w:eastAsia="ja-JP"/>
        </w:rPr>
        <w:t>Broj sudionika na radionicama.</w:t>
      </w:r>
    </w:p>
    <w:p w14:paraId="21A922C9" w14:textId="77777777" w:rsidR="00CC6BB3" w:rsidRPr="00CC6BB3" w:rsidRDefault="00CC6BB3" w:rsidP="00CC6BB3">
      <w:pPr>
        <w:ind w:left="1418" w:hanging="1418"/>
        <w:rPr>
          <w:rFonts w:ascii="Arial" w:eastAsia="Times-NewRoman" w:hAnsi="Arial" w:cs="Arial"/>
          <w:b/>
          <w:bCs/>
          <w:sz w:val="18"/>
          <w:szCs w:val="18"/>
          <w:lang w:eastAsia="hr-HR"/>
        </w:rPr>
      </w:pPr>
      <w:r w:rsidRPr="00CC6BB3">
        <w:rPr>
          <w:rFonts w:ascii="Arial" w:eastAsia="Times-NewRoman" w:hAnsi="Arial" w:cs="Arial"/>
          <w:b/>
          <w:bCs/>
          <w:sz w:val="18"/>
          <w:szCs w:val="18"/>
          <w:lang w:eastAsia="hr-HR"/>
        </w:rPr>
        <w:t>Mjera M3.3-4.</w:t>
      </w:r>
      <w:r w:rsidRPr="00CC6BB3">
        <w:rPr>
          <w:rFonts w:ascii="Arial" w:eastAsia="Times-NewRoman" w:hAnsi="Arial" w:cs="Arial"/>
          <w:b/>
          <w:bCs/>
          <w:sz w:val="18"/>
          <w:szCs w:val="18"/>
          <w:lang w:eastAsia="hr-HR"/>
        </w:rPr>
        <w:tab/>
        <w:t xml:space="preserve">Nastaviti provoditi mjere unapređenja sustava gospodarenja otpadom kako je propisano </w:t>
      </w:r>
      <w:bookmarkStart w:id="347" w:name="_Hlk56595327"/>
      <w:r w:rsidRPr="00CC6BB3">
        <w:rPr>
          <w:rFonts w:ascii="Arial" w:eastAsia="Times-NewRoman" w:hAnsi="Arial" w:cs="Arial"/>
          <w:b/>
          <w:bCs/>
          <w:sz w:val="18"/>
          <w:szCs w:val="18"/>
          <w:lang w:eastAsia="hr-HR"/>
        </w:rPr>
        <w:t xml:space="preserve">Planom gospodarenja otpadom </w:t>
      </w:r>
      <w:bookmarkEnd w:id="347"/>
      <w:r w:rsidRPr="00CC6BB3">
        <w:rPr>
          <w:rFonts w:ascii="Arial" w:eastAsia="Times-NewRoman" w:hAnsi="Arial" w:cs="Arial"/>
          <w:b/>
          <w:bCs/>
          <w:sz w:val="18"/>
          <w:szCs w:val="18"/>
          <w:lang w:eastAsia="hr-HR"/>
        </w:rPr>
        <w:t>Grada Karlovca</w:t>
      </w:r>
    </w:p>
    <w:p w14:paraId="70A83316" w14:textId="77777777" w:rsidR="00CC6BB3" w:rsidRPr="00CC6BB3" w:rsidRDefault="00CC6BB3" w:rsidP="00CC6BB3">
      <w:pPr>
        <w:pStyle w:val="mojTekst"/>
        <w:rPr>
          <w:rFonts w:cs="Arial"/>
          <w:sz w:val="18"/>
          <w:szCs w:val="18"/>
        </w:rPr>
      </w:pPr>
      <w:r w:rsidRPr="00CC6BB3">
        <w:rPr>
          <w:rFonts w:eastAsia="MS Mincho" w:cs="Arial"/>
          <w:sz w:val="18"/>
          <w:szCs w:val="18"/>
          <w:lang w:eastAsia="ja-JP"/>
        </w:rPr>
        <w:t>Minimiziranje</w:t>
      </w:r>
      <w:r w:rsidRPr="00CC6BB3">
        <w:rPr>
          <w:rFonts w:cs="Arial"/>
          <w:sz w:val="18"/>
          <w:szCs w:val="18"/>
        </w:rPr>
        <w:t xml:space="preserve"> otpada, odnosno prevencija nastajanja otpada podrazumijeva poduzimanje različitih mjera kako bi se nastajanje otpada svelo na najmanju moguću razinu te taj skup mjera predstavlja najpovoljniju metodu za rješavanje problema otpada. Mjere za smanjivanje nastajanja otpada se odnose na procese ili mjesta nastajanja otpada u svim područjima djelovanja, a podrazumijevaju odgovarajuće postupke, odnosno promjene u proizvodnim ili uporabnim procesima u svrhu smanjivanja otpada po količini, obujmu i štetnim sastojcima. </w:t>
      </w:r>
    </w:p>
    <w:p w14:paraId="7FBCCA6D" w14:textId="77777777" w:rsidR="00CC6BB3" w:rsidRPr="00CC6BB3" w:rsidRDefault="00CC6BB3" w:rsidP="00CC6BB3">
      <w:pPr>
        <w:pStyle w:val="mojTekst"/>
        <w:rPr>
          <w:rFonts w:cs="Arial"/>
          <w:sz w:val="18"/>
          <w:szCs w:val="18"/>
        </w:rPr>
      </w:pPr>
      <w:r w:rsidRPr="00CC6BB3">
        <w:rPr>
          <w:rFonts w:cs="Arial"/>
          <w:sz w:val="18"/>
          <w:szCs w:val="18"/>
        </w:rPr>
        <w:t xml:space="preserve">Smanjenje nastanka komunalnog otpada može se postići edukacijom (obrazovanjem), ekonomskim instrumentima, ulaganjem u suvremene tehnologije. </w:t>
      </w:r>
    </w:p>
    <w:p w14:paraId="08AEA61F" w14:textId="77777777" w:rsidR="00CC6BB3" w:rsidRPr="00CC6BB3" w:rsidRDefault="00CC6BB3" w:rsidP="00CC6BB3">
      <w:pPr>
        <w:rPr>
          <w:rFonts w:ascii="Arial" w:eastAsia="MS Mincho" w:hAnsi="Arial" w:cs="Arial"/>
          <w:b/>
          <w:bCs/>
          <w:sz w:val="18"/>
          <w:szCs w:val="18"/>
          <w:lang w:eastAsia="ja-JP"/>
        </w:rPr>
      </w:pPr>
      <w:r w:rsidRPr="00CC6BB3">
        <w:rPr>
          <w:rFonts w:ascii="Arial" w:eastAsia="MS Mincho" w:hAnsi="Arial" w:cs="Arial"/>
          <w:b/>
          <w:bCs/>
          <w:sz w:val="18"/>
          <w:szCs w:val="18"/>
          <w:lang w:eastAsia="ja-JP"/>
        </w:rPr>
        <w:t>Ključni pokazatelji mjere:</w:t>
      </w:r>
    </w:p>
    <w:p w14:paraId="2F27A3BE" w14:textId="77777777" w:rsidR="00CC6BB3" w:rsidRPr="00CC6BB3" w:rsidRDefault="00CC6BB3" w:rsidP="00CC6BB3">
      <w:pPr>
        <w:pStyle w:val="ListParagraph"/>
        <w:numPr>
          <w:ilvl w:val="0"/>
          <w:numId w:val="40"/>
        </w:numPr>
        <w:spacing w:after="160" w:line="259" w:lineRule="auto"/>
        <w:rPr>
          <w:rFonts w:ascii="Arial" w:eastAsia="MS Mincho" w:hAnsi="Arial" w:cs="Arial"/>
          <w:sz w:val="18"/>
          <w:szCs w:val="18"/>
          <w:lang w:eastAsia="ja-JP"/>
        </w:rPr>
      </w:pPr>
      <w:r w:rsidRPr="00CC6BB3">
        <w:rPr>
          <w:rFonts w:ascii="Arial" w:eastAsia="MS Mincho" w:hAnsi="Arial" w:cs="Arial"/>
          <w:sz w:val="18"/>
          <w:szCs w:val="18"/>
          <w:lang w:eastAsia="ja-JP"/>
        </w:rPr>
        <w:t>Izvješće o provedbi Plana gospodarenja otpadom Grada Karlovca.</w:t>
      </w:r>
    </w:p>
    <w:p w14:paraId="7F1274A3" w14:textId="77777777" w:rsidR="00CC6BB3" w:rsidRPr="00CC6BB3" w:rsidRDefault="00CC6BB3" w:rsidP="00CC6BB3">
      <w:pPr>
        <w:ind w:left="1418" w:hanging="1418"/>
        <w:rPr>
          <w:rFonts w:ascii="Arial" w:hAnsi="Arial" w:cs="Arial"/>
          <w:b/>
          <w:bCs/>
          <w:sz w:val="18"/>
          <w:szCs w:val="18"/>
        </w:rPr>
      </w:pPr>
      <w:r w:rsidRPr="00CC6BB3">
        <w:rPr>
          <w:rFonts w:ascii="Arial" w:hAnsi="Arial" w:cs="Arial"/>
          <w:b/>
          <w:bCs/>
          <w:sz w:val="18"/>
          <w:szCs w:val="18"/>
        </w:rPr>
        <w:t>Mjera M3.3-5.</w:t>
      </w:r>
      <w:r w:rsidRPr="00CC6BB3">
        <w:rPr>
          <w:rFonts w:ascii="Arial" w:hAnsi="Arial" w:cs="Arial"/>
          <w:b/>
          <w:bCs/>
          <w:sz w:val="18"/>
          <w:szCs w:val="18"/>
        </w:rPr>
        <w:tab/>
        <w:t xml:space="preserve">Provoditi edukaciju građana o održivom gospodarenju otpadom i otpadnim vodama </w:t>
      </w:r>
    </w:p>
    <w:p w14:paraId="02119D2F" w14:textId="77777777" w:rsidR="00CC6BB3" w:rsidRPr="00CC6BB3" w:rsidRDefault="00CC6BB3" w:rsidP="00CC6BB3">
      <w:pPr>
        <w:pStyle w:val="mojTekst"/>
        <w:rPr>
          <w:rFonts w:cs="Arial"/>
          <w:sz w:val="18"/>
          <w:szCs w:val="18"/>
        </w:rPr>
      </w:pPr>
      <w:r w:rsidRPr="00CC6BB3">
        <w:rPr>
          <w:rFonts w:cs="Arial"/>
          <w:sz w:val="18"/>
          <w:szCs w:val="18"/>
        </w:rPr>
        <w:t xml:space="preserve">Informiranje i izobrazba javnosti o primarnom odvajanju otpada je od velike važnosti za uspješnu provedbu mjera koje se odnose na gospodarenje otpadom te se mora kontinuirano provoditi kako bi se u budućnosti smanjio udio odloženog otpada na odlagalište, što će u konačnici rezultirati smanjenjem emisija čestica, NMHOS i metana na odlagalištu. Istovremeno je potrebno educirati javnost o pravilnom postupanju s otpadnim vodama u kućanstvu u smislu upoznavanja građana s otpacima koji nisu predviđeni za ispuštanje u sustav odvodnje. Na taj način osigurati će se </w:t>
      </w:r>
      <w:r w:rsidRPr="00CC6BB3">
        <w:rPr>
          <w:rFonts w:cs="Arial"/>
          <w:sz w:val="18"/>
          <w:szCs w:val="18"/>
        </w:rPr>
        <w:lastRenderedPageBreak/>
        <w:t xml:space="preserve">ispravan rad </w:t>
      </w:r>
      <w:bookmarkStart w:id="348" w:name="_Hlk103584293"/>
      <w:r w:rsidRPr="00CC6BB3">
        <w:rPr>
          <w:rFonts w:cs="Arial"/>
          <w:sz w:val="18"/>
          <w:szCs w:val="18"/>
        </w:rPr>
        <w:t xml:space="preserve">uređaja za pročišćavanje otpadnih voda </w:t>
      </w:r>
      <w:bookmarkEnd w:id="348"/>
      <w:r w:rsidRPr="00CC6BB3">
        <w:rPr>
          <w:rFonts w:cs="Arial"/>
          <w:sz w:val="18"/>
          <w:szCs w:val="18"/>
        </w:rPr>
        <w:t xml:space="preserve">i spriječiti mogućnost mehaničkih kvarova ili poremećaj rada mikroorganizama, što kao posljedicu može imati onečišćenje zraka. </w:t>
      </w:r>
    </w:p>
    <w:p w14:paraId="78C7D33C" w14:textId="77777777" w:rsidR="00CC6BB3" w:rsidRPr="00CC6BB3" w:rsidRDefault="00CC6BB3" w:rsidP="00CC6BB3">
      <w:pPr>
        <w:rPr>
          <w:rFonts w:ascii="Arial" w:eastAsia="MS Mincho" w:hAnsi="Arial" w:cs="Arial"/>
          <w:b/>
          <w:bCs/>
          <w:sz w:val="18"/>
          <w:szCs w:val="18"/>
          <w:lang w:eastAsia="ja-JP"/>
        </w:rPr>
      </w:pPr>
      <w:r w:rsidRPr="00CC6BB3">
        <w:rPr>
          <w:rFonts w:ascii="Arial" w:eastAsia="MS Mincho" w:hAnsi="Arial" w:cs="Arial"/>
          <w:b/>
          <w:bCs/>
          <w:sz w:val="18"/>
          <w:szCs w:val="18"/>
          <w:lang w:eastAsia="ja-JP"/>
        </w:rPr>
        <w:t>Ključni pokazatelji mjere:</w:t>
      </w:r>
    </w:p>
    <w:p w14:paraId="24FFA9B9" w14:textId="77777777" w:rsidR="00CC6BB3" w:rsidRPr="00CC6BB3" w:rsidRDefault="00CC6BB3" w:rsidP="00CC6BB3">
      <w:pPr>
        <w:pStyle w:val="ListParagraph"/>
        <w:numPr>
          <w:ilvl w:val="0"/>
          <w:numId w:val="40"/>
        </w:numPr>
        <w:spacing w:after="160" w:line="259" w:lineRule="auto"/>
        <w:rPr>
          <w:rFonts w:ascii="Arial" w:eastAsia="MS Mincho" w:hAnsi="Arial" w:cs="Arial"/>
          <w:sz w:val="18"/>
          <w:szCs w:val="18"/>
          <w:lang w:eastAsia="ja-JP"/>
        </w:rPr>
      </w:pPr>
      <w:r w:rsidRPr="00CC6BB3">
        <w:rPr>
          <w:rFonts w:ascii="Arial" w:eastAsia="MS Mincho" w:hAnsi="Arial" w:cs="Arial"/>
          <w:sz w:val="18"/>
          <w:szCs w:val="18"/>
          <w:lang w:eastAsia="ja-JP"/>
        </w:rPr>
        <w:t>Broj održanih radionica.</w:t>
      </w:r>
    </w:p>
    <w:p w14:paraId="7F1EF199" w14:textId="77777777" w:rsidR="00CC6BB3" w:rsidRPr="00CC6BB3" w:rsidRDefault="00CC6BB3" w:rsidP="00CC6BB3">
      <w:pPr>
        <w:pStyle w:val="ListParagraph"/>
        <w:numPr>
          <w:ilvl w:val="0"/>
          <w:numId w:val="40"/>
        </w:numPr>
        <w:spacing w:after="160" w:line="259" w:lineRule="auto"/>
        <w:rPr>
          <w:rFonts w:ascii="Arial" w:eastAsia="MS Mincho" w:hAnsi="Arial" w:cs="Arial"/>
          <w:sz w:val="18"/>
          <w:szCs w:val="18"/>
          <w:lang w:eastAsia="ja-JP"/>
        </w:rPr>
      </w:pPr>
      <w:r w:rsidRPr="00CC6BB3">
        <w:rPr>
          <w:rFonts w:ascii="Arial" w:eastAsia="MS Mincho" w:hAnsi="Arial" w:cs="Arial"/>
          <w:sz w:val="18"/>
          <w:szCs w:val="18"/>
          <w:lang w:eastAsia="ja-JP"/>
        </w:rPr>
        <w:t>Broj sudionika na radionicama.</w:t>
      </w:r>
    </w:p>
    <w:p w14:paraId="61278127" w14:textId="365B0850" w:rsidR="00CC6BB3" w:rsidRPr="00CC6BB3" w:rsidRDefault="00CC6BB3" w:rsidP="00CC6BB3">
      <w:pPr>
        <w:pStyle w:val="Heading2"/>
        <w:numPr>
          <w:ilvl w:val="0"/>
          <w:numId w:val="0"/>
        </w:numPr>
        <w:spacing w:before="480"/>
        <w:ind w:left="426"/>
        <w:rPr>
          <w:caps w:val="0"/>
          <w:sz w:val="18"/>
          <w:szCs w:val="18"/>
        </w:rPr>
      </w:pPr>
      <w:bookmarkStart w:id="349" w:name="_Toc124237262"/>
      <w:r>
        <w:rPr>
          <w:caps w:val="0"/>
          <w:sz w:val="18"/>
          <w:szCs w:val="18"/>
        </w:rPr>
        <w:t xml:space="preserve">3.4. </w:t>
      </w:r>
      <w:r>
        <w:rPr>
          <w:caps w:val="0"/>
          <w:sz w:val="18"/>
          <w:szCs w:val="18"/>
        </w:rPr>
        <w:tab/>
      </w:r>
      <w:r w:rsidRPr="00CC6BB3">
        <w:rPr>
          <w:caps w:val="0"/>
          <w:sz w:val="18"/>
          <w:szCs w:val="18"/>
        </w:rPr>
        <w:t>MJERE ZA SMANJIVANJE UKUPNIH EMISIJA IZ PROMETA</w:t>
      </w:r>
      <w:bookmarkEnd w:id="349"/>
    </w:p>
    <w:p w14:paraId="439297B3" w14:textId="77777777" w:rsidR="00CC6BB3" w:rsidRPr="00CC6BB3" w:rsidRDefault="00CC6BB3" w:rsidP="00CC6BB3">
      <w:pPr>
        <w:pStyle w:val="mojTekst"/>
        <w:rPr>
          <w:rFonts w:cs="Arial"/>
          <w:sz w:val="18"/>
          <w:szCs w:val="18"/>
        </w:rPr>
      </w:pPr>
      <w:r w:rsidRPr="00CC6BB3">
        <w:rPr>
          <w:rFonts w:cs="Arial"/>
          <w:sz w:val="18"/>
          <w:szCs w:val="18"/>
        </w:rPr>
        <w:t>Promet je jedan od glavnih izvora onečišćenja zraka na koji je potrebno djelovati. To je posebno važno jer se emisije onečišćujućih tvari iz prometa događaju većim dijelom u područjima visoke naseljenosti te u prizemnom sloju u kojem je, u pojedinim gradskim četvrtima, zbog konfiguracije gradsko stambenih objekata, otežano provjetravanje prizemnog sloja zraka. Iz aspekta onečišćenja zraka i utjecaja na zdravlje ljudi uslijed utjecaja prometa (pokretnih izvora emisija štetnih tvari u zrak) najvažnije su emisije u zrak dušikovih oksida (prikazani kao NO2).</w:t>
      </w:r>
    </w:p>
    <w:p w14:paraId="69D28265" w14:textId="77777777" w:rsidR="00CC6BB3" w:rsidRPr="00CC6BB3" w:rsidRDefault="00CC6BB3" w:rsidP="00CC6BB3">
      <w:pPr>
        <w:pStyle w:val="mojTekst"/>
        <w:rPr>
          <w:rFonts w:cs="Arial"/>
          <w:sz w:val="18"/>
          <w:szCs w:val="18"/>
        </w:rPr>
      </w:pPr>
      <w:r w:rsidRPr="00CC6BB3">
        <w:rPr>
          <w:rFonts w:cs="Arial"/>
          <w:sz w:val="18"/>
          <w:szCs w:val="18"/>
        </w:rPr>
        <w:t>Emisije dušikovih oksida nastaju prilikom procesa izgaranja fosilnih goriv</w:t>
      </w:r>
      <w:r w:rsidRPr="00CC6BB3">
        <w:rPr>
          <w:rFonts w:eastAsia="Times-NewRoman" w:cs="Arial"/>
          <w:sz w:val="18"/>
          <w:szCs w:val="18"/>
        </w:rPr>
        <w:t xml:space="preserve">a u motorima s unutrašnjim sagorijevanjem od kojih je najnepovoljniji utjecaj dizelskog motora. Osim iz prometa, emisije dušikovih oksida nastaju i prilikom proizvodnje energije u elektranama koje koriste fosilna goriva. </w:t>
      </w:r>
    </w:p>
    <w:p w14:paraId="4BE14AC3" w14:textId="77777777" w:rsidR="00CC6BB3" w:rsidRPr="00CC6BB3" w:rsidRDefault="00CC6BB3" w:rsidP="00CC6BB3">
      <w:pPr>
        <w:pStyle w:val="mojTekst"/>
        <w:rPr>
          <w:rFonts w:eastAsia="Times-NewRoman" w:cs="Arial"/>
          <w:sz w:val="18"/>
          <w:szCs w:val="18"/>
        </w:rPr>
      </w:pPr>
      <w:r w:rsidRPr="00CC6BB3">
        <w:rPr>
          <w:rFonts w:cs="Arial"/>
          <w:sz w:val="18"/>
          <w:szCs w:val="18"/>
        </w:rPr>
        <w:t>Na smanjenje</w:t>
      </w:r>
      <w:r w:rsidRPr="00CC6BB3">
        <w:rPr>
          <w:rFonts w:eastAsia="Times-NewRoman" w:cs="Arial"/>
          <w:sz w:val="18"/>
          <w:szCs w:val="18"/>
        </w:rPr>
        <w:t xml:space="preserve"> utjecaja prometnih aktivnosti na onečišćenje zraka je moguće djelovati putem:</w:t>
      </w:r>
    </w:p>
    <w:p w14:paraId="1CFDEE2A" w14:textId="77777777" w:rsidR="00CC6BB3" w:rsidRPr="00CC6BB3" w:rsidRDefault="00CC6BB3" w:rsidP="00CC6BB3">
      <w:pPr>
        <w:pStyle w:val="mojTekst"/>
        <w:numPr>
          <w:ilvl w:val="0"/>
          <w:numId w:val="33"/>
        </w:numPr>
        <w:spacing w:before="0"/>
        <w:rPr>
          <w:rFonts w:eastAsia="Times-NewRoman" w:cs="Arial"/>
          <w:sz w:val="18"/>
          <w:szCs w:val="18"/>
        </w:rPr>
      </w:pPr>
      <w:r w:rsidRPr="00CC6BB3">
        <w:rPr>
          <w:rFonts w:eastAsia="Times-NewRoman" w:cs="Arial"/>
          <w:sz w:val="18"/>
          <w:szCs w:val="18"/>
        </w:rPr>
        <w:t xml:space="preserve">Obnove voznog parka </w:t>
      </w:r>
    </w:p>
    <w:p w14:paraId="54A67422" w14:textId="77777777" w:rsidR="00CC6BB3" w:rsidRPr="00CC6BB3" w:rsidRDefault="00CC6BB3" w:rsidP="00CC6BB3">
      <w:pPr>
        <w:pStyle w:val="mojTekst"/>
        <w:numPr>
          <w:ilvl w:val="0"/>
          <w:numId w:val="33"/>
        </w:numPr>
        <w:spacing w:before="0"/>
        <w:rPr>
          <w:rFonts w:eastAsia="Times-NewRoman" w:cs="Arial"/>
          <w:sz w:val="18"/>
          <w:szCs w:val="18"/>
        </w:rPr>
      </w:pPr>
      <w:r w:rsidRPr="00CC6BB3">
        <w:rPr>
          <w:rFonts w:eastAsia="Times-NewRoman" w:cs="Arial"/>
          <w:sz w:val="18"/>
          <w:szCs w:val="18"/>
        </w:rPr>
        <w:t>Razvoja prometne infrastrukture</w:t>
      </w:r>
    </w:p>
    <w:p w14:paraId="10C22302" w14:textId="77777777" w:rsidR="00CC6BB3" w:rsidRPr="00CC6BB3" w:rsidRDefault="00CC6BB3" w:rsidP="00CC6BB3">
      <w:pPr>
        <w:pStyle w:val="mojTekst"/>
        <w:numPr>
          <w:ilvl w:val="0"/>
          <w:numId w:val="33"/>
        </w:numPr>
        <w:spacing w:before="0"/>
        <w:rPr>
          <w:rFonts w:eastAsia="Times-NewRoman" w:cs="Arial"/>
          <w:sz w:val="18"/>
          <w:szCs w:val="18"/>
        </w:rPr>
      </w:pPr>
      <w:r w:rsidRPr="00CC6BB3">
        <w:rPr>
          <w:rFonts w:eastAsia="Times-NewRoman" w:cs="Arial"/>
          <w:sz w:val="18"/>
          <w:szCs w:val="18"/>
        </w:rPr>
        <w:t>Digitalne transformacije upravljanja prometnim sustavom</w:t>
      </w:r>
    </w:p>
    <w:p w14:paraId="02C5B15D" w14:textId="77777777" w:rsidR="00CC6BB3" w:rsidRPr="00CC6BB3" w:rsidRDefault="00CC6BB3" w:rsidP="00CC6BB3">
      <w:pPr>
        <w:pStyle w:val="mojTekst"/>
        <w:numPr>
          <w:ilvl w:val="0"/>
          <w:numId w:val="33"/>
        </w:numPr>
        <w:spacing w:before="0"/>
        <w:rPr>
          <w:rFonts w:eastAsia="Times-NewRoman" w:cs="Arial"/>
          <w:sz w:val="18"/>
          <w:szCs w:val="18"/>
        </w:rPr>
      </w:pPr>
      <w:r w:rsidRPr="00CC6BB3">
        <w:rPr>
          <w:rFonts w:eastAsia="Times-NewRoman" w:cs="Arial"/>
          <w:sz w:val="18"/>
          <w:szCs w:val="18"/>
        </w:rPr>
        <w:t>Promocijom i vidljivošću prometnog sustava te uključenjem dionika u odlučivanje o razvoju prometnog sustava</w:t>
      </w:r>
    </w:p>
    <w:p w14:paraId="7531E1A6" w14:textId="77777777" w:rsidR="00CC6BB3" w:rsidRPr="00CC6BB3" w:rsidRDefault="00CC6BB3" w:rsidP="00CC6BB3">
      <w:pPr>
        <w:pStyle w:val="mojTekst"/>
        <w:rPr>
          <w:rFonts w:cs="Arial"/>
          <w:sz w:val="18"/>
          <w:szCs w:val="18"/>
        </w:rPr>
      </w:pPr>
      <w:r w:rsidRPr="00CC6BB3">
        <w:rPr>
          <w:rFonts w:eastAsia="Times-NewRoman" w:cs="Arial"/>
          <w:sz w:val="18"/>
          <w:szCs w:val="18"/>
        </w:rPr>
        <w:t xml:space="preserve">Obnova voznog parka kratkoročno uključuje zamjenu prometnih sredstava pogonjenih zastarjelim motorima na novije, učinkovitije motore s manjim emisijama štetnih tvari u zrak te prijelaz prema po okoliš prihvatljivijim gorivima, a dugoročno prema vozilima pogonjenim alternativnim gorivima s vrlo niskim ili nultim </w:t>
      </w:r>
      <w:r w:rsidRPr="00CC6BB3">
        <w:rPr>
          <w:rFonts w:cs="Arial"/>
          <w:sz w:val="18"/>
          <w:szCs w:val="18"/>
        </w:rPr>
        <w:t>emisijama štetnih tvari u zrak.</w:t>
      </w:r>
    </w:p>
    <w:p w14:paraId="15AA853C" w14:textId="77777777" w:rsidR="00CC6BB3" w:rsidRPr="00CC6BB3" w:rsidRDefault="00CC6BB3" w:rsidP="00CC6BB3">
      <w:pPr>
        <w:pStyle w:val="mojTekst"/>
        <w:rPr>
          <w:rFonts w:cs="Arial"/>
          <w:sz w:val="18"/>
          <w:szCs w:val="18"/>
        </w:rPr>
      </w:pPr>
      <w:r w:rsidRPr="00CC6BB3">
        <w:rPr>
          <w:rFonts w:cs="Arial"/>
          <w:sz w:val="18"/>
          <w:szCs w:val="18"/>
        </w:rPr>
        <w:t>Razvojem prometne infrastru</w:t>
      </w:r>
      <w:r w:rsidRPr="00CC6BB3">
        <w:rPr>
          <w:rFonts w:eastAsia="Times-NewRoman" w:cs="Arial"/>
          <w:sz w:val="18"/>
          <w:szCs w:val="18"/>
        </w:rPr>
        <w:t xml:space="preserve">kture omogućit će se proširenje dostupnosti javnog prijevoza, povećati dostupnost, povezanost i kvaliteta biciklističkih i pješačkih staza, uklonit će se elementi koji uzrokuju zastoje prometa i prometne čepove, omogućit će se pretpostavke za prijelaz prometa na alternativna goriva te poboljšati prometna signalizacija za efikasnije </w:t>
      </w:r>
      <w:r w:rsidRPr="00CC6BB3">
        <w:rPr>
          <w:rFonts w:cs="Arial"/>
          <w:sz w:val="18"/>
          <w:szCs w:val="18"/>
        </w:rPr>
        <w:t>upravljanje prometom.</w:t>
      </w:r>
    </w:p>
    <w:p w14:paraId="49C616CD" w14:textId="77777777" w:rsidR="00CC6BB3" w:rsidRPr="00CC6BB3" w:rsidRDefault="00CC6BB3" w:rsidP="00CC6BB3">
      <w:pPr>
        <w:pStyle w:val="mojTekst"/>
        <w:rPr>
          <w:rFonts w:cs="Arial"/>
          <w:color w:val="000000" w:themeColor="text1"/>
          <w:sz w:val="18"/>
          <w:szCs w:val="18"/>
        </w:rPr>
      </w:pPr>
      <w:r w:rsidRPr="00CC6BB3">
        <w:rPr>
          <w:rFonts w:cs="Arial"/>
          <w:color w:val="000000" w:themeColor="text1"/>
          <w:sz w:val="18"/>
          <w:szCs w:val="18"/>
        </w:rPr>
        <w:t>Digitalizacija sustav</w:t>
      </w:r>
      <w:r w:rsidRPr="00CC6BB3">
        <w:rPr>
          <w:rFonts w:eastAsia="Times-NewRoman" w:cs="Arial"/>
          <w:color w:val="000000" w:themeColor="text1"/>
          <w:sz w:val="18"/>
          <w:szCs w:val="18"/>
        </w:rPr>
        <w:t>a za upravljanje prometom omogućit će reakcije na prometne situacije u realnom vremenu čime će se postići veća protočnost prometa, manji zastoji i sveobuhvatna kontrola prometa na području Grada Karlovca</w:t>
      </w:r>
      <w:r w:rsidRPr="00CC6BB3">
        <w:rPr>
          <w:rFonts w:cs="Arial"/>
          <w:color w:val="000000" w:themeColor="text1"/>
          <w:sz w:val="18"/>
          <w:szCs w:val="18"/>
        </w:rPr>
        <w:t>.</w:t>
      </w:r>
    </w:p>
    <w:p w14:paraId="4F65A5AA" w14:textId="77777777" w:rsidR="00CC6BB3" w:rsidRPr="00CC6BB3" w:rsidRDefault="00CC6BB3" w:rsidP="00CC6BB3">
      <w:pPr>
        <w:pStyle w:val="mojTekst"/>
        <w:rPr>
          <w:rFonts w:cs="Arial"/>
          <w:sz w:val="18"/>
          <w:szCs w:val="18"/>
        </w:rPr>
      </w:pPr>
      <w:r w:rsidRPr="00CC6BB3">
        <w:rPr>
          <w:rFonts w:cs="Arial"/>
          <w:sz w:val="18"/>
          <w:szCs w:val="18"/>
        </w:rPr>
        <w:t>Cilj promocije i vidljivosti prometnog sustava i prometnih rješenja je popularizirati i stimulirati javnost na korištenje javnog prijevoza i alternativnih oblika prijevoza te povećanje svijesti javnosti o važnosti usmjeravanja dnevnih aktivnosti prema održivim prometnim rješenjima. Pri tome važno je uključiti i udruge u području prometa te javna i privatna društva koja mogu značajno doprinijeti razvoju prometnog sustava s ciljem efikasnog, sigurnog i okolišno neutralnog prijevoza koji će rezultirati sve manjim utjecajem na kvalitetu zraka.</w:t>
      </w:r>
    </w:p>
    <w:p w14:paraId="099159E1" w14:textId="77777777" w:rsidR="00CC6BB3" w:rsidRPr="00CC6BB3" w:rsidRDefault="00CC6BB3" w:rsidP="00CC6BB3">
      <w:pPr>
        <w:pStyle w:val="mojTekst"/>
        <w:rPr>
          <w:rFonts w:cs="Arial"/>
          <w:color w:val="000000" w:themeColor="text1"/>
          <w:sz w:val="18"/>
          <w:szCs w:val="18"/>
        </w:rPr>
      </w:pPr>
      <w:r w:rsidRPr="00CC6BB3">
        <w:rPr>
          <w:rFonts w:cs="Arial"/>
          <w:sz w:val="18"/>
          <w:szCs w:val="18"/>
        </w:rPr>
        <w:t xml:space="preserve">Ovaj Program se prvenstveno usredotočuje na kratkoročne mjere koje se mogu provesti i ostvariti rezultati u razdoblju važenja ovog Programa, ali mjerama će se obuhvatiti i kompleksnije aktivnosti za koje se ne očekuje brzi rezultat, no može se postići razvoj preduvjeta za osiguravanje veće mobilnosti stanovništva korištenjem održivih oblika prijevoza koji su ekološki, energetski i ekonomski prihvatljivi za društvo te omogućuju dugoročno smanjenje onečišćenja zraka. </w:t>
      </w:r>
      <w:r w:rsidRPr="00CC6BB3">
        <w:rPr>
          <w:rFonts w:eastAsia="Times-NewRoman" w:cs="Arial"/>
          <w:color w:val="000000" w:themeColor="text1"/>
          <w:sz w:val="18"/>
          <w:szCs w:val="18"/>
        </w:rPr>
        <w:t>Nadalje, mjerama se nastoji postići sinergijske efekte sa Strategijom prometnog razvoja Republike Hrvatske (2017.-2030.)</w:t>
      </w:r>
      <w:bookmarkStart w:id="350" w:name="_Hlk61535025"/>
      <w:r w:rsidRPr="00CC6BB3">
        <w:rPr>
          <w:rFonts w:eastAsia="Times-NewRoman" w:cs="Arial"/>
          <w:color w:val="000000" w:themeColor="text1"/>
          <w:sz w:val="18"/>
          <w:szCs w:val="18"/>
        </w:rPr>
        <w:t xml:space="preserve"> i Projektom razvoja integriranog prijevoza putnika i intermodalnog prijevoza tereta na području regije sjeverne Hrvatske - Master plan za integrirani prijevoz putnika </w:t>
      </w:r>
      <w:bookmarkEnd w:id="350"/>
      <w:r w:rsidRPr="00CC6BB3">
        <w:rPr>
          <w:rFonts w:cs="Arial"/>
          <w:color w:val="000000" w:themeColor="text1"/>
          <w:sz w:val="18"/>
          <w:szCs w:val="18"/>
        </w:rPr>
        <w:t>iz 2017. godine.</w:t>
      </w:r>
    </w:p>
    <w:p w14:paraId="19CCD6F4" w14:textId="77777777" w:rsidR="00CC6BB3" w:rsidRPr="00CC6BB3" w:rsidRDefault="00CC6BB3" w:rsidP="00CC6BB3">
      <w:pPr>
        <w:pStyle w:val="mojTekst"/>
        <w:ind w:left="1418" w:hanging="1418"/>
        <w:rPr>
          <w:rFonts w:eastAsia="Times-NewRoman" w:cs="Arial"/>
          <w:b/>
          <w:bCs/>
          <w:sz w:val="18"/>
          <w:szCs w:val="18"/>
        </w:rPr>
      </w:pPr>
      <w:r w:rsidRPr="00CC6BB3">
        <w:rPr>
          <w:rFonts w:eastAsia="Times-NewRoman" w:cs="Arial"/>
          <w:b/>
          <w:bCs/>
          <w:sz w:val="18"/>
          <w:szCs w:val="18"/>
        </w:rPr>
        <w:t>Mjera M3.4-1. Nastaviti s modernizacijom voznog parka javnog gradskog prijevoza, vozila Grada Karlovca i vozila kojima se koriste društva u vlasništvu Grada Karlovca</w:t>
      </w:r>
    </w:p>
    <w:p w14:paraId="625F142C" w14:textId="77777777" w:rsidR="00CC6BB3" w:rsidRPr="00CC6BB3" w:rsidRDefault="00CC6BB3" w:rsidP="00CC6BB3">
      <w:pPr>
        <w:pStyle w:val="mojTekst"/>
        <w:rPr>
          <w:rFonts w:cs="Arial"/>
          <w:sz w:val="18"/>
          <w:szCs w:val="18"/>
        </w:rPr>
      </w:pPr>
      <w:r w:rsidRPr="00CC6BB3">
        <w:rPr>
          <w:rFonts w:eastAsia="Times-NewRoman" w:cs="Arial"/>
          <w:sz w:val="18"/>
          <w:szCs w:val="18"/>
        </w:rPr>
        <w:t>Uslugu javnog prijevoza putnika na području Grada Karlovca trenutno pruža poduzeće Autotransport Karlovac d.o.o. Prosječna starost autobusa koji prometuju isključivo na komunalnim linijama iznosi 12,86 godina. Obzirom na pojedini vozni red komunalnih linija na području Grada Karlovca prijevoz putnika se obavlja sa 14 autobusa koji dnevno prometuju na više različitih linija komunalnog prijevoza na području Grada</w:t>
      </w:r>
      <w:r w:rsidRPr="00CC6BB3">
        <w:rPr>
          <w:rFonts w:cs="Arial"/>
          <w:sz w:val="18"/>
          <w:szCs w:val="18"/>
        </w:rPr>
        <w:t xml:space="preserve"> </w:t>
      </w:r>
      <w:r w:rsidRPr="00CC6BB3">
        <w:rPr>
          <w:rFonts w:eastAsia="Times-NewRoman" w:cs="Arial"/>
          <w:sz w:val="18"/>
          <w:szCs w:val="18"/>
        </w:rPr>
        <w:t xml:space="preserve">Karlovca. Od 14 autobusa devet autobusa </w:t>
      </w:r>
      <w:r w:rsidRPr="00CC6BB3">
        <w:rPr>
          <w:rFonts w:eastAsia="Times-NewRoman" w:cs="Arial"/>
          <w:sz w:val="18"/>
          <w:szCs w:val="18"/>
        </w:rPr>
        <w:lastRenderedPageBreak/>
        <w:t>je marke BMC, po dva autobusa su make IVECO, MAN te jedan Mercedes.</w:t>
      </w:r>
      <w:r w:rsidRPr="00CC6BB3">
        <w:rPr>
          <w:rStyle w:val="FootnoteReference"/>
          <w:rFonts w:eastAsia="Times-NewRoman" w:cs="Arial"/>
          <w:sz w:val="18"/>
          <w:szCs w:val="18"/>
        </w:rPr>
        <w:footnoteReference w:id="45"/>
      </w:r>
      <w:r w:rsidRPr="00CC6BB3">
        <w:rPr>
          <w:rFonts w:eastAsia="Times-NewRoman" w:cs="Arial"/>
          <w:sz w:val="18"/>
          <w:szCs w:val="18"/>
        </w:rPr>
        <w:t xml:space="preserve"> Prijedlog modernizacije </w:t>
      </w:r>
      <w:r w:rsidRPr="00CC6BB3">
        <w:rPr>
          <w:rFonts w:cs="Arial"/>
          <w:sz w:val="18"/>
          <w:szCs w:val="18"/>
        </w:rPr>
        <w:t xml:space="preserve">voznog parka dan je u Studiji javnog prijevoza putnika na području Grada Karlovca. </w:t>
      </w:r>
    </w:p>
    <w:p w14:paraId="7495CB66" w14:textId="77777777" w:rsidR="00CC6BB3" w:rsidRPr="00CC6BB3" w:rsidRDefault="00CC6BB3" w:rsidP="00CC6BB3">
      <w:pPr>
        <w:pStyle w:val="mojTekst"/>
        <w:rPr>
          <w:rFonts w:cs="Arial"/>
          <w:sz w:val="18"/>
          <w:szCs w:val="18"/>
        </w:rPr>
      </w:pPr>
      <w:r w:rsidRPr="00CC6BB3">
        <w:rPr>
          <w:rFonts w:cs="Arial"/>
          <w:sz w:val="18"/>
          <w:szCs w:val="18"/>
        </w:rPr>
        <w:t>Potrebno je poticati i podupirati zamjenu vozila s pogonom na dizelska i benzinska goriva vozilima na prirodni</w:t>
      </w:r>
      <w:r w:rsidRPr="00CC6BB3">
        <w:rPr>
          <w:rFonts w:eastAsia="Times-NewRoman" w:cs="Arial"/>
          <w:sz w:val="18"/>
          <w:szCs w:val="18"/>
        </w:rPr>
        <w:t xml:space="preserve"> plin, biodizel ili hibridni te električni pogon. To se odnosi na javni prijevoz u gradu Karlovca, ali i na vozila Grada Karlovca i vozila kojima se koriste društva u vlasništvu Grada Karlovca. Poticanje i podupiranje osobito uključuju aktivnosti pružanja podrške navedenim dionicima prema </w:t>
      </w:r>
      <w:r w:rsidRPr="00CC6BB3">
        <w:rPr>
          <w:rFonts w:cs="Arial"/>
          <w:sz w:val="18"/>
          <w:szCs w:val="18"/>
        </w:rPr>
        <w:t>sufinanciranju modernizacije putem bespovratnih nacionalnih i EU fondova.</w:t>
      </w:r>
    </w:p>
    <w:p w14:paraId="31A90C14" w14:textId="77777777" w:rsidR="00CC6BB3" w:rsidRPr="00CC6BB3" w:rsidRDefault="00CC6BB3" w:rsidP="00CC6BB3">
      <w:pPr>
        <w:rPr>
          <w:rFonts w:ascii="Arial" w:hAnsi="Arial" w:cs="Arial"/>
          <w:b/>
          <w:bCs/>
          <w:sz w:val="18"/>
          <w:szCs w:val="18"/>
        </w:rPr>
      </w:pPr>
      <w:r w:rsidRPr="00CC6BB3">
        <w:rPr>
          <w:rFonts w:ascii="Arial" w:hAnsi="Arial" w:cs="Arial"/>
          <w:b/>
          <w:bCs/>
          <w:sz w:val="18"/>
          <w:szCs w:val="18"/>
        </w:rPr>
        <w:t>Ključni pokazatelji mjere su:</w:t>
      </w:r>
    </w:p>
    <w:p w14:paraId="3D413734" w14:textId="77777777" w:rsidR="00CC6BB3" w:rsidRPr="00CC6BB3" w:rsidRDefault="00CC6BB3" w:rsidP="00CC6BB3">
      <w:pPr>
        <w:pStyle w:val="ListParagraph"/>
        <w:numPr>
          <w:ilvl w:val="0"/>
          <w:numId w:val="41"/>
        </w:numPr>
        <w:spacing w:after="160" w:line="259" w:lineRule="auto"/>
        <w:jc w:val="both"/>
        <w:rPr>
          <w:rFonts w:ascii="Arial" w:hAnsi="Arial" w:cs="Arial"/>
          <w:sz w:val="18"/>
          <w:szCs w:val="18"/>
        </w:rPr>
      </w:pPr>
      <w:r w:rsidRPr="00CC6BB3">
        <w:rPr>
          <w:rFonts w:ascii="Arial" w:hAnsi="Arial" w:cs="Arial"/>
          <w:sz w:val="18"/>
          <w:szCs w:val="18"/>
        </w:rPr>
        <w:t xml:space="preserve">Provedene aktivnosti kojima se potiče i podupire </w:t>
      </w:r>
      <w:bookmarkStart w:id="351" w:name="_Hlk62475705"/>
      <w:r w:rsidRPr="00CC6BB3">
        <w:rPr>
          <w:rFonts w:ascii="Arial" w:hAnsi="Arial" w:cs="Arial"/>
          <w:sz w:val="18"/>
          <w:szCs w:val="18"/>
        </w:rPr>
        <w:t>modernizacija voznog parka javnog gradskog prijevoza, vozila Grada Karlovca i vozila kojima se koriste društva u vlasništvu Grada Karlovca.</w:t>
      </w:r>
    </w:p>
    <w:bookmarkEnd w:id="351"/>
    <w:p w14:paraId="4814C303" w14:textId="77777777" w:rsidR="00CC6BB3" w:rsidRPr="00CC6BB3" w:rsidRDefault="00CC6BB3" w:rsidP="00CC6BB3">
      <w:pPr>
        <w:rPr>
          <w:rFonts w:ascii="Arial" w:hAnsi="Arial" w:cs="Arial"/>
          <w:b/>
          <w:bCs/>
          <w:sz w:val="18"/>
          <w:szCs w:val="18"/>
        </w:rPr>
      </w:pPr>
      <w:r w:rsidRPr="00CC6BB3">
        <w:rPr>
          <w:rFonts w:ascii="Arial" w:hAnsi="Arial" w:cs="Arial"/>
          <w:b/>
          <w:bCs/>
          <w:sz w:val="18"/>
          <w:szCs w:val="18"/>
        </w:rPr>
        <w:t>Mjera M3.4-2. Nastaviti s unaprjeđenjem intermodalnog prometa</w:t>
      </w:r>
    </w:p>
    <w:p w14:paraId="5F8A22CE" w14:textId="77777777" w:rsidR="00CC6BB3" w:rsidRPr="00CC6BB3" w:rsidRDefault="00CC6BB3" w:rsidP="00CC6BB3">
      <w:pPr>
        <w:pStyle w:val="mojTekst"/>
        <w:rPr>
          <w:rFonts w:cs="Arial"/>
          <w:sz w:val="18"/>
          <w:szCs w:val="18"/>
        </w:rPr>
      </w:pPr>
      <w:r w:rsidRPr="00CC6BB3">
        <w:rPr>
          <w:rFonts w:cs="Arial"/>
          <w:sz w:val="18"/>
          <w:szCs w:val="18"/>
        </w:rPr>
        <w:t>Poticanje intermodalnog prometa zacrtano je mjerama Strategije prometnog razvoja RH 2017.-2030. godine. Dok je u Strategiji prometnog razvoja Karlovačke županije utvrđeno da postojeće stanje županijskih autobusnih linija ne omogućava odgovarajuću prijevoznu ponudu te je potreban njihov daljnji razvoj i širenje mreže linija. Poseban naglasak u unaprjeđenju i razvoju mreže autobusnih linija treba biti na intermodalnosti različitih modova javnog prijevoza (na lokacijama gdje postoje adekvatni uvjeti za uvođenje intermodalnosti).</w:t>
      </w:r>
    </w:p>
    <w:p w14:paraId="51661512" w14:textId="77777777" w:rsidR="00CC6BB3" w:rsidRPr="00CC6BB3" w:rsidRDefault="00CC6BB3" w:rsidP="00CC6BB3">
      <w:pPr>
        <w:pStyle w:val="mojTekst"/>
        <w:rPr>
          <w:rFonts w:cs="Arial"/>
          <w:sz w:val="18"/>
          <w:szCs w:val="18"/>
        </w:rPr>
      </w:pPr>
      <w:r w:rsidRPr="00CC6BB3">
        <w:rPr>
          <w:rFonts w:cs="Arial"/>
          <w:sz w:val="18"/>
          <w:szCs w:val="18"/>
        </w:rPr>
        <w:t xml:space="preserve">Navedeni dokumenti daju specifične mjere koje se odnose na gradski, prigradski i regionalni promet te uključuju mjere koje su usmjerene prema usmjeravanju prometa na intermodalni javni prijevoz čime se postiže povećanje udjela održivih oblika prometovanja, sigurnosti prometa i postizanje energetske učinkovitosti prometnog sustava. </w:t>
      </w:r>
    </w:p>
    <w:p w14:paraId="54434461" w14:textId="77777777" w:rsidR="00CC6BB3" w:rsidRPr="00CC6BB3" w:rsidRDefault="00CC6BB3" w:rsidP="00CC6BB3">
      <w:pPr>
        <w:pStyle w:val="mojTekst"/>
        <w:rPr>
          <w:rFonts w:cs="Arial"/>
          <w:sz w:val="18"/>
          <w:szCs w:val="18"/>
        </w:rPr>
      </w:pPr>
      <w:r w:rsidRPr="00CC6BB3">
        <w:rPr>
          <w:rFonts w:cs="Arial"/>
          <w:sz w:val="18"/>
          <w:szCs w:val="18"/>
        </w:rPr>
        <w:t>Da bi se o</w:t>
      </w:r>
      <w:r w:rsidRPr="00CC6BB3">
        <w:rPr>
          <w:rFonts w:eastAsia="Times-NewRoman" w:cs="Arial"/>
          <w:sz w:val="18"/>
          <w:szCs w:val="18"/>
        </w:rPr>
        <w:t xml:space="preserve">stvarila održivost prometnog sektora u cjelini, važno je poticati modalnu transportnu promjenu prema „aktivnim“ putovanjima (biciklizam i hodanje), javnom prijevozu i prema shemama dijeljenja sredstava prometa. Sustav intermodalnog prijevoza mora putnicima omogućiti jednostavno korištenje i planiranje prijevoza putem uvođenja informacijskih tehnologija intermodalne prometne mreže te mogućnost jednostavnog optimiranja troškova i vremena </w:t>
      </w:r>
      <w:r w:rsidRPr="00CC6BB3">
        <w:rPr>
          <w:rFonts w:cs="Arial"/>
          <w:sz w:val="18"/>
          <w:szCs w:val="18"/>
        </w:rPr>
        <w:t xml:space="preserve">provedenog u prijevozu za krajnje korisnike. </w:t>
      </w:r>
    </w:p>
    <w:p w14:paraId="33A32C35" w14:textId="77777777" w:rsidR="00CC6BB3" w:rsidRPr="00CC6BB3" w:rsidRDefault="00CC6BB3" w:rsidP="00CC6BB3">
      <w:pPr>
        <w:pStyle w:val="mojTekst"/>
        <w:rPr>
          <w:rFonts w:cs="Arial"/>
          <w:sz w:val="18"/>
          <w:szCs w:val="18"/>
        </w:rPr>
      </w:pPr>
      <w:r w:rsidRPr="00CC6BB3">
        <w:rPr>
          <w:rFonts w:cs="Arial"/>
          <w:sz w:val="18"/>
          <w:szCs w:val="18"/>
        </w:rPr>
        <w:t>Potrebno je</w:t>
      </w:r>
      <w:r w:rsidRPr="00CC6BB3">
        <w:rPr>
          <w:rFonts w:eastAsia="Times-NewRoman" w:cs="Arial"/>
          <w:sz w:val="18"/>
          <w:szCs w:val="18"/>
        </w:rPr>
        <w:t xml:space="preserve"> provoditi mjere zacrtane navedenim dokumentima, a vezane za razvoj elemenata intermodalnog prijevoza. Dobro osmišljena, uravnotežena intermodalna mreža je ključna da bi se ostvarila maksimalna efikasnost cijelog prometnog sustava i posljedično tome </w:t>
      </w:r>
      <w:r w:rsidRPr="00CC6BB3">
        <w:rPr>
          <w:rFonts w:cs="Arial"/>
          <w:sz w:val="18"/>
          <w:szCs w:val="18"/>
        </w:rPr>
        <w:t>umanjio utjecaj prometa na kvalitetu zraka.</w:t>
      </w:r>
    </w:p>
    <w:p w14:paraId="15E3C778" w14:textId="77777777" w:rsidR="00CC6BB3" w:rsidRPr="00CC6BB3" w:rsidRDefault="00CC6BB3" w:rsidP="00CC6BB3">
      <w:pPr>
        <w:rPr>
          <w:rFonts w:ascii="Arial" w:hAnsi="Arial" w:cs="Arial"/>
          <w:b/>
          <w:bCs/>
          <w:sz w:val="18"/>
          <w:szCs w:val="18"/>
        </w:rPr>
      </w:pPr>
      <w:r w:rsidRPr="00CC6BB3">
        <w:rPr>
          <w:rFonts w:ascii="Arial" w:hAnsi="Arial" w:cs="Arial"/>
          <w:b/>
          <w:bCs/>
          <w:sz w:val="18"/>
          <w:szCs w:val="18"/>
        </w:rPr>
        <w:t>Ključni pokazatelji mjere su:</w:t>
      </w:r>
    </w:p>
    <w:p w14:paraId="5E6814BE" w14:textId="77777777" w:rsidR="00CC6BB3" w:rsidRPr="00CC6BB3" w:rsidRDefault="00CC6BB3" w:rsidP="00CC6BB3">
      <w:pPr>
        <w:pStyle w:val="ListParagraph"/>
        <w:numPr>
          <w:ilvl w:val="0"/>
          <w:numId w:val="34"/>
        </w:numPr>
        <w:spacing w:after="160" w:line="259" w:lineRule="auto"/>
        <w:jc w:val="both"/>
        <w:rPr>
          <w:rFonts w:ascii="Arial" w:hAnsi="Arial" w:cs="Arial"/>
          <w:sz w:val="18"/>
          <w:szCs w:val="18"/>
        </w:rPr>
      </w:pPr>
      <w:r w:rsidRPr="00CC6BB3">
        <w:rPr>
          <w:rFonts w:ascii="Arial" w:hAnsi="Arial" w:cs="Arial"/>
          <w:sz w:val="18"/>
          <w:szCs w:val="18"/>
        </w:rPr>
        <w:t>Uspostavljeni novi intermodalni terminali i/ili proširenje usluga na postojećim intermodalnim terminalima.</w:t>
      </w:r>
    </w:p>
    <w:p w14:paraId="00707016" w14:textId="77777777" w:rsidR="00CC6BB3" w:rsidRPr="00CC6BB3" w:rsidRDefault="00CC6BB3" w:rsidP="00CC6BB3">
      <w:pPr>
        <w:pStyle w:val="mojTekst"/>
        <w:ind w:left="1418" w:hanging="1418"/>
        <w:rPr>
          <w:rFonts w:eastAsia="Times-NewRoman" w:cs="Arial"/>
          <w:b/>
          <w:bCs/>
          <w:sz w:val="18"/>
          <w:szCs w:val="18"/>
        </w:rPr>
      </w:pPr>
      <w:r w:rsidRPr="00CC6BB3">
        <w:rPr>
          <w:rFonts w:eastAsia="Times-NewRoman" w:cs="Arial"/>
          <w:b/>
          <w:bCs/>
          <w:sz w:val="18"/>
          <w:szCs w:val="18"/>
        </w:rPr>
        <w:t>Mjera M3.4-3. Razvijati inteligentni transportni sustav (ITS)</w:t>
      </w:r>
    </w:p>
    <w:p w14:paraId="7488B622" w14:textId="77777777" w:rsidR="00CC6BB3" w:rsidRPr="00CC6BB3" w:rsidRDefault="00CC6BB3" w:rsidP="00CC6BB3">
      <w:pPr>
        <w:pStyle w:val="mojTekst"/>
        <w:rPr>
          <w:rFonts w:cs="Arial"/>
          <w:sz w:val="18"/>
          <w:szCs w:val="18"/>
        </w:rPr>
      </w:pPr>
      <w:r w:rsidRPr="00CC6BB3">
        <w:rPr>
          <w:rFonts w:cs="Arial"/>
          <w:sz w:val="18"/>
          <w:szCs w:val="18"/>
        </w:rPr>
        <w:t xml:space="preserve">Strategija razvoja Pametnog grada Karlovca navodi kako je za unaprjeđenje prometnog sustava Grada Karlovca nužna uspostava inteligentnog sustava za upravljanje prometom, ITS (engl. </w:t>
      </w:r>
      <w:r w:rsidRPr="00CC6BB3">
        <w:rPr>
          <w:rFonts w:cs="Arial"/>
          <w:i/>
          <w:iCs/>
          <w:sz w:val="18"/>
          <w:szCs w:val="18"/>
        </w:rPr>
        <w:t>Intelligent Transport Systems</w:t>
      </w:r>
      <w:r w:rsidRPr="00CC6BB3">
        <w:rPr>
          <w:rFonts w:cs="Arial"/>
          <w:sz w:val="18"/>
          <w:szCs w:val="18"/>
        </w:rPr>
        <w:t>), koji se bazira na primjeni informacijskih i komunikacijskih tehnologija (ICT) te suvremenih rješenja u prometu. ITS uz primjenu informacijskih i komunikacijskih tehnologija (u rješavanju prometnih problema u urbanim sredinama) polazi od korisnika, tj. sudionika u prometu, koji je u središte pozornosti.</w:t>
      </w:r>
    </w:p>
    <w:p w14:paraId="3BC034C2" w14:textId="77777777" w:rsidR="00CC6BB3" w:rsidRPr="00CC6BB3" w:rsidRDefault="00CC6BB3" w:rsidP="00CC6BB3">
      <w:pPr>
        <w:pStyle w:val="mojTekst"/>
        <w:rPr>
          <w:rFonts w:cs="Arial"/>
          <w:sz w:val="18"/>
          <w:szCs w:val="18"/>
        </w:rPr>
      </w:pPr>
      <w:r w:rsidRPr="00CC6BB3">
        <w:rPr>
          <w:rFonts w:cs="Arial"/>
          <w:sz w:val="18"/>
          <w:szCs w:val="18"/>
        </w:rPr>
        <w:t>Potrebno je razvijati ITS te ga širiti na javni gradski i prigradski prijevoz. Potrebno je nastaviti modernizaciju prometne signalizacije i razvijati središnji sustav upravljanja prometom na području Grada Karlovca.</w:t>
      </w:r>
    </w:p>
    <w:p w14:paraId="57B4C5F9" w14:textId="77777777" w:rsidR="00CC6BB3" w:rsidRPr="00CC6BB3" w:rsidRDefault="00CC6BB3" w:rsidP="00CC6BB3">
      <w:pPr>
        <w:pStyle w:val="mojTekst"/>
        <w:rPr>
          <w:rFonts w:cs="Arial"/>
          <w:sz w:val="18"/>
          <w:szCs w:val="18"/>
        </w:rPr>
      </w:pPr>
      <w:r w:rsidRPr="00CC6BB3">
        <w:rPr>
          <w:rFonts w:cs="Arial"/>
          <w:sz w:val="18"/>
          <w:szCs w:val="18"/>
        </w:rPr>
        <w:t>Brzo i jedn</w:t>
      </w:r>
      <w:r w:rsidRPr="00CC6BB3">
        <w:rPr>
          <w:rFonts w:eastAsia="Times-NewRoman" w:cs="Arial"/>
          <w:sz w:val="18"/>
          <w:szCs w:val="18"/>
        </w:rPr>
        <w:t xml:space="preserve">ostavno informiranje o putovanju javnim gradskim/prigradskim prijevozom kao i jednostavno plaćanje usluga javnog prijevoza trebalo bi pridonijeti poboljšanju kvalitete usluge i u konačnici porastu broja korisnika javnog gradskog prijevoza. Također, potrebno je nastaviti aktivnosti usklađivanja voznih redova različitih podsustava javnog gradskog prijevoza s ciljem poboljšanja povezanosti, efikasnosti i koordinacije različitih modova prometa prateći potrebe </w:t>
      </w:r>
      <w:r w:rsidRPr="00CC6BB3">
        <w:rPr>
          <w:rFonts w:cs="Arial"/>
          <w:sz w:val="18"/>
          <w:szCs w:val="18"/>
        </w:rPr>
        <w:t>korisnika prijevoza.</w:t>
      </w:r>
    </w:p>
    <w:p w14:paraId="4D1BD6F2" w14:textId="77777777" w:rsidR="00CC6BB3" w:rsidRPr="00CC6BB3" w:rsidRDefault="00CC6BB3" w:rsidP="00CC6BB3">
      <w:pPr>
        <w:pStyle w:val="mojTekst"/>
        <w:rPr>
          <w:rFonts w:cs="Arial"/>
          <w:sz w:val="18"/>
          <w:szCs w:val="18"/>
        </w:rPr>
      </w:pPr>
      <w:r w:rsidRPr="00CC6BB3">
        <w:rPr>
          <w:rFonts w:cs="Arial"/>
          <w:sz w:val="18"/>
          <w:szCs w:val="18"/>
        </w:rPr>
        <w:t>Nadalje, uvođenje novih tehnologija i povećanje zahtjeva za nadzorom i optimizacijom prometnih tokova podrazumijeva dodatno osposobljavanje osoblja u skladu s primijenjenim novim tehnologijama.</w:t>
      </w:r>
    </w:p>
    <w:p w14:paraId="1258E1D7" w14:textId="77777777" w:rsidR="00CC6BB3" w:rsidRDefault="00CC6BB3" w:rsidP="00CC6BB3">
      <w:pPr>
        <w:rPr>
          <w:rFonts w:ascii="Arial" w:hAnsi="Arial" w:cs="Arial"/>
          <w:b/>
          <w:bCs/>
          <w:sz w:val="18"/>
          <w:szCs w:val="18"/>
        </w:rPr>
      </w:pPr>
    </w:p>
    <w:p w14:paraId="09089BA4" w14:textId="77777777" w:rsidR="00CC6BB3" w:rsidRDefault="00CC6BB3" w:rsidP="00CC6BB3">
      <w:pPr>
        <w:rPr>
          <w:rFonts w:ascii="Arial" w:hAnsi="Arial" w:cs="Arial"/>
          <w:b/>
          <w:bCs/>
          <w:sz w:val="18"/>
          <w:szCs w:val="18"/>
        </w:rPr>
      </w:pPr>
    </w:p>
    <w:p w14:paraId="4011D48F" w14:textId="76DCA090" w:rsidR="00CC6BB3" w:rsidRPr="00CC6BB3" w:rsidRDefault="00CC6BB3" w:rsidP="00CC6BB3">
      <w:pPr>
        <w:rPr>
          <w:rFonts w:ascii="Arial" w:hAnsi="Arial" w:cs="Arial"/>
          <w:b/>
          <w:bCs/>
          <w:sz w:val="18"/>
          <w:szCs w:val="18"/>
        </w:rPr>
      </w:pPr>
      <w:r w:rsidRPr="00CC6BB3">
        <w:rPr>
          <w:rFonts w:ascii="Arial" w:hAnsi="Arial" w:cs="Arial"/>
          <w:b/>
          <w:bCs/>
          <w:sz w:val="18"/>
          <w:szCs w:val="18"/>
        </w:rPr>
        <w:lastRenderedPageBreak/>
        <w:t>Ključni pokazatelji mjere su:</w:t>
      </w:r>
    </w:p>
    <w:p w14:paraId="07145934" w14:textId="77777777" w:rsidR="00CC6BB3" w:rsidRPr="00CC6BB3" w:rsidRDefault="00CC6BB3" w:rsidP="00CC6BB3">
      <w:pPr>
        <w:pStyle w:val="ListParagraph"/>
        <w:numPr>
          <w:ilvl w:val="0"/>
          <w:numId w:val="42"/>
        </w:numPr>
        <w:spacing w:after="160" w:line="259" w:lineRule="auto"/>
        <w:jc w:val="both"/>
        <w:rPr>
          <w:rFonts w:ascii="Arial" w:hAnsi="Arial" w:cs="Arial"/>
          <w:sz w:val="18"/>
          <w:szCs w:val="18"/>
        </w:rPr>
      </w:pPr>
      <w:r w:rsidRPr="00CC6BB3">
        <w:rPr>
          <w:rFonts w:ascii="Arial" w:hAnsi="Arial" w:cs="Arial"/>
          <w:sz w:val="18"/>
          <w:szCs w:val="18"/>
        </w:rPr>
        <w:t>Uspostavljeni elementi ITS sustava za planiranje prometa i uspostavu centraliziranog upravljanja prometnim sustavom grada Karlovca</w:t>
      </w:r>
    </w:p>
    <w:p w14:paraId="32AEDEE8" w14:textId="77777777" w:rsidR="00CC6BB3" w:rsidRPr="00CC6BB3" w:rsidRDefault="00CC6BB3" w:rsidP="00CC6BB3">
      <w:pPr>
        <w:pStyle w:val="ListParagraph"/>
        <w:numPr>
          <w:ilvl w:val="0"/>
          <w:numId w:val="42"/>
        </w:numPr>
        <w:spacing w:after="160" w:line="259" w:lineRule="auto"/>
        <w:jc w:val="both"/>
        <w:rPr>
          <w:rFonts w:ascii="Arial" w:hAnsi="Arial" w:cs="Arial"/>
          <w:sz w:val="18"/>
          <w:szCs w:val="18"/>
        </w:rPr>
      </w:pPr>
      <w:r w:rsidRPr="00CC6BB3">
        <w:rPr>
          <w:rFonts w:ascii="Arial" w:hAnsi="Arial" w:cs="Arial"/>
          <w:sz w:val="18"/>
          <w:szCs w:val="18"/>
        </w:rPr>
        <w:t>Uvedene nove ili dodatne funkcionalnosti postojećih platformi koje omogućuju planiranje putovanja javnim gradskim prijevozom.</w:t>
      </w:r>
    </w:p>
    <w:p w14:paraId="79AA3AE7" w14:textId="77777777" w:rsidR="00CC6BB3" w:rsidRPr="00CC6BB3" w:rsidRDefault="00CC6BB3" w:rsidP="00CC6BB3">
      <w:pPr>
        <w:pStyle w:val="ListParagraph"/>
        <w:numPr>
          <w:ilvl w:val="0"/>
          <w:numId w:val="42"/>
        </w:numPr>
        <w:spacing w:after="160" w:line="259" w:lineRule="auto"/>
        <w:jc w:val="both"/>
        <w:rPr>
          <w:rFonts w:ascii="Arial" w:hAnsi="Arial" w:cs="Arial"/>
          <w:sz w:val="18"/>
          <w:szCs w:val="18"/>
        </w:rPr>
      </w:pPr>
      <w:r w:rsidRPr="00CC6BB3">
        <w:rPr>
          <w:rFonts w:ascii="Arial" w:hAnsi="Arial" w:cs="Arial"/>
          <w:sz w:val="18"/>
          <w:szCs w:val="18"/>
        </w:rPr>
        <w:t>Povećanje broja korisnika platformi koje omogućuju planiranje putovanja javnim gradskim prijevozom.</w:t>
      </w:r>
    </w:p>
    <w:p w14:paraId="12A29AD8" w14:textId="77777777" w:rsidR="00CC6BB3" w:rsidRPr="00CC6BB3" w:rsidRDefault="00CC6BB3" w:rsidP="00CC6BB3">
      <w:pPr>
        <w:pStyle w:val="ListParagraph"/>
        <w:numPr>
          <w:ilvl w:val="0"/>
          <w:numId w:val="42"/>
        </w:numPr>
        <w:spacing w:after="160" w:line="259" w:lineRule="auto"/>
        <w:jc w:val="both"/>
        <w:rPr>
          <w:rFonts w:ascii="Arial" w:hAnsi="Arial" w:cs="Arial"/>
          <w:sz w:val="18"/>
          <w:szCs w:val="18"/>
        </w:rPr>
      </w:pPr>
      <w:r w:rsidRPr="00CC6BB3">
        <w:rPr>
          <w:rFonts w:ascii="Arial" w:hAnsi="Arial" w:cs="Arial"/>
          <w:sz w:val="18"/>
          <w:szCs w:val="18"/>
        </w:rPr>
        <w:t>Provedene obuke (edukacije) ljudskih resursa za primjenu implementiranih digitalnih rješenja upravljanja prometom.</w:t>
      </w:r>
    </w:p>
    <w:p w14:paraId="3F9E1F23" w14:textId="77777777" w:rsidR="00CC6BB3" w:rsidRPr="00CC6BB3" w:rsidRDefault="00CC6BB3" w:rsidP="00CC6BB3">
      <w:pPr>
        <w:rPr>
          <w:rFonts w:ascii="Arial" w:hAnsi="Arial" w:cs="Arial"/>
          <w:b/>
          <w:bCs/>
          <w:sz w:val="18"/>
          <w:szCs w:val="18"/>
        </w:rPr>
      </w:pPr>
      <w:r w:rsidRPr="00CC6BB3">
        <w:rPr>
          <w:rFonts w:ascii="Arial" w:hAnsi="Arial" w:cs="Arial"/>
          <w:b/>
          <w:bCs/>
          <w:sz w:val="18"/>
          <w:szCs w:val="18"/>
        </w:rPr>
        <w:t>Mjera M3.4-4. Širiti mrežu stanica za punjenje alternativnim gorivima</w:t>
      </w:r>
    </w:p>
    <w:p w14:paraId="301D5484" w14:textId="77777777" w:rsidR="00CC6BB3" w:rsidRPr="00CC6BB3" w:rsidRDefault="00CC6BB3" w:rsidP="00CC6BB3">
      <w:pPr>
        <w:pStyle w:val="mojTekst"/>
        <w:rPr>
          <w:rFonts w:cs="Arial"/>
          <w:sz w:val="18"/>
          <w:szCs w:val="18"/>
        </w:rPr>
      </w:pPr>
      <w:r w:rsidRPr="00CC6BB3">
        <w:rPr>
          <w:rFonts w:cs="Arial"/>
          <w:sz w:val="18"/>
          <w:szCs w:val="18"/>
        </w:rPr>
        <w:t xml:space="preserve">Sredstva prometa pogonjena alternativnim gorivima su se značajno unaprijedila te se kontinuirano unaprjeđuju i postepeno zamjenjuju vozila pogonjena fosilnim gorivima sukladno politici EU o smanjenju emisija stakleničkih plinova iz prometa. </w:t>
      </w:r>
    </w:p>
    <w:p w14:paraId="70400B6A" w14:textId="77777777" w:rsidR="00CC6BB3" w:rsidRPr="00CC6BB3" w:rsidRDefault="00CC6BB3" w:rsidP="00CC6BB3">
      <w:pPr>
        <w:pStyle w:val="mojTekst"/>
        <w:rPr>
          <w:rFonts w:cs="Arial"/>
          <w:sz w:val="18"/>
          <w:szCs w:val="18"/>
        </w:rPr>
      </w:pPr>
      <w:r w:rsidRPr="00CC6BB3">
        <w:rPr>
          <w:rFonts w:cs="Arial"/>
          <w:sz w:val="18"/>
          <w:szCs w:val="18"/>
        </w:rPr>
        <w:t>Prijelaz prometa s fosilnih goriva na alternativna goriva koja omogućuju niske emisije štetnih plinova u zrak jedino je moguće ako se prethodno omogući mreža stanica za punjenje vozila alternativnim gorivom. To se osobito odnosi na električna vozila. U Hrvatskoj je 2021. godine registrirano 2.437.190</w:t>
      </w:r>
      <w:r w:rsidRPr="00CC6BB3">
        <w:rPr>
          <w:rFonts w:cs="Arial"/>
          <w:sz w:val="18"/>
          <w:szCs w:val="18"/>
          <w:vertAlign w:val="superscript"/>
        </w:rPr>
        <w:footnoteReference w:id="46"/>
      </w:r>
      <w:r w:rsidRPr="00CC6BB3">
        <w:rPr>
          <w:rFonts w:cs="Arial"/>
          <w:sz w:val="18"/>
          <w:szCs w:val="18"/>
          <w:vertAlign w:val="superscript"/>
        </w:rPr>
        <w:t xml:space="preserve"> </w:t>
      </w:r>
      <w:r w:rsidRPr="00CC6BB3">
        <w:rPr>
          <w:rFonts w:cs="Arial"/>
          <w:sz w:val="18"/>
          <w:szCs w:val="18"/>
        </w:rPr>
        <w:t xml:space="preserve">vozila, od kojih je samo 3.054 električnih vozila. </w:t>
      </w:r>
    </w:p>
    <w:p w14:paraId="6402DBF0" w14:textId="77777777" w:rsidR="00CC6BB3" w:rsidRPr="00CC6BB3" w:rsidRDefault="00CC6BB3" w:rsidP="00CC6BB3">
      <w:pPr>
        <w:pStyle w:val="mojTekst"/>
        <w:rPr>
          <w:rFonts w:cs="Arial"/>
          <w:sz w:val="18"/>
          <w:szCs w:val="18"/>
        </w:rPr>
      </w:pPr>
      <w:r w:rsidRPr="00CC6BB3">
        <w:rPr>
          <w:rFonts w:cs="Arial"/>
          <w:sz w:val="18"/>
          <w:szCs w:val="18"/>
        </w:rPr>
        <w:t xml:space="preserve">Širi razvoj prometa električnim vozilima ima osobiti značaj u gradovima. Gradski promet karakteriziraju emisije štetnih plinova u prizemnom sloju u gusto naseljenim sredinama te je osobito značajan negativan utjecaj lokalnog, unutar gradskog, onečišćenja zraka na zdravlje ljudi koji u tim sredinama borave. </w:t>
      </w:r>
    </w:p>
    <w:p w14:paraId="5CBC7EE5" w14:textId="77777777" w:rsidR="00CC6BB3" w:rsidRPr="00CC6BB3" w:rsidRDefault="00CC6BB3" w:rsidP="00CC6BB3">
      <w:pPr>
        <w:pStyle w:val="mojTekst"/>
        <w:rPr>
          <w:rFonts w:cs="Arial"/>
          <w:sz w:val="18"/>
          <w:szCs w:val="18"/>
        </w:rPr>
      </w:pPr>
      <w:r w:rsidRPr="00CC6BB3">
        <w:rPr>
          <w:rFonts w:cs="Arial"/>
          <w:sz w:val="18"/>
          <w:szCs w:val="18"/>
        </w:rPr>
        <w:t>Za širenje uporabe vozila na alternativna goriva potrebna je dostupnost dostatne infrastrukture za napajanje i punjenje. Stoga, šira primjena vozila na električni pogon može imati značajan utjecaj na kvalitetu zraka i posljedično</w:t>
      </w:r>
      <w:r w:rsidRPr="00CC6BB3">
        <w:rPr>
          <w:rFonts w:eastAsia="Times-NewRoman" w:cs="Arial"/>
          <w:sz w:val="18"/>
          <w:szCs w:val="18"/>
        </w:rPr>
        <w:t xml:space="preserve"> tome na zdravlje ljudi, osobito u gusto naseljenim gradskim četvrtima. Kako bi se omogućio uzlet prometa vozilima na alternativna goriva u gradu, a osobito vozilima pogonjenim električnom energijom, potrebno je omogućiti održiva prometna rješenja dostupna javnosti i poslovnim društvima putem nastavka razvoja mreže stanica za punjenje alternativnim </w:t>
      </w:r>
      <w:r w:rsidRPr="00CC6BB3">
        <w:rPr>
          <w:rFonts w:cs="Arial"/>
          <w:sz w:val="18"/>
          <w:szCs w:val="18"/>
        </w:rPr>
        <w:t xml:space="preserve">gorivima koja mora biti ravnomjerno dostupna u svim dijelovima grada Karlovca. </w:t>
      </w:r>
    </w:p>
    <w:p w14:paraId="465D08EF" w14:textId="77777777" w:rsidR="00CC6BB3" w:rsidRPr="00CC6BB3" w:rsidRDefault="00CC6BB3" w:rsidP="00CC6BB3">
      <w:pPr>
        <w:rPr>
          <w:rFonts w:ascii="Arial" w:hAnsi="Arial" w:cs="Arial"/>
          <w:b/>
          <w:bCs/>
          <w:sz w:val="18"/>
          <w:szCs w:val="18"/>
        </w:rPr>
      </w:pPr>
      <w:r w:rsidRPr="00CC6BB3">
        <w:rPr>
          <w:rFonts w:ascii="Arial" w:hAnsi="Arial" w:cs="Arial"/>
          <w:b/>
          <w:bCs/>
          <w:sz w:val="18"/>
          <w:szCs w:val="18"/>
        </w:rPr>
        <w:t>Ključni pokazatelji mjere su:</w:t>
      </w:r>
    </w:p>
    <w:p w14:paraId="7A2C8852" w14:textId="77777777" w:rsidR="00CC6BB3" w:rsidRPr="00CC6BB3" w:rsidRDefault="00CC6BB3" w:rsidP="00CC6BB3">
      <w:pPr>
        <w:pStyle w:val="ListParagraph"/>
        <w:numPr>
          <w:ilvl w:val="0"/>
          <w:numId w:val="43"/>
        </w:numPr>
        <w:spacing w:after="160" w:line="259" w:lineRule="auto"/>
        <w:rPr>
          <w:rFonts w:ascii="Arial" w:hAnsi="Arial" w:cs="Arial"/>
          <w:sz w:val="18"/>
          <w:szCs w:val="18"/>
        </w:rPr>
      </w:pPr>
      <w:r w:rsidRPr="00CC6BB3">
        <w:rPr>
          <w:rFonts w:ascii="Arial" w:hAnsi="Arial" w:cs="Arial"/>
          <w:sz w:val="18"/>
          <w:szCs w:val="18"/>
        </w:rPr>
        <w:t>Novoizgrađena infrastruktura za punjenje električnih vozila.</w:t>
      </w:r>
    </w:p>
    <w:p w14:paraId="1976A748" w14:textId="77777777" w:rsidR="00CC6BB3" w:rsidRPr="00CC6BB3" w:rsidRDefault="00CC6BB3" w:rsidP="00CC6BB3">
      <w:pPr>
        <w:pStyle w:val="ListParagraph"/>
        <w:numPr>
          <w:ilvl w:val="0"/>
          <w:numId w:val="43"/>
        </w:numPr>
        <w:spacing w:after="160" w:line="259" w:lineRule="auto"/>
        <w:rPr>
          <w:rFonts w:ascii="Arial" w:hAnsi="Arial" w:cs="Arial"/>
          <w:sz w:val="18"/>
          <w:szCs w:val="18"/>
        </w:rPr>
      </w:pPr>
      <w:r w:rsidRPr="00CC6BB3">
        <w:rPr>
          <w:rFonts w:ascii="Arial" w:hAnsi="Arial" w:cs="Arial"/>
          <w:sz w:val="18"/>
          <w:szCs w:val="18"/>
        </w:rPr>
        <w:t>Novoizgrađena infrastruktura za punjenje vozila pogonjena alternativnim gorivima.</w:t>
      </w:r>
    </w:p>
    <w:p w14:paraId="77FC2170" w14:textId="77777777" w:rsidR="00CC6BB3" w:rsidRPr="00CC6BB3" w:rsidRDefault="00CC6BB3" w:rsidP="00CC6BB3">
      <w:pPr>
        <w:pStyle w:val="ListParagraph"/>
        <w:numPr>
          <w:ilvl w:val="0"/>
          <w:numId w:val="43"/>
        </w:numPr>
        <w:spacing w:after="160" w:line="259" w:lineRule="auto"/>
        <w:rPr>
          <w:rFonts w:ascii="Arial" w:hAnsi="Arial" w:cs="Arial"/>
          <w:sz w:val="18"/>
          <w:szCs w:val="18"/>
        </w:rPr>
      </w:pPr>
      <w:r w:rsidRPr="00CC6BB3">
        <w:rPr>
          <w:rFonts w:ascii="Arial" w:hAnsi="Arial" w:cs="Arial"/>
          <w:sz w:val="18"/>
          <w:szCs w:val="18"/>
        </w:rPr>
        <w:t>Postignuti elementi ravnomjerne dostupnosti infrastrukture za punjenje električnih vozila na području grada.</w:t>
      </w:r>
    </w:p>
    <w:p w14:paraId="554658B7" w14:textId="77777777" w:rsidR="00CC6BB3" w:rsidRPr="00CC6BB3" w:rsidRDefault="00CC6BB3" w:rsidP="00CC6BB3">
      <w:pPr>
        <w:pStyle w:val="mojTekst"/>
        <w:rPr>
          <w:rFonts w:cs="Arial"/>
          <w:b/>
          <w:bCs/>
          <w:sz w:val="18"/>
          <w:szCs w:val="18"/>
        </w:rPr>
      </w:pPr>
      <w:r w:rsidRPr="00CC6BB3">
        <w:rPr>
          <w:rFonts w:cs="Arial"/>
          <w:b/>
          <w:bCs/>
          <w:sz w:val="18"/>
          <w:szCs w:val="18"/>
        </w:rPr>
        <w:t>Mjera M3.4-5. Nastaviti širiti i unaprjeđivati biciklističku infrastrukturu</w:t>
      </w:r>
    </w:p>
    <w:p w14:paraId="06C6430B" w14:textId="77777777" w:rsidR="00CC6BB3" w:rsidRPr="00CC6BB3" w:rsidRDefault="00CC6BB3" w:rsidP="00CC6BB3">
      <w:pPr>
        <w:pStyle w:val="mojTekst"/>
        <w:rPr>
          <w:rFonts w:cs="Arial"/>
          <w:sz w:val="18"/>
          <w:szCs w:val="18"/>
        </w:rPr>
      </w:pPr>
      <w:r w:rsidRPr="00CC6BB3">
        <w:rPr>
          <w:rFonts w:cs="Arial"/>
          <w:sz w:val="18"/>
          <w:szCs w:val="18"/>
        </w:rPr>
        <w:t xml:space="preserve">GUP Grada Karlovca ističe da postoje neosporne prednosti korištenja bicikla za potrebe odlaska i povratka na rad te kao sredstva za šport i rekreaciju. Isto tako, prirodni uvjeti i tradicija korištenja ističu značaj unaprjeđenja biciklističkog prometa na području grada Karlovca, a uređene biciklističke staze i trake preduvjet su sigurnosti odvijanja biciklističkog prometa. Značaj uređenja biciklističkih staza i traka te poticanja korištenja bicikla je utoliko veći što je na području grada Karlovca, a kao uostalom i većine europskih gradova, osobni promet postupno zagušio većinu gradskih ulica. </w:t>
      </w:r>
    </w:p>
    <w:p w14:paraId="7F06B94F" w14:textId="77777777" w:rsidR="00CC6BB3" w:rsidRPr="00CC6BB3" w:rsidRDefault="00CC6BB3" w:rsidP="00CC6BB3">
      <w:pPr>
        <w:pStyle w:val="mojTekst"/>
        <w:rPr>
          <w:rFonts w:cs="Arial"/>
          <w:sz w:val="18"/>
          <w:szCs w:val="18"/>
        </w:rPr>
      </w:pPr>
      <w:r w:rsidRPr="00CC6BB3">
        <w:rPr>
          <w:rFonts w:cs="Arial"/>
          <w:sz w:val="18"/>
          <w:szCs w:val="18"/>
        </w:rPr>
        <w:t>Da bi se ostvarila održivost prometnog sektora u cjelini, važno je poticati transportnu promjenu prema „aktivnom“ putovanju biciklom uz nastavak dugoročnog predanog rada na sveobuhvatnom planskom razvoju biciklizma. Postoji jaka veza između dobre biciklističke infrastrukture i udjela biciklizma u ukupnom prometu, a razvoj i promocija biciklizma u gradovima direktno utječe na postizanje cilja preusmjeravanja prometa automobilima na aktivno putovanje biciklima.</w:t>
      </w:r>
    </w:p>
    <w:p w14:paraId="4000145E" w14:textId="77777777" w:rsidR="00CC6BB3" w:rsidRPr="00CC6BB3" w:rsidRDefault="00CC6BB3" w:rsidP="00CC6BB3">
      <w:pPr>
        <w:pStyle w:val="mojTekst"/>
        <w:rPr>
          <w:rFonts w:cs="Arial"/>
          <w:sz w:val="18"/>
          <w:szCs w:val="18"/>
        </w:rPr>
      </w:pPr>
      <w:r w:rsidRPr="00CC6BB3">
        <w:rPr>
          <w:rFonts w:cs="Arial"/>
          <w:sz w:val="18"/>
          <w:szCs w:val="18"/>
        </w:rPr>
        <w:t>GUP-om je definirano uređenje biciklističkog prometa. Građenje i uređenje biciklističkih staza obuhvaća obilježavanje postojećih staza, uređenja kosina i upuštanjem rubnjaka na križanjima, a osobito obvezom planiranja i istodobnog uređenja biciklističkih staza kod rekonstrukcije postojećih i gradnje novih ulica. Biciklističke staze treba voditi u zasebnim pojasevima uz pješačke staze i nasade. Iznimno kod rekonstrukcije prometnica ukupne širine poprečnog profila manje od 9 m mogu se biciklističke staze voditi uz kolnik uz obvezu ograničavanja brzine prometa na najviše 30 km/h. Također, ističe potrebu za izradom studije biciklističkog prometa s ciljem utvrđivanja mreže biciklističkih staza i traka. Pretpostavlja se uspostava primarne mreže biciklističkih staza uz glavne prilazne smjerove gradskom središtu na koje se nastavljaju prilazni smjerovi okolnih kontaktnih područja. Kontaktna područja su gradska područja izvan obuhvata GUP-a, susjednih općina u kojima se nalaze dijelovi naselja, radnih i rekreacijskih područja koja s gradom čine funkcionalnu cjelinu.</w:t>
      </w:r>
    </w:p>
    <w:p w14:paraId="5E1A3FF9" w14:textId="77777777" w:rsidR="00CC6BB3" w:rsidRPr="00CC6BB3" w:rsidRDefault="00CC6BB3" w:rsidP="00CC6BB3">
      <w:pPr>
        <w:pStyle w:val="mojTekst"/>
        <w:rPr>
          <w:rFonts w:cs="Arial"/>
          <w:sz w:val="18"/>
          <w:szCs w:val="18"/>
        </w:rPr>
      </w:pPr>
      <w:r w:rsidRPr="00CC6BB3">
        <w:rPr>
          <w:rFonts w:cs="Arial"/>
          <w:sz w:val="18"/>
          <w:szCs w:val="18"/>
        </w:rPr>
        <w:lastRenderedPageBreak/>
        <w:t>Grad Karlovac je sudjelovao u projektu Mobile 2020, “Porast biciklizma u malim i srednje velikim gradovima Srednje i Istočne Europe do 2020. godine”. Međunarodni projekt usmjeren je na promicanje aktivnog djelovanja gradova prema većoj zastupljenosti biciklističkog prometa u urbanim sredinama.</w:t>
      </w:r>
    </w:p>
    <w:p w14:paraId="30152DE4" w14:textId="77777777" w:rsidR="00CC6BB3" w:rsidRPr="00CC6BB3" w:rsidRDefault="00CC6BB3" w:rsidP="00CC6BB3">
      <w:pPr>
        <w:rPr>
          <w:rFonts w:ascii="Arial" w:hAnsi="Arial" w:cs="Arial"/>
          <w:b/>
          <w:bCs/>
          <w:sz w:val="18"/>
          <w:szCs w:val="18"/>
        </w:rPr>
      </w:pPr>
      <w:r w:rsidRPr="00CC6BB3">
        <w:rPr>
          <w:rFonts w:ascii="Arial" w:hAnsi="Arial" w:cs="Arial"/>
          <w:b/>
          <w:bCs/>
          <w:sz w:val="18"/>
          <w:szCs w:val="18"/>
        </w:rPr>
        <w:t>Ključni pokazatelji mjere su:</w:t>
      </w:r>
    </w:p>
    <w:p w14:paraId="378E5606" w14:textId="77777777" w:rsidR="00CC6BB3" w:rsidRPr="00CC6BB3" w:rsidRDefault="00CC6BB3" w:rsidP="00CC6BB3">
      <w:pPr>
        <w:pStyle w:val="ListParagraph"/>
        <w:numPr>
          <w:ilvl w:val="0"/>
          <w:numId w:val="44"/>
        </w:numPr>
        <w:spacing w:after="160" w:line="259" w:lineRule="auto"/>
        <w:jc w:val="both"/>
        <w:rPr>
          <w:rFonts w:ascii="Arial" w:hAnsi="Arial" w:cs="Arial"/>
          <w:sz w:val="18"/>
          <w:szCs w:val="18"/>
        </w:rPr>
      </w:pPr>
      <w:r w:rsidRPr="00CC6BB3">
        <w:rPr>
          <w:rFonts w:ascii="Arial" w:hAnsi="Arial" w:cs="Arial"/>
          <w:sz w:val="18"/>
          <w:szCs w:val="18"/>
        </w:rPr>
        <w:t>Unaprjeđenja postojećih biciklističkih staza kojima se postiže poboljšanje povezanosti biciklističke mreže.</w:t>
      </w:r>
    </w:p>
    <w:p w14:paraId="6A8707FB" w14:textId="77777777" w:rsidR="00CC6BB3" w:rsidRPr="00CC6BB3" w:rsidRDefault="00CC6BB3" w:rsidP="00CC6BB3">
      <w:pPr>
        <w:pStyle w:val="ListParagraph"/>
        <w:numPr>
          <w:ilvl w:val="0"/>
          <w:numId w:val="44"/>
        </w:numPr>
        <w:spacing w:after="160" w:line="259" w:lineRule="auto"/>
        <w:jc w:val="both"/>
        <w:rPr>
          <w:rFonts w:ascii="Arial" w:hAnsi="Arial" w:cs="Arial"/>
          <w:sz w:val="18"/>
          <w:szCs w:val="18"/>
        </w:rPr>
      </w:pPr>
      <w:r w:rsidRPr="00CC6BB3">
        <w:rPr>
          <w:rFonts w:ascii="Arial" w:hAnsi="Arial" w:cs="Arial"/>
          <w:sz w:val="18"/>
          <w:szCs w:val="18"/>
        </w:rPr>
        <w:t xml:space="preserve">Izgrađeni dodatni prateći sadržaji biciklističkih staza koji utječu na podizanje kvalitete biciklističke infrastrukture. </w:t>
      </w:r>
    </w:p>
    <w:p w14:paraId="0CABB343" w14:textId="77777777" w:rsidR="00CC6BB3" w:rsidRPr="00CC6BB3" w:rsidRDefault="00CC6BB3" w:rsidP="00CC6BB3">
      <w:pPr>
        <w:pStyle w:val="mojTekst"/>
        <w:rPr>
          <w:rFonts w:cs="Arial"/>
          <w:b/>
          <w:bCs/>
          <w:sz w:val="18"/>
          <w:szCs w:val="18"/>
        </w:rPr>
      </w:pPr>
      <w:r w:rsidRPr="00CC6BB3">
        <w:rPr>
          <w:rFonts w:cs="Arial"/>
          <w:b/>
          <w:bCs/>
          <w:sz w:val="18"/>
          <w:szCs w:val="18"/>
        </w:rPr>
        <w:t>Mjera M3.4-6. Povećanje komunikacije i vidljivosti prometnog sustava u javnosti</w:t>
      </w:r>
    </w:p>
    <w:p w14:paraId="3208C4AB" w14:textId="77777777" w:rsidR="00CC6BB3" w:rsidRPr="00CC6BB3" w:rsidRDefault="00CC6BB3" w:rsidP="00CC6BB3">
      <w:pPr>
        <w:pStyle w:val="mojTekst"/>
        <w:rPr>
          <w:rFonts w:cs="Arial"/>
          <w:sz w:val="18"/>
          <w:szCs w:val="18"/>
        </w:rPr>
      </w:pPr>
      <w:r w:rsidRPr="00CC6BB3">
        <w:rPr>
          <w:rFonts w:cs="Arial"/>
          <w:sz w:val="18"/>
          <w:szCs w:val="18"/>
        </w:rPr>
        <w:t xml:space="preserve">Stvaranje i promicanje pozitivne slike javnog prometnog sustava u javnosti kao pouzdanog, sigurnog i ekološkog načina prijevoza važno je za poticanje potražnje. Kvalitetnija promidžba nalaže komunikaciju potpunih i najnovijih informacija o prometu, prometnoj infrastrukturi, razvojnim planovima i mogućnostima uključenja dionika u procese odlučivanja. </w:t>
      </w:r>
    </w:p>
    <w:p w14:paraId="156D97DC" w14:textId="77777777" w:rsidR="00CC6BB3" w:rsidRPr="00CC6BB3" w:rsidRDefault="00CC6BB3" w:rsidP="00CC6BB3">
      <w:pPr>
        <w:pStyle w:val="mojTekst"/>
        <w:rPr>
          <w:rFonts w:cs="Arial"/>
          <w:sz w:val="18"/>
          <w:szCs w:val="18"/>
        </w:rPr>
      </w:pPr>
      <w:r w:rsidRPr="00CC6BB3">
        <w:rPr>
          <w:rFonts w:cs="Arial"/>
          <w:sz w:val="18"/>
          <w:szCs w:val="18"/>
        </w:rPr>
        <w:t>Važno je nastaviti kontinuirano razvijati i prilagođavati rješenja prenošenja informacija krajnjem korisniku putem informacijskih tehnologija. Također je važno medije više uključiti u prenošenje obavijesti.</w:t>
      </w:r>
    </w:p>
    <w:p w14:paraId="28678E31" w14:textId="77777777" w:rsidR="00CC6BB3" w:rsidRPr="00CC6BB3" w:rsidRDefault="00CC6BB3" w:rsidP="00CC6BB3">
      <w:pPr>
        <w:rPr>
          <w:rFonts w:ascii="Arial" w:hAnsi="Arial" w:cs="Arial"/>
          <w:b/>
          <w:bCs/>
          <w:sz w:val="18"/>
          <w:szCs w:val="18"/>
        </w:rPr>
      </w:pPr>
      <w:r w:rsidRPr="00CC6BB3">
        <w:rPr>
          <w:rFonts w:ascii="Arial" w:hAnsi="Arial" w:cs="Arial"/>
          <w:b/>
          <w:bCs/>
          <w:sz w:val="18"/>
          <w:szCs w:val="18"/>
        </w:rPr>
        <w:t>Ključni pokazatelji ove mjere su:</w:t>
      </w:r>
    </w:p>
    <w:p w14:paraId="27C6BB47" w14:textId="77777777" w:rsidR="00CC6BB3" w:rsidRPr="00CC6BB3" w:rsidRDefault="00CC6BB3" w:rsidP="00CC6BB3">
      <w:pPr>
        <w:pStyle w:val="ListParagraph"/>
        <w:numPr>
          <w:ilvl w:val="0"/>
          <w:numId w:val="44"/>
        </w:numPr>
        <w:spacing w:after="160" w:line="259" w:lineRule="auto"/>
        <w:jc w:val="both"/>
        <w:rPr>
          <w:rFonts w:ascii="Arial" w:hAnsi="Arial" w:cs="Arial"/>
          <w:sz w:val="18"/>
          <w:szCs w:val="18"/>
        </w:rPr>
      </w:pPr>
      <w:r w:rsidRPr="00CC6BB3">
        <w:rPr>
          <w:rFonts w:ascii="Arial" w:hAnsi="Arial" w:cs="Arial"/>
          <w:sz w:val="18"/>
          <w:szCs w:val="18"/>
        </w:rPr>
        <w:t>Postignuti elementi razvoja komunikacije i uključenja dionika putem informacijskih tehnologija.</w:t>
      </w:r>
    </w:p>
    <w:p w14:paraId="0E0B6598" w14:textId="77777777" w:rsidR="00CC6BB3" w:rsidRPr="00CC6BB3" w:rsidRDefault="00CC6BB3" w:rsidP="00CC6BB3">
      <w:pPr>
        <w:pStyle w:val="ListParagraph"/>
        <w:numPr>
          <w:ilvl w:val="0"/>
          <w:numId w:val="44"/>
        </w:numPr>
        <w:spacing w:after="160" w:line="259" w:lineRule="auto"/>
        <w:jc w:val="both"/>
        <w:rPr>
          <w:rFonts w:ascii="Arial" w:hAnsi="Arial" w:cs="Arial"/>
          <w:sz w:val="18"/>
          <w:szCs w:val="18"/>
        </w:rPr>
      </w:pPr>
      <w:r w:rsidRPr="00CC6BB3">
        <w:rPr>
          <w:rFonts w:ascii="Arial" w:hAnsi="Arial" w:cs="Arial"/>
          <w:sz w:val="18"/>
          <w:szCs w:val="18"/>
        </w:rPr>
        <w:t>Postignuti elementi promidžbe i vidljivosti pozitivne slike javnog prometnog sustava te sustava alternativnog oblika prijevoza s niskim ili „nultim“ emisijama štetnih tvari u zrak.</w:t>
      </w:r>
    </w:p>
    <w:p w14:paraId="1B6B9846" w14:textId="1E21A430" w:rsidR="00CC6BB3" w:rsidRPr="00CC6BB3" w:rsidRDefault="00CC6BB3" w:rsidP="00CC6BB3">
      <w:pPr>
        <w:pStyle w:val="Heading2"/>
        <w:numPr>
          <w:ilvl w:val="0"/>
          <w:numId w:val="0"/>
        </w:numPr>
        <w:ind w:left="1135" w:hanging="709"/>
        <w:rPr>
          <w:caps w:val="0"/>
          <w:sz w:val="18"/>
          <w:szCs w:val="18"/>
        </w:rPr>
      </w:pPr>
      <w:bookmarkStart w:id="352" w:name="_Toc124237263"/>
      <w:r>
        <w:rPr>
          <w:caps w:val="0"/>
          <w:sz w:val="18"/>
          <w:szCs w:val="18"/>
        </w:rPr>
        <w:t>3.5.</w:t>
      </w:r>
      <w:r>
        <w:rPr>
          <w:caps w:val="0"/>
          <w:sz w:val="18"/>
          <w:szCs w:val="18"/>
        </w:rPr>
        <w:tab/>
      </w:r>
      <w:r w:rsidRPr="00CC6BB3">
        <w:rPr>
          <w:caps w:val="0"/>
          <w:sz w:val="18"/>
          <w:szCs w:val="18"/>
        </w:rPr>
        <w:t>MJERE ZA POTICANJE PORASTA ENERGETSKE UČINKOVITOSTI I UPORABU OBNOVLJIVE ENERGIJE</w:t>
      </w:r>
      <w:bookmarkEnd w:id="352"/>
    </w:p>
    <w:p w14:paraId="09BD7F3D" w14:textId="77777777" w:rsidR="00CC6BB3" w:rsidRPr="00CC6BB3" w:rsidRDefault="00CC6BB3" w:rsidP="00CC6BB3">
      <w:pPr>
        <w:pStyle w:val="mojTekst"/>
        <w:rPr>
          <w:rFonts w:cs="Arial"/>
          <w:sz w:val="18"/>
          <w:szCs w:val="18"/>
        </w:rPr>
      </w:pPr>
      <w:r w:rsidRPr="00CC6BB3">
        <w:rPr>
          <w:rFonts w:eastAsia="Times-NewRoman" w:cs="Arial"/>
          <w:sz w:val="18"/>
          <w:szCs w:val="18"/>
        </w:rPr>
        <w:t xml:space="preserve">Energetska učinkovitost i korištenje energije iz obnovljivih izvora doprinose smanjenju emisija štetnih tvari u zrak pridonoseći </w:t>
      </w:r>
      <w:r w:rsidRPr="00CC6BB3">
        <w:rPr>
          <w:rFonts w:cs="Arial"/>
          <w:sz w:val="18"/>
          <w:szCs w:val="18"/>
        </w:rPr>
        <w:t xml:space="preserve">tako smanjenju onečišćenja zraka. </w:t>
      </w:r>
    </w:p>
    <w:p w14:paraId="45C6F76A" w14:textId="77777777" w:rsidR="00CC6BB3" w:rsidRPr="00CC6BB3" w:rsidRDefault="00CC6BB3" w:rsidP="00CC6BB3">
      <w:pPr>
        <w:pStyle w:val="mojTekst"/>
        <w:rPr>
          <w:rFonts w:cs="Arial"/>
          <w:sz w:val="18"/>
          <w:szCs w:val="18"/>
        </w:rPr>
      </w:pPr>
      <w:r w:rsidRPr="00CC6BB3">
        <w:rPr>
          <w:rFonts w:cs="Arial"/>
          <w:sz w:val="18"/>
          <w:szCs w:val="18"/>
        </w:rPr>
        <w:t>Mjere za poticanje porasta energetske učinkovitosti i uporabu obnovljive energije definirane su prema utvrđenim potrebama lokalne zajednice, sukladno strateškim dokumentima na nacionalnoj i europskoj razini, razmatrajući i primjere dobre prakse, dok će se provođenje mjera provesti u suradnji s državnim društvima i državnim tijelima nadležnima za gospodarstvo, održivi razvoj, energetiku i zaštitu okoliša, regionalni razvoj i fondove Europske unije. Mjere u nastavku dugoročno daju pozitivan učinak u zaštiti i poboljšanju kvalitete zraka te imaju pozitivan utjecaj na zdravlje i kvalitetu života ljudi.</w:t>
      </w:r>
    </w:p>
    <w:p w14:paraId="7D0E7672" w14:textId="77777777" w:rsidR="00CC6BB3" w:rsidRPr="00CC6BB3" w:rsidRDefault="00CC6BB3" w:rsidP="00CC6BB3">
      <w:pPr>
        <w:pStyle w:val="mojTekst"/>
        <w:rPr>
          <w:rFonts w:cs="Arial"/>
          <w:sz w:val="18"/>
          <w:szCs w:val="18"/>
        </w:rPr>
      </w:pPr>
      <w:r w:rsidRPr="00CC6BB3">
        <w:rPr>
          <w:rFonts w:cs="Arial"/>
          <w:sz w:val="18"/>
          <w:szCs w:val="18"/>
        </w:rPr>
        <w:t>Predloženim mjerama nastavlja se provedba dugoročnih mjera iz prethodnog Programa uvažavajući</w:t>
      </w:r>
      <w:r w:rsidRPr="00CC6BB3">
        <w:rPr>
          <w:rFonts w:eastAsia="Times-NewRoman" w:cs="Arial"/>
          <w:sz w:val="18"/>
          <w:szCs w:val="18"/>
        </w:rPr>
        <w:t xml:space="preserve"> pritom primjenu informacijskih tehnologija koje su postale široko dostupne posljednjih godina te planirani energetski razvoj Republike Hrvatske. Na prijedlog Vlade Republike Hrvatske Hrvatski sabor je na sjednici 28. veljače 2020. donio Strategiju energetskog razvoja Republike Hrvatske do 2030. s pogledom na 2050. godinu. Predmetna Strategija nastavlja se na energetske ciljeve Europske unije zacrtane Europskim zelenim planom i nastojanjima Europske unije da predvodi globalne napore prema održivom razvoju koji osobito uključuje klimatsku i resursnu </w:t>
      </w:r>
      <w:r w:rsidRPr="00CC6BB3">
        <w:rPr>
          <w:rFonts w:cs="Arial"/>
          <w:sz w:val="18"/>
          <w:szCs w:val="18"/>
        </w:rPr>
        <w:t xml:space="preserve">neutralnost. </w:t>
      </w:r>
    </w:p>
    <w:p w14:paraId="2EE2E48F" w14:textId="77777777" w:rsidR="00CC6BB3" w:rsidRPr="00CC6BB3" w:rsidRDefault="00CC6BB3" w:rsidP="00CC6BB3">
      <w:pPr>
        <w:pStyle w:val="mojTekst"/>
        <w:rPr>
          <w:rFonts w:eastAsia="Times-NewRoman" w:cs="Arial"/>
          <w:sz w:val="18"/>
          <w:szCs w:val="18"/>
        </w:rPr>
      </w:pPr>
      <w:r w:rsidRPr="00CC6BB3">
        <w:rPr>
          <w:rFonts w:cs="Arial"/>
          <w:sz w:val="18"/>
          <w:szCs w:val="18"/>
        </w:rPr>
        <w:t>U ovo</w:t>
      </w:r>
      <w:r w:rsidRPr="00CC6BB3">
        <w:rPr>
          <w:rFonts w:eastAsia="Times-NewRoman" w:cs="Arial"/>
          <w:sz w:val="18"/>
          <w:szCs w:val="18"/>
        </w:rPr>
        <w:t xml:space="preserve">m poglavlju predložene su mjere kojima se nastoji postići sinergijski efekt poticanja porasta energetske učinkovitosti i uporabu obnovljive energije sa sljedećim dokumentima: </w:t>
      </w:r>
    </w:p>
    <w:p w14:paraId="51670037" w14:textId="77777777" w:rsidR="00CC6BB3" w:rsidRPr="00CC6BB3" w:rsidRDefault="00CC6BB3" w:rsidP="00CC6BB3">
      <w:pPr>
        <w:pStyle w:val="mojTekst"/>
        <w:numPr>
          <w:ilvl w:val="0"/>
          <w:numId w:val="45"/>
        </w:numPr>
        <w:spacing w:before="120"/>
        <w:rPr>
          <w:rFonts w:eastAsia="Times-NewRoman" w:cs="Arial"/>
          <w:sz w:val="18"/>
          <w:szCs w:val="18"/>
        </w:rPr>
      </w:pPr>
      <w:r w:rsidRPr="00CC6BB3">
        <w:rPr>
          <w:rFonts w:eastAsia="Times-NewRoman" w:cs="Arial"/>
          <w:sz w:val="18"/>
          <w:szCs w:val="18"/>
        </w:rPr>
        <w:t>Europskim zelenim planom (COM(2019) 640 final)</w:t>
      </w:r>
    </w:p>
    <w:p w14:paraId="778015A5" w14:textId="77777777" w:rsidR="00CC6BB3" w:rsidRPr="00CC6BB3" w:rsidRDefault="00CC6BB3" w:rsidP="00CC6BB3">
      <w:pPr>
        <w:pStyle w:val="mojTekst"/>
        <w:numPr>
          <w:ilvl w:val="0"/>
          <w:numId w:val="45"/>
        </w:numPr>
        <w:spacing w:before="120"/>
        <w:rPr>
          <w:rFonts w:eastAsia="Times-NewRoman" w:cs="Arial"/>
          <w:sz w:val="18"/>
          <w:szCs w:val="18"/>
        </w:rPr>
      </w:pPr>
      <w:bookmarkStart w:id="353" w:name="_Hlk57119661"/>
      <w:r w:rsidRPr="00CC6BB3">
        <w:rPr>
          <w:rFonts w:eastAsia="Times-NewRoman" w:cs="Arial"/>
          <w:sz w:val="18"/>
          <w:szCs w:val="18"/>
        </w:rPr>
        <w:t>Strategijom energetskog razvoja Republike Hrvatske do 2030. s pogledom na 2050. godinu („Narodne novine“ br. 25/20)</w:t>
      </w:r>
    </w:p>
    <w:p w14:paraId="07CB48B7" w14:textId="77777777" w:rsidR="00CC6BB3" w:rsidRPr="00CC6BB3" w:rsidRDefault="00CC6BB3" w:rsidP="00CC6BB3">
      <w:pPr>
        <w:pStyle w:val="ListParagraph"/>
        <w:numPr>
          <w:ilvl w:val="0"/>
          <w:numId w:val="45"/>
        </w:numPr>
        <w:spacing w:before="120" w:after="120" w:line="259" w:lineRule="auto"/>
        <w:jc w:val="both"/>
        <w:rPr>
          <w:rFonts w:ascii="Arial" w:eastAsia="Times-NewRoman" w:hAnsi="Arial" w:cs="Arial"/>
          <w:sz w:val="18"/>
          <w:szCs w:val="18"/>
          <w:lang w:eastAsia="hr-HR"/>
        </w:rPr>
      </w:pPr>
      <w:r w:rsidRPr="00CC6BB3">
        <w:rPr>
          <w:rFonts w:ascii="Arial" w:eastAsia="Times-NewRoman" w:hAnsi="Arial" w:cs="Arial"/>
          <w:sz w:val="18"/>
          <w:szCs w:val="18"/>
          <w:lang w:eastAsia="hr-HR"/>
        </w:rPr>
        <w:t>Akcijskim planom energetski i klimatski održivog razvitka Grada Karlovca (SECAP)</w:t>
      </w:r>
    </w:p>
    <w:bookmarkEnd w:id="353"/>
    <w:p w14:paraId="58BD8CB1" w14:textId="77777777" w:rsidR="00CC6BB3" w:rsidRPr="00CC6BB3" w:rsidRDefault="00CC6BB3" w:rsidP="00CC6BB3">
      <w:pPr>
        <w:pStyle w:val="mojTekst"/>
        <w:ind w:left="1418" w:hanging="1418"/>
        <w:rPr>
          <w:rFonts w:eastAsia="Times-NewRoman" w:cs="Arial"/>
          <w:b/>
          <w:bCs/>
          <w:color w:val="000000" w:themeColor="text1"/>
          <w:sz w:val="18"/>
          <w:szCs w:val="18"/>
        </w:rPr>
      </w:pPr>
      <w:r w:rsidRPr="00CC6BB3">
        <w:rPr>
          <w:rFonts w:eastAsia="Times-NewRoman" w:cs="Arial"/>
          <w:b/>
          <w:bCs/>
          <w:color w:val="000000" w:themeColor="text1"/>
          <w:sz w:val="18"/>
          <w:szCs w:val="18"/>
        </w:rPr>
        <w:t>Mjera M3.5-1. Provedba mjera iz Akcijskog plana energetski održivog razvitka i prilagodbe klimatskim promjenama grada Karlovca – SECAP</w:t>
      </w:r>
    </w:p>
    <w:p w14:paraId="7ACB4354" w14:textId="77777777" w:rsidR="00CC6BB3" w:rsidRPr="00CC6BB3" w:rsidRDefault="00CC6BB3" w:rsidP="00CC6BB3">
      <w:pPr>
        <w:pStyle w:val="mojTekst"/>
        <w:rPr>
          <w:rFonts w:eastAsia="Times-NewRoman" w:cs="Arial"/>
          <w:sz w:val="18"/>
          <w:szCs w:val="18"/>
        </w:rPr>
      </w:pPr>
      <w:r w:rsidRPr="00CC6BB3">
        <w:rPr>
          <w:rFonts w:eastAsia="Times-NewRoman" w:cs="Arial"/>
          <w:sz w:val="18"/>
          <w:szCs w:val="18"/>
        </w:rPr>
        <w:t xml:space="preserve">Grad Karlovac je izradio Akcijski plan energetski održivog razvitka i prilagodbe klimatskim promjenama (engl. </w:t>
      </w:r>
      <w:r w:rsidRPr="00CC6BB3">
        <w:rPr>
          <w:rFonts w:eastAsia="Times-NewRoman" w:cs="Arial"/>
          <w:i/>
          <w:iCs/>
          <w:sz w:val="18"/>
          <w:szCs w:val="18"/>
        </w:rPr>
        <w:t>Sustainable Energy and Climate Action Plan</w:t>
      </w:r>
      <w:r w:rsidRPr="00CC6BB3">
        <w:rPr>
          <w:rFonts w:eastAsia="Times-NewRoman" w:cs="Arial"/>
          <w:sz w:val="18"/>
          <w:szCs w:val="18"/>
        </w:rPr>
        <w:t xml:space="preserve"> – SECAP). SECAP predstavlja ključni dokument koji na bazi prikupljenih podataka o zatečenom stanju identificira te daje precizne i jasne odrednice za provedbu projekata i mjera energetske učinkovitosti i korištenja obnovljivih izvora energije te prilagodbe učincima klimatskih promjena na gradskoj razini, a koji će rezultirati smanjenjem emisije CO</w:t>
      </w:r>
      <w:r w:rsidRPr="00CC6BB3">
        <w:rPr>
          <w:rFonts w:eastAsia="Times-NewRoman" w:cs="Arial"/>
          <w:sz w:val="18"/>
          <w:szCs w:val="18"/>
          <w:vertAlign w:val="subscript"/>
        </w:rPr>
        <w:t>2</w:t>
      </w:r>
      <w:r w:rsidRPr="00CC6BB3">
        <w:rPr>
          <w:rFonts w:eastAsia="Times-NewRoman" w:cs="Arial"/>
          <w:sz w:val="18"/>
          <w:szCs w:val="18"/>
        </w:rPr>
        <w:t xml:space="preserve"> za više od 40% do 2030. godine. SECAP se fokusira na dugoročne utjecaje klimatskih promjena na područje lokalne zajednice, uzima u obzir energetsku učinkovitost te daje mjerljive ciljeve i rezultate vezane uz smanjenje potrošnje energije i emisija CO</w:t>
      </w:r>
      <w:r w:rsidRPr="00CC6BB3">
        <w:rPr>
          <w:rFonts w:eastAsia="Times-NewRoman" w:cs="Arial"/>
          <w:sz w:val="18"/>
          <w:szCs w:val="18"/>
          <w:vertAlign w:val="subscript"/>
        </w:rPr>
        <w:t>2</w:t>
      </w:r>
      <w:r w:rsidRPr="00CC6BB3">
        <w:rPr>
          <w:rFonts w:eastAsia="Times-NewRoman" w:cs="Arial"/>
          <w:sz w:val="18"/>
          <w:szCs w:val="18"/>
        </w:rPr>
        <w:t>.</w:t>
      </w:r>
    </w:p>
    <w:p w14:paraId="62E2F655" w14:textId="77777777" w:rsidR="00CC6BB3" w:rsidRPr="00CC6BB3" w:rsidRDefault="00CC6BB3" w:rsidP="00CC6BB3">
      <w:pPr>
        <w:pStyle w:val="mojTekst"/>
        <w:rPr>
          <w:rFonts w:eastAsia="Times-NewRoman" w:cs="Arial"/>
          <w:sz w:val="18"/>
          <w:szCs w:val="18"/>
        </w:rPr>
      </w:pPr>
      <w:r w:rsidRPr="00CC6BB3">
        <w:rPr>
          <w:rFonts w:eastAsia="Times-NewRoman" w:cs="Arial"/>
          <w:sz w:val="18"/>
          <w:szCs w:val="18"/>
        </w:rPr>
        <w:lastRenderedPageBreak/>
        <w:t>Potrebno je provoditi mjere iz navedenog Akcijskog plana.</w:t>
      </w:r>
    </w:p>
    <w:p w14:paraId="38110ECB" w14:textId="77777777" w:rsidR="00CC6BB3" w:rsidRPr="00CC6BB3" w:rsidRDefault="00CC6BB3" w:rsidP="00CC6BB3">
      <w:pPr>
        <w:pStyle w:val="mojTekst"/>
        <w:rPr>
          <w:rFonts w:eastAsia="Times-NewRoman" w:cs="Arial"/>
          <w:b/>
          <w:bCs/>
          <w:sz w:val="18"/>
          <w:szCs w:val="18"/>
        </w:rPr>
      </w:pPr>
      <w:r w:rsidRPr="00CC6BB3">
        <w:rPr>
          <w:rFonts w:cs="Arial"/>
          <w:b/>
          <w:bCs/>
          <w:sz w:val="18"/>
          <w:szCs w:val="18"/>
        </w:rPr>
        <w:t>Kl</w:t>
      </w:r>
      <w:r w:rsidRPr="00CC6BB3">
        <w:rPr>
          <w:rFonts w:eastAsia="Times-NewRoman" w:cs="Arial"/>
          <w:b/>
          <w:bCs/>
          <w:sz w:val="18"/>
          <w:szCs w:val="18"/>
        </w:rPr>
        <w:t>jučni pokazatelji mjere su:</w:t>
      </w:r>
    </w:p>
    <w:p w14:paraId="01715B84" w14:textId="77777777" w:rsidR="00CC6BB3" w:rsidRPr="00CC6BB3" w:rsidRDefault="00CC6BB3" w:rsidP="00CC6BB3">
      <w:pPr>
        <w:pStyle w:val="ListParagraph"/>
        <w:numPr>
          <w:ilvl w:val="0"/>
          <w:numId w:val="46"/>
        </w:numPr>
        <w:spacing w:after="160" w:line="259" w:lineRule="auto"/>
        <w:jc w:val="both"/>
        <w:rPr>
          <w:rFonts w:ascii="Arial" w:eastAsia="Times-NewRoman" w:hAnsi="Arial" w:cs="Arial"/>
          <w:sz w:val="18"/>
          <w:szCs w:val="18"/>
        </w:rPr>
      </w:pPr>
      <w:r w:rsidRPr="00CC6BB3">
        <w:rPr>
          <w:rFonts w:ascii="Arial" w:eastAsia="Times-NewRoman" w:hAnsi="Arial" w:cs="Arial"/>
          <w:sz w:val="18"/>
          <w:szCs w:val="18"/>
        </w:rPr>
        <w:t>Provedba mjera zacrtanih Akcijskim planom održivog razvitka i prilagodbe klimatskim promjenama – SECAP</w:t>
      </w:r>
    </w:p>
    <w:p w14:paraId="7D16C9C1" w14:textId="77777777" w:rsidR="00CC6BB3" w:rsidRPr="00CC6BB3" w:rsidRDefault="00CC6BB3" w:rsidP="00CC6BB3">
      <w:pPr>
        <w:pStyle w:val="mojTekst"/>
        <w:ind w:left="1418" w:hanging="1418"/>
        <w:rPr>
          <w:rFonts w:eastAsia="Times-NewRoman" w:cs="Arial"/>
          <w:b/>
          <w:bCs/>
          <w:sz w:val="18"/>
          <w:szCs w:val="18"/>
        </w:rPr>
      </w:pPr>
      <w:r w:rsidRPr="00CC6BB3">
        <w:rPr>
          <w:rFonts w:eastAsia="Times-NewRoman" w:cs="Arial"/>
          <w:b/>
          <w:bCs/>
          <w:sz w:val="18"/>
          <w:szCs w:val="18"/>
        </w:rPr>
        <w:t>Mjera M3.5-2. Širenje, osiguravanje opskrbe i povećanje učinkovitosti centralnog toplinskog sustava (CTS) ulaganjem u infrastrukturu toplovoda</w:t>
      </w:r>
    </w:p>
    <w:p w14:paraId="6E46F0DD" w14:textId="77777777" w:rsidR="00CC6BB3" w:rsidRPr="00CC6BB3" w:rsidRDefault="00CC6BB3" w:rsidP="00CC6BB3">
      <w:pPr>
        <w:pStyle w:val="mojTekst"/>
        <w:rPr>
          <w:rFonts w:eastAsia="Times-NewRoman" w:cs="Arial"/>
          <w:sz w:val="18"/>
          <w:szCs w:val="18"/>
        </w:rPr>
      </w:pPr>
      <w:r w:rsidRPr="00CC6BB3">
        <w:rPr>
          <w:rFonts w:eastAsia="Times-NewRoman" w:cs="Arial"/>
          <w:sz w:val="18"/>
          <w:szCs w:val="18"/>
        </w:rPr>
        <w:t>Toplinska opskrba područja grada Karlovca, koncipirana je kroz više samostalnih i zatvorenih toplinskih sustava (STS, ZTS) te jedan centralni toplinski sustav (CTS). Prema veličini sustava (instaliran učin proizvodnih jedinica, duljina distribucijske mreže i broj kupaca), najveći dio toplinske opskrbe odvija se kroz sljedeća tri toplinska sustava /L 7/:</w:t>
      </w:r>
    </w:p>
    <w:p w14:paraId="329342F3" w14:textId="77777777" w:rsidR="00CC6BB3" w:rsidRPr="00CC6BB3" w:rsidRDefault="00CC6BB3" w:rsidP="00CC6BB3">
      <w:pPr>
        <w:pStyle w:val="mojTekst"/>
        <w:numPr>
          <w:ilvl w:val="0"/>
          <w:numId w:val="39"/>
        </w:numPr>
        <w:rPr>
          <w:rFonts w:eastAsia="Times-NewRoman" w:cs="Arial"/>
          <w:sz w:val="18"/>
          <w:szCs w:val="18"/>
        </w:rPr>
      </w:pPr>
      <w:r w:rsidRPr="00CC6BB3">
        <w:rPr>
          <w:rFonts w:eastAsia="Times-NewRoman" w:cs="Arial"/>
          <w:sz w:val="18"/>
          <w:szCs w:val="18"/>
        </w:rPr>
        <w:t>Centralni toplinski sustav grada Karlovca (CTS Karlovac);</w:t>
      </w:r>
    </w:p>
    <w:p w14:paraId="567C3712" w14:textId="77777777" w:rsidR="00CC6BB3" w:rsidRPr="00CC6BB3" w:rsidRDefault="00CC6BB3" w:rsidP="00CC6BB3">
      <w:pPr>
        <w:pStyle w:val="mojTekst"/>
        <w:numPr>
          <w:ilvl w:val="0"/>
          <w:numId w:val="39"/>
        </w:numPr>
        <w:rPr>
          <w:rFonts w:eastAsia="Times-NewRoman" w:cs="Arial"/>
          <w:sz w:val="18"/>
          <w:szCs w:val="18"/>
        </w:rPr>
      </w:pPr>
      <w:r w:rsidRPr="00CC6BB3">
        <w:rPr>
          <w:rFonts w:eastAsia="Times-NewRoman" w:cs="Arial"/>
          <w:sz w:val="18"/>
          <w:szCs w:val="18"/>
        </w:rPr>
        <w:t>Zatvoreni toplinski sustav Švarča (ZTS Švarča) i</w:t>
      </w:r>
    </w:p>
    <w:p w14:paraId="7659A2B9" w14:textId="77777777" w:rsidR="00CC6BB3" w:rsidRPr="00CC6BB3" w:rsidRDefault="00CC6BB3" w:rsidP="00CC6BB3">
      <w:pPr>
        <w:pStyle w:val="mojTekst"/>
        <w:numPr>
          <w:ilvl w:val="0"/>
          <w:numId w:val="39"/>
        </w:numPr>
        <w:rPr>
          <w:rFonts w:eastAsia="Times-NewRoman" w:cs="Arial"/>
          <w:sz w:val="18"/>
          <w:szCs w:val="18"/>
        </w:rPr>
      </w:pPr>
      <w:r w:rsidRPr="00CC6BB3">
        <w:rPr>
          <w:rFonts w:eastAsia="Times-NewRoman" w:cs="Arial"/>
          <w:sz w:val="18"/>
          <w:szCs w:val="18"/>
        </w:rPr>
        <w:t>Zatvoreni toplinski sustav Mala Švarča (ZTS Mala Švarča).</w:t>
      </w:r>
    </w:p>
    <w:p w14:paraId="67C496B4" w14:textId="77777777" w:rsidR="00CC6BB3" w:rsidRPr="00CC6BB3" w:rsidRDefault="00CC6BB3" w:rsidP="00CC6BB3">
      <w:pPr>
        <w:pStyle w:val="mojTekst"/>
        <w:rPr>
          <w:rFonts w:eastAsia="Times-NewRoman" w:cs="Arial"/>
          <w:sz w:val="18"/>
          <w:szCs w:val="18"/>
        </w:rPr>
      </w:pPr>
      <w:r w:rsidRPr="00CC6BB3">
        <w:rPr>
          <w:rFonts w:eastAsia="Times-NewRoman" w:cs="Arial"/>
          <w:sz w:val="18"/>
          <w:szCs w:val="18"/>
        </w:rPr>
        <w:t xml:space="preserve">Slično kao i u ostalim gradovima kontinentalnog dijela Hrvatske, osim toplinskim sustavima, ogrjevne potrebe grada pokrivaju se i putem pojedinačnih (sobnih) uređaja (peći i sl.) te etažnih sustava grijanja. </w:t>
      </w:r>
    </w:p>
    <w:p w14:paraId="7BD66F33" w14:textId="77777777" w:rsidR="00CC6BB3" w:rsidRPr="00CC6BB3" w:rsidRDefault="00CC6BB3" w:rsidP="00CC6BB3">
      <w:pPr>
        <w:pStyle w:val="mojTekst"/>
        <w:rPr>
          <w:rFonts w:cs="Arial"/>
          <w:sz w:val="18"/>
          <w:szCs w:val="18"/>
        </w:rPr>
      </w:pPr>
      <w:r w:rsidRPr="00CC6BB3">
        <w:rPr>
          <w:rFonts w:eastAsia="Times-NewRoman" w:cs="Arial"/>
          <w:sz w:val="18"/>
          <w:szCs w:val="18"/>
        </w:rPr>
        <w:t xml:space="preserve">Trenutno u gradu Karlovcu postoji relativno razvijen centralizirani toplinski sustav (CTS) kojim upravlja gradsko poduzeće Gradska toplana d.o.o. Proizvodna postrojenja nalaze se u Toplani Centar u Ulici Tina Ujevića 7. Korištenje centralnog toplinskog sustava u gusto naseljenim urbanim područjima ima značajne prednosti od individualiziranog načina grijanja stambenih prostora. Jedna od prednosti je veća efikasnost korištenja goriva kod većih uređaja za proizvodnju topline. Uređaji za loženje (kotlovi, plinske turbine) većih snaga koji se koriste u termoelektranama-toplanama zbog veće efikasnosti i naprednijih tehnologija izgaranja imaju niže specifične emisije u zrak od kućnih uređaja. Nadalje emisije u zrak energetskih postrojenja su za predmetna postrojenja, regulirane strogim nadzorom emisija, implementirani sustavi su podložni </w:t>
      </w:r>
      <w:r w:rsidRPr="00CC6BB3">
        <w:rPr>
          <w:rFonts w:cs="Arial"/>
          <w:sz w:val="18"/>
          <w:szCs w:val="18"/>
        </w:rPr>
        <w:t xml:space="preserve">modernizaciji s obzirom na najbolje raspoložive tehnike. </w:t>
      </w:r>
    </w:p>
    <w:p w14:paraId="6C74E25F" w14:textId="77777777" w:rsidR="00CC6BB3" w:rsidRPr="00CC6BB3" w:rsidRDefault="00CC6BB3" w:rsidP="00CC6BB3">
      <w:pPr>
        <w:pStyle w:val="mojTekst"/>
        <w:rPr>
          <w:rFonts w:eastAsia="Times-NewRoman" w:cs="Arial"/>
          <w:sz w:val="18"/>
          <w:szCs w:val="18"/>
        </w:rPr>
      </w:pPr>
      <w:r w:rsidRPr="00CC6BB3">
        <w:rPr>
          <w:rFonts w:eastAsia="Times-NewRoman" w:cs="Arial"/>
          <w:sz w:val="18"/>
          <w:szCs w:val="18"/>
        </w:rPr>
        <w:t>U tijeku je provođenje projekta „Revitalizacija toplovodne mreže u gradu Karlovcu“ koji se sufinancira sredstvima Europske unije. Procijenjena vrijednost projekta iznosi 133.872.862,00 kn od čega su prihvatljivi troškovi 128.222.862,00 kn, a od kojih se 103.585.047,02 kn financira bespovratnim sredstvima iz EU fondova. U okviru projekta zamijeniti će se 15,7 km trase vrelovoda (31,4 km) cijevi, revitalizirati će se oprema vrelovodnog dijela toplinskih podstanica, modernizirati će se crpke pogodna distribucije i sustava za kemijsku pripremu vode te će se ugraditi centralni upravljački sustav za vođenje i nadzor mreže.</w:t>
      </w:r>
    </w:p>
    <w:p w14:paraId="5B1D579D" w14:textId="77777777" w:rsidR="00CC6BB3" w:rsidRPr="00CC6BB3" w:rsidRDefault="00CC6BB3" w:rsidP="00CC6BB3">
      <w:pPr>
        <w:pStyle w:val="mojTekst"/>
        <w:rPr>
          <w:rFonts w:cs="Arial"/>
          <w:sz w:val="18"/>
          <w:szCs w:val="18"/>
        </w:rPr>
      </w:pPr>
      <w:r w:rsidRPr="00CC6BB3">
        <w:rPr>
          <w:rFonts w:cs="Arial"/>
          <w:sz w:val="18"/>
          <w:szCs w:val="18"/>
        </w:rPr>
        <w:t>Kod CTS-a u urbanim sredinama do punog izražaja dolazi povoljnost uvođenja kogeneracijskih toplana, obzirom</w:t>
      </w:r>
      <w:r w:rsidRPr="00CC6BB3">
        <w:rPr>
          <w:rFonts w:eastAsia="Times-NewRoman" w:cs="Arial"/>
          <w:sz w:val="18"/>
          <w:szCs w:val="18"/>
        </w:rPr>
        <w:t xml:space="preserve"> na efikasnost spojnog procesa i lokalnu prisutnost potrošača topline i električne energije. Osobito je povoljno uvođenje kogeneracijskih postrojenja s plinskom turbinom u kombi-ciklusu, kakva uz prisutnost brojnih i bliskih potrošača topline mogu ostvariti iznimno visoke stupnjeve djelovanja. Nadalje, CTS može integrirati veći broj izvora koji plasiraju toplinu u mrežu, </w:t>
      </w:r>
      <w:r w:rsidRPr="00CC6BB3">
        <w:rPr>
          <w:rFonts w:cs="Arial"/>
          <w:sz w:val="18"/>
          <w:szCs w:val="18"/>
        </w:rPr>
        <w:t>tako da u budućnosti omogućuju integraciju obnovljivih izvora energije u centralni toplinski sustav.</w:t>
      </w:r>
    </w:p>
    <w:p w14:paraId="0FB6FAAE" w14:textId="77777777" w:rsidR="00CC6BB3" w:rsidRPr="00CC6BB3" w:rsidRDefault="00CC6BB3" w:rsidP="00CC6BB3">
      <w:pPr>
        <w:pStyle w:val="mojTekst"/>
        <w:rPr>
          <w:rFonts w:cs="Arial"/>
          <w:sz w:val="18"/>
          <w:szCs w:val="18"/>
        </w:rPr>
      </w:pPr>
      <w:r w:rsidRPr="00CC6BB3">
        <w:rPr>
          <w:rFonts w:cs="Arial"/>
          <w:sz w:val="18"/>
          <w:szCs w:val="18"/>
        </w:rPr>
        <w:t>Postojeća</w:t>
      </w:r>
      <w:r w:rsidRPr="00CC6BB3">
        <w:rPr>
          <w:rFonts w:eastAsia="Times-NewRoman" w:cs="Arial"/>
          <w:sz w:val="18"/>
          <w:szCs w:val="18"/>
        </w:rPr>
        <w:t xml:space="preserve"> distribucijska mreža zbog starosti odnosno dotrajalosti zahtjeva pojačane investicije u revitalizaciju u što kraćem razdoblju. Potrebno je ubrzati zamjenu dotrajale vrelovodne mreže kako bi se poboljšala razine usluge koja se pruža kućanstvima i poslovnim subjektima u gradu kroz povećanje sigurnosti opskrbe toplinom, veću energetsku učinkovitost sustava centralnog toplinskog sustava te smanjili toplinski gubici, potrošnja primarne energije i emisije CO</w:t>
      </w:r>
      <w:r w:rsidRPr="00CC6BB3">
        <w:rPr>
          <w:rFonts w:eastAsia="Times-NewRoman" w:cs="Arial"/>
          <w:sz w:val="18"/>
          <w:szCs w:val="18"/>
          <w:vertAlign w:val="subscript"/>
        </w:rPr>
        <w:t>2</w:t>
      </w:r>
      <w:r w:rsidRPr="00CC6BB3">
        <w:rPr>
          <w:rFonts w:eastAsia="Times-NewRoman" w:cs="Arial"/>
          <w:sz w:val="18"/>
          <w:szCs w:val="18"/>
        </w:rPr>
        <w:t>.</w:t>
      </w:r>
    </w:p>
    <w:p w14:paraId="79BB941D" w14:textId="77777777" w:rsidR="00CC6BB3" w:rsidRPr="00CC6BB3" w:rsidRDefault="00CC6BB3" w:rsidP="00CC6BB3">
      <w:pPr>
        <w:rPr>
          <w:rFonts w:ascii="Arial" w:eastAsia="Times-NewRoman" w:hAnsi="Arial" w:cs="Arial"/>
          <w:b/>
          <w:bCs/>
          <w:sz w:val="18"/>
          <w:szCs w:val="18"/>
          <w:lang w:eastAsia="hr-HR"/>
        </w:rPr>
      </w:pPr>
      <w:r w:rsidRPr="00CC6BB3">
        <w:rPr>
          <w:rFonts w:ascii="Arial" w:eastAsia="Times-NewRoman" w:hAnsi="Arial" w:cs="Arial"/>
          <w:b/>
          <w:bCs/>
          <w:sz w:val="18"/>
          <w:szCs w:val="18"/>
          <w:lang w:eastAsia="hr-HR"/>
        </w:rPr>
        <w:t>Ključni pokazatelji mjere su:</w:t>
      </w:r>
    </w:p>
    <w:p w14:paraId="2C2E1180" w14:textId="77777777" w:rsidR="00CC6BB3" w:rsidRPr="00CC6BB3" w:rsidRDefault="00CC6BB3" w:rsidP="00CC6BB3">
      <w:pPr>
        <w:pStyle w:val="ListParagraph"/>
        <w:numPr>
          <w:ilvl w:val="0"/>
          <w:numId w:val="47"/>
        </w:numPr>
        <w:spacing w:after="160" w:line="259" w:lineRule="auto"/>
        <w:jc w:val="both"/>
        <w:rPr>
          <w:rFonts w:ascii="Arial" w:eastAsia="Times-NewRoman" w:hAnsi="Arial" w:cs="Arial"/>
          <w:sz w:val="18"/>
          <w:szCs w:val="18"/>
          <w:lang w:eastAsia="hr-HR"/>
        </w:rPr>
      </w:pPr>
      <w:r w:rsidRPr="00CC6BB3">
        <w:rPr>
          <w:rFonts w:ascii="Arial" w:eastAsia="Times-NewRoman" w:hAnsi="Arial" w:cs="Arial"/>
          <w:sz w:val="18"/>
          <w:szCs w:val="18"/>
          <w:lang w:eastAsia="hr-HR"/>
        </w:rPr>
        <w:t>Duljina novih toplovoda.</w:t>
      </w:r>
    </w:p>
    <w:p w14:paraId="7E6223CD" w14:textId="77777777" w:rsidR="00CC6BB3" w:rsidRPr="00CC6BB3" w:rsidRDefault="00CC6BB3" w:rsidP="00CC6BB3">
      <w:pPr>
        <w:pStyle w:val="ListParagraph"/>
        <w:numPr>
          <w:ilvl w:val="0"/>
          <w:numId w:val="47"/>
        </w:numPr>
        <w:spacing w:after="160" w:line="259" w:lineRule="auto"/>
        <w:jc w:val="both"/>
        <w:rPr>
          <w:rFonts w:ascii="Arial" w:eastAsia="Times-NewRoman" w:hAnsi="Arial" w:cs="Arial"/>
          <w:sz w:val="18"/>
          <w:szCs w:val="18"/>
          <w:lang w:eastAsia="hr-HR"/>
        </w:rPr>
      </w:pPr>
      <w:r w:rsidRPr="00CC6BB3">
        <w:rPr>
          <w:rFonts w:ascii="Arial" w:eastAsia="Times-NewRoman" w:hAnsi="Arial" w:cs="Arial"/>
          <w:sz w:val="18"/>
          <w:szCs w:val="18"/>
          <w:lang w:eastAsia="hr-HR"/>
        </w:rPr>
        <w:t>Provedene aktivnosti revitalizacije toplovodne mreže, odnosno duljina toplovoda na kojima je provedeno održavanje i rekonstrukcija radi povećanja sigurnosti opskrbe i/ili povećanja broja korisnika.</w:t>
      </w:r>
    </w:p>
    <w:p w14:paraId="16047A8B" w14:textId="77777777" w:rsidR="00CC6BB3" w:rsidRPr="00CC6BB3" w:rsidRDefault="00CC6BB3" w:rsidP="00CC6BB3">
      <w:pPr>
        <w:pStyle w:val="ListParagraph"/>
        <w:numPr>
          <w:ilvl w:val="0"/>
          <w:numId w:val="47"/>
        </w:numPr>
        <w:spacing w:after="160" w:line="259" w:lineRule="auto"/>
        <w:jc w:val="both"/>
        <w:rPr>
          <w:rFonts w:ascii="Arial" w:eastAsia="Times-NewRoman" w:hAnsi="Arial" w:cs="Arial"/>
          <w:sz w:val="18"/>
          <w:szCs w:val="18"/>
          <w:lang w:eastAsia="hr-HR"/>
        </w:rPr>
      </w:pPr>
      <w:r w:rsidRPr="00CC6BB3">
        <w:rPr>
          <w:rFonts w:ascii="Arial" w:eastAsia="Times-NewRoman" w:hAnsi="Arial" w:cs="Arial"/>
          <w:sz w:val="18"/>
          <w:szCs w:val="18"/>
          <w:lang w:eastAsia="hr-HR"/>
        </w:rPr>
        <w:t>Kretanje broja korisnika CTS sustava.</w:t>
      </w:r>
    </w:p>
    <w:p w14:paraId="44DDDEC4" w14:textId="77777777" w:rsidR="00CC6BB3" w:rsidRPr="00CC6BB3" w:rsidRDefault="00CC6BB3" w:rsidP="00CC6BB3">
      <w:pPr>
        <w:pStyle w:val="ListParagraph"/>
        <w:numPr>
          <w:ilvl w:val="0"/>
          <w:numId w:val="47"/>
        </w:numPr>
        <w:spacing w:after="160" w:line="259" w:lineRule="auto"/>
        <w:jc w:val="both"/>
        <w:rPr>
          <w:rFonts w:ascii="Arial" w:eastAsia="Times-NewRoman" w:hAnsi="Arial" w:cs="Arial"/>
          <w:sz w:val="18"/>
          <w:szCs w:val="18"/>
          <w:lang w:eastAsia="hr-HR"/>
        </w:rPr>
      </w:pPr>
      <w:r w:rsidRPr="00CC6BB3">
        <w:rPr>
          <w:rFonts w:ascii="Arial" w:eastAsia="Times-NewRoman" w:hAnsi="Arial" w:cs="Arial"/>
          <w:sz w:val="18"/>
          <w:szCs w:val="18"/>
          <w:lang w:eastAsia="hr-HR"/>
        </w:rPr>
        <w:t xml:space="preserve">Povećanje učinkovitosti, odnosno postignuto smanjenje udjela ukupnih gubitaka topline centralnog toplinskog sustava. </w:t>
      </w:r>
    </w:p>
    <w:p w14:paraId="5B67890B" w14:textId="77777777" w:rsidR="00CC6BB3" w:rsidRDefault="00CC6BB3" w:rsidP="00CC6BB3">
      <w:pPr>
        <w:pStyle w:val="mojTekst"/>
        <w:ind w:left="1418" w:hanging="1418"/>
        <w:rPr>
          <w:rFonts w:eastAsia="Times-NewRoman" w:cs="Arial"/>
          <w:b/>
          <w:bCs/>
          <w:color w:val="000000" w:themeColor="text1"/>
          <w:sz w:val="18"/>
          <w:szCs w:val="18"/>
        </w:rPr>
      </w:pPr>
    </w:p>
    <w:p w14:paraId="0524701A" w14:textId="77777777" w:rsidR="00CC6BB3" w:rsidRDefault="00CC6BB3" w:rsidP="00CC6BB3">
      <w:pPr>
        <w:pStyle w:val="mojTekst"/>
        <w:ind w:left="1418" w:hanging="1418"/>
        <w:rPr>
          <w:rFonts w:eastAsia="Times-NewRoman" w:cs="Arial"/>
          <w:b/>
          <w:bCs/>
          <w:color w:val="000000" w:themeColor="text1"/>
          <w:sz w:val="18"/>
          <w:szCs w:val="18"/>
        </w:rPr>
      </w:pPr>
    </w:p>
    <w:p w14:paraId="4152FF61" w14:textId="2E015B9D" w:rsidR="00CC6BB3" w:rsidRPr="00CC6BB3" w:rsidRDefault="00CC6BB3" w:rsidP="00CC6BB3">
      <w:pPr>
        <w:pStyle w:val="mojTekst"/>
        <w:ind w:left="1418" w:hanging="1418"/>
        <w:rPr>
          <w:rFonts w:eastAsia="Times-NewRoman" w:cs="Arial"/>
          <w:b/>
          <w:bCs/>
          <w:color w:val="000000" w:themeColor="text1"/>
          <w:sz w:val="18"/>
          <w:szCs w:val="18"/>
        </w:rPr>
      </w:pPr>
      <w:r w:rsidRPr="00CC6BB3">
        <w:rPr>
          <w:rFonts w:eastAsia="Times-NewRoman" w:cs="Arial"/>
          <w:b/>
          <w:bCs/>
          <w:color w:val="000000" w:themeColor="text1"/>
          <w:sz w:val="18"/>
          <w:szCs w:val="18"/>
        </w:rPr>
        <w:lastRenderedPageBreak/>
        <w:t>Mjera M3.5-3. Poticati zamjenu starih uređaja za loženje novim energetski učinkovitijim uređajima koji imaju niže emisije onečišćujućih tvari (posebice čestica i benzo(a)pirena)</w:t>
      </w:r>
    </w:p>
    <w:p w14:paraId="281C1271" w14:textId="77777777" w:rsidR="00CC6BB3" w:rsidRPr="00CC6BB3" w:rsidRDefault="00CC6BB3" w:rsidP="00CC6BB3">
      <w:pPr>
        <w:pStyle w:val="mojTekst"/>
        <w:rPr>
          <w:rFonts w:eastAsia="Times-NewRoman" w:cs="Arial"/>
          <w:sz w:val="18"/>
          <w:szCs w:val="18"/>
        </w:rPr>
      </w:pPr>
      <w:r w:rsidRPr="00CC6BB3">
        <w:rPr>
          <w:rFonts w:cs="Arial"/>
          <w:sz w:val="18"/>
          <w:szCs w:val="18"/>
        </w:rPr>
        <w:t>Nastaviti poticati</w:t>
      </w:r>
      <w:r w:rsidRPr="00CC6BB3">
        <w:rPr>
          <w:rFonts w:eastAsia="Times-NewRoman" w:cs="Arial"/>
          <w:sz w:val="18"/>
          <w:szCs w:val="18"/>
        </w:rPr>
        <w:t xml:space="preserve"> zamjenu starih uređaja za loženje novijim učinkovitijim uređajima s niskim emisijama u zrak. Za nove kotlove na kruta goriva tehnički uvjeti propisani su Uredbom Komisije (EU) 2015/1189</w:t>
      </w:r>
      <w:r w:rsidRPr="00CC6BB3">
        <w:rPr>
          <w:rFonts w:eastAsia="Times-NewRoman" w:cs="Arial"/>
          <w:sz w:val="18"/>
          <w:szCs w:val="18"/>
          <w:vertAlign w:val="superscript"/>
        </w:rPr>
        <w:footnoteReference w:id="47"/>
      </w:r>
      <w:r w:rsidRPr="00CC6BB3">
        <w:rPr>
          <w:rFonts w:eastAsia="Times-NewRoman" w:cs="Arial"/>
          <w:sz w:val="18"/>
          <w:szCs w:val="18"/>
        </w:rPr>
        <w:t xml:space="preserve"> dok su za ostale uređaje za grijanje tehnički uvjeti propisani Uredbom Komisije (EU) 2015/1185</w:t>
      </w:r>
      <w:r w:rsidRPr="00CC6BB3">
        <w:rPr>
          <w:rFonts w:eastAsia="Times-NewRoman" w:cs="Arial"/>
          <w:sz w:val="18"/>
          <w:szCs w:val="18"/>
          <w:vertAlign w:val="superscript"/>
        </w:rPr>
        <w:footnoteReference w:id="48"/>
      </w:r>
      <w:r w:rsidRPr="00CC6BB3">
        <w:rPr>
          <w:rFonts w:eastAsia="Times-NewRoman" w:cs="Arial"/>
          <w:sz w:val="18"/>
          <w:szCs w:val="18"/>
        </w:rPr>
        <w:t>.</w:t>
      </w:r>
    </w:p>
    <w:p w14:paraId="57FC4999" w14:textId="77777777" w:rsidR="00CC6BB3" w:rsidRPr="00CC6BB3" w:rsidRDefault="00CC6BB3" w:rsidP="00CC6BB3">
      <w:pPr>
        <w:rPr>
          <w:rFonts w:ascii="Arial" w:eastAsia="Times-NewRoman" w:hAnsi="Arial" w:cs="Arial"/>
          <w:b/>
          <w:bCs/>
          <w:sz w:val="18"/>
          <w:szCs w:val="18"/>
          <w:lang w:eastAsia="hr-HR"/>
        </w:rPr>
      </w:pPr>
      <w:r w:rsidRPr="00CC6BB3">
        <w:rPr>
          <w:rFonts w:ascii="Arial" w:eastAsia="Times-NewRoman" w:hAnsi="Arial" w:cs="Arial"/>
          <w:b/>
          <w:bCs/>
          <w:sz w:val="18"/>
          <w:szCs w:val="18"/>
          <w:lang w:eastAsia="hr-HR"/>
        </w:rPr>
        <w:t>Ključni pokazatelji mjere su:</w:t>
      </w:r>
    </w:p>
    <w:p w14:paraId="04A0568A" w14:textId="77777777" w:rsidR="00CC6BB3" w:rsidRPr="00CC6BB3" w:rsidRDefault="00CC6BB3" w:rsidP="00CC6BB3">
      <w:pPr>
        <w:pStyle w:val="ListParagraph"/>
        <w:numPr>
          <w:ilvl w:val="0"/>
          <w:numId w:val="48"/>
        </w:numPr>
        <w:spacing w:after="160" w:line="259" w:lineRule="auto"/>
        <w:jc w:val="both"/>
        <w:rPr>
          <w:rFonts w:ascii="Arial" w:eastAsia="Times-NewRoman" w:hAnsi="Arial" w:cs="Arial"/>
          <w:sz w:val="18"/>
          <w:szCs w:val="18"/>
          <w:lang w:eastAsia="hr-HR"/>
        </w:rPr>
      </w:pPr>
      <w:r w:rsidRPr="00CC6BB3">
        <w:rPr>
          <w:rFonts w:ascii="Arial" w:eastAsia="Times-NewRoman" w:hAnsi="Arial" w:cs="Arial"/>
          <w:sz w:val="18"/>
          <w:szCs w:val="18"/>
          <w:lang w:eastAsia="hr-HR"/>
        </w:rPr>
        <w:t>Broj subvencija danih za zamjenu starih uređaja za loženje novijim učinkovitijim uređajima s niskim emisijama u zrak.</w:t>
      </w:r>
    </w:p>
    <w:p w14:paraId="17D220EA" w14:textId="77777777" w:rsidR="00CC6BB3" w:rsidRPr="00CC6BB3" w:rsidRDefault="00CC6BB3" w:rsidP="00CC6BB3">
      <w:pPr>
        <w:pStyle w:val="mojTekst"/>
        <w:ind w:left="1418" w:hanging="1418"/>
        <w:rPr>
          <w:rFonts w:eastAsia="Times-NewRoman" w:cs="Arial"/>
          <w:b/>
          <w:bCs/>
          <w:color w:val="000000" w:themeColor="text1"/>
          <w:sz w:val="18"/>
          <w:szCs w:val="18"/>
        </w:rPr>
      </w:pPr>
      <w:r w:rsidRPr="00CC6BB3">
        <w:rPr>
          <w:rFonts w:eastAsia="Times-NewRoman" w:cs="Arial"/>
          <w:b/>
          <w:bCs/>
          <w:color w:val="000000" w:themeColor="text1"/>
          <w:sz w:val="18"/>
          <w:szCs w:val="18"/>
        </w:rPr>
        <w:t>Mjera M3.5-4. U</w:t>
      </w:r>
      <w:bookmarkStart w:id="354" w:name="_Hlk108791174"/>
      <w:r w:rsidRPr="00CC6BB3">
        <w:rPr>
          <w:rFonts w:eastAsia="Times-NewRoman" w:cs="Arial"/>
          <w:b/>
          <w:bCs/>
          <w:color w:val="000000" w:themeColor="text1"/>
          <w:sz w:val="18"/>
          <w:szCs w:val="18"/>
        </w:rPr>
        <w:t xml:space="preserve">vrštavanje područja istraživanja i/ili proizvodnje energije iz obnovljivih izvora i integracija u dokumente prostornog uređenja </w:t>
      </w:r>
    </w:p>
    <w:p w14:paraId="73456515" w14:textId="77777777" w:rsidR="00CC6BB3" w:rsidRPr="00CC6BB3" w:rsidRDefault="00CC6BB3" w:rsidP="00CC6BB3">
      <w:pPr>
        <w:pStyle w:val="mojTekst"/>
        <w:rPr>
          <w:rFonts w:cs="Arial"/>
          <w:sz w:val="18"/>
          <w:szCs w:val="18"/>
        </w:rPr>
      </w:pPr>
      <w:r w:rsidRPr="00CC6BB3">
        <w:rPr>
          <w:rFonts w:eastAsia="Times-NewRoman" w:cs="Arial"/>
          <w:sz w:val="18"/>
          <w:szCs w:val="18"/>
        </w:rPr>
        <w:t xml:space="preserve">Obnovljivi izvori energije (OIE), bilo za potrebe proizvodnje električne energije ili za potrebe proizvodnje topline, </w:t>
      </w:r>
      <w:r w:rsidRPr="00CC6BB3">
        <w:rPr>
          <w:rFonts w:cs="Arial"/>
          <w:sz w:val="18"/>
          <w:szCs w:val="18"/>
        </w:rPr>
        <w:t xml:space="preserve">zahtijevaju veliko zauzeće prostora. Planiranje korištenja prostora stoga ima veliki utjecaj na integraciju obnovljivih izvora energije, osobito u urbanim područjima i njihovoj neposrednoj okolici. </w:t>
      </w:r>
    </w:p>
    <w:p w14:paraId="4843B9AF" w14:textId="77777777" w:rsidR="00CC6BB3" w:rsidRPr="00CC6BB3" w:rsidRDefault="00CC6BB3" w:rsidP="00CC6BB3">
      <w:pPr>
        <w:pStyle w:val="mojTekst"/>
        <w:rPr>
          <w:rFonts w:cs="Arial"/>
          <w:sz w:val="18"/>
          <w:szCs w:val="18"/>
        </w:rPr>
      </w:pPr>
      <w:r w:rsidRPr="00CC6BB3">
        <w:rPr>
          <w:rFonts w:cs="Arial"/>
          <w:sz w:val="18"/>
          <w:szCs w:val="18"/>
        </w:rPr>
        <w:t>Svrha m</w:t>
      </w:r>
      <w:r w:rsidRPr="00CC6BB3">
        <w:rPr>
          <w:rFonts w:eastAsia="Times-NewRoman" w:cs="Arial"/>
          <w:sz w:val="18"/>
          <w:szCs w:val="18"/>
        </w:rPr>
        <w:t>jere je izraditi analizu postojećeg stanja prostornih kapaciteta, definirati smjernice i kriterije specifičnih prostorno-</w:t>
      </w:r>
      <w:r w:rsidRPr="00CC6BB3">
        <w:rPr>
          <w:rFonts w:cs="Arial"/>
          <w:sz w:val="18"/>
          <w:szCs w:val="18"/>
        </w:rPr>
        <w:t>planskih elemenata za planiranje OIE na lokalnoj razini.</w:t>
      </w:r>
    </w:p>
    <w:p w14:paraId="69374D82" w14:textId="77777777" w:rsidR="00CC6BB3" w:rsidRPr="00CC6BB3" w:rsidRDefault="00CC6BB3" w:rsidP="00CC6BB3">
      <w:pPr>
        <w:pStyle w:val="mojTekst"/>
        <w:rPr>
          <w:rFonts w:eastAsia="Times-NewRoman" w:cs="Arial"/>
          <w:sz w:val="18"/>
          <w:szCs w:val="18"/>
        </w:rPr>
      </w:pPr>
      <w:r w:rsidRPr="00CC6BB3">
        <w:rPr>
          <w:rFonts w:cs="Arial"/>
          <w:sz w:val="18"/>
          <w:szCs w:val="18"/>
        </w:rPr>
        <w:t>Kako bi se ubrzala integracija obnovlj</w:t>
      </w:r>
      <w:r w:rsidRPr="00CC6BB3">
        <w:rPr>
          <w:rFonts w:eastAsia="Times-NewRoman" w:cs="Arial"/>
          <w:sz w:val="18"/>
          <w:szCs w:val="18"/>
        </w:rPr>
        <w:t>ivih izvora energije, potrebno je izraditi stručne podloge za potrebe izrade dokumenata prostornog uređenja kako bi se odredile potrebe integracije sustava za proizvodnju energije iz obnovljivih izvora. To se posebno odnosi na lokacije za eksploataciju geotermalne energije i sunčeve energije.</w:t>
      </w:r>
    </w:p>
    <w:p w14:paraId="09A55364" w14:textId="77777777" w:rsidR="00CC6BB3" w:rsidRPr="00CC6BB3" w:rsidRDefault="00CC6BB3" w:rsidP="00CC6BB3">
      <w:pPr>
        <w:rPr>
          <w:rFonts w:ascii="Arial" w:eastAsia="Times-NewRoman" w:hAnsi="Arial" w:cs="Arial"/>
          <w:b/>
          <w:bCs/>
          <w:sz w:val="18"/>
          <w:szCs w:val="18"/>
          <w:lang w:eastAsia="hr-HR"/>
        </w:rPr>
      </w:pPr>
      <w:r w:rsidRPr="00CC6BB3">
        <w:rPr>
          <w:rFonts w:ascii="Arial" w:eastAsia="Times-NewRoman" w:hAnsi="Arial" w:cs="Arial"/>
          <w:b/>
          <w:bCs/>
          <w:sz w:val="18"/>
          <w:szCs w:val="18"/>
          <w:lang w:eastAsia="hr-HR"/>
        </w:rPr>
        <w:t>Ključni pokazatelji mjere su:</w:t>
      </w:r>
    </w:p>
    <w:p w14:paraId="267CCAAB" w14:textId="77777777" w:rsidR="00CC6BB3" w:rsidRPr="00CC6BB3" w:rsidRDefault="00CC6BB3" w:rsidP="00CC6BB3">
      <w:pPr>
        <w:pStyle w:val="ListParagraph"/>
        <w:numPr>
          <w:ilvl w:val="0"/>
          <w:numId w:val="49"/>
        </w:numPr>
        <w:spacing w:after="160" w:line="259" w:lineRule="auto"/>
        <w:jc w:val="both"/>
        <w:rPr>
          <w:rFonts w:ascii="Arial" w:eastAsia="Times-NewRoman" w:hAnsi="Arial" w:cs="Arial"/>
          <w:sz w:val="18"/>
          <w:szCs w:val="18"/>
          <w:lang w:eastAsia="hr-HR"/>
        </w:rPr>
      </w:pPr>
      <w:r w:rsidRPr="00CC6BB3">
        <w:rPr>
          <w:rFonts w:ascii="Arial" w:eastAsia="Times-NewRoman" w:hAnsi="Arial" w:cs="Arial"/>
          <w:sz w:val="18"/>
          <w:szCs w:val="18"/>
          <w:lang w:eastAsia="hr-HR"/>
        </w:rPr>
        <w:t>Izrađene stručne podloge za identifikaciju potrebnog i raspoloživog prostora za izgradnju sustava za proizvodnju energije iz obnovljivih izvora.</w:t>
      </w:r>
    </w:p>
    <w:p w14:paraId="1C77C376" w14:textId="77777777" w:rsidR="00CC6BB3" w:rsidRPr="00CC6BB3" w:rsidRDefault="00CC6BB3" w:rsidP="00CC6BB3">
      <w:pPr>
        <w:pStyle w:val="ListParagraph"/>
        <w:numPr>
          <w:ilvl w:val="0"/>
          <w:numId w:val="49"/>
        </w:numPr>
        <w:spacing w:after="160" w:line="259" w:lineRule="auto"/>
        <w:jc w:val="both"/>
        <w:rPr>
          <w:rFonts w:ascii="Arial" w:eastAsia="Times-NewRoman" w:hAnsi="Arial" w:cs="Arial"/>
          <w:sz w:val="18"/>
          <w:szCs w:val="18"/>
          <w:lang w:eastAsia="hr-HR"/>
        </w:rPr>
      </w:pPr>
      <w:r w:rsidRPr="00CC6BB3">
        <w:rPr>
          <w:rFonts w:ascii="Arial" w:eastAsia="Times-NewRoman" w:hAnsi="Arial" w:cs="Arial"/>
          <w:sz w:val="18"/>
          <w:szCs w:val="18"/>
          <w:lang w:eastAsia="hr-HR"/>
        </w:rPr>
        <w:t>Izmjene i dopune dokumenata prostornog uređenja vezane za potrebe proizvodnje i/ili skladištenja energije iz obnovljivih izvora.</w:t>
      </w:r>
    </w:p>
    <w:p w14:paraId="39924854" w14:textId="77777777" w:rsidR="00CC6BB3" w:rsidRPr="00CC6BB3" w:rsidRDefault="00CC6BB3" w:rsidP="00CC6BB3">
      <w:pPr>
        <w:pStyle w:val="mojTekst"/>
        <w:ind w:left="1418" w:hanging="1418"/>
        <w:rPr>
          <w:rFonts w:eastAsia="Times-NewRoman" w:cs="Arial"/>
          <w:b/>
          <w:bCs/>
          <w:color w:val="000000" w:themeColor="text1"/>
          <w:sz w:val="18"/>
          <w:szCs w:val="18"/>
        </w:rPr>
      </w:pPr>
      <w:bookmarkStart w:id="355" w:name="_Hlk57365268"/>
      <w:bookmarkEnd w:id="354"/>
      <w:r w:rsidRPr="00CC6BB3">
        <w:rPr>
          <w:rFonts w:eastAsia="Times-NewRoman" w:cs="Arial"/>
          <w:b/>
          <w:bCs/>
          <w:color w:val="000000" w:themeColor="text1"/>
          <w:sz w:val="18"/>
          <w:szCs w:val="18"/>
        </w:rPr>
        <w:t>Mjera M3.5-5. Nastaviti subvencionirati energetsku obnovu u sektoru zgradarstva i obiteljskih kuća</w:t>
      </w:r>
    </w:p>
    <w:bookmarkEnd w:id="355"/>
    <w:p w14:paraId="3BED9CC7" w14:textId="77777777" w:rsidR="00CC6BB3" w:rsidRPr="00CC6BB3" w:rsidRDefault="00CC6BB3" w:rsidP="00CC6BB3">
      <w:pPr>
        <w:pStyle w:val="mojTekst"/>
        <w:rPr>
          <w:rFonts w:cs="Arial"/>
          <w:sz w:val="18"/>
          <w:szCs w:val="18"/>
        </w:rPr>
      </w:pPr>
      <w:r w:rsidRPr="00CC6BB3">
        <w:rPr>
          <w:rFonts w:eastAsia="Times-NewRoman" w:cs="Arial"/>
          <w:sz w:val="18"/>
          <w:szCs w:val="18"/>
        </w:rPr>
        <w:t>Zgrade i kuće predstavljaju važan potencijal za uštede energije i smanjenje emisija štetnih tvari u zrak. Sektor zgradarstva je veliki potrošač energije i odgovoran je za 36% emisija CO</w:t>
      </w:r>
      <w:r w:rsidRPr="00CC6BB3">
        <w:rPr>
          <w:rFonts w:eastAsia="Times-NewRoman" w:cs="Arial"/>
          <w:sz w:val="18"/>
          <w:szCs w:val="18"/>
          <w:vertAlign w:val="subscript"/>
        </w:rPr>
        <w:t>2</w:t>
      </w:r>
      <w:r w:rsidRPr="00CC6BB3">
        <w:rPr>
          <w:rFonts w:eastAsia="Times-NewRoman" w:cs="Arial"/>
          <w:sz w:val="18"/>
          <w:szCs w:val="18"/>
        </w:rPr>
        <w:t xml:space="preserve"> na razini Europske unije. Iz tog razloga je potrebno kontinuirano djelovati prema cilju dekarbonizacije zgradarstva, odnosno potrebno je nastaviti energetsku obnovu u sektoru zgradarstva i obiteljskih </w:t>
      </w:r>
      <w:r w:rsidRPr="00CC6BB3">
        <w:rPr>
          <w:rFonts w:cs="Arial"/>
          <w:sz w:val="18"/>
          <w:szCs w:val="18"/>
        </w:rPr>
        <w:t>kuća.</w:t>
      </w:r>
    </w:p>
    <w:p w14:paraId="25A4451A" w14:textId="77777777" w:rsidR="00CC6BB3" w:rsidRPr="00CC6BB3" w:rsidRDefault="00CC6BB3" w:rsidP="00CC6BB3">
      <w:pPr>
        <w:pStyle w:val="mojTekst"/>
        <w:rPr>
          <w:rFonts w:cs="Arial"/>
          <w:sz w:val="18"/>
          <w:szCs w:val="18"/>
        </w:rPr>
      </w:pPr>
      <w:r w:rsidRPr="00CC6BB3">
        <w:rPr>
          <w:rFonts w:cs="Arial"/>
          <w:sz w:val="18"/>
          <w:szCs w:val="18"/>
        </w:rPr>
        <w:t>Vlada</w:t>
      </w:r>
      <w:r w:rsidRPr="00CC6BB3">
        <w:rPr>
          <w:rFonts w:eastAsia="Times-NewRoman" w:cs="Arial"/>
          <w:sz w:val="18"/>
          <w:szCs w:val="18"/>
        </w:rPr>
        <w:t xml:space="preserve"> je na 148. sjednici donijela </w:t>
      </w:r>
      <w:r w:rsidRPr="00CC6BB3">
        <w:rPr>
          <w:rFonts w:eastAsia="Times-NewRoman" w:cs="Arial"/>
          <w:i/>
          <w:iCs/>
          <w:sz w:val="18"/>
          <w:szCs w:val="18"/>
        </w:rPr>
        <w:t xml:space="preserve">Dugoročnu strategiju za poticanje ulaganja u obnovu nacionalnog fonda zgrada RH </w:t>
      </w:r>
      <w:r w:rsidRPr="00CC6BB3">
        <w:rPr>
          <w:rFonts w:eastAsia="Times-NewRoman" w:cs="Arial"/>
          <w:sz w:val="18"/>
          <w:szCs w:val="18"/>
        </w:rPr>
        <w:t xml:space="preserve">čiji je cilj, na osnovu utvrđenog ekonomsko-energetski optimalnog modela obnove zgrada, identificirati djelotvorne mjere za dugoročno poticanje troškovno učinkovite integralne obnove nacionalnog fonda zgrada do 2050. </w:t>
      </w:r>
      <w:r w:rsidRPr="00CC6BB3">
        <w:rPr>
          <w:rFonts w:cs="Arial"/>
          <w:sz w:val="18"/>
          <w:szCs w:val="18"/>
        </w:rPr>
        <w:t>godine.</w:t>
      </w:r>
    </w:p>
    <w:p w14:paraId="29FBC2E0" w14:textId="77777777" w:rsidR="00CC6BB3" w:rsidRPr="00CC6BB3" w:rsidRDefault="00CC6BB3" w:rsidP="00CC6BB3">
      <w:pPr>
        <w:pStyle w:val="mojTekst"/>
        <w:rPr>
          <w:rFonts w:cs="Arial"/>
          <w:sz w:val="18"/>
          <w:szCs w:val="18"/>
        </w:rPr>
      </w:pPr>
      <w:r w:rsidRPr="00CC6BB3">
        <w:rPr>
          <w:rFonts w:cs="Arial"/>
          <w:sz w:val="18"/>
          <w:szCs w:val="18"/>
        </w:rPr>
        <w:t>Dugoročna strategija za poticanje ulaganja</w:t>
      </w:r>
      <w:r w:rsidRPr="00CC6BB3">
        <w:rPr>
          <w:rFonts w:eastAsia="Times-NewRoman" w:cs="Arial"/>
          <w:sz w:val="18"/>
          <w:szCs w:val="18"/>
        </w:rPr>
        <w:t xml:space="preserve"> u obnovu nacionalnog fonda zgrada Republike Hrvatske izrađena je u skladu sa zahtjevima Direktive 2012/27/EU (Članak 4.) i Zakona o energetskoj učinkovitosti (</w:t>
      </w:r>
      <w:r w:rsidRPr="00CC6BB3">
        <w:rPr>
          <w:rFonts w:cs="Arial"/>
          <w:sz w:val="18"/>
          <w:szCs w:val="18"/>
        </w:rPr>
        <w:t>članak 10.). Dugoročna strategija za poti</w:t>
      </w:r>
      <w:r w:rsidRPr="00CC6BB3">
        <w:rPr>
          <w:rFonts w:eastAsia="Times-NewRoman" w:cs="Arial"/>
          <w:sz w:val="18"/>
          <w:szCs w:val="18"/>
        </w:rPr>
        <w:t xml:space="preserve">canje ulaganja u obnovu nacionalnog fonda zgrada Republike Hrvatske se ažurira svake tri godine i dostavlja Europskoj komisiji u sklopu Nacionalnih akcijskih planova </w:t>
      </w:r>
      <w:r w:rsidRPr="00CC6BB3">
        <w:rPr>
          <w:rFonts w:cs="Arial"/>
          <w:sz w:val="18"/>
          <w:szCs w:val="18"/>
        </w:rPr>
        <w:t>za energetsku učinkovitost.</w:t>
      </w:r>
    </w:p>
    <w:p w14:paraId="3A6FC957" w14:textId="77777777" w:rsidR="00CC6BB3" w:rsidRPr="00CC6BB3" w:rsidRDefault="00CC6BB3" w:rsidP="00CC6BB3">
      <w:pPr>
        <w:pStyle w:val="mojTekst"/>
        <w:rPr>
          <w:rFonts w:cs="Arial"/>
          <w:sz w:val="18"/>
          <w:szCs w:val="18"/>
        </w:rPr>
      </w:pPr>
      <w:r w:rsidRPr="00CC6BB3">
        <w:rPr>
          <w:rFonts w:cs="Arial"/>
          <w:sz w:val="18"/>
          <w:szCs w:val="18"/>
        </w:rPr>
        <w:t>Dugoročna strategija obuhvatila je pregled post</w:t>
      </w:r>
      <w:r w:rsidRPr="00CC6BB3">
        <w:rPr>
          <w:rFonts w:eastAsia="Times-NewRoman" w:cs="Arial"/>
          <w:sz w:val="18"/>
          <w:szCs w:val="18"/>
        </w:rPr>
        <w:t xml:space="preserve">ojećih mjera i prepreka za integralnu energetsku obnovu zgrada u Republici Hrvatskoj te prijedlog rješenja i mjera baziranih na situaciji u Hrvatskoj i analizi uspješnih </w:t>
      </w:r>
      <w:r w:rsidRPr="00CC6BB3">
        <w:rPr>
          <w:rFonts w:cs="Arial"/>
          <w:sz w:val="18"/>
          <w:szCs w:val="18"/>
        </w:rPr>
        <w:t>mjera i politika država članica Europske unije.</w:t>
      </w:r>
    </w:p>
    <w:p w14:paraId="6D8BF0C2" w14:textId="77777777" w:rsidR="00CC6BB3" w:rsidRPr="00CC6BB3" w:rsidRDefault="00CC6BB3" w:rsidP="00CC6BB3">
      <w:pPr>
        <w:pStyle w:val="mojTekst"/>
        <w:rPr>
          <w:rFonts w:eastAsia="Times-NewRoman" w:cs="Arial"/>
          <w:sz w:val="18"/>
          <w:szCs w:val="18"/>
        </w:rPr>
      </w:pPr>
      <w:r w:rsidRPr="00CC6BB3">
        <w:rPr>
          <w:rFonts w:cs="Arial"/>
          <w:sz w:val="18"/>
          <w:szCs w:val="18"/>
        </w:rPr>
        <w:t>Ener</w:t>
      </w:r>
      <w:r w:rsidRPr="00CC6BB3">
        <w:rPr>
          <w:rFonts w:eastAsia="Times-NewRoman" w:cs="Arial"/>
          <w:sz w:val="18"/>
          <w:szCs w:val="18"/>
        </w:rPr>
        <w:t>getska obnova osobito obuhvaća:</w:t>
      </w:r>
    </w:p>
    <w:p w14:paraId="2CA040BB" w14:textId="77777777" w:rsidR="00CC6BB3" w:rsidRPr="00CC6BB3" w:rsidRDefault="00CC6BB3" w:rsidP="00CC6BB3">
      <w:pPr>
        <w:pStyle w:val="ListParagraph"/>
        <w:numPr>
          <w:ilvl w:val="0"/>
          <w:numId w:val="50"/>
        </w:numPr>
        <w:spacing w:after="160" w:line="259" w:lineRule="auto"/>
        <w:jc w:val="both"/>
        <w:rPr>
          <w:rFonts w:ascii="Arial" w:eastAsia="Times-NewRoman" w:hAnsi="Arial" w:cs="Arial"/>
          <w:sz w:val="18"/>
          <w:szCs w:val="18"/>
          <w:lang w:eastAsia="hr-HR"/>
        </w:rPr>
      </w:pPr>
      <w:r w:rsidRPr="00CC6BB3">
        <w:rPr>
          <w:rFonts w:ascii="Arial" w:eastAsia="Times-NewRoman" w:hAnsi="Arial" w:cs="Arial"/>
          <w:sz w:val="18"/>
          <w:szCs w:val="18"/>
          <w:lang w:eastAsia="hr-HR"/>
        </w:rPr>
        <w:t>Zamjenu vanjske stolarije</w:t>
      </w:r>
    </w:p>
    <w:p w14:paraId="1AE02253" w14:textId="77777777" w:rsidR="00CC6BB3" w:rsidRPr="00CC6BB3" w:rsidRDefault="00CC6BB3" w:rsidP="00CC6BB3">
      <w:pPr>
        <w:pStyle w:val="ListParagraph"/>
        <w:numPr>
          <w:ilvl w:val="0"/>
          <w:numId w:val="50"/>
        </w:numPr>
        <w:spacing w:after="160" w:line="259" w:lineRule="auto"/>
        <w:jc w:val="both"/>
        <w:rPr>
          <w:rFonts w:ascii="Arial" w:eastAsia="Times-NewRoman" w:hAnsi="Arial" w:cs="Arial"/>
          <w:sz w:val="18"/>
          <w:szCs w:val="18"/>
          <w:lang w:eastAsia="hr-HR"/>
        </w:rPr>
      </w:pPr>
      <w:r w:rsidRPr="00CC6BB3">
        <w:rPr>
          <w:rFonts w:ascii="Arial" w:eastAsia="Times-NewRoman" w:hAnsi="Arial" w:cs="Arial"/>
          <w:sz w:val="18"/>
          <w:szCs w:val="18"/>
          <w:lang w:eastAsia="hr-HR"/>
        </w:rPr>
        <w:t>Toplinsku zaštitu ovojnice grijanog prostora (vanjskog zida, stolarije, krova iznad grijanog prostora, stropa, ukopanih dijelova i poda)</w:t>
      </w:r>
    </w:p>
    <w:p w14:paraId="23917C35" w14:textId="77777777" w:rsidR="00CC6BB3" w:rsidRPr="00CC6BB3" w:rsidRDefault="00CC6BB3" w:rsidP="00CC6BB3">
      <w:pPr>
        <w:pStyle w:val="ListParagraph"/>
        <w:numPr>
          <w:ilvl w:val="0"/>
          <w:numId w:val="50"/>
        </w:numPr>
        <w:spacing w:after="160" w:line="259" w:lineRule="auto"/>
        <w:jc w:val="both"/>
        <w:rPr>
          <w:rFonts w:ascii="Arial" w:eastAsia="Times-NewRoman" w:hAnsi="Arial" w:cs="Arial"/>
          <w:sz w:val="18"/>
          <w:szCs w:val="18"/>
          <w:lang w:eastAsia="hr-HR"/>
        </w:rPr>
      </w:pPr>
      <w:r w:rsidRPr="00CC6BB3">
        <w:rPr>
          <w:rFonts w:ascii="Arial" w:eastAsia="Times-NewRoman" w:hAnsi="Arial" w:cs="Arial"/>
          <w:sz w:val="18"/>
          <w:szCs w:val="18"/>
          <w:lang w:eastAsia="hr-HR"/>
        </w:rPr>
        <w:t>Ugradnja novog visokoučinkovitog sustava grijanja ili poboljšanje postojećeg</w:t>
      </w:r>
    </w:p>
    <w:p w14:paraId="1F56BD9F" w14:textId="77777777" w:rsidR="00CC6BB3" w:rsidRPr="00CC6BB3" w:rsidRDefault="00CC6BB3" w:rsidP="00CC6BB3">
      <w:pPr>
        <w:pStyle w:val="ListParagraph"/>
        <w:numPr>
          <w:ilvl w:val="0"/>
          <w:numId w:val="50"/>
        </w:numPr>
        <w:spacing w:after="160" w:line="259" w:lineRule="auto"/>
        <w:jc w:val="both"/>
        <w:rPr>
          <w:rFonts w:ascii="Arial" w:eastAsia="Times-NewRoman" w:hAnsi="Arial" w:cs="Arial"/>
          <w:sz w:val="18"/>
          <w:szCs w:val="18"/>
          <w:lang w:eastAsia="hr-HR"/>
        </w:rPr>
      </w:pPr>
      <w:r w:rsidRPr="00CC6BB3">
        <w:rPr>
          <w:rFonts w:ascii="Arial" w:eastAsia="Times-NewRoman" w:hAnsi="Arial" w:cs="Arial"/>
          <w:sz w:val="18"/>
          <w:szCs w:val="18"/>
          <w:lang w:eastAsia="hr-HR"/>
        </w:rPr>
        <w:lastRenderedPageBreak/>
        <w:t>Ugradnju sustava za korištenje obnovljivih izvora energije (sunčani toplinski pretvarači - kolektori (solarni paneli), dizalice topline, fotonaponski pretvarači/paneli i dr.</w:t>
      </w:r>
    </w:p>
    <w:p w14:paraId="5DB5315C" w14:textId="77777777" w:rsidR="00CC6BB3" w:rsidRPr="00CC6BB3" w:rsidRDefault="00CC6BB3" w:rsidP="00CC6BB3">
      <w:pPr>
        <w:pStyle w:val="ListParagraph"/>
        <w:numPr>
          <w:ilvl w:val="0"/>
          <w:numId w:val="50"/>
        </w:numPr>
        <w:spacing w:after="160" w:line="259" w:lineRule="auto"/>
        <w:jc w:val="both"/>
        <w:rPr>
          <w:rFonts w:ascii="Arial" w:eastAsia="Times-NewRoman" w:hAnsi="Arial" w:cs="Arial"/>
          <w:sz w:val="18"/>
          <w:szCs w:val="18"/>
          <w:lang w:eastAsia="hr-HR"/>
        </w:rPr>
      </w:pPr>
      <w:r w:rsidRPr="00CC6BB3">
        <w:rPr>
          <w:rFonts w:ascii="Arial" w:eastAsia="Times-NewRoman" w:hAnsi="Arial" w:cs="Arial"/>
          <w:sz w:val="18"/>
          <w:szCs w:val="18"/>
          <w:lang w:eastAsia="hr-HR"/>
        </w:rPr>
        <w:t>Zamjena unutarnje rasvjete učinkovitijom</w:t>
      </w:r>
    </w:p>
    <w:p w14:paraId="0B3383E5" w14:textId="77777777" w:rsidR="00CC6BB3" w:rsidRPr="00CC6BB3" w:rsidRDefault="00CC6BB3" w:rsidP="00CC6BB3">
      <w:pPr>
        <w:pStyle w:val="ListParagraph"/>
        <w:numPr>
          <w:ilvl w:val="0"/>
          <w:numId w:val="50"/>
        </w:numPr>
        <w:spacing w:after="160" w:line="259" w:lineRule="auto"/>
        <w:jc w:val="both"/>
        <w:rPr>
          <w:rFonts w:ascii="Arial" w:eastAsia="Times-NewRoman" w:hAnsi="Arial" w:cs="Arial"/>
          <w:sz w:val="18"/>
          <w:szCs w:val="18"/>
          <w:lang w:eastAsia="hr-HR"/>
        </w:rPr>
      </w:pPr>
      <w:r w:rsidRPr="00CC6BB3">
        <w:rPr>
          <w:rFonts w:ascii="Arial" w:eastAsia="Times-NewRoman" w:hAnsi="Arial" w:cs="Arial"/>
          <w:sz w:val="18"/>
          <w:szCs w:val="18"/>
          <w:lang w:eastAsia="hr-HR"/>
        </w:rPr>
        <w:t>Uvođenje sustava automatizacije i upravljanja zgradom</w:t>
      </w:r>
    </w:p>
    <w:p w14:paraId="5257AA21" w14:textId="77777777" w:rsidR="00CC6BB3" w:rsidRPr="00CC6BB3" w:rsidRDefault="00CC6BB3" w:rsidP="00CC6BB3">
      <w:pPr>
        <w:pStyle w:val="ListParagraph"/>
        <w:numPr>
          <w:ilvl w:val="0"/>
          <w:numId w:val="50"/>
        </w:numPr>
        <w:spacing w:after="160" w:line="259" w:lineRule="auto"/>
        <w:jc w:val="both"/>
        <w:rPr>
          <w:rFonts w:ascii="Arial" w:eastAsia="Times-NewRoman" w:hAnsi="Arial" w:cs="Arial"/>
          <w:sz w:val="18"/>
          <w:szCs w:val="18"/>
          <w:lang w:eastAsia="hr-HR"/>
        </w:rPr>
      </w:pPr>
      <w:r w:rsidRPr="00CC6BB3">
        <w:rPr>
          <w:rFonts w:ascii="Arial" w:eastAsia="Times-NewRoman" w:hAnsi="Arial" w:cs="Arial"/>
          <w:sz w:val="18"/>
          <w:szCs w:val="18"/>
          <w:lang w:eastAsia="hr-HR"/>
        </w:rPr>
        <w:t>Ugradnju senzora i opreme za pametno upravljanje potrošnjom energije</w:t>
      </w:r>
    </w:p>
    <w:p w14:paraId="082687D6" w14:textId="77777777" w:rsidR="00CC6BB3" w:rsidRPr="00CC6BB3" w:rsidRDefault="00CC6BB3" w:rsidP="00CC6BB3">
      <w:pPr>
        <w:pStyle w:val="ListParagraph"/>
        <w:numPr>
          <w:ilvl w:val="0"/>
          <w:numId w:val="50"/>
        </w:numPr>
        <w:spacing w:after="160" w:line="259" w:lineRule="auto"/>
        <w:jc w:val="both"/>
        <w:rPr>
          <w:rFonts w:ascii="Arial" w:eastAsia="Times-NewRoman" w:hAnsi="Arial" w:cs="Arial"/>
          <w:sz w:val="18"/>
          <w:szCs w:val="18"/>
          <w:lang w:eastAsia="hr-HR"/>
        </w:rPr>
      </w:pPr>
      <w:r w:rsidRPr="00CC6BB3">
        <w:rPr>
          <w:rFonts w:ascii="Arial" w:eastAsia="Times-NewRoman" w:hAnsi="Arial" w:cs="Arial"/>
          <w:sz w:val="18"/>
          <w:szCs w:val="18"/>
          <w:lang w:eastAsia="hr-HR"/>
        </w:rPr>
        <w:t>Uvođenja sustava individualnog mjerenja potrošnje energije u zgradama javnog sektora</w:t>
      </w:r>
    </w:p>
    <w:p w14:paraId="4935DA09" w14:textId="77777777" w:rsidR="00CC6BB3" w:rsidRPr="00CC6BB3" w:rsidRDefault="00CC6BB3" w:rsidP="00CC6BB3">
      <w:pPr>
        <w:pStyle w:val="mojTekst"/>
        <w:rPr>
          <w:rFonts w:cs="Arial"/>
          <w:sz w:val="18"/>
          <w:szCs w:val="18"/>
        </w:rPr>
      </w:pPr>
      <w:r w:rsidRPr="00CC6BB3">
        <w:rPr>
          <w:rFonts w:eastAsia="Times-NewRoman" w:cs="Arial"/>
          <w:sz w:val="18"/>
          <w:szCs w:val="18"/>
        </w:rPr>
        <w:t xml:space="preserve">Potrebno je nastaviti dobru praksu subvencioniranja energetske obnove u ovom sektoru, no zbog izuzetno velikih kapitalnih ulaganja, potrebnih za značajniji obuhvat energetske obnove zgrada i obiteljskih kuća, potrebno je značajnije uključiti i druge oblike financiranja energetske obnove. Strukturni i investicijski fondovi Europske unije predstavljaju značajan izvor sredstava za uklanjanje barijera u provedbi energetske obnove kuća i zgrada. Nadalje, potrebno je postepeno omogućiti </w:t>
      </w:r>
      <w:bookmarkStart w:id="356" w:name="_Hlk57638720"/>
      <w:r w:rsidRPr="00CC6BB3">
        <w:rPr>
          <w:rFonts w:eastAsia="Times-NewRoman" w:cs="Arial"/>
          <w:sz w:val="18"/>
          <w:szCs w:val="18"/>
        </w:rPr>
        <w:t xml:space="preserve">intenzivnije uključivanje financijskih institucija i privatnih investitora na tržištu </w:t>
      </w:r>
      <w:r w:rsidRPr="00CC6BB3">
        <w:rPr>
          <w:rFonts w:cs="Arial"/>
          <w:sz w:val="18"/>
          <w:szCs w:val="18"/>
        </w:rPr>
        <w:t>energetskih usluga kako bi se ubrzao proces energetske obnove.</w:t>
      </w:r>
    </w:p>
    <w:bookmarkEnd w:id="356"/>
    <w:p w14:paraId="31FA5513" w14:textId="77777777" w:rsidR="00CC6BB3" w:rsidRPr="00CC6BB3" w:rsidRDefault="00CC6BB3" w:rsidP="00CC6BB3">
      <w:pPr>
        <w:pStyle w:val="mojTekst"/>
        <w:rPr>
          <w:rFonts w:cs="Arial"/>
          <w:sz w:val="18"/>
          <w:szCs w:val="18"/>
        </w:rPr>
      </w:pPr>
      <w:r w:rsidRPr="00CC6BB3">
        <w:rPr>
          <w:rFonts w:cs="Arial"/>
          <w:sz w:val="18"/>
          <w:szCs w:val="18"/>
        </w:rPr>
        <w:t>Obuhv</w:t>
      </w:r>
      <w:r w:rsidRPr="00CC6BB3">
        <w:rPr>
          <w:rFonts w:eastAsia="Times-NewRoman" w:cs="Arial"/>
          <w:sz w:val="18"/>
          <w:szCs w:val="18"/>
        </w:rPr>
        <w:t xml:space="preserve">at aktivnosti energetske obnove u sektoru zgradarstva i obiteljskih kuća iziskuje visoka ulaganja, stoga je mjeru potrebno planirati na način da se omogući i stimulira korištenje financijskih mehanizama koji uključuju potporu iz fondova EU, Fonda za zaštitu okoliša i energetsku učinkovitost, proračuna grada te privatnog kapitala. Potrebno je raspoznati dio aktivnosti energetske obnove koji ima tržišnu perspektivu te poticati energetsku obnovu prema tržišnim načelima. To se primjerice može odnositi na ugradnju fotonaponskih sustava te učinkovitiju rasvjetu i slično, gdje je moguće, s ostvarenim uštedama energije isplatiti ulaganja u </w:t>
      </w:r>
      <w:r w:rsidRPr="00CC6BB3">
        <w:rPr>
          <w:rFonts w:cs="Arial"/>
          <w:sz w:val="18"/>
          <w:szCs w:val="18"/>
        </w:rPr>
        <w:t xml:space="preserve">infrastrukturu (primjer - ESCO model financiranja). </w:t>
      </w:r>
    </w:p>
    <w:p w14:paraId="6B9E9084" w14:textId="77777777" w:rsidR="00CC6BB3" w:rsidRPr="00CC6BB3" w:rsidRDefault="00CC6BB3" w:rsidP="00CC6BB3">
      <w:pPr>
        <w:pStyle w:val="mojTekst"/>
        <w:rPr>
          <w:rFonts w:cs="Arial"/>
          <w:sz w:val="18"/>
          <w:szCs w:val="18"/>
        </w:rPr>
      </w:pPr>
      <w:r w:rsidRPr="00CC6BB3">
        <w:rPr>
          <w:rFonts w:cs="Arial"/>
          <w:sz w:val="18"/>
          <w:szCs w:val="18"/>
        </w:rPr>
        <w:t>Kako bi se postigao snažniji efekt i vlasnici stanova zainteresirali za obnove svojih zgrada, potrebno je javnosti</w:t>
      </w:r>
      <w:r w:rsidRPr="00CC6BB3">
        <w:rPr>
          <w:rFonts w:eastAsia="Times-NewRoman" w:cs="Arial"/>
          <w:sz w:val="18"/>
          <w:szCs w:val="18"/>
        </w:rPr>
        <w:t xml:space="preserve"> redovito prezentirati dovršene projekte i koristi koje su oni donijeli stanarima. Potrebno je osvijestiti suvlasnike o stanju zgrade i mogućnostima za poboljšanje njezinih energetskih svojstava te ih potaknuti na odluke o investiranju u mjere energetske obnove te se pretpostavlja da će suvlasnici nakon što osjete smanjenje potrošnje energije i na računima za energiju, početi </w:t>
      </w:r>
      <w:r w:rsidRPr="00CC6BB3">
        <w:rPr>
          <w:rFonts w:cs="Arial"/>
          <w:sz w:val="18"/>
          <w:szCs w:val="18"/>
        </w:rPr>
        <w:t xml:space="preserve">provoditi i druge mjere energetske učinkovitosti. </w:t>
      </w:r>
    </w:p>
    <w:p w14:paraId="3D1B1742" w14:textId="77777777" w:rsidR="00CC6BB3" w:rsidRPr="00CC6BB3" w:rsidRDefault="00CC6BB3" w:rsidP="00CC6BB3">
      <w:pPr>
        <w:pStyle w:val="mojTekst"/>
        <w:rPr>
          <w:rFonts w:cs="Arial"/>
          <w:sz w:val="18"/>
          <w:szCs w:val="18"/>
        </w:rPr>
      </w:pPr>
      <w:r w:rsidRPr="00CC6BB3">
        <w:rPr>
          <w:rFonts w:cs="Arial"/>
          <w:sz w:val="18"/>
          <w:szCs w:val="18"/>
        </w:rPr>
        <w:t>Europske i nacional</w:t>
      </w:r>
      <w:r w:rsidRPr="00CC6BB3">
        <w:rPr>
          <w:rFonts w:eastAsia="Times-NewRoman" w:cs="Arial"/>
          <w:sz w:val="18"/>
          <w:szCs w:val="18"/>
        </w:rPr>
        <w:t xml:space="preserve">ne fondove te javna sredstva je potrebno usmjeriti na one aktivnosti koje su kapitalno intenzivne, no imaju manju tržišnu perspektivu uz veliki doprinos smanjenju emisija štetnih </w:t>
      </w:r>
      <w:r w:rsidRPr="00CC6BB3">
        <w:rPr>
          <w:rFonts w:cs="Arial"/>
          <w:sz w:val="18"/>
          <w:szCs w:val="18"/>
        </w:rPr>
        <w:t xml:space="preserve">tvari u zrak. </w:t>
      </w:r>
    </w:p>
    <w:p w14:paraId="535809D4" w14:textId="77777777" w:rsidR="00CC6BB3" w:rsidRPr="00CC6BB3" w:rsidRDefault="00CC6BB3" w:rsidP="00CC6BB3">
      <w:pPr>
        <w:pStyle w:val="mojTekst"/>
        <w:rPr>
          <w:rFonts w:eastAsia="Times-NewRoman" w:cs="Arial"/>
          <w:sz w:val="18"/>
          <w:szCs w:val="18"/>
        </w:rPr>
      </w:pPr>
      <w:r w:rsidRPr="00CC6BB3">
        <w:rPr>
          <w:rFonts w:cs="Arial"/>
          <w:sz w:val="18"/>
          <w:szCs w:val="18"/>
        </w:rPr>
        <w:t>Dakle, ka</w:t>
      </w:r>
      <w:r w:rsidRPr="00CC6BB3">
        <w:rPr>
          <w:rFonts w:eastAsia="Times-NewRoman" w:cs="Arial"/>
          <w:sz w:val="18"/>
          <w:szCs w:val="18"/>
        </w:rPr>
        <w:t xml:space="preserve">ko bi se postigao maksimalan efekt energetske obnove, potrebno je: </w:t>
      </w:r>
    </w:p>
    <w:p w14:paraId="737DF576" w14:textId="77777777" w:rsidR="00CC6BB3" w:rsidRPr="00CC6BB3" w:rsidRDefault="00CC6BB3" w:rsidP="00CC6BB3">
      <w:pPr>
        <w:pStyle w:val="ListParagraph"/>
        <w:numPr>
          <w:ilvl w:val="0"/>
          <w:numId w:val="51"/>
        </w:numPr>
        <w:spacing w:after="160" w:line="259" w:lineRule="auto"/>
        <w:jc w:val="both"/>
        <w:rPr>
          <w:rFonts w:ascii="Arial" w:eastAsia="Times-NewRoman" w:hAnsi="Arial" w:cs="Arial"/>
          <w:sz w:val="18"/>
          <w:szCs w:val="18"/>
          <w:lang w:eastAsia="hr-HR"/>
        </w:rPr>
      </w:pPr>
      <w:r w:rsidRPr="00CC6BB3">
        <w:rPr>
          <w:rFonts w:ascii="Arial" w:eastAsia="Times-NewRoman" w:hAnsi="Arial" w:cs="Arial"/>
          <w:sz w:val="18"/>
          <w:szCs w:val="18"/>
          <w:lang w:eastAsia="hr-HR"/>
        </w:rPr>
        <w:t xml:space="preserve">Planirati poticanje privatnih ulaganja u energetsku obnovu u sektoru zgradarstva i obiteljskih kuća na tržišnoj osnovi </w:t>
      </w:r>
    </w:p>
    <w:p w14:paraId="423E9BD7" w14:textId="77777777" w:rsidR="00CC6BB3" w:rsidRPr="00CC6BB3" w:rsidRDefault="00CC6BB3" w:rsidP="00CC6BB3">
      <w:pPr>
        <w:pStyle w:val="ListParagraph"/>
        <w:numPr>
          <w:ilvl w:val="0"/>
          <w:numId w:val="51"/>
        </w:numPr>
        <w:spacing w:after="160" w:line="259" w:lineRule="auto"/>
        <w:jc w:val="both"/>
        <w:rPr>
          <w:rFonts w:ascii="Arial" w:eastAsia="Times-NewRoman" w:hAnsi="Arial" w:cs="Arial"/>
          <w:sz w:val="18"/>
          <w:szCs w:val="18"/>
          <w:lang w:eastAsia="hr-HR"/>
        </w:rPr>
      </w:pPr>
      <w:r w:rsidRPr="00CC6BB3">
        <w:rPr>
          <w:rFonts w:ascii="Arial" w:eastAsia="Times-NewRoman" w:hAnsi="Arial" w:cs="Arial"/>
          <w:sz w:val="18"/>
          <w:szCs w:val="18"/>
          <w:lang w:eastAsia="hr-HR"/>
        </w:rPr>
        <w:t>U suradnji s relevantnim državnim institucijama razvijati projekte energetske obnove u sektoru zgradarstva i obiteljskih kuća te omogućiti financijsku potporu raspoloživim sredstvima EU financijske omotnice za razdoblje 2021.-2027.</w:t>
      </w:r>
    </w:p>
    <w:p w14:paraId="76ED5733" w14:textId="77777777" w:rsidR="00CC6BB3" w:rsidRPr="00CC6BB3" w:rsidRDefault="00CC6BB3" w:rsidP="00CC6BB3">
      <w:pPr>
        <w:pStyle w:val="ListParagraph"/>
        <w:numPr>
          <w:ilvl w:val="0"/>
          <w:numId w:val="51"/>
        </w:numPr>
        <w:spacing w:after="160" w:line="259" w:lineRule="auto"/>
        <w:jc w:val="both"/>
        <w:rPr>
          <w:rFonts w:ascii="Arial" w:eastAsia="Times-NewRoman" w:hAnsi="Arial" w:cs="Arial"/>
          <w:sz w:val="18"/>
          <w:szCs w:val="18"/>
          <w:lang w:eastAsia="hr-HR"/>
        </w:rPr>
      </w:pPr>
      <w:bookmarkStart w:id="357" w:name="_Hlk57705281"/>
      <w:r w:rsidRPr="00CC6BB3">
        <w:rPr>
          <w:rFonts w:ascii="Arial" w:eastAsia="Times-NewRoman" w:hAnsi="Arial" w:cs="Arial"/>
          <w:sz w:val="18"/>
          <w:szCs w:val="18"/>
          <w:lang w:eastAsia="hr-HR"/>
        </w:rPr>
        <w:t>Redovito prezentirati javnosti dovršene projekte energetske obnove i koristi koje su oni donijeli stanarima. Potrebno je osvijestiti suvlasnike o stanju zgrade i mogućnostima za poboljšanje njezinih energetskih svojstava te ih potaknuti na odluke o investiranju u mjere energetske obnove.</w:t>
      </w:r>
    </w:p>
    <w:bookmarkEnd w:id="357"/>
    <w:p w14:paraId="0A374667" w14:textId="77777777" w:rsidR="00CC6BB3" w:rsidRPr="00CC6BB3" w:rsidRDefault="00CC6BB3" w:rsidP="00CC6BB3">
      <w:pPr>
        <w:rPr>
          <w:rFonts w:ascii="Arial" w:eastAsia="Times-NewRoman" w:hAnsi="Arial" w:cs="Arial"/>
          <w:b/>
          <w:bCs/>
          <w:sz w:val="18"/>
          <w:szCs w:val="18"/>
          <w:lang w:eastAsia="hr-HR"/>
        </w:rPr>
      </w:pPr>
      <w:r w:rsidRPr="00CC6BB3">
        <w:rPr>
          <w:rFonts w:ascii="Arial" w:eastAsia="Times-NewRoman" w:hAnsi="Arial" w:cs="Arial"/>
          <w:b/>
          <w:bCs/>
          <w:sz w:val="18"/>
          <w:szCs w:val="18"/>
          <w:lang w:eastAsia="hr-HR"/>
        </w:rPr>
        <w:t>Ključni pokazatelji mjere su:</w:t>
      </w:r>
    </w:p>
    <w:p w14:paraId="05948F19" w14:textId="77777777" w:rsidR="00CC6BB3" w:rsidRPr="00CC6BB3" w:rsidRDefault="00CC6BB3" w:rsidP="00CC6BB3">
      <w:pPr>
        <w:pStyle w:val="ListParagraph"/>
        <w:numPr>
          <w:ilvl w:val="0"/>
          <w:numId w:val="52"/>
        </w:numPr>
        <w:spacing w:after="160" w:line="259" w:lineRule="auto"/>
        <w:jc w:val="both"/>
        <w:rPr>
          <w:rFonts w:ascii="Arial" w:eastAsia="Times-NewRoman" w:hAnsi="Arial" w:cs="Arial"/>
          <w:sz w:val="18"/>
          <w:szCs w:val="18"/>
          <w:lang w:eastAsia="hr-HR"/>
        </w:rPr>
      </w:pPr>
      <w:r w:rsidRPr="00CC6BB3">
        <w:rPr>
          <w:rFonts w:ascii="Arial" w:eastAsia="Times-NewRoman" w:hAnsi="Arial" w:cs="Arial"/>
          <w:sz w:val="18"/>
          <w:szCs w:val="18"/>
          <w:lang w:eastAsia="hr-HR"/>
        </w:rPr>
        <w:t>Sredstva iz EU i nacionalnih fondova koja su usmjerena u energetsku obnovu kuća i zgrada u Gradu Karlovcu</w:t>
      </w:r>
    </w:p>
    <w:p w14:paraId="2F4275F8" w14:textId="77777777" w:rsidR="00CC6BB3" w:rsidRPr="00CC6BB3" w:rsidRDefault="00CC6BB3" w:rsidP="00CC6BB3">
      <w:pPr>
        <w:pStyle w:val="ListParagraph"/>
        <w:numPr>
          <w:ilvl w:val="0"/>
          <w:numId w:val="52"/>
        </w:numPr>
        <w:spacing w:after="160" w:line="259" w:lineRule="auto"/>
        <w:jc w:val="both"/>
        <w:rPr>
          <w:rFonts w:ascii="Arial" w:eastAsia="Times-NewRoman" w:hAnsi="Arial" w:cs="Arial"/>
          <w:sz w:val="18"/>
          <w:szCs w:val="18"/>
          <w:lang w:eastAsia="hr-HR"/>
        </w:rPr>
      </w:pPr>
      <w:r w:rsidRPr="00CC6BB3">
        <w:rPr>
          <w:rFonts w:ascii="Arial" w:eastAsia="Times-NewRoman" w:hAnsi="Arial" w:cs="Arial"/>
          <w:sz w:val="18"/>
          <w:szCs w:val="18"/>
          <w:lang w:eastAsia="hr-HR"/>
        </w:rPr>
        <w:t>Broj objekata energetske obnove i vrsta energetske obnove</w:t>
      </w:r>
    </w:p>
    <w:p w14:paraId="23B4744D" w14:textId="77777777" w:rsidR="00CC6BB3" w:rsidRPr="00CC6BB3" w:rsidRDefault="00CC6BB3" w:rsidP="00CC6BB3">
      <w:pPr>
        <w:pStyle w:val="ListParagraph"/>
        <w:numPr>
          <w:ilvl w:val="0"/>
          <w:numId w:val="52"/>
        </w:numPr>
        <w:spacing w:after="160" w:line="259" w:lineRule="auto"/>
        <w:jc w:val="both"/>
        <w:rPr>
          <w:rFonts w:ascii="Arial" w:eastAsia="Times-NewRoman" w:hAnsi="Arial" w:cs="Arial"/>
          <w:sz w:val="18"/>
          <w:szCs w:val="18"/>
          <w:lang w:eastAsia="hr-HR"/>
        </w:rPr>
      </w:pPr>
      <w:r w:rsidRPr="00CC6BB3">
        <w:rPr>
          <w:rFonts w:ascii="Arial" w:eastAsia="Times-NewRoman" w:hAnsi="Arial" w:cs="Arial"/>
          <w:sz w:val="18"/>
          <w:szCs w:val="18"/>
          <w:lang w:eastAsia="hr-HR"/>
        </w:rPr>
        <w:t>Potencijalno ostvarene uštede energije uz navođenje vrste korištenih energenata</w:t>
      </w:r>
    </w:p>
    <w:p w14:paraId="5CDE7334" w14:textId="77777777" w:rsidR="00CC6BB3" w:rsidRPr="00CC6BB3" w:rsidRDefault="00CC6BB3" w:rsidP="00CC6BB3">
      <w:pPr>
        <w:pStyle w:val="ListParagraph"/>
        <w:numPr>
          <w:ilvl w:val="0"/>
          <w:numId w:val="52"/>
        </w:numPr>
        <w:spacing w:after="160" w:line="259" w:lineRule="auto"/>
        <w:jc w:val="both"/>
        <w:rPr>
          <w:rFonts w:ascii="Arial" w:eastAsia="Times-NewRoman" w:hAnsi="Arial" w:cs="Arial"/>
          <w:sz w:val="18"/>
          <w:szCs w:val="18"/>
          <w:lang w:eastAsia="hr-HR"/>
        </w:rPr>
      </w:pPr>
      <w:r w:rsidRPr="00CC6BB3">
        <w:rPr>
          <w:rFonts w:ascii="Arial" w:eastAsia="Times-NewRoman" w:hAnsi="Arial" w:cs="Arial"/>
          <w:sz w:val="18"/>
          <w:szCs w:val="18"/>
          <w:lang w:eastAsia="hr-HR"/>
        </w:rPr>
        <w:t>Raspoznati dio aktivnosti energetske obnove koji ima snažnu tržišnu perspektivu i izraditi Plan poticanja financijskih institucija i privatnih investitora za razvoj usluga energetske obnove na tržišnoj osnovi</w:t>
      </w:r>
    </w:p>
    <w:p w14:paraId="5CF68BCC" w14:textId="77777777" w:rsidR="00CC6BB3" w:rsidRPr="00CC6BB3" w:rsidRDefault="00CC6BB3" w:rsidP="00CC6BB3">
      <w:pPr>
        <w:pStyle w:val="ListParagraph"/>
        <w:numPr>
          <w:ilvl w:val="0"/>
          <w:numId w:val="52"/>
        </w:numPr>
        <w:spacing w:after="160" w:line="259" w:lineRule="auto"/>
        <w:jc w:val="both"/>
        <w:rPr>
          <w:rFonts w:ascii="Arial" w:eastAsia="Times-NewRoman" w:hAnsi="Arial" w:cs="Arial"/>
          <w:sz w:val="18"/>
          <w:szCs w:val="18"/>
          <w:lang w:eastAsia="hr-HR"/>
        </w:rPr>
      </w:pPr>
      <w:r w:rsidRPr="00CC6BB3">
        <w:rPr>
          <w:rFonts w:ascii="Arial" w:eastAsia="Times-NewRoman" w:hAnsi="Arial" w:cs="Arial"/>
          <w:sz w:val="18"/>
          <w:szCs w:val="18"/>
          <w:lang w:eastAsia="hr-HR"/>
        </w:rPr>
        <w:t>Ostvarene pretpostavke i poticaji za intenzivnije uključivanje financijskih institucija i privatnih investitora na tržištu energetske obnove u sektoru zgradarstva i obiteljskih kuća</w:t>
      </w:r>
    </w:p>
    <w:p w14:paraId="795DFF40" w14:textId="77777777" w:rsidR="00CC6BB3" w:rsidRPr="00CC6BB3" w:rsidRDefault="00CC6BB3" w:rsidP="00CC6BB3">
      <w:pPr>
        <w:pStyle w:val="ListParagraph"/>
        <w:numPr>
          <w:ilvl w:val="0"/>
          <w:numId w:val="52"/>
        </w:numPr>
        <w:spacing w:after="160" w:line="259" w:lineRule="auto"/>
        <w:jc w:val="both"/>
        <w:rPr>
          <w:rFonts w:ascii="Arial" w:eastAsia="Times-NewRoman" w:hAnsi="Arial" w:cs="Arial"/>
          <w:sz w:val="18"/>
          <w:szCs w:val="18"/>
          <w:lang w:eastAsia="hr-HR"/>
        </w:rPr>
      </w:pPr>
      <w:r w:rsidRPr="00CC6BB3">
        <w:rPr>
          <w:rFonts w:ascii="Arial" w:eastAsia="Times-NewRoman" w:hAnsi="Arial" w:cs="Arial"/>
          <w:sz w:val="18"/>
          <w:szCs w:val="18"/>
          <w:lang w:eastAsia="hr-HR"/>
        </w:rPr>
        <w:t>Komunikacija i vidljivost dovršenih projekata energetske obnove u javnosti, koristi koje su oni donijeli stanarima, te podizanje svijesti javnosti o mogućnostima za poboljšanje energetskih svojstava u zgradarstvu i uštedama energije te posljedičnim benefitima za društvo u cjelini</w:t>
      </w:r>
    </w:p>
    <w:p w14:paraId="26163AE7" w14:textId="77777777" w:rsidR="00CC6BB3" w:rsidRPr="00CC6BB3" w:rsidRDefault="00CC6BB3" w:rsidP="00CC6BB3">
      <w:pPr>
        <w:pStyle w:val="mojTekst"/>
        <w:rPr>
          <w:rFonts w:cs="Arial"/>
          <w:sz w:val="18"/>
          <w:szCs w:val="18"/>
        </w:rPr>
      </w:pPr>
    </w:p>
    <w:p w14:paraId="3DDE851D" w14:textId="57E635A8" w:rsidR="00CC6BB3" w:rsidRPr="00CC6BB3" w:rsidRDefault="00CC6BB3" w:rsidP="00CC6BB3">
      <w:pPr>
        <w:pStyle w:val="Heading1"/>
        <w:numPr>
          <w:ilvl w:val="0"/>
          <w:numId w:val="0"/>
        </w:numPr>
        <w:spacing w:before="0"/>
        <w:rPr>
          <w:caps w:val="0"/>
          <w:sz w:val="18"/>
          <w:szCs w:val="18"/>
        </w:rPr>
      </w:pPr>
      <w:bookmarkStart w:id="358" w:name="_Toc124237264"/>
      <w:r>
        <w:rPr>
          <w:caps w:val="0"/>
          <w:sz w:val="18"/>
          <w:szCs w:val="18"/>
        </w:rPr>
        <w:lastRenderedPageBreak/>
        <w:t xml:space="preserve">4. </w:t>
      </w:r>
      <w:r>
        <w:rPr>
          <w:caps w:val="0"/>
          <w:sz w:val="18"/>
          <w:szCs w:val="18"/>
        </w:rPr>
        <w:tab/>
      </w:r>
      <w:r w:rsidRPr="00CC6BB3">
        <w:rPr>
          <w:caps w:val="0"/>
          <w:sz w:val="18"/>
          <w:szCs w:val="18"/>
        </w:rPr>
        <w:t>NAČIN PROVEDBE, REDOSLIJED OSTVARIVANJA, ROKOVI IZVRŠAVANJA MJERA TE OBVEZNICI PROVEDBE MJERA</w:t>
      </w:r>
      <w:bookmarkEnd w:id="358"/>
    </w:p>
    <w:p w14:paraId="1CA5712B" w14:textId="77777777" w:rsidR="00CC6BB3" w:rsidRPr="00CC6BB3" w:rsidRDefault="00CC6BB3" w:rsidP="00CC6BB3">
      <w:pPr>
        <w:rPr>
          <w:rFonts w:ascii="Arial" w:hAnsi="Arial" w:cs="Arial"/>
          <w:sz w:val="18"/>
          <w:szCs w:val="18"/>
        </w:rPr>
      </w:pPr>
      <w:r w:rsidRPr="00CC6BB3">
        <w:rPr>
          <w:rFonts w:ascii="Arial" w:hAnsi="Arial" w:cs="Arial"/>
          <w:sz w:val="18"/>
          <w:szCs w:val="18"/>
        </w:rPr>
        <w:t>Za definiranje redoslijeda provedbe mjera definirane su tri razine prioriteta:</w:t>
      </w:r>
    </w:p>
    <w:p w14:paraId="11F34AFA" w14:textId="77777777" w:rsidR="00CC6BB3" w:rsidRPr="00CC6BB3" w:rsidRDefault="00CC6BB3" w:rsidP="00CC6BB3">
      <w:pPr>
        <w:numPr>
          <w:ilvl w:val="0"/>
          <w:numId w:val="53"/>
        </w:numPr>
        <w:contextualSpacing/>
        <w:jc w:val="both"/>
        <w:rPr>
          <w:rFonts w:ascii="Arial" w:hAnsi="Arial" w:cs="Arial"/>
          <w:sz w:val="18"/>
          <w:szCs w:val="18"/>
        </w:rPr>
      </w:pPr>
      <w:r w:rsidRPr="00CC6BB3">
        <w:rPr>
          <w:rFonts w:ascii="Arial" w:hAnsi="Arial" w:cs="Arial"/>
          <w:sz w:val="18"/>
          <w:szCs w:val="18"/>
        </w:rPr>
        <w:t>mjere najvišeg prioriteta čiju je pripremu ili početak provedbe potrebno planirati za prvu tekuću godinu važenja Programa zbog ostvarivanja pretpostavki za realizaciju postavljenih ciljeva (I);</w:t>
      </w:r>
    </w:p>
    <w:p w14:paraId="3D900FD1" w14:textId="77777777" w:rsidR="00CC6BB3" w:rsidRPr="00CC6BB3" w:rsidRDefault="00CC6BB3" w:rsidP="00CC6BB3">
      <w:pPr>
        <w:numPr>
          <w:ilvl w:val="0"/>
          <w:numId w:val="53"/>
        </w:numPr>
        <w:contextualSpacing/>
        <w:jc w:val="both"/>
        <w:rPr>
          <w:rFonts w:ascii="Arial" w:hAnsi="Arial" w:cs="Arial"/>
          <w:sz w:val="18"/>
          <w:szCs w:val="18"/>
        </w:rPr>
      </w:pPr>
      <w:r w:rsidRPr="00CC6BB3">
        <w:rPr>
          <w:rFonts w:ascii="Arial" w:hAnsi="Arial" w:cs="Arial"/>
          <w:sz w:val="18"/>
          <w:szCs w:val="18"/>
        </w:rPr>
        <w:t>mjere srednjeg prioriteta čija je priprema ili početak provedbe planiran za sredinu razdoblja važenja Programa ili mjere koje su već u provedbi i koje se nastavljaju za vrijeme važenja Programa (II);</w:t>
      </w:r>
    </w:p>
    <w:p w14:paraId="5ABBAB34" w14:textId="77777777" w:rsidR="00CC6BB3" w:rsidRPr="00CC6BB3" w:rsidRDefault="00CC6BB3" w:rsidP="00CC6BB3">
      <w:pPr>
        <w:numPr>
          <w:ilvl w:val="0"/>
          <w:numId w:val="53"/>
        </w:numPr>
        <w:contextualSpacing/>
        <w:jc w:val="both"/>
        <w:rPr>
          <w:rFonts w:ascii="Arial" w:hAnsi="Arial" w:cs="Arial"/>
          <w:sz w:val="18"/>
          <w:szCs w:val="18"/>
        </w:rPr>
      </w:pPr>
      <w:r w:rsidRPr="00CC6BB3">
        <w:rPr>
          <w:rFonts w:ascii="Arial" w:hAnsi="Arial" w:cs="Arial"/>
          <w:sz w:val="18"/>
          <w:szCs w:val="18"/>
        </w:rPr>
        <w:t>mjere umjerenog prioriteta čiju je pripremu potrebno planirati u završnom razdoblju Programa (III).</w:t>
      </w:r>
    </w:p>
    <w:p w14:paraId="613F929D" w14:textId="77777777" w:rsidR="00CC6BB3" w:rsidRPr="00CC6BB3" w:rsidRDefault="00CC6BB3" w:rsidP="00CC6BB3">
      <w:pPr>
        <w:pStyle w:val="mojTekst"/>
        <w:rPr>
          <w:rFonts w:cs="Arial"/>
          <w:sz w:val="18"/>
          <w:szCs w:val="18"/>
        </w:rPr>
      </w:pPr>
      <w:r w:rsidRPr="00CC6BB3">
        <w:rPr>
          <w:rFonts w:cs="Arial"/>
          <w:sz w:val="18"/>
          <w:szCs w:val="18"/>
        </w:rPr>
        <w:t>V</w:t>
      </w:r>
      <w:r w:rsidRPr="00CC6BB3">
        <w:rPr>
          <w:rFonts w:eastAsia="Times-NewRoman" w:cs="Arial"/>
          <w:sz w:val="18"/>
          <w:szCs w:val="18"/>
        </w:rPr>
        <w:t xml:space="preserve">remenski plan provedbe mjera potrebno je uskladiti kroz suradnju tijela koja upravljaju kvalitetom zraka na </w:t>
      </w:r>
      <w:r w:rsidRPr="00CC6BB3">
        <w:rPr>
          <w:rFonts w:cs="Arial"/>
          <w:sz w:val="18"/>
          <w:szCs w:val="18"/>
        </w:rPr>
        <w:t>državnoj, županijskoj i lokalnoj razini.</w:t>
      </w:r>
    </w:p>
    <w:p w14:paraId="5EE87729" w14:textId="77777777" w:rsidR="00CC6BB3" w:rsidRPr="00CC6BB3" w:rsidRDefault="00CC6BB3" w:rsidP="00CC6BB3">
      <w:pPr>
        <w:pStyle w:val="mojTekst"/>
        <w:rPr>
          <w:rFonts w:cs="Arial"/>
          <w:sz w:val="18"/>
          <w:szCs w:val="18"/>
        </w:rPr>
      </w:pPr>
      <w:r w:rsidRPr="00CC6BB3">
        <w:rPr>
          <w:rFonts w:cs="Arial"/>
          <w:sz w:val="18"/>
          <w:szCs w:val="18"/>
        </w:rPr>
        <w:t>U sljedećoj tablici n</w:t>
      </w:r>
      <w:r w:rsidRPr="00CC6BB3">
        <w:rPr>
          <w:rFonts w:eastAsia="Times-NewRoman" w:cs="Arial"/>
          <w:sz w:val="18"/>
          <w:szCs w:val="18"/>
        </w:rPr>
        <w:t>avedeni su nositelji i provedbe mjera te redoslijed odnosno rokovi provedbe mjera</w:t>
      </w:r>
      <w:r w:rsidRPr="00CC6BB3">
        <w:rPr>
          <w:rFonts w:cs="Arial"/>
          <w:sz w:val="18"/>
          <w:szCs w:val="18"/>
        </w:rPr>
        <w:t xml:space="preserve">. Nositelji provedbe mjera trebaju pravovremeno planirati i uključivati ih u svoje planske ili programske dokumente. </w:t>
      </w:r>
    </w:p>
    <w:p w14:paraId="6A13095B" w14:textId="501C3611" w:rsidR="00CC6BB3" w:rsidRPr="00CC6BB3" w:rsidRDefault="00CC6BB3" w:rsidP="00CC6BB3">
      <w:pPr>
        <w:pStyle w:val="mojTekst"/>
        <w:rPr>
          <w:rFonts w:cs="Arial"/>
          <w:sz w:val="18"/>
          <w:szCs w:val="18"/>
        </w:rPr>
      </w:pPr>
    </w:p>
    <w:p w14:paraId="1CD8FF62" w14:textId="77777777" w:rsidR="00CC6BB3" w:rsidRPr="00CC6BB3" w:rsidRDefault="00CC6BB3" w:rsidP="00CC6BB3">
      <w:pPr>
        <w:rPr>
          <w:rFonts w:ascii="Arial" w:hAnsi="Arial" w:cs="Arial"/>
          <w:sz w:val="18"/>
          <w:szCs w:val="18"/>
        </w:rPr>
      </w:pPr>
    </w:p>
    <w:p w14:paraId="611A3C66" w14:textId="77777777" w:rsidR="00CC6BB3" w:rsidRPr="00CC6BB3" w:rsidRDefault="00CC6BB3" w:rsidP="00CC6BB3">
      <w:pPr>
        <w:pStyle w:val="mojTekst"/>
        <w:spacing w:before="120" w:after="0"/>
        <w:rPr>
          <w:rFonts w:cs="Arial"/>
          <w:sz w:val="18"/>
          <w:szCs w:val="18"/>
        </w:rPr>
      </w:pPr>
    </w:p>
    <w:p w14:paraId="4F39C5AD" w14:textId="77777777" w:rsidR="00CC6BB3" w:rsidRDefault="00CC6BB3" w:rsidP="00CC6BB3">
      <w:pPr>
        <w:spacing w:after="0" w:line="240" w:lineRule="auto"/>
        <w:rPr>
          <w:sz w:val="28"/>
          <w:szCs w:val="28"/>
        </w:rPr>
        <w:sectPr w:rsidR="00CC6BB3" w:rsidSect="00013E3B">
          <w:headerReference w:type="default" r:id="rId157"/>
          <w:footerReference w:type="default" r:id="rId158"/>
          <w:pgSz w:w="11906" w:h="16838" w:code="9"/>
          <w:pgMar w:top="1701" w:right="851" w:bottom="1418" w:left="851" w:header="624" w:footer="624" w:gutter="851"/>
          <w:cols w:space="708"/>
          <w:docGrid w:linePitch="360"/>
        </w:sectPr>
      </w:pPr>
    </w:p>
    <w:p w14:paraId="00A847CE" w14:textId="77777777" w:rsidR="00CC6BB3" w:rsidRPr="00CC6BB3" w:rsidRDefault="00CC6BB3" w:rsidP="00CC6BB3">
      <w:pPr>
        <w:pStyle w:val="Caption"/>
        <w:keepNext/>
        <w:spacing w:before="0" w:after="0" w:line="240" w:lineRule="auto"/>
        <w:rPr>
          <w:rFonts w:cs="Arial"/>
          <w:i/>
          <w:iCs/>
          <w:sz w:val="18"/>
          <w:szCs w:val="18"/>
        </w:rPr>
      </w:pPr>
      <w:bookmarkStart w:id="359" w:name="_Toc124237281"/>
      <w:r w:rsidRPr="00CC6BB3">
        <w:rPr>
          <w:rFonts w:cs="Arial"/>
          <w:i/>
          <w:iCs/>
          <w:sz w:val="18"/>
          <w:szCs w:val="18"/>
        </w:rPr>
        <w:lastRenderedPageBreak/>
        <w:t xml:space="preserve">Tablica </w:t>
      </w:r>
      <w:r w:rsidRPr="00CC6BB3">
        <w:rPr>
          <w:rFonts w:cs="Arial"/>
          <w:i/>
          <w:iCs/>
          <w:sz w:val="18"/>
          <w:szCs w:val="18"/>
        </w:rPr>
        <w:fldChar w:fldCharType="begin"/>
      </w:r>
      <w:r w:rsidRPr="00CC6BB3">
        <w:rPr>
          <w:rFonts w:cs="Arial"/>
          <w:i/>
          <w:iCs/>
          <w:sz w:val="18"/>
          <w:szCs w:val="18"/>
        </w:rPr>
        <w:instrText xml:space="preserve"> STYLEREF 2 \s </w:instrText>
      </w:r>
      <w:r w:rsidRPr="00CC6BB3">
        <w:rPr>
          <w:rFonts w:cs="Arial"/>
          <w:i/>
          <w:iCs/>
          <w:sz w:val="18"/>
          <w:szCs w:val="18"/>
        </w:rPr>
        <w:fldChar w:fldCharType="separate"/>
      </w:r>
      <w:r w:rsidRPr="00CC6BB3">
        <w:rPr>
          <w:rFonts w:cs="Arial"/>
          <w:i/>
          <w:iCs/>
          <w:noProof/>
          <w:sz w:val="18"/>
          <w:szCs w:val="18"/>
        </w:rPr>
        <w:t>3.5</w:t>
      </w:r>
      <w:r w:rsidRPr="00CC6BB3">
        <w:rPr>
          <w:rFonts w:cs="Arial"/>
          <w:i/>
          <w:iCs/>
          <w:sz w:val="18"/>
          <w:szCs w:val="18"/>
        </w:rPr>
        <w:fldChar w:fldCharType="end"/>
      </w:r>
      <w:r w:rsidRPr="00CC6BB3">
        <w:rPr>
          <w:rFonts w:cs="Arial"/>
          <w:i/>
          <w:iCs/>
          <w:sz w:val="18"/>
          <w:szCs w:val="18"/>
        </w:rPr>
        <w:noBreakHyphen/>
      </w:r>
      <w:r w:rsidRPr="00CC6BB3">
        <w:rPr>
          <w:rFonts w:cs="Arial"/>
          <w:i/>
          <w:iCs/>
          <w:sz w:val="18"/>
          <w:szCs w:val="18"/>
        </w:rPr>
        <w:fldChar w:fldCharType="begin"/>
      </w:r>
      <w:r w:rsidRPr="00CC6BB3">
        <w:rPr>
          <w:rFonts w:cs="Arial"/>
          <w:i/>
          <w:iCs/>
          <w:sz w:val="18"/>
          <w:szCs w:val="18"/>
        </w:rPr>
        <w:instrText xml:space="preserve"> SEQ Tablica \* ARABIC \s 2 </w:instrText>
      </w:r>
      <w:r w:rsidRPr="00CC6BB3">
        <w:rPr>
          <w:rFonts w:cs="Arial"/>
          <w:i/>
          <w:iCs/>
          <w:sz w:val="18"/>
          <w:szCs w:val="18"/>
        </w:rPr>
        <w:fldChar w:fldCharType="separate"/>
      </w:r>
      <w:r w:rsidRPr="00CC6BB3">
        <w:rPr>
          <w:rFonts w:cs="Arial"/>
          <w:i/>
          <w:iCs/>
          <w:noProof/>
          <w:sz w:val="18"/>
          <w:szCs w:val="18"/>
        </w:rPr>
        <w:t>1</w:t>
      </w:r>
      <w:r w:rsidRPr="00CC6BB3">
        <w:rPr>
          <w:rFonts w:cs="Arial"/>
          <w:i/>
          <w:iCs/>
          <w:sz w:val="18"/>
          <w:szCs w:val="18"/>
        </w:rPr>
        <w:fldChar w:fldCharType="end"/>
      </w:r>
      <w:r w:rsidRPr="00CC6BB3">
        <w:rPr>
          <w:rFonts w:cs="Arial"/>
          <w:i/>
          <w:iCs/>
          <w:sz w:val="18"/>
          <w:szCs w:val="18"/>
        </w:rPr>
        <w:t>. Redoslijed, rokovi i obveznici provedbe mjera</w:t>
      </w:r>
      <w:bookmarkEnd w:id="359"/>
    </w:p>
    <w:tbl>
      <w:tblPr>
        <w:tblStyle w:val="TableGrid"/>
        <w:tblW w:w="0" w:type="auto"/>
        <w:tblLook w:val="04A0" w:firstRow="1" w:lastRow="0" w:firstColumn="1" w:lastColumn="0" w:noHBand="0" w:noVBand="1"/>
      </w:tblPr>
      <w:tblGrid>
        <w:gridCol w:w="1514"/>
        <w:gridCol w:w="5821"/>
        <w:gridCol w:w="1281"/>
        <w:gridCol w:w="1540"/>
        <w:gridCol w:w="3553"/>
      </w:tblGrid>
      <w:tr w:rsidR="00CC6BB3" w:rsidRPr="00CC6BB3" w14:paraId="2261FF04" w14:textId="77777777" w:rsidTr="00FE4BAF">
        <w:trPr>
          <w:tblHeader/>
        </w:trPr>
        <w:tc>
          <w:tcPr>
            <w:tcW w:w="1530" w:type="dxa"/>
            <w:shd w:val="clear" w:color="auto" w:fill="D9D9D9" w:themeFill="background1" w:themeFillShade="D9"/>
            <w:vAlign w:val="center"/>
          </w:tcPr>
          <w:p w14:paraId="52D74AF4" w14:textId="77777777" w:rsidR="00CC6BB3" w:rsidRPr="00CC6BB3" w:rsidRDefault="00CC6BB3" w:rsidP="00CC6BB3">
            <w:pPr>
              <w:spacing w:before="0" w:after="0"/>
              <w:jc w:val="center"/>
              <w:rPr>
                <w:rFonts w:ascii="Arial" w:eastAsia="Times-NewRoman" w:hAnsi="Arial" w:cs="Arial"/>
                <w:b/>
                <w:bCs/>
                <w:sz w:val="18"/>
                <w:szCs w:val="18"/>
                <w:lang w:eastAsia="x-none"/>
              </w:rPr>
            </w:pPr>
            <w:bookmarkStart w:id="360" w:name="_Hlk62807072"/>
            <w:r w:rsidRPr="00CC6BB3">
              <w:rPr>
                <w:rFonts w:ascii="Arial" w:eastAsia="Times-NewRoman" w:hAnsi="Arial" w:cs="Arial"/>
                <w:b/>
                <w:bCs/>
                <w:sz w:val="18"/>
                <w:szCs w:val="18"/>
                <w:lang w:eastAsia="x-none"/>
              </w:rPr>
              <w:t>MJERA</w:t>
            </w:r>
          </w:p>
        </w:tc>
        <w:tc>
          <w:tcPr>
            <w:tcW w:w="5918" w:type="dxa"/>
            <w:shd w:val="clear" w:color="auto" w:fill="D9D9D9" w:themeFill="background1" w:themeFillShade="D9"/>
            <w:vAlign w:val="center"/>
          </w:tcPr>
          <w:p w14:paraId="2863576C" w14:textId="77777777" w:rsidR="00CC6BB3" w:rsidRPr="00CC6BB3" w:rsidRDefault="00CC6BB3" w:rsidP="00CC6BB3">
            <w:pPr>
              <w:spacing w:before="0" w:after="0"/>
              <w:jc w:val="center"/>
              <w:rPr>
                <w:rFonts w:ascii="Arial" w:eastAsia="Times-NewRoman" w:hAnsi="Arial" w:cs="Arial"/>
                <w:b/>
                <w:bCs/>
                <w:sz w:val="18"/>
                <w:szCs w:val="18"/>
                <w:lang w:eastAsia="x-none"/>
              </w:rPr>
            </w:pPr>
            <w:r w:rsidRPr="00CC6BB3">
              <w:rPr>
                <w:rFonts w:ascii="Arial" w:eastAsia="Times-NewRoman" w:hAnsi="Arial" w:cs="Arial"/>
                <w:b/>
                <w:bCs/>
                <w:sz w:val="18"/>
                <w:szCs w:val="18"/>
                <w:lang w:eastAsia="x-none"/>
              </w:rPr>
              <w:t>NAZIV MJERE</w:t>
            </w:r>
          </w:p>
        </w:tc>
        <w:tc>
          <w:tcPr>
            <w:tcW w:w="1283" w:type="dxa"/>
            <w:shd w:val="clear" w:color="auto" w:fill="D9D9D9" w:themeFill="background1" w:themeFillShade="D9"/>
            <w:vAlign w:val="center"/>
          </w:tcPr>
          <w:p w14:paraId="061D94F1" w14:textId="77777777" w:rsidR="00CC6BB3" w:rsidRPr="00CC6BB3" w:rsidRDefault="00CC6BB3" w:rsidP="00CC6BB3">
            <w:pPr>
              <w:spacing w:before="0" w:after="0"/>
              <w:jc w:val="center"/>
              <w:rPr>
                <w:rFonts w:ascii="Arial" w:eastAsia="Times-NewRoman" w:hAnsi="Arial" w:cs="Arial"/>
                <w:b/>
                <w:bCs/>
                <w:sz w:val="18"/>
                <w:szCs w:val="18"/>
                <w:lang w:eastAsia="x-none"/>
              </w:rPr>
            </w:pPr>
            <w:r w:rsidRPr="00CC6BB3">
              <w:rPr>
                <w:rFonts w:ascii="Arial" w:eastAsia="Times-NewRoman" w:hAnsi="Arial" w:cs="Arial"/>
                <w:b/>
                <w:bCs/>
                <w:sz w:val="18"/>
                <w:szCs w:val="18"/>
                <w:lang w:eastAsia="x-none"/>
              </w:rPr>
              <w:t>PRIORITET</w:t>
            </w:r>
          </w:p>
        </w:tc>
        <w:tc>
          <w:tcPr>
            <w:tcW w:w="1547" w:type="dxa"/>
            <w:shd w:val="clear" w:color="auto" w:fill="D9D9D9" w:themeFill="background1" w:themeFillShade="D9"/>
            <w:vAlign w:val="center"/>
          </w:tcPr>
          <w:p w14:paraId="37E798B3" w14:textId="77777777" w:rsidR="00CC6BB3" w:rsidRPr="00CC6BB3" w:rsidRDefault="00CC6BB3" w:rsidP="00CC6BB3">
            <w:pPr>
              <w:spacing w:before="0" w:after="0"/>
              <w:jc w:val="center"/>
              <w:rPr>
                <w:rFonts w:ascii="Arial" w:eastAsia="Times-NewRoman" w:hAnsi="Arial" w:cs="Arial"/>
                <w:b/>
                <w:bCs/>
                <w:sz w:val="18"/>
                <w:szCs w:val="18"/>
                <w:lang w:eastAsia="x-none"/>
              </w:rPr>
            </w:pPr>
            <w:r w:rsidRPr="00CC6BB3">
              <w:rPr>
                <w:rFonts w:ascii="Arial" w:eastAsia="Times-NewRoman" w:hAnsi="Arial" w:cs="Arial"/>
                <w:b/>
                <w:bCs/>
                <w:sz w:val="18"/>
                <w:szCs w:val="18"/>
                <w:lang w:eastAsia="x-none"/>
              </w:rPr>
              <w:t>ROK PROVEDBE</w:t>
            </w:r>
          </w:p>
        </w:tc>
        <w:tc>
          <w:tcPr>
            <w:tcW w:w="3601" w:type="dxa"/>
            <w:shd w:val="clear" w:color="auto" w:fill="D9D9D9" w:themeFill="background1" w:themeFillShade="D9"/>
            <w:vAlign w:val="center"/>
          </w:tcPr>
          <w:p w14:paraId="4AD9D8E1" w14:textId="77777777" w:rsidR="00CC6BB3" w:rsidRPr="00CC6BB3" w:rsidRDefault="00CC6BB3" w:rsidP="00CC6BB3">
            <w:pPr>
              <w:spacing w:before="0" w:after="0"/>
              <w:jc w:val="center"/>
              <w:rPr>
                <w:rFonts w:ascii="Arial" w:eastAsia="Times-NewRoman" w:hAnsi="Arial" w:cs="Arial"/>
                <w:b/>
                <w:bCs/>
                <w:sz w:val="18"/>
                <w:szCs w:val="18"/>
                <w:lang w:eastAsia="x-none"/>
              </w:rPr>
            </w:pPr>
            <w:r w:rsidRPr="00CC6BB3">
              <w:rPr>
                <w:rFonts w:ascii="Arial" w:eastAsia="Times-NewRoman" w:hAnsi="Arial" w:cs="Arial"/>
                <w:b/>
                <w:bCs/>
                <w:sz w:val="18"/>
                <w:szCs w:val="18"/>
                <w:lang w:eastAsia="x-none"/>
              </w:rPr>
              <w:t>NOSITELJI I SUDIONICI / OBVEZNICI PROVEDBE</w:t>
            </w:r>
          </w:p>
        </w:tc>
      </w:tr>
      <w:bookmarkEnd w:id="360"/>
      <w:tr w:rsidR="00CC6BB3" w:rsidRPr="00CC6BB3" w14:paraId="0284037F" w14:textId="77777777" w:rsidTr="00FE4BAF">
        <w:tc>
          <w:tcPr>
            <w:tcW w:w="13879" w:type="dxa"/>
            <w:gridSpan w:val="5"/>
            <w:shd w:val="clear" w:color="auto" w:fill="F2F2F2" w:themeFill="background1" w:themeFillShade="F2"/>
          </w:tcPr>
          <w:p w14:paraId="2480F6AD" w14:textId="77777777" w:rsidR="00CC6BB3" w:rsidRPr="00CC6BB3" w:rsidRDefault="00CC6BB3" w:rsidP="00CC6BB3">
            <w:pPr>
              <w:spacing w:before="0" w:after="0"/>
              <w:rPr>
                <w:rFonts w:ascii="Arial" w:eastAsia="Times-NewRoman" w:hAnsi="Arial" w:cs="Arial"/>
                <w:b/>
                <w:bCs/>
                <w:sz w:val="18"/>
                <w:szCs w:val="18"/>
                <w:lang w:eastAsia="x-none"/>
              </w:rPr>
            </w:pPr>
            <w:r w:rsidRPr="00CC6BB3">
              <w:rPr>
                <w:rFonts w:ascii="Arial" w:eastAsia="Times-NewRoman" w:hAnsi="Arial" w:cs="Arial"/>
                <w:b/>
                <w:bCs/>
                <w:sz w:val="18"/>
                <w:szCs w:val="18"/>
                <w:lang w:eastAsia="x-none"/>
              </w:rPr>
              <w:t>Prioritetne mjere i aktivnosti</w:t>
            </w:r>
          </w:p>
        </w:tc>
      </w:tr>
      <w:tr w:rsidR="00CC6BB3" w:rsidRPr="00CC6BB3" w14:paraId="0F954743" w14:textId="77777777" w:rsidTr="00CC6BB3">
        <w:trPr>
          <w:trHeight w:val="948"/>
        </w:trPr>
        <w:tc>
          <w:tcPr>
            <w:tcW w:w="1530" w:type="dxa"/>
            <w:vAlign w:val="center"/>
          </w:tcPr>
          <w:p w14:paraId="1D86DEE7" w14:textId="77777777" w:rsidR="00CC6BB3" w:rsidRPr="00CC6BB3" w:rsidRDefault="00CC6BB3" w:rsidP="00CC6BB3">
            <w:pPr>
              <w:spacing w:before="0" w:after="0"/>
              <w:rPr>
                <w:rFonts w:ascii="Arial" w:hAnsi="Arial" w:cs="Arial"/>
                <w:sz w:val="18"/>
                <w:szCs w:val="18"/>
              </w:rPr>
            </w:pPr>
            <w:bookmarkStart w:id="361" w:name="_Hlk103331400"/>
            <w:r w:rsidRPr="00CC6BB3">
              <w:rPr>
                <w:rFonts w:ascii="Arial" w:eastAsia="Times-NewRoman" w:hAnsi="Arial" w:cs="Arial"/>
                <w:sz w:val="18"/>
                <w:szCs w:val="18"/>
                <w:lang w:eastAsia="x-none"/>
              </w:rPr>
              <w:t>M3.1-1.</w:t>
            </w:r>
            <w:r w:rsidRPr="00CC6BB3">
              <w:rPr>
                <w:rFonts w:ascii="Arial" w:eastAsia="Times-NewRoman" w:hAnsi="Arial" w:cs="Arial"/>
                <w:sz w:val="18"/>
                <w:szCs w:val="18"/>
                <w:lang w:eastAsia="x-none"/>
              </w:rPr>
              <w:tab/>
            </w:r>
          </w:p>
        </w:tc>
        <w:tc>
          <w:tcPr>
            <w:tcW w:w="5918" w:type="dxa"/>
            <w:vAlign w:val="center"/>
          </w:tcPr>
          <w:p w14:paraId="5A220D80"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Poticati i podupirati razvoj projektnih ideja, inovativnih koncepata, smjerova poduzetništva i akademske zajednice, koji su u skladu s ciljevima ovog Programa, putem bespovratnih potpora nacionalnih i EU fondova</w:t>
            </w:r>
          </w:p>
        </w:tc>
        <w:tc>
          <w:tcPr>
            <w:tcW w:w="1283" w:type="dxa"/>
            <w:vAlign w:val="center"/>
          </w:tcPr>
          <w:p w14:paraId="676CC037"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1</w:t>
            </w:r>
          </w:p>
        </w:tc>
        <w:tc>
          <w:tcPr>
            <w:tcW w:w="1547" w:type="dxa"/>
            <w:vAlign w:val="center"/>
          </w:tcPr>
          <w:p w14:paraId="5216DA37"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kontinuirano</w:t>
            </w:r>
          </w:p>
        </w:tc>
        <w:tc>
          <w:tcPr>
            <w:tcW w:w="3601" w:type="dxa"/>
            <w:vAlign w:val="center"/>
          </w:tcPr>
          <w:p w14:paraId="51BE60D2" w14:textId="77777777" w:rsidR="00CC6BB3" w:rsidRPr="00CC6BB3" w:rsidRDefault="00CC6BB3" w:rsidP="00CC6BB3">
            <w:pPr>
              <w:spacing w:before="0" w:after="0"/>
              <w:jc w:val="left"/>
              <w:rPr>
                <w:rFonts w:ascii="Arial" w:eastAsia="Times-NewRoman" w:hAnsi="Arial" w:cs="Arial"/>
                <w:sz w:val="18"/>
                <w:szCs w:val="18"/>
                <w:lang w:eastAsia="x-none"/>
              </w:rPr>
            </w:pPr>
            <w:r w:rsidRPr="00CC6BB3">
              <w:rPr>
                <w:rFonts w:ascii="Arial" w:eastAsia="Times-NewRoman" w:hAnsi="Arial" w:cs="Arial"/>
                <w:sz w:val="18"/>
                <w:szCs w:val="18"/>
                <w:lang w:eastAsia="x-none"/>
              </w:rPr>
              <w:t>Grad Karlovac</w:t>
            </w:r>
          </w:p>
        </w:tc>
      </w:tr>
      <w:bookmarkEnd w:id="361"/>
      <w:tr w:rsidR="00CC6BB3" w:rsidRPr="00CC6BB3" w14:paraId="3D2AEAF4" w14:textId="77777777" w:rsidTr="00FE4BAF">
        <w:tc>
          <w:tcPr>
            <w:tcW w:w="13879" w:type="dxa"/>
            <w:gridSpan w:val="5"/>
            <w:shd w:val="clear" w:color="auto" w:fill="F2F2F2" w:themeFill="background1" w:themeFillShade="F2"/>
          </w:tcPr>
          <w:p w14:paraId="6CDB8930" w14:textId="77777777" w:rsidR="00CC6BB3" w:rsidRPr="00CC6BB3" w:rsidRDefault="00CC6BB3" w:rsidP="00CC6BB3">
            <w:pPr>
              <w:spacing w:before="0" w:after="0"/>
              <w:rPr>
                <w:rFonts w:ascii="Arial" w:eastAsia="Times-NewRoman" w:hAnsi="Arial" w:cs="Arial"/>
                <w:b/>
                <w:bCs/>
                <w:sz w:val="18"/>
                <w:szCs w:val="18"/>
                <w:lang w:eastAsia="x-none"/>
              </w:rPr>
            </w:pPr>
            <w:r w:rsidRPr="00CC6BB3">
              <w:rPr>
                <w:rFonts w:ascii="Arial" w:eastAsia="Times-NewRoman" w:hAnsi="Arial" w:cs="Arial"/>
                <w:b/>
                <w:bCs/>
                <w:sz w:val="18"/>
                <w:szCs w:val="18"/>
                <w:lang w:eastAsia="x-none"/>
              </w:rPr>
              <w:t>Preventivne mjere za očuvanje kvalitete zraka</w:t>
            </w:r>
          </w:p>
        </w:tc>
      </w:tr>
      <w:tr w:rsidR="00CC6BB3" w:rsidRPr="00CC6BB3" w14:paraId="285F8913" w14:textId="77777777" w:rsidTr="00CC6BB3">
        <w:trPr>
          <w:trHeight w:val="545"/>
        </w:trPr>
        <w:tc>
          <w:tcPr>
            <w:tcW w:w="1530" w:type="dxa"/>
            <w:vAlign w:val="center"/>
          </w:tcPr>
          <w:p w14:paraId="32845780" w14:textId="77777777" w:rsidR="00CC6BB3" w:rsidRPr="00CC6BB3" w:rsidRDefault="00CC6BB3" w:rsidP="00CC6BB3">
            <w:pPr>
              <w:spacing w:before="0" w:after="0"/>
              <w:rPr>
                <w:rFonts w:ascii="Arial" w:eastAsia="Times-NewRoman" w:hAnsi="Arial" w:cs="Arial"/>
                <w:sz w:val="18"/>
                <w:szCs w:val="18"/>
                <w:lang w:eastAsia="x-none"/>
              </w:rPr>
            </w:pPr>
            <w:bookmarkStart w:id="362" w:name="_Hlk103331466"/>
            <w:r w:rsidRPr="00CC6BB3">
              <w:rPr>
                <w:rFonts w:ascii="Arial" w:eastAsia="Times-NewRoman" w:hAnsi="Arial" w:cs="Arial"/>
                <w:sz w:val="18"/>
                <w:szCs w:val="18"/>
                <w:lang w:eastAsia="x-none"/>
              </w:rPr>
              <w:t>M3.2-1.</w:t>
            </w:r>
          </w:p>
        </w:tc>
        <w:tc>
          <w:tcPr>
            <w:tcW w:w="5918" w:type="dxa"/>
            <w:vAlign w:val="center"/>
          </w:tcPr>
          <w:p w14:paraId="1A1DA092"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Ugraditi ciljeve i mjere zaštite zraka u strateške dokumente i dokumente prostornog uređenja Grada Karlovca</w:t>
            </w:r>
          </w:p>
        </w:tc>
        <w:tc>
          <w:tcPr>
            <w:tcW w:w="1283" w:type="dxa"/>
            <w:vAlign w:val="center"/>
          </w:tcPr>
          <w:p w14:paraId="7DA5B70F"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1</w:t>
            </w:r>
          </w:p>
        </w:tc>
        <w:tc>
          <w:tcPr>
            <w:tcW w:w="1547" w:type="dxa"/>
            <w:vAlign w:val="center"/>
          </w:tcPr>
          <w:p w14:paraId="596CB93A"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kontinuirano</w:t>
            </w:r>
          </w:p>
        </w:tc>
        <w:tc>
          <w:tcPr>
            <w:tcW w:w="3601" w:type="dxa"/>
            <w:vAlign w:val="center"/>
          </w:tcPr>
          <w:p w14:paraId="3B0ACCCC"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Grad Karlovac</w:t>
            </w:r>
          </w:p>
        </w:tc>
      </w:tr>
      <w:tr w:rsidR="00CC6BB3" w:rsidRPr="00CC6BB3" w14:paraId="3713014B" w14:textId="77777777" w:rsidTr="00FE4BAF">
        <w:tc>
          <w:tcPr>
            <w:tcW w:w="1530" w:type="dxa"/>
            <w:vAlign w:val="center"/>
          </w:tcPr>
          <w:p w14:paraId="741A6502"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M3.2-2.</w:t>
            </w:r>
          </w:p>
        </w:tc>
        <w:tc>
          <w:tcPr>
            <w:tcW w:w="5918" w:type="dxa"/>
            <w:vAlign w:val="center"/>
          </w:tcPr>
          <w:p w14:paraId="33A1E607"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Jačanje kapaciteta praćenja i modeliranja prostorne raspodjele onečišćujućih tvari u zraku na području Grada Karlovca</w:t>
            </w:r>
          </w:p>
        </w:tc>
        <w:tc>
          <w:tcPr>
            <w:tcW w:w="1283" w:type="dxa"/>
            <w:vAlign w:val="center"/>
          </w:tcPr>
          <w:p w14:paraId="65026E63"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1</w:t>
            </w:r>
          </w:p>
        </w:tc>
        <w:tc>
          <w:tcPr>
            <w:tcW w:w="1547" w:type="dxa"/>
            <w:vAlign w:val="center"/>
          </w:tcPr>
          <w:p w14:paraId="2951AF9F"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prema potrebi</w:t>
            </w:r>
          </w:p>
        </w:tc>
        <w:tc>
          <w:tcPr>
            <w:tcW w:w="3601" w:type="dxa"/>
            <w:vAlign w:val="center"/>
          </w:tcPr>
          <w:p w14:paraId="3DCB3091"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Grad Karlovac</w:t>
            </w:r>
          </w:p>
        </w:tc>
      </w:tr>
      <w:tr w:rsidR="00CC6BB3" w:rsidRPr="00CC6BB3" w14:paraId="630A12E6" w14:textId="77777777" w:rsidTr="00FE4BAF">
        <w:tc>
          <w:tcPr>
            <w:tcW w:w="1530" w:type="dxa"/>
            <w:vAlign w:val="center"/>
          </w:tcPr>
          <w:p w14:paraId="6F25732F"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M3.2-3.</w:t>
            </w:r>
            <w:r w:rsidRPr="00CC6BB3">
              <w:rPr>
                <w:rFonts w:ascii="Arial" w:eastAsia="Times-NewRoman" w:hAnsi="Arial" w:cs="Arial"/>
                <w:sz w:val="18"/>
                <w:szCs w:val="18"/>
                <w:lang w:eastAsia="x-none"/>
              </w:rPr>
              <w:tab/>
            </w:r>
          </w:p>
        </w:tc>
        <w:tc>
          <w:tcPr>
            <w:tcW w:w="5918" w:type="dxa"/>
            <w:vAlign w:val="center"/>
          </w:tcPr>
          <w:p w14:paraId="0AC0C338"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Jačanje kapaciteta informiranja javnosti o kvaliteti zraka</w:t>
            </w:r>
          </w:p>
        </w:tc>
        <w:tc>
          <w:tcPr>
            <w:tcW w:w="1283" w:type="dxa"/>
            <w:vAlign w:val="center"/>
          </w:tcPr>
          <w:p w14:paraId="200DF99D"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1</w:t>
            </w:r>
          </w:p>
        </w:tc>
        <w:tc>
          <w:tcPr>
            <w:tcW w:w="1547" w:type="dxa"/>
            <w:vAlign w:val="center"/>
          </w:tcPr>
          <w:p w14:paraId="532DAD56"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kontinuirano</w:t>
            </w:r>
          </w:p>
        </w:tc>
        <w:tc>
          <w:tcPr>
            <w:tcW w:w="3601" w:type="dxa"/>
            <w:vAlign w:val="center"/>
          </w:tcPr>
          <w:p w14:paraId="1A5FAA04" w14:textId="77777777" w:rsidR="00CC6BB3" w:rsidRPr="00CC6BB3" w:rsidRDefault="00CC6BB3" w:rsidP="00CC6BB3">
            <w:pPr>
              <w:spacing w:before="0" w:after="0"/>
              <w:jc w:val="left"/>
              <w:rPr>
                <w:rFonts w:ascii="Arial" w:eastAsia="Times-NewRoman" w:hAnsi="Arial" w:cs="Arial"/>
                <w:sz w:val="18"/>
                <w:szCs w:val="18"/>
                <w:lang w:eastAsia="x-none"/>
              </w:rPr>
            </w:pPr>
            <w:r w:rsidRPr="00CC6BB3">
              <w:rPr>
                <w:rFonts w:ascii="Arial" w:eastAsia="Times-NewRoman" w:hAnsi="Arial" w:cs="Arial"/>
                <w:sz w:val="18"/>
                <w:szCs w:val="18"/>
                <w:lang w:eastAsia="x-none"/>
              </w:rPr>
              <w:t>Grad Karlovac</w:t>
            </w:r>
          </w:p>
        </w:tc>
      </w:tr>
      <w:tr w:rsidR="00CC6BB3" w:rsidRPr="00CC6BB3" w14:paraId="68E1A5AC" w14:textId="77777777" w:rsidTr="00FE4BAF">
        <w:tc>
          <w:tcPr>
            <w:tcW w:w="1530" w:type="dxa"/>
            <w:vAlign w:val="center"/>
          </w:tcPr>
          <w:p w14:paraId="1483EB48"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M3.2-4.</w:t>
            </w:r>
          </w:p>
        </w:tc>
        <w:tc>
          <w:tcPr>
            <w:tcW w:w="5918" w:type="dxa"/>
            <w:vAlign w:val="center"/>
          </w:tcPr>
          <w:p w14:paraId="23E5E7F3"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Provesti mjerenja posebne namjene kada postoji sumnja da je došlo do onečišćenosti zraka</w:t>
            </w:r>
          </w:p>
        </w:tc>
        <w:tc>
          <w:tcPr>
            <w:tcW w:w="1283" w:type="dxa"/>
            <w:vAlign w:val="center"/>
          </w:tcPr>
          <w:p w14:paraId="460010FF"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hAnsi="Arial" w:cs="Arial"/>
                <w:sz w:val="18"/>
                <w:szCs w:val="18"/>
              </w:rPr>
              <w:t>1</w:t>
            </w:r>
          </w:p>
        </w:tc>
        <w:tc>
          <w:tcPr>
            <w:tcW w:w="1547" w:type="dxa"/>
            <w:vAlign w:val="center"/>
          </w:tcPr>
          <w:p w14:paraId="0B98D790"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hAnsi="Arial" w:cs="Arial"/>
                <w:sz w:val="18"/>
                <w:szCs w:val="18"/>
              </w:rPr>
              <w:t>prema potrebi</w:t>
            </w:r>
          </w:p>
        </w:tc>
        <w:tc>
          <w:tcPr>
            <w:tcW w:w="3601" w:type="dxa"/>
            <w:vAlign w:val="center"/>
          </w:tcPr>
          <w:p w14:paraId="01926963" w14:textId="77777777" w:rsidR="00CC6BB3" w:rsidRPr="00CC6BB3" w:rsidRDefault="00CC6BB3" w:rsidP="00CC6BB3">
            <w:pPr>
              <w:spacing w:before="0" w:after="0"/>
              <w:jc w:val="left"/>
              <w:rPr>
                <w:rFonts w:ascii="Arial" w:eastAsia="Times-NewRoman" w:hAnsi="Arial" w:cs="Arial"/>
                <w:sz w:val="18"/>
                <w:szCs w:val="18"/>
                <w:lang w:eastAsia="x-none"/>
              </w:rPr>
            </w:pPr>
            <w:r w:rsidRPr="00CC6BB3">
              <w:rPr>
                <w:rFonts w:ascii="Arial" w:eastAsia="Times-NewRoman" w:hAnsi="Arial" w:cs="Arial"/>
                <w:sz w:val="18"/>
                <w:szCs w:val="18"/>
                <w:lang w:eastAsia="x-none"/>
              </w:rPr>
              <w:t>Utvrđeni onečišćivači, Grad Karlovac</w:t>
            </w:r>
          </w:p>
        </w:tc>
      </w:tr>
      <w:bookmarkEnd w:id="362"/>
      <w:tr w:rsidR="00CC6BB3" w:rsidRPr="00CC6BB3" w14:paraId="41F096DA" w14:textId="77777777" w:rsidTr="00FE4BAF">
        <w:tc>
          <w:tcPr>
            <w:tcW w:w="13879" w:type="dxa"/>
            <w:gridSpan w:val="5"/>
            <w:shd w:val="clear" w:color="auto" w:fill="F2F2F2" w:themeFill="background1" w:themeFillShade="F2"/>
          </w:tcPr>
          <w:p w14:paraId="339DA5DB" w14:textId="77777777" w:rsidR="00CC6BB3" w:rsidRPr="00CC6BB3" w:rsidRDefault="00CC6BB3" w:rsidP="00CC6BB3">
            <w:pPr>
              <w:spacing w:before="0" w:after="0"/>
              <w:rPr>
                <w:rFonts w:ascii="Arial" w:eastAsia="Times-NewRoman" w:hAnsi="Arial" w:cs="Arial"/>
                <w:b/>
                <w:bCs/>
                <w:sz w:val="18"/>
                <w:szCs w:val="18"/>
                <w:lang w:eastAsia="x-none"/>
              </w:rPr>
            </w:pPr>
            <w:r w:rsidRPr="00CC6BB3">
              <w:rPr>
                <w:rFonts w:ascii="Arial" w:eastAsia="Times-NewRoman" w:hAnsi="Arial" w:cs="Arial"/>
                <w:b/>
                <w:bCs/>
                <w:sz w:val="18"/>
                <w:szCs w:val="18"/>
                <w:lang w:eastAsia="x-none"/>
              </w:rPr>
              <w:t>Mjere za smanjivanje emisija onečišćujućih tvari po djelatnostima</w:t>
            </w:r>
          </w:p>
        </w:tc>
      </w:tr>
      <w:tr w:rsidR="00CC6BB3" w:rsidRPr="00CC6BB3" w14:paraId="1063A2C8" w14:textId="77777777" w:rsidTr="00FE4BAF">
        <w:tc>
          <w:tcPr>
            <w:tcW w:w="1530" w:type="dxa"/>
            <w:vAlign w:val="center"/>
          </w:tcPr>
          <w:p w14:paraId="45D8104C"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M3.3-1.</w:t>
            </w:r>
          </w:p>
        </w:tc>
        <w:tc>
          <w:tcPr>
            <w:tcW w:w="5918" w:type="dxa"/>
            <w:vAlign w:val="center"/>
          </w:tcPr>
          <w:p w14:paraId="0CF60B0E"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Provoditi mjere za smanjenje emisije NO</w:t>
            </w:r>
            <w:r w:rsidRPr="00CC6BB3">
              <w:rPr>
                <w:rFonts w:ascii="Arial" w:eastAsia="Times-NewRoman" w:hAnsi="Arial" w:cs="Arial"/>
                <w:sz w:val="18"/>
                <w:szCs w:val="18"/>
                <w:vertAlign w:val="subscript"/>
                <w:lang w:eastAsia="x-none"/>
              </w:rPr>
              <w:t>X</w:t>
            </w:r>
            <w:r w:rsidRPr="00CC6BB3">
              <w:rPr>
                <w:rFonts w:ascii="Arial" w:eastAsia="Times-NewRoman" w:hAnsi="Arial" w:cs="Arial"/>
                <w:sz w:val="18"/>
                <w:szCs w:val="18"/>
                <w:lang w:eastAsia="x-none"/>
              </w:rPr>
              <w:t xml:space="preserve"> iz procesa izgaranja goriva u sektorima kućanstva, usluga, industriji i van-cestovnom prometu</w:t>
            </w:r>
          </w:p>
        </w:tc>
        <w:tc>
          <w:tcPr>
            <w:tcW w:w="1283" w:type="dxa"/>
            <w:vAlign w:val="center"/>
          </w:tcPr>
          <w:p w14:paraId="5612CA96"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2</w:t>
            </w:r>
          </w:p>
        </w:tc>
        <w:tc>
          <w:tcPr>
            <w:tcW w:w="1547" w:type="dxa"/>
          </w:tcPr>
          <w:p w14:paraId="29F2C6AB"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kontinuirano</w:t>
            </w:r>
          </w:p>
        </w:tc>
        <w:tc>
          <w:tcPr>
            <w:tcW w:w="3601" w:type="dxa"/>
            <w:vAlign w:val="center"/>
          </w:tcPr>
          <w:p w14:paraId="61BC505B"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Vlasnici / operateri postrojenja, vlasnici stambenih objekata, Grad Karlovac</w:t>
            </w:r>
          </w:p>
        </w:tc>
      </w:tr>
      <w:tr w:rsidR="00CC6BB3" w:rsidRPr="00CC6BB3" w14:paraId="5B748E0A" w14:textId="77777777" w:rsidTr="00FE4BAF">
        <w:tc>
          <w:tcPr>
            <w:tcW w:w="1530" w:type="dxa"/>
            <w:vAlign w:val="center"/>
          </w:tcPr>
          <w:p w14:paraId="59687F76"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M3.3-2.</w:t>
            </w:r>
          </w:p>
        </w:tc>
        <w:tc>
          <w:tcPr>
            <w:tcW w:w="5918" w:type="dxa"/>
            <w:vAlign w:val="center"/>
          </w:tcPr>
          <w:p w14:paraId="18EEC389"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Provoditi mjere za smanjenje emisije nemetanskih hlapivih organskih spojeva (NMHOS) u industrijskim postrojenjima, kao i iz uređaja za skladištenje i pretakanje motornih goriva na benzinskim postajama</w:t>
            </w:r>
          </w:p>
        </w:tc>
        <w:tc>
          <w:tcPr>
            <w:tcW w:w="1283" w:type="dxa"/>
            <w:vAlign w:val="center"/>
          </w:tcPr>
          <w:p w14:paraId="1AD0274D"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2</w:t>
            </w:r>
          </w:p>
        </w:tc>
        <w:tc>
          <w:tcPr>
            <w:tcW w:w="1547" w:type="dxa"/>
          </w:tcPr>
          <w:p w14:paraId="3E808838"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kontinuirano</w:t>
            </w:r>
          </w:p>
        </w:tc>
        <w:tc>
          <w:tcPr>
            <w:tcW w:w="3601" w:type="dxa"/>
            <w:vAlign w:val="center"/>
          </w:tcPr>
          <w:p w14:paraId="63F69E9D"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Vlasnici / operateri postrojenja,</w:t>
            </w:r>
          </w:p>
          <w:p w14:paraId="072FD7D0" w14:textId="77777777" w:rsidR="00CC6BB3" w:rsidRPr="00CC6BB3" w:rsidRDefault="00CC6BB3" w:rsidP="00CC6BB3">
            <w:pPr>
              <w:spacing w:before="0" w:after="0"/>
              <w:rPr>
                <w:rFonts w:ascii="Arial" w:eastAsia="Times-NewRoman" w:hAnsi="Arial" w:cs="Arial"/>
                <w:sz w:val="18"/>
                <w:szCs w:val="18"/>
                <w:lang w:eastAsia="x-none"/>
              </w:rPr>
            </w:pPr>
          </w:p>
          <w:p w14:paraId="5176F3D2" w14:textId="77777777" w:rsidR="00CC6BB3" w:rsidRPr="00CC6BB3" w:rsidRDefault="00CC6BB3" w:rsidP="00CC6BB3">
            <w:pPr>
              <w:spacing w:before="0" w:after="0"/>
              <w:rPr>
                <w:rFonts w:ascii="Arial" w:eastAsia="Times-NewRoman" w:hAnsi="Arial" w:cs="Arial"/>
                <w:sz w:val="18"/>
                <w:szCs w:val="18"/>
                <w:lang w:eastAsia="x-none"/>
              </w:rPr>
            </w:pPr>
          </w:p>
        </w:tc>
      </w:tr>
      <w:tr w:rsidR="00CC6BB3" w:rsidRPr="00CC6BB3" w14:paraId="4A31F37E" w14:textId="77777777" w:rsidTr="00FE4BAF">
        <w:tc>
          <w:tcPr>
            <w:tcW w:w="1530" w:type="dxa"/>
            <w:vAlign w:val="center"/>
          </w:tcPr>
          <w:p w14:paraId="2179EBCD"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M3.3-3.</w:t>
            </w:r>
          </w:p>
        </w:tc>
        <w:tc>
          <w:tcPr>
            <w:tcW w:w="5918" w:type="dxa"/>
            <w:vAlign w:val="center"/>
          </w:tcPr>
          <w:p w14:paraId="5D57ECF7"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Provoditi edukaciju poljoprivrednika o pravilnoj upotrebi stajskog gnojiva i racionalnijem korištenju mineralnog gnojiva radi smanjenja emisije (NH</w:t>
            </w:r>
            <w:r w:rsidRPr="00CC6BB3">
              <w:rPr>
                <w:rFonts w:ascii="Arial" w:eastAsia="Times-NewRoman" w:hAnsi="Arial" w:cs="Arial"/>
                <w:sz w:val="18"/>
                <w:szCs w:val="18"/>
                <w:vertAlign w:val="subscript"/>
                <w:lang w:eastAsia="x-none"/>
              </w:rPr>
              <w:t>3</w:t>
            </w:r>
            <w:r w:rsidRPr="00CC6BB3">
              <w:rPr>
                <w:rFonts w:ascii="Arial" w:eastAsia="Times-NewRoman" w:hAnsi="Arial" w:cs="Arial"/>
                <w:sz w:val="18"/>
                <w:szCs w:val="18"/>
                <w:lang w:eastAsia="x-none"/>
              </w:rPr>
              <w:t>)</w:t>
            </w:r>
          </w:p>
        </w:tc>
        <w:tc>
          <w:tcPr>
            <w:tcW w:w="1283" w:type="dxa"/>
            <w:vAlign w:val="center"/>
          </w:tcPr>
          <w:p w14:paraId="112AA33D"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2</w:t>
            </w:r>
          </w:p>
        </w:tc>
        <w:tc>
          <w:tcPr>
            <w:tcW w:w="1547" w:type="dxa"/>
          </w:tcPr>
          <w:p w14:paraId="2BC51708"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kontinuirano</w:t>
            </w:r>
          </w:p>
        </w:tc>
        <w:tc>
          <w:tcPr>
            <w:tcW w:w="3601" w:type="dxa"/>
            <w:vAlign w:val="center"/>
          </w:tcPr>
          <w:p w14:paraId="43114667"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 xml:space="preserve">Korisnici dušičnih gnojiva / </w:t>
            </w:r>
          </w:p>
          <w:p w14:paraId="08C6B59D"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Grad Karlovac</w:t>
            </w:r>
          </w:p>
        </w:tc>
      </w:tr>
      <w:tr w:rsidR="00CC6BB3" w:rsidRPr="00CC6BB3" w14:paraId="2B0A57EB" w14:textId="77777777" w:rsidTr="00FE4BAF">
        <w:tc>
          <w:tcPr>
            <w:tcW w:w="1530" w:type="dxa"/>
            <w:vAlign w:val="center"/>
          </w:tcPr>
          <w:p w14:paraId="79571019"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M3.3-4.</w:t>
            </w:r>
            <w:r w:rsidRPr="00CC6BB3">
              <w:rPr>
                <w:rFonts w:ascii="Arial" w:eastAsia="Times-NewRoman" w:hAnsi="Arial" w:cs="Arial"/>
                <w:sz w:val="18"/>
                <w:szCs w:val="18"/>
                <w:lang w:eastAsia="x-none"/>
              </w:rPr>
              <w:tab/>
            </w:r>
          </w:p>
        </w:tc>
        <w:tc>
          <w:tcPr>
            <w:tcW w:w="5918" w:type="dxa"/>
            <w:vAlign w:val="center"/>
          </w:tcPr>
          <w:p w14:paraId="1C117B6E"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Nastaviti provoditi mjere unapređenja sustava gospodarenja otpadom kako je propisano Planom gospodarenja otpadom RH</w:t>
            </w:r>
          </w:p>
        </w:tc>
        <w:tc>
          <w:tcPr>
            <w:tcW w:w="1283" w:type="dxa"/>
            <w:vAlign w:val="center"/>
          </w:tcPr>
          <w:p w14:paraId="65B8F79C"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3</w:t>
            </w:r>
          </w:p>
        </w:tc>
        <w:tc>
          <w:tcPr>
            <w:tcW w:w="1547" w:type="dxa"/>
          </w:tcPr>
          <w:p w14:paraId="040014E9"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kontinuirano</w:t>
            </w:r>
          </w:p>
        </w:tc>
        <w:tc>
          <w:tcPr>
            <w:tcW w:w="3601" w:type="dxa"/>
            <w:vAlign w:val="center"/>
          </w:tcPr>
          <w:p w14:paraId="122EDE14"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Grad Karlovac</w:t>
            </w:r>
          </w:p>
        </w:tc>
      </w:tr>
      <w:tr w:rsidR="00CC6BB3" w:rsidRPr="00CC6BB3" w14:paraId="6F083AFD" w14:textId="77777777" w:rsidTr="00FE4BAF">
        <w:tc>
          <w:tcPr>
            <w:tcW w:w="1530" w:type="dxa"/>
            <w:vAlign w:val="center"/>
          </w:tcPr>
          <w:p w14:paraId="46DBA41E"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M3.3-5.</w:t>
            </w:r>
          </w:p>
        </w:tc>
        <w:tc>
          <w:tcPr>
            <w:tcW w:w="5918" w:type="dxa"/>
            <w:vAlign w:val="center"/>
          </w:tcPr>
          <w:p w14:paraId="7333F341"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 xml:space="preserve">Nastaviti provoditi edukaciju građana o održivom gospodarenju otpadom i otpadnim vodama </w:t>
            </w:r>
          </w:p>
        </w:tc>
        <w:tc>
          <w:tcPr>
            <w:tcW w:w="1283" w:type="dxa"/>
            <w:vAlign w:val="center"/>
          </w:tcPr>
          <w:p w14:paraId="2B07F515"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2</w:t>
            </w:r>
          </w:p>
        </w:tc>
        <w:tc>
          <w:tcPr>
            <w:tcW w:w="1547" w:type="dxa"/>
          </w:tcPr>
          <w:p w14:paraId="6B51F2D4"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kontinuirano</w:t>
            </w:r>
          </w:p>
        </w:tc>
        <w:tc>
          <w:tcPr>
            <w:tcW w:w="3601" w:type="dxa"/>
            <w:vAlign w:val="center"/>
          </w:tcPr>
          <w:p w14:paraId="41DDA4CE"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Grad Karlovac</w:t>
            </w:r>
          </w:p>
        </w:tc>
      </w:tr>
      <w:tr w:rsidR="00CC6BB3" w:rsidRPr="00CC6BB3" w14:paraId="111DDBAA" w14:textId="77777777" w:rsidTr="00FE4BAF">
        <w:tc>
          <w:tcPr>
            <w:tcW w:w="13879" w:type="dxa"/>
            <w:gridSpan w:val="5"/>
            <w:shd w:val="clear" w:color="auto" w:fill="F2F2F2" w:themeFill="background1" w:themeFillShade="F2"/>
          </w:tcPr>
          <w:p w14:paraId="29CBF90B" w14:textId="77777777" w:rsidR="00CC6BB3" w:rsidRPr="00CC6BB3" w:rsidRDefault="00CC6BB3" w:rsidP="00CC6BB3">
            <w:pPr>
              <w:spacing w:before="0" w:after="0"/>
              <w:rPr>
                <w:rFonts w:ascii="Arial" w:eastAsia="Times-NewRoman" w:hAnsi="Arial" w:cs="Arial"/>
                <w:b/>
                <w:bCs/>
                <w:sz w:val="18"/>
                <w:szCs w:val="18"/>
                <w:lang w:eastAsia="x-none"/>
              </w:rPr>
            </w:pPr>
            <w:r w:rsidRPr="00CC6BB3">
              <w:rPr>
                <w:rFonts w:ascii="Arial" w:eastAsia="Times-NewRoman" w:hAnsi="Arial" w:cs="Arial"/>
                <w:b/>
                <w:bCs/>
                <w:sz w:val="18"/>
                <w:szCs w:val="18"/>
                <w:lang w:eastAsia="x-none"/>
              </w:rPr>
              <w:t>Mjere za smanjivanje ukupnih emisija iz prometa</w:t>
            </w:r>
          </w:p>
        </w:tc>
      </w:tr>
      <w:tr w:rsidR="00CC6BB3" w:rsidRPr="00CC6BB3" w14:paraId="6058D965" w14:textId="77777777" w:rsidTr="00FE4BAF">
        <w:tc>
          <w:tcPr>
            <w:tcW w:w="1530" w:type="dxa"/>
            <w:vAlign w:val="center"/>
          </w:tcPr>
          <w:p w14:paraId="4180B2DE"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hAnsi="Arial" w:cs="Arial"/>
                <w:sz w:val="18"/>
                <w:szCs w:val="18"/>
              </w:rPr>
              <w:t>M3.4-1.</w:t>
            </w:r>
          </w:p>
        </w:tc>
        <w:tc>
          <w:tcPr>
            <w:tcW w:w="5918" w:type="dxa"/>
            <w:vAlign w:val="center"/>
          </w:tcPr>
          <w:p w14:paraId="015ACBA3"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hAnsi="Arial" w:cs="Arial"/>
                <w:sz w:val="18"/>
                <w:szCs w:val="18"/>
              </w:rPr>
              <w:t>Provoditi mjere zacrtane Strategijom prometnog razvoja Republike Hrvatske (2017.-2030.) i Projektom razvoja integriranog prijevoza putnika i intermodalnog prijevoza tereta na području regije sjeverne Hrvatske - Master plan za integrirani prijevoz putnika iz 2017. godine</w:t>
            </w:r>
          </w:p>
        </w:tc>
        <w:tc>
          <w:tcPr>
            <w:tcW w:w="1283" w:type="dxa"/>
            <w:vAlign w:val="center"/>
          </w:tcPr>
          <w:p w14:paraId="1342EFA7"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2</w:t>
            </w:r>
          </w:p>
        </w:tc>
        <w:tc>
          <w:tcPr>
            <w:tcW w:w="1547" w:type="dxa"/>
            <w:vAlign w:val="center"/>
          </w:tcPr>
          <w:p w14:paraId="09F09F6E"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kontinuirano</w:t>
            </w:r>
          </w:p>
        </w:tc>
        <w:tc>
          <w:tcPr>
            <w:tcW w:w="3601" w:type="dxa"/>
            <w:vAlign w:val="center"/>
          </w:tcPr>
          <w:p w14:paraId="6F21020F"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Grad Karlovac</w:t>
            </w:r>
          </w:p>
        </w:tc>
      </w:tr>
      <w:tr w:rsidR="00CC6BB3" w:rsidRPr="00CC6BB3" w14:paraId="19525B6C" w14:textId="77777777" w:rsidTr="00FE4BAF">
        <w:tc>
          <w:tcPr>
            <w:tcW w:w="1530" w:type="dxa"/>
            <w:vAlign w:val="center"/>
          </w:tcPr>
          <w:p w14:paraId="4B98D520" w14:textId="77777777" w:rsidR="00CC6BB3" w:rsidRPr="00CC6BB3" w:rsidRDefault="00CC6BB3" w:rsidP="00CC6BB3">
            <w:pPr>
              <w:spacing w:before="0" w:after="0"/>
              <w:rPr>
                <w:rFonts w:ascii="Arial" w:hAnsi="Arial" w:cs="Arial"/>
                <w:sz w:val="18"/>
                <w:szCs w:val="18"/>
              </w:rPr>
            </w:pPr>
            <w:r w:rsidRPr="00CC6BB3">
              <w:rPr>
                <w:rFonts w:ascii="Arial" w:hAnsi="Arial" w:cs="Arial"/>
                <w:sz w:val="18"/>
                <w:szCs w:val="18"/>
              </w:rPr>
              <w:t>M3.4-2.</w:t>
            </w:r>
          </w:p>
        </w:tc>
        <w:tc>
          <w:tcPr>
            <w:tcW w:w="5918" w:type="dxa"/>
            <w:vAlign w:val="center"/>
          </w:tcPr>
          <w:p w14:paraId="413519DF" w14:textId="77777777" w:rsidR="00CC6BB3" w:rsidRPr="00CC6BB3" w:rsidRDefault="00CC6BB3" w:rsidP="00CC6BB3">
            <w:pPr>
              <w:spacing w:before="0" w:after="0"/>
              <w:rPr>
                <w:rFonts w:ascii="Arial" w:hAnsi="Arial" w:cs="Arial"/>
                <w:sz w:val="18"/>
                <w:szCs w:val="18"/>
              </w:rPr>
            </w:pPr>
            <w:r w:rsidRPr="00CC6BB3">
              <w:rPr>
                <w:rFonts w:ascii="Arial" w:hAnsi="Arial" w:cs="Arial"/>
                <w:sz w:val="18"/>
                <w:szCs w:val="18"/>
              </w:rPr>
              <w:t>Nastaviti s unaprjeđenjem intermodalnog prometa</w:t>
            </w:r>
          </w:p>
        </w:tc>
        <w:tc>
          <w:tcPr>
            <w:tcW w:w="1283" w:type="dxa"/>
            <w:vAlign w:val="center"/>
          </w:tcPr>
          <w:p w14:paraId="2D2E5369"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2</w:t>
            </w:r>
          </w:p>
        </w:tc>
        <w:tc>
          <w:tcPr>
            <w:tcW w:w="1547" w:type="dxa"/>
            <w:vAlign w:val="center"/>
          </w:tcPr>
          <w:p w14:paraId="65429CFD"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kontinuirano</w:t>
            </w:r>
          </w:p>
        </w:tc>
        <w:tc>
          <w:tcPr>
            <w:tcW w:w="3601" w:type="dxa"/>
            <w:vAlign w:val="center"/>
          </w:tcPr>
          <w:p w14:paraId="478D7871"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Grad Karlovac</w:t>
            </w:r>
          </w:p>
        </w:tc>
      </w:tr>
      <w:tr w:rsidR="00CC6BB3" w:rsidRPr="00CC6BB3" w14:paraId="0120F351" w14:textId="77777777" w:rsidTr="00FE4BAF">
        <w:tc>
          <w:tcPr>
            <w:tcW w:w="1530" w:type="dxa"/>
            <w:vAlign w:val="center"/>
          </w:tcPr>
          <w:p w14:paraId="078A05F2" w14:textId="77777777" w:rsidR="00CC6BB3" w:rsidRPr="00CC6BB3" w:rsidRDefault="00CC6BB3" w:rsidP="00CC6BB3">
            <w:pPr>
              <w:spacing w:before="0" w:after="0"/>
              <w:rPr>
                <w:rFonts w:ascii="Arial" w:hAnsi="Arial" w:cs="Arial"/>
                <w:sz w:val="18"/>
                <w:szCs w:val="18"/>
              </w:rPr>
            </w:pPr>
            <w:r w:rsidRPr="00CC6BB3">
              <w:rPr>
                <w:rFonts w:ascii="Arial" w:hAnsi="Arial" w:cs="Arial"/>
                <w:sz w:val="18"/>
                <w:szCs w:val="18"/>
              </w:rPr>
              <w:t>M3.4-3.</w:t>
            </w:r>
          </w:p>
        </w:tc>
        <w:tc>
          <w:tcPr>
            <w:tcW w:w="5918" w:type="dxa"/>
            <w:vAlign w:val="center"/>
          </w:tcPr>
          <w:p w14:paraId="5512C1DF" w14:textId="77777777" w:rsidR="00CC6BB3" w:rsidRPr="00CC6BB3" w:rsidRDefault="00CC6BB3" w:rsidP="00CC6BB3">
            <w:pPr>
              <w:spacing w:before="0" w:after="0"/>
              <w:rPr>
                <w:rFonts w:ascii="Arial" w:hAnsi="Arial" w:cs="Arial"/>
                <w:sz w:val="18"/>
                <w:szCs w:val="18"/>
              </w:rPr>
            </w:pPr>
            <w:r w:rsidRPr="00CC6BB3">
              <w:rPr>
                <w:rFonts w:ascii="Arial" w:hAnsi="Arial" w:cs="Arial"/>
                <w:sz w:val="18"/>
                <w:szCs w:val="18"/>
              </w:rPr>
              <w:t>Razvijati inteligentni transportni sustav (ITS)</w:t>
            </w:r>
          </w:p>
        </w:tc>
        <w:tc>
          <w:tcPr>
            <w:tcW w:w="1283" w:type="dxa"/>
            <w:vAlign w:val="center"/>
          </w:tcPr>
          <w:p w14:paraId="4BA46140"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2</w:t>
            </w:r>
          </w:p>
        </w:tc>
        <w:tc>
          <w:tcPr>
            <w:tcW w:w="1547" w:type="dxa"/>
          </w:tcPr>
          <w:p w14:paraId="7C33BAE6"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hAnsi="Arial" w:cs="Arial"/>
                <w:sz w:val="18"/>
                <w:szCs w:val="18"/>
              </w:rPr>
              <w:t>kontinuirano</w:t>
            </w:r>
          </w:p>
        </w:tc>
        <w:tc>
          <w:tcPr>
            <w:tcW w:w="3601" w:type="dxa"/>
          </w:tcPr>
          <w:p w14:paraId="679603E9"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hAnsi="Arial" w:cs="Arial"/>
                <w:sz w:val="18"/>
                <w:szCs w:val="18"/>
              </w:rPr>
              <w:t>Grad Karlovac</w:t>
            </w:r>
          </w:p>
        </w:tc>
      </w:tr>
      <w:tr w:rsidR="00CC6BB3" w:rsidRPr="00CC6BB3" w14:paraId="2E2BD77F" w14:textId="77777777" w:rsidTr="00FE4BAF">
        <w:tc>
          <w:tcPr>
            <w:tcW w:w="1530" w:type="dxa"/>
            <w:vAlign w:val="center"/>
          </w:tcPr>
          <w:p w14:paraId="68230C97"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hAnsi="Arial" w:cs="Arial"/>
                <w:sz w:val="18"/>
                <w:szCs w:val="18"/>
              </w:rPr>
              <w:t>M3.4-4.</w:t>
            </w:r>
          </w:p>
        </w:tc>
        <w:tc>
          <w:tcPr>
            <w:tcW w:w="5918" w:type="dxa"/>
            <w:vAlign w:val="center"/>
          </w:tcPr>
          <w:p w14:paraId="23A6F678"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hAnsi="Arial" w:cs="Arial"/>
                <w:sz w:val="18"/>
                <w:szCs w:val="18"/>
              </w:rPr>
              <w:t>Širiti mrežu stanica za punjenje alternativnim gorivima</w:t>
            </w:r>
          </w:p>
        </w:tc>
        <w:tc>
          <w:tcPr>
            <w:tcW w:w="1283" w:type="dxa"/>
            <w:vAlign w:val="center"/>
          </w:tcPr>
          <w:p w14:paraId="574A10F7"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2</w:t>
            </w:r>
          </w:p>
        </w:tc>
        <w:tc>
          <w:tcPr>
            <w:tcW w:w="1547" w:type="dxa"/>
            <w:vAlign w:val="center"/>
          </w:tcPr>
          <w:p w14:paraId="4F79B67C"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Kontinuirano</w:t>
            </w:r>
          </w:p>
        </w:tc>
        <w:tc>
          <w:tcPr>
            <w:tcW w:w="3601" w:type="dxa"/>
            <w:vAlign w:val="center"/>
          </w:tcPr>
          <w:p w14:paraId="0B5A9C53"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Poduzetništvo, Grad Karlovac</w:t>
            </w:r>
          </w:p>
        </w:tc>
      </w:tr>
      <w:tr w:rsidR="00CC6BB3" w:rsidRPr="00CC6BB3" w14:paraId="6CF4EF2F" w14:textId="77777777" w:rsidTr="00FE4BAF">
        <w:tc>
          <w:tcPr>
            <w:tcW w:w="1530" w:type="dxa"/>
            <w:vAlign w:val="center"/>
          </w:tcPr>
          <w:p w14:paraId="62F6F794"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hAnsi="Arial" w:cs="Arial"/>
                <w:sz w:val="18"/>
                <w:szCs w:val="18"/>
              </w:rPr>
              <w:t>M3.4-5.</w:t>
            </w:r>
          </w:p>
        </w:tc>
        <w:tc>
          <w:tcPr>
            <w:tcW w:w="5918" w:type="dxa"/>
            <w:vAlign w:val="center"/>
          </w:tcPr>
          <w:p w14:paraId="3784DDCE"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hAnsi="Arial" w:cs="Arial"/>
                <w:sz w:val="18"/>
                <w:szCs w:val="18"/>
              </w:rPr>
              <w:t>Nastaviti širiti i unaprjeđivati biciklističku infrastrukturu</w:t>
            </w:r>
          </w:p>
        </w:tc>
        <w:tc>
          <w:tcPr>
            <w:tcW w:w="1283" w:type="dxa"/>
            <w:vAlign w:val="center"/>
          </w:tcPr>
          <w:p w14:paraId="7F3DF708"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2</w:t>
            </w:r>
          </w:p>
        </w:tc>
        <w:tc>
          <w:tcPr>
            <w:tcW w:w="1547" w:type="dxa"/>
            <w:vAlign w:val="center"/>
          </w:tcPr>
          <w:p w14:paraId="073AEDE3"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Kontinuirano</w:t>
            </w:r>
          </w:p>
        </w:tc>
        <w:tc>
          <w:tcPr>
            <w:tcW w:w="3601" w:type="dxa"/>
            <w:vAlign w:val="center"/>
          </w:tcPr>
          <w:p w14:paraId="7AC4DA3A"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Grad Karlovac</w:t>
            </w:r>
          </w:p>
        </w:tc>
      </w:tr>
      <w:tr w:rsidR="00CC6BB3" w:rsidRPr="00CC6BB3" w14:paraId="2D14CFD3" w14:textId="77777777" w:rsidTr="00FE4BAF">
        <w:tc>
          <w:tcPr>
            <w:tcW w:w="1530" w:type="dxa"/>
            <w:vAlign w:val="center"/>
          </w:tcPr>
          <w:p w14:paraId="0B88D1B1"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hAnsi="Arial" w:cs="Arial"/>
                <w:sz w:val="18"/>
                <w:szCs w:val="18"/>
              </w:rPr>
              <w:t>M3.4-6.</w:t>
            </w:r>
          </w:p>
        </w:tc>
        <w:tc>
          <w:tcPr>
            <w:tcW w:w="5918" w:type="dxa"/>
            <w:vAlign w:val="center"/>
          </w:tcPr>
          <w:p w14:paraId="1AE13145"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hAnsi="Arial" w:cs="Arial"/>
                <w:sz w:val="18"/>
                <w:szCs w:val="18"/>
              </w:rPr>
              <w:t>Povećanje komunikacije i vidljivosti prometnog sustava u javnosti</w:t>
            </w:r>
          </w:p>
        </w:tc>
        <w:tc>
          <w:tcPr>
            <w:tcW w:w="1283" w:type="dxa"/>
            <w:vAlign w:val="center"/>
          </w:tcPr>
          <w:p w14:paraId="4C2BDFDC"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1</w:t>
            </w:r>
          </w:p>
        </w:tc>
        <w:tc>
          <w:tcPr>
            <w:tcW w:w="1547" w:type="dxa"/>
            <w:vAlign w:val="center"/>
          </w:tcPr>
          <w:p w14:paraId="4A37D2D0"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Kontinuirano</w:t>
            </w:r>
          </w:p>
        </w:tc>
        <w:tc>
          <w:tcPr>
            <w:tcW w:w="3601" w:type="dxa"/>
            <w:vAlign w:val="center"/>
          </w:tcPr>
          <w:p w14:paraId="5A9F51DF"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Grad Karlovac</w:t>
            </w:r>
          </w:p>
        </w:tc>
      </w:tr>
      <w:tr w:rsidR="00CC6BB3" w:rsidRPr="00CC6BB3" w14:paraId="440D974E" w14:textId="77777777" w:rsidTr="00FE4BAF">
        <w:tc>
          <w:tcPr>
            <w:tcW w:w="13879" w:type="dxa"/>
            <w:gridSpan w:val="5"/>
            <w:shd w:val="clear" w:color="auto" w:fill="F2F2F2" w:themeFill="background1" w:themeFillShade="F2"/>
          </w:tcPr>
          <w:p w14:paraId="12759624" w14:textId="77777777" w:rsidR="00CC6BB3" w:rsidRPr="00CC6BB3" w:rsidRDefault="00CC6BB3" w:rsidP="00CC6BB3">
            <w:pPr>
              <w:spacing w:before="0" w:after="0"/>
              <w:rPr>
                <w:rFonts w:ascii="Arial" w:eastAsia="Times-NewRoman" w:hAnsi="Arial" w:cs="Arial"/>
                <w:b/>
                <w:bCs/>
                <w:sz w:val="18"/>
                <w:szCs w:val="18"/>
                <w:lang w:eastAsia="x-none"/>
              </w:rPr>
            </w:pPr>
            <w:r w:rsidRPr="00CC6BB3">
              <w:rPr>
                <w:rFonts w:ascii="Arial" w:eastAsia="Times-NewRoman" w:hAnsi="Arial" w:cs="Arial"/>
                <w:b/>
                <w:bCs/>
                <w:sz w:val="18"/>
                <w:szCs w:val="18"/>
                <w:lang w:eastAsia="x-none"/>
              </w:rPr>
              <w:t>Mjere za poticanje porasta energetske učinkovitosti i uporabu obnovljive energije</w:t>
            </w:r>
          </w:p>
        </w:tc>
      </w:tr>
      <w:tr w:rsidR="00CC6BB3" w:rsidRPr="00CC6BB3" w14:paraId="0A0F9DA9" w14:textId="77777777" w:rsidTr="00FE4BAF">
        <w:tc>
          <w:tcPr>
            <w:tcW w:w="1530" w:type="dxa"/>
            <w:vAlign w:val="center"/>
          </w:tcPr>
          <w:p w14:paraId="587255F7"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hAnsi="Arial" w:cs="Arial"/>
                <w:sz w:val="18"/>
                <w:szCs w:val="18"/>
              </w:rPr>
              <w:lastRenderedPageBreak/>
              <w:t>M3.5-1.</w:t>
            </w:r>
          </w:p>
        </w:tc>
        <w:tc>
          <w:tcPr>
            <w:tcW w:w="5918" w:type="dxa"/>
            <w:vAlign w:val="center"/>
          </w:tcPr>
          <w:p w14:paraId="3558BB46"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hAnsi="Arial" w:cs="Arial"/>
                <w:sz w:val="18"/>
                <w:szCs w:val="18"/>
              </w:rPr>
              <w:t>Provedba mjera iz Akcijskog plana energetski održivog razvitka i prilagodbe klimatskim promjenama grada Karlovca – SECAP</w:t>
            </w:r>
          </w:p>
        </w:tc>
        <w:tc>
          <w:tcPr>
            <w:tcW w:w="1283" w:type="dxa"/>
            <w:vAlign w:val="center"/>
          </w:tcPr>
          <w:p w14:paraId="28153E67"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1</w:t>
            </w:r>
          </w:p>
        </w:tc>
        <w:tc>
          <w:tcPr>
            <w:tcW w:w="1547" w:type="dxa"/>
            <w:vAlign w:val="center"/>
          </w:tcPr>
          <w:p w14:paraId="5207C451"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Kontinuirano</w:t>
            </w:r>
          </w:p>
        </w:tc>
        <w:tc>
          <w:tcPr>
            <w:tcW w:w="3601" w:type="dxa"/>
            <w:vAlign w:val="center"/>
          </w:tcPr>
          <w:p w14:paraId="0F033B89"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Grad Karlovac</w:t>
            </w:r>
          </w:p>
        </w:tc>
      </w:tr>
      <w:tr w:rsidR="00CC6BB3" w:rsidRPr="00CC6BB3" w14:paraId="42CABE73" w14:textId="77777777" w:rsidTr="00FE4BAF">
        <w:tc>
          <w:tcPr>
            <w:tcW w:w="1530" w:type="dxa"/>
            <w:vAlign w:val="center"/>
          </w:tcPr>
          <w:p w14:paraId="14201A4A" w14:textId="77777777" w:rsidR="00CC6BB3" w:rsidRPr="00CC6BB3" w:rsidRDefault="00CC6BB3" w:rsidP="00CC6BB3">
            <w:pPr>
              <w:spacing w:before="0" w:after="0"/>
              <w:rPr>
                <w:rFonts w:ascii="Arial" w:hAnsi="Arial" w:cs="Arial"/>
                <w:sz w:val="18"/>
                <w:szCs w:val="18"/>
              </w:rPr>
            </w:pPr>
            <w:r w:rsidRPr="00CC6BB3">
              <w:rPr>
                <w:rFonts w:ascii="Arial" w:hAnsi="Arial" w:cs="Arial"/>
                <w:sz w:val="18"/>
                <w:szCs w:val="18"/>
              </w:rPr>
              <w:t>M3.5-2.</w:t>
            </w:r>
          </w:p>
        </w:tc>
        <w:tc>
          <w:tcPr>
            <w:tcW w:w="5918" w:type="dxa"/>
            <w:vAlign w:val="center"/>
          </w:tcPr>
          <w:p w14:paraId="2E9D3DB5" w14:textId="77777777" w:rsidR="00CC6BB3" w:rsidRPr="00CC6BB3" w:rsidRDefault="00CC6BB3" w:rsidP="00CC6BB3">
            <w:pPr>
              <w:spacing w:before="0" w:after="0"/>
              <w:rPr>
                <w:rFonts w:ascii="Arial" w:hAnsi="Arial" w:cs="Arial"/>
                <w:sz w:val="18"/>
                <w:szCs w:val="18"/>
              </w:rPr>
            </w:pPr>
            <w:r w:rsidRPr="00CC6BB3">
              <w:rPr>
                <w:rFonts w:ascii="Arial" w:hAnsi="Arial" w:cs="Arial"/>
                <w:sz w:val="18"/>
                <w:szCs w:val="18"/>
              </w:rPr>
              <w:t>Širenje, osiguravanje opskrbe i povećanje učinkovitosti centralnog toplinskog sustava (CTS) ulaganjem u infrastrukturu toplovoda</w:t>
            </w:r>
          </w:p>
        </w:tc>
        <w:tc>
          <w:tcPr>
            <w:tcW w:w="1283" w:type="dxa"/>
            <w:vAlign w:val="center"/>
          </w:tcPr>
          <w:p w14:paraId="615524C4"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1</w:t>
            </w:r>
          </w:p>
        </w:tc>
        <w:tc>
          <w:tcPr>
            <w:tcW w:w="1547" w:type="dxa"/>
            <w:vAlign w:val="center"/>
          </w:tcPr>
          <w:p w14:paraId="1A704F25"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Kontinuirano</w:t>
            </w:r>
          </w:p>
        </w:tc>
        <w:tc>
          <w:tcPr>
            <w:tcW w:w="3601" w:type="dxa"/>
            <w:vAlign w:val="center"/>
          </w:tcPr>
          <w:p w14:paraId="6198ED0C"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Gradska Toplana, HEP Proizvodnja</w:t>
            </w:r>
          </w:p>
        </w:tc>
      </w:tr>
      <w:tr w:rsidR="00CC6BB3" w:rsidRPr="00CC6BB3" w14:paraId="1AF4F2E3" w14:textId="77777777" w:rsidTr="00FE4BAF">
        <w:tc>
          <w:tcPr>
            <w:tcW w:w="1530" w:type="dxa"/>
            <w:vAlign w:val="center"/>
          </w:tcPr>
          <w:p w14:paraId="76F91A7D"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hAnsi="Arial" w:cs="Arial"/>
                <w:sz w:val="18"/>
                <w:szCs w:val="18"/>
              </w:rPr>
              <w:t>M3.5-3.</w:t>
            </w:r>
          </w:p>
        </w:tc>
        <w:tc>
          <w:tcPr>
            <w:tcW w:w="5918" w:type="dxa"/>
            <w:vAlign w:val="center"/>
          </w:tcPr>
          <w:p w14:paraId="4D7A3002"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hAnsi="Arial" w:cs="Arial"/>
                <w:sz w:val="18"/>
                <w:szCs w:val="18"/>
              </w:rPr>
              <w:t>Poticati zamjenu starih uređaja za loženje novim energetski učinkovitijim uređajima koji imaju niže emisije onečišćujućih tvari (posebice čestica i benzo(a)pirena)</w:t>
            </w:r>
          </w:p>
        </w:tc>
        <w:tc>
          <w:tcPr>
            <w:tcW w:w="1283" w:type="dxa"/>
            <w:vAlign w:val="center"/>
          </w:tcPr>
          <w:p w14:paraId="6390ADA4"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1</w:t>
            </w:r>
          </w:p>
        </w:tc>
        <w:tc>
          <w:tcPr>
            <w:tcW w:w="1547" w:type="dxa"/>
            <w:vAlign w:val="center"/>
          </w:tcPr>
          <w:p w14:paraId="40626284"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Kontinuirano</w:t>
            </w:r>
          </w:p>
        </w:tc>
        <w:tc>
          <w:tcPr>
            <w:tcW w:w="3601" w:type="dxa"/>
            <w:vAlign w:val="center"/>
          </w:tcPr>
          <w:p w14:paraId="196A380C"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Grad Karlovac</w:t>
            </w:r>
          </w:p>
        </w:tc>
      </w:tr>
      <w:tr w:rsidR="00CC6BB3" w:rsidRPr="00CC6BB3" w14:paraId="65D15DCB" w14:textId="77777777" w:rsidTr="00FE4BAF">
        <w:tc>
          <w:tcPr>
            <w:tcW w:w="1530" w:type="dxa"/>
            <w:vAlign w:val="center"/>
          </w:tcPr>
          <w:p w14:paraId="4216AFBA"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hAnsi="Arial" w:cs="Arial"/>
                <w:sz w:val="18"/>
                <w:szCs w:val="18"/>
              </w:rPr>
              <w:t>M3.5-4.</w:t>
            </w:r>
          </w:p>
        </w:tc>
        <w:tc>
          <w:tcPr>
            <w:tcW w:w="5918" w:type="dxa"/>
            <w:vAlign w:val="center"/>
          </w:tcPr>
          <w:p w14:paraId="7B60546C"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hAnsi="Arial" w:cs="Arial"/>
                <w:sz w:val="18"/>
                <w:szCs w:val="18"/>
              </w:rPr>
              <w:t>Uvrštavanje područja istraživanja i/ili proizvodnje energije iz obnovljivih izvora i integracija u dokumente prostornog uređenja</w:t>
            </w:r>
          </w:p>
        </w:tc>
        <w:tc>
          <w:tcPr>
            <w:tcW w:w="1283" w:type="dxa"/>
            <w:vAlign w:val="center"/>
          </w:tcPr>
          <w:p w14:paraId="3993BBFB"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1</w:t>
            </w:r>
          </w:p>
        </w:tc>
        <w:tc>
          <w:tcPr>
            <w:tcW w:w="1547" w:type="dxa"/>
            <w:vAlign w:val="center"/>
          </w:tcPr>
          <w:p w14:paraId="739F52B0"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Kontinuirano</w:t>
            </w:r>
          </w:p>
        </w:tc>
        <w:tc>
          <w:tcPr>
            <w:tcW w:w="3601" w:type="dxa"/>
            <w:vAlign w:val="center"/>
          </w:tcPr>
          <w:p w14:paraId="42342738"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Grad Karlovac</w:t>
            </w:r>
          </w:p>
        </w:tc>
      </w:tr>
      <w:tr w:rsidR="00CC6BB3" w:rsidRPr="00CC6BB3" w14:paraId="47D5665C" w14:textId="77777777" w:rsidTr="00FE4BAF">
        <w:tc>
          <w:tcPr>
            <w:tcW w:w="1530" w:type="dxa"/>
            <w:vAlign w:val="center"/>
          </w:tcPr>
          <w:p w14:paraId="2C081568"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hAnsi="Arial" w:cs="Arial"/>
                <w:sz w:val="18"/>
                <w:szCs w:val="18"/>
              </w:rPr>
              <w:t>M3.5-5.</w:t>
            </w:r>
          </w:p>
        </w:tc>
        <w:tc>
          <w:tcPr>
            <w:tcW w:w="5918" w:type="dxa"/>
            <w:vAlign w:val="center"/>
          </w:tcPr>
          <w:p w14:paraId="4D29F665"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hAnsi="Arial" w:cs="Arial"/>
                <w:sz w:val="18"/>
                <w:szCs w:val="18"/>
              </w:rPr>
              <w:t>Nastaviti subvencionirati energetsku obnovu u sektoru zgradarstva i obiteljskih kuća</w:t>
            </w:r>
          </w:p>
        </w:tc>
        <w:tc>
          <w:tcPr>
            <w:tcW w:w="1283" w:type="dxa"/>
            <w:vAlign w:val="center"/>
          </w:tcPr>
          <w:p w14:paraId="5DDE62B2" w14:textId="77777777" w:rsidR="00CC6BB3" w:rsidRPr="00CC6BB3" w:rsidRDefault="00CC6BB3" w:rsidP="00CC6BB3">
            <w:pPr>
              <w:spacing w:before="0" w:after="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3</w:t>
            </w:r>
          </w:p>
        </w:tc>
        <w:tc>
          <w:tcPr>
            <w:tcW w:w="1547" w:type="dxa"/>
            <w:vAlign w:val="center"/>
          </w:tcPr>
          <w:p w14:paraId="377D36FB"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Kontinuirano</w:t>
            </w:r>
          </w:p>
        </w:tc>
        <w:tc>
          <w:tcPr>
            <w:tcW w:w="3601" w:type="dxa"/>
            <w:vAlign w:val="center"/>
          </w:tcPr>
          <w:p w14:paraId="59B31FBC" w14:textId="77777777" w:rsidR="00CC6BB3" w:rsidRPr="00CC6BB3" w:rsidRDefault="00CC6BB3" w:rsidP="00CC6BB3">
            <w:pPr>
              <w:spacing w:before="0" w:after="0"/>
              <w:rPr>
                <w:rFonts w:ascii="Arial" w:eastAsia="Times-NewRoman" w:hAnsi="Arial" w:cs="Arial"/>
                <w:sz w:val="18"/>
                <w:szCs w:val="18"/>
                <w:lang w:eastAsia="x-none"/>
              </w:rPr>
            </w:pPr>
            <w:r w:rsidRPr="00CC6BB3">
              <w:rPr>
                <w:rFonts w:ascii="Arial" w:eastAsia="Times-NewRoman" w:hAnsi="Arial" w:cs="Arial"/>
                <w:sz w:val="18"/>
                <w:szCs w:val="18"/>
                <w:lang w:eastAsia="x-none"/>
              </w:rPr>
              <w:t>Grad Karlovac</w:t>
            </w:r>
          </w:p>
        </w:tc>
      </w:tr>
    </w:tbl>
    <w:p w14:paraId="7225C54E" w14:textId="77777777" w:rsidR="00CC6BB3" w:rsidRDefault="00CC6BB3" w:rsidP="00CC6BB3">
      <w:pPr>
        <w:spacing w:after="0" w:line="240" w:lineRule="auto"/>
        <w:rPr>
          <w:sz w:val="28"/>
          <w:szCs w:val="28"/>
        </w:rPr>
        <w:sectPr w:rsidR="00CC6BB3" w:rsidSect="00CC6BB3">
          <w:pgSz w:w="16838" w:h="11906" w:orient="landscape" w:code="9"/>
          <w:pgMar w:top="851" w:right="1701" w:bottom="851" w:left="1418" w:header="624" w:footer="624" w:gutter="851"/>
          <w:cols w:space="708"/>
          <w:docGrid w:linePitch="360"/>
        </w:sectPr>
      </w:pPr>
    </w:p>
    <w:p w14:paraId="7ADF1837" w14:textId="352D9160" w:rsidR="00CC6BB3" w:rsidRPr="00CC6BB3" w:rsidRDefault="00CC6BB3" w:rsidP="00CC6BB3">
      <w:pPr>
        <w:pStyle w:val="Heading1"/>
        <w:numPr>
          <w:ilvl w:val="0"/>
          <w:numId w:val="0"/>
        </w:numPr>
        <w:rPr>
          <w:caps w:val="0"/>
          <w:sz w:val="18"/>
          <w:szCs w:val="18"/>
        </w:rPr>
      </w:pPr>
      <w:bookmarkStart w:id="363" w:name="_Toc124237265"/>
      <w:r w:rsidRPr="00CC6BB3">
        <w:rPr>
          <w:caps w:val="0"/>
          <w:sz w:val="18"/>
          <w:szCs w:val="18"/>
        </w:rPr>
        <w:lastRenderedPageBreak/>
        <w:t>5.</w:t>
      </w:r>
      <w:r w:rsidRPr="00CC6BB3">
        <w:rPr>
          <w:caps w:val="0"/>
          <w:sz w:val="18"/>
          <w:szCs w:val="18"/>
        </w:rPr>
        <w:tab/>
        <w:t>PROCJENA SREDSTAVA ZA PROVEDBU PROGRAMA I REDOSLIJED KORIŠTENJA SREDSTAVA</w:t>
      </w:r>
      <w:bookmarkEnd w:id="363"/>
    </w:p>
    <w:p w14:paraId="5BB0EADE" w14:textId="77777777" w:rsidR="00CC6BB3" w:rsidRPr="00CC6BB3" w:rsidRDefault="00CC6BB3" w:rsidP="00CC6BB3">
      <w:pPr>
        <w:pStyle w:val="mojTekst"/>
        <w:rPr>
          <w:rFonts w:cs="Arial"/>
          <w:sz w:val="18"/>
          <w:szCs w:val="18"/>
        </w:rPr>
      </w:pPr>
      <w:r w:rsidRPr="00CC6BB3">
        <w:rPr>
          <w:rFonts w:cs="Arial"/>
          <w:sz w:val="18"/>
          <w:szCs w:val="18"/>
        </w:rPr>
        <w:t>S obzirom na izvor financiranja razlikuju se mjere koje o svom trošku provodi onečišćivač, odnosno vlasnik/operater izvora onečišćavanja zraka, mjere koje su u nadležnosti Grada Karlovca  i mjere koje se provode na državnoj razini i financiraju se iz državnog proračuna i druge financijske potpore poput bankovnih kredita, sredstava strukturnih i investicijskih fondova EU/FZOEU i drugo.</w:t>
      </w:r>
    </w:p>
    <w:p w14:paraId="2D2F2E47" w14:textId="77777777" w:rsidR="00CC6BB3" w:rsidRPr="00CC6BB3" w:rsidRDefault="00CC6BB3" w:rsidP="00CC6BB3">
      <w:pPr>
        <w:pStyle w:val="mojTekst"/>
        <w:rPr>
          <w:rFonts w:eastAsia="Times-NewRoman" w:cs="Arial"/>
          <w:sz w:val="18"/>
          <w:szCs w:val="18"/>
          <w:lang w:eastAsia="x-none"/>
        </w:rPr>
      </w:pPr>
      <w:r w:rsidRPr="00CC6BB3">
        <w:rPr>
          <w:rFonts w:cs="Arial"/>
          <w:sz w:val="18"/>
          <w:szCs w:val="18"/>
        </w:rPr>
        <w:t xml:space="preserve">Mjere čija je provedba u nadležnosti gradskih upravnih tijela i službi ostvaruju se u okviru redovnog poslovanja sredstvima koja se osiguravaju u proračunu Grada Karlovca. Za mjere koje zahtijevaju veća sredstva kao što su infrastrukturni zahvati, trošak mjere odnosi se na izradu </w:t>
      </w:r>
      <w:r w:rsidRPr="00CC6BB3">
        <w:rPr>
          <w:rFonts w:eastAsia="Times-NewRoman" w:cs="Arial"/>
          <w:sz w:val="18"/>
          <w:szCs w:val="18"/>
          <w:lang w:eastAsia="x-none"/>
        </w:rPr>
        <w:t xml:space="preserve">podloga odnosno dokumentacije potrebne za prijavu projekata za financiranje iz EU fondova. </w:t>
      </w:r>
    </w:p>
    <w:p w14:paraId="060F154A" w14:textId="77777777" w:rsidR="00CC6BB3" w:rsidRPr="00CC6BB3" w:rsidRDefault="00CC6BB3" w:rsidP="00CC6BB3">
      <w:pPr>
        <w:pStyle w:val="mojTekst"/>
        <w:rPr>
          <w:rFonts w:cs="Arial"/>
          <w:sz w:val="18"/>
          <w:szCs w:val="18"/>
        </w:rPr>
      </w:pPr>
      <w:r w:rsidRPr="00CC6BB3">
        <w:rPr>
          <w:rFonts w:eastAsia="Times-NewRoman" w:cs="Arial"/>
          <w:sz w:val="18"/>
          <w:szCs w:val="18"/>
          <w:lang w:eastAsia="x-none"/>
        </w:rPr>
        <w:t>Naime</w:t>
      </w:r>
      <w:r w:rsidRPr="00CC6BB3">
        <w:rPr>
          <w:rFonts w:cs="Arial"/>
          <w:sz w:val="18"/>
          <w:szCs w:val="18"/>
        </w:rPr>
        <w:t xml:space="preserve">, dugoročni proračun EU-a obuhvaća razdoblje od 2021. do 2027. godine i osigurava financijska sredstva za značajna ulaganja u ostvarenje ciljeva povezanih s klimom i okolišem. </w:t>
      </w:r>
    </w:p>
    <w:p w14:paraId="0BB073E7" w14:textId="77777777" w:rsidR="00CC6BB3" w:rsidRPr="00CC6BB3" w:rsidRDefault="00CC6BB3" w:rsidP="00CC6BB3">
      <w:pPr>
        <w:pStyle w:val="mojTekst"/>
        <w:rPr>
          <w:rFonts w:cs="Arial"/>
          <w:sz w:val="18"/>
          <w:szCs w:val="18"/>
        </w:rPr>
      </w:pPr>
      <w:r w:rsidRPr="00CC6BB3">
        <w:rPr>
          <w:rFonts w:cs="Arial"/>
          <w:sz w:val="18"/>
          <w:szCs w:val="18"/>
        </w:rPr>
        <w:t xml:space="preserve">U sljedećoj tablici dana je okvirna procjena sredstava koje će trebati osigurati Grad Karlovac. </w:t>
      </w:r>
    </w:p>
    <w:p w14:paraId="0B5B2B5B" w14:textId="77777777" w:rsidR="00CC6BB3" w:rsidRPr="00CC6BB3" w:rsidRDefault="00CC6BB3" w:rsidP="00CC6BB3">
      <w:pPr>
        <w:pStyle w:val="mojTekst"/>
        <w:rPr>
          <w:rFonts w:cs="Arial"/>
          <w:sz w:val="18"/>
          <w:szCs w:val="18"/>
        </w:rPr>
      </w:pPr>
      <w:r w:rsidRPr="00CC6BB3">
        <w:rPr>
          <w:rFonts w:cs="Arial"/>
          <w:sz w:val="18"/>
          <w:szCs w:val="18"/>
        </w:rPr>
        <w:t>Sredstva su procijenjena na osnovi dostupnih dokumenata ili su pak preuzeta iz postojeće relevantne literature te služe prvenstveno kao orijentir za planiranje budućih troškova po iskazanoj mjeri. Preciznije procjene sredstava moguće je utvrditi pri izradi detaljnih programskih i projektnih zadataka za svaku predloženu mjeru.</w:t>
      </w:r>
    </w:p>
    <w:p w14:paraId="439AEBA5" w14:textId="19658387" w:rsidR="00CC6BB3" w:rsidRPr="00CC6BB3" w:rsidRDefault="00CC6BB3" w:rsidP="00CC6BB3">
      <w:pPr>
        <w:pStyle w:val="Heading2"/>
        <w:numPr>
          <w:ilvl w:val="0"/>
          <w:numId w:val="0"/>
        </w:numPr>
        <w:ind w:left="426"/>
        <w:rPr>
          <w:caps w:val="0"/>
          <w:sz w:val="18"/>
          <w:szCs w:val="18"/>
        </w:rPr>
      </w:pPr>
      <w:bookmarkStart w:id="364" w:name="_Toc64527637"/>
      <w:bookmarkStart w:id="365" w:name="_Toc124237266"/>
      <w:r>
        <w:rPr>
          <w:caps w:val="0"/>
          <w:sz w:val="18"/>
          <w:szCs w:val="18"/>
        </w:rPr>
        <w:t>5.1.</w:t>
      </w:r>
      <w:r>
        <w:rPr>
          <w:caps w:val="0"/>
          <w:sz w:val="18"/>
          <w:szCs w:val="18"/>
        </w:rPr>
        <w:tab/>
      </w:r>
      <w:r w:rsidRPr="00CC6BB3">
        <w:rPr>
          <w:caps w:val="0"/>
          <w:sz w:val="18"/>
          <w:szCs w:val="18"/>
        </w:rPr>
        <w:t>PROCJENA FINANCIJSKIH SREDSTAVA</w:t>
      </w:r>
      <w:bookmarkEnd w:id="364"/>
      <w:bookmarkEnd w:id="365"/>
    </w:p>
    <w:p w14:paraId="294EEB84" w14:textId="77777777" w:rsidR="00CC6BB3" w:rsidRPr="00CC6BB3" w:rsidRDefault="00CC6BB3" w:rsidP="00CC6BB3">
      <w:pPr>
        <w:pStyle w:val="Caption"/>
        <w:keepNext/>
        <w:rPr>
          <w:rFonts w:cs="Arial"/>
          <w:i/>
          <w:iCs/>
          <w:sz w:val="18"/>
          <w:szCs w:val="18"/>
        </w:rPr>
      </w:pPr>
      <w:bookmarkStart w:id="366" w:name="_Toc124237282"/>
      <w:r w:rsidRPr="00CC6BB3">
        <w:rPr>
          <w:rFonts w:cs="Arial"/>
          <w:i/>
          <w:iCs/>
          <w:sz w:val="18"/>
          <w:szCs w:val="18"/>
        </w:rPr>
        <w:t xml:space="preserve">Tablica </w:t>
      </w:r>
      <w:r w:rsidRPr="00CC6BB3">
        <w:rPr>
          <w:rFonts w:cs="Arial"/>
          <w:i/>
          <w:iCs/>
          <w:sz w:val="18"/>
          <w:szCs w:val="18"/>
        </w:rPr>
        <w:fldChar w:fldCharType="begin"/>
      </w:r>
      <w:r w:rsidRPr="00CC6BB3">
        <w:rPr>
          <w:rFonts w:cs="Arial"/>
          <w:i/>
          <w:iCs/>
          <w:sz w:val="18"/>
          <w:szCs w:val="18"/>
        </w:rPr>
        <w:instrText xml:space="preserve"> STYLEREF 2 \s </w:instrText>
      </w:r>
      <w:r w:rsidRPr="00CC6BB3">
        <w:rPr>
          <w:rFonts w:cs="Arial"/>
          <w:i/>
          <w:iCs/>
          <w:sz w:val="18"/>
          <w:szCs w:val="18"/>
        </w:rPr>
        <w:fldChar w:fldCharType="separate"/>
      </w:r>
      <w:r w:rsidRPr="00CC6BB3">
        <w:rPr>
          <w:rFonts w:cs="Arial"/>
          <w:i/>
          <w:iCs/>
          <w:noProof/>
          <w:sz w:val="18"/>
          <w:szCs w:val="18"/>
        </w:rPr>
        <w:t>5.1</w:t>
      </w:r>
      <w:r w:rsidRPr="00CC6BB3">
        <w:rPr>
          <w:rFonts w:cs="Arial"/>
          <w:i/>
          <w:iCs/>
          <w:sz w:val="18"/>
          <w:szCs w:val="18"/>
        </w:rPr>
        <w:fldChar w:fldCharType="end"/>
      </w:r>
      <w:r w:rsidRPr="00CC6BB3">
        <w:rPr>
          <w:rFonts w:cs="Arial"/>
          <w:i/>
          <w:iCs/>
          <w:sz w:val="18"/>
          <w:szCs w:val="18"/>
        </w:rPr>
        <w:noBreakHyphen/>
      </w:r>
      <w:r w:rsidRPr="00CC6BB3">
        <w:rPr>
          <w:rFonts w:cs="Arial"/>
          <w:i/>
          <w:iCs/>
          <w:sz w:val="18"/>
          <w:szCs w:val="18"/>
        </w:rPr>
        <w:fldChar w:fldCharType="begin"/>
      </w:r>
      <w:r w:rsidRPr="00CC6BB3">
        <w:rPr>
          <w:rFonts w:cs="Arial"/>
          <w:i/>
          <w:iCs/>
          <w:sz w:val="18"/>
          <w:szCs w:val="18"/>
        </w:rPr>
        <w:instrText xml:space="preserve"> SEQ Tablica \* ARABIC \s 2 </w:instrText>
      </w:r>
      <w:r w:rsidRPr="00CC6BB3">
        <w:rPr>
          <w:rFonts w:cs="Arial"/>
          <w:i/>
          <w:iCs/>
          <w:sz w:val="18"/>
          <w:szCs w:val="18"/>
        </w:rPr>
        <w:fldChar w:fldCharType="separate"/>
      </w:r>
      <w:r w:rsidRPr="00CC6BB3">
        <w:rPr>
          <w:rFonts w:cs="Arial"/>
          <w:i/>
          <w:iCs/>
          <w:noProof/>
          <w:sz w:val="18"/>
          <w:szCs w:val="18"/>
        </w:rPr>
        <w:t>1</w:t>
      </w:r>
      <w:r w:rsidRPr="00CC6BB3">
        <w:rPr>
          <w:rFonts w:cs="Arial"/>
          <w:i/>
          <w:iCs/>
          <w:sz w:val="18"/>
          <w:szCs w:val="18"/>
        </w:rPr>
        <w:fldChar w:fldCharType="end"/>
      </w:r>
      <w:r w:rsidRPr="00CC6BB3">
        <w:rPr>
          <w:rFonts w:cs="Arial"/>
          <w:i/>
          <w:iCs/>
          <w:sz w:val="18"/>
          <w:szCs w:val="18"/>
        </w:rPr>
        <w:t>. Procjena financijskih sredstava</w:t>
      </w:r>
      <w:bookmarkEnd w:id="366"/>
    </w:p>
    <w:tbl>
      <w:tblPr>
        <w:tblStyle w:val="TableGrid"/>
        <w:tblW w:w="9351" w:type="dxa"/>
        <w:tblLook w:val="04A0" w:firstRow="1" w:lastRow="0" w:firstColumn="1" w:lastColumn="0" w:noHBand="0" w:noVBand="1"/>
      </w:tblPr>
      <w:tblGrid>
        <w:gridCol w:w="1129"/>
        <w:gridCol w:w="5387"/>
        <w:gridCol w:w="2835"/>
      </w:tblGrid>
      <w:tr w:rsidR="00CC6BB3" w:rsidRPr="00CC6BB3" w14:paraId="17856130" w14:textId="77777777" w:rsidTr="00FE4BAF">
        <w:trPr>
          <w:tblHeader/>
        </w:trPr>
        <w:tc>
          <w:tcPr>
            <w:tcW w:w="1129" w:type="dxa"/>
            <w:shd w:val="clear" w:color="auto" w:fill="D9D9D9" w:themeFill="background1" w:themeFillShade="D9"/>
            <w:vAlign w:val="center"/>
          </w:tcPr>
          <w:p w14:paraId="53ADE0DF" w14:textId="77777777" w:rsidR="00CC6BB3" w:rsidRPr="00CC6BB3" w:rsidRDefault="00CC6BB3" w:rsidP="00FE4BAF">
            <w:pPr>
              <w:spacing w:before="100" w:after="100"/>
              <w:jc w:val="center"/>
              <w:rPr>
                <w:rFonts w:ascii="Arial" w:eastAsia="Times-NewRoman" w:hAnsi="Arial" w:cs="Arial"/>
                <w:b/>
                <w:bCs/>
                <w:sz w:val="18"/>
                <w:szCs w:val="18"/>
                <w:lang w:eastAsia="x-none"/>
              </w:rPr>
            </w:pPr>
            <w:r w:rsidRPr="00CC6BB3">
              <w:rPr>
                <w:rFonts w:ascii="Arial" w:eastAsia="Times-NewRoman" w:hAnsi="Arial" w:cs="Arial"/>
                <w:b/>
                <w:bCs/>
                <w:sz w:val="18"/>
                <w:szCs w:val="18"/>
                <w:lang w:eastAsia="x-none"/>
              </w:rPr>
              <w:t>MJERA</w:t>
            </w:r>
          </w:p>
        </w:tc>
        <w:tc>
          <w:tcPr>
            <w:tcW w:w="5387" w:type="dxa"/>
            <w:shd w:val="clear" w:color="auto" w:fill="D9D9D9" w:themeFill="background1" w:themeFillShade="D9"/>
            <w:vAlign w:val="center"/>
          </w:tcPr>
          <w:p w14:paraId="5098B483" w14:textId="77777777" w:rsidR="00CC6BB3" w:rsidRPr="00CC6BB3" w:rsidRDefault="00CC6BB3" w:rsidP="00FE4BAF">
            <w:pPr>
              <w:spacing w:before="100" w:after="100"/>
              <w:jc w:val="center"/>
              <w:rPr>
                <w:rFonts w:ascii="Arial" w:eastAsia="Times-NewRoman" w:hAnsi="Arial" w:cs="Arial"/>
                <w:b/>
                <w:bCs/>
                <w:sz w:val="18"/>
                <w:szCs w:val="18"/>
                <w:lang w:eastAsia="x-none"/>
              </w:rPr>
            </w:pPr>
            <w:r w:rsidRPr="00CC6BB3">
              <w:rPr>
                <w:rFonts w:ascii="Arial" w:eastAsia="Times-NewRoman" w:hAnsi="Arial" w:cs="Arial"/>
                <w:b/>
                <w:bCs/>
                <w:sz w:val="18"/>
                <w:szCs w:val="18"/>
                <w:lang w:eastAsia="x-none"/>
              </w:rPr>
              <w:t>NAZIV MJERE</w:t>
            </w:r>
          </w:p>
        </w:tc>
        <w:tc>
          <w:tcPr>
            <w:tcW w:w="2835" w:type="dxa"/>
            <w:shd w:val="clear" w:color="auto" w:fill="D9D9D9" w:themeFill="background1" w:themeFillShade="D9"/>
            <w:vAlign w:val="center"/>
          </w:tcPr>
          <w:p w14:paraId="0D51D5D7" w14:textId="77777777" w:rsidR="00CC6BB3" w:rsidRPr="00CC6BB3" w:rsidRDefault="00CC6BB3" w:rsidP="00FE4BAF">
            <w:pPr>
              <w:spacing w:before="100" w:after="100"/>
              <w:jc w:val="center"/>
              <w:rPr>
                <w:rFonts w:ascii="Arial" w:eastAsia="Times-NewRoman" w:hAnsi="Arial" w:cs="Arial"/>
                <w:b/>
                <w:bCs/>
                <w:sz w:val="18"/>
                <w:szCs w:val="18"/>
                <w:lang w:eastAsia="x-none"/>
              </w:rPr>
            </w:pPr>
            <w:r w:rsidRPr="00CC6BB3">
              <w:rPr>
                <w:rFonts w:ascii="Arial" w:eastAsia="Times-NewRoman" w:hAnsi="Arial" w:cs="Arial"/>
                <w:b/>
                <w:bCs/>
                <w:sz w:val="18"/>
                <w:szCs w:val="18"/>
                <w:lang w:eastAsia="x-none"/>
              </w:rPr>
              <w:t>PROCJENA SREDSTAVA</w:t>
            </w:r>
          </w:p>
        </w:tc>
      </w:tr>
      <w:tr w:rsidR="00CC6BB3" w:rsidRPr="00CC6BB3" w14:paraId="30212638" w14:textId="77777777" w:rsidTr="00FE4BAF">
        <w:tc>
          <w:tcPr>
            <w:tcW w:w="1129" w:type="dxa"/>
            <w:vAlign w:val="center"/>
          </w:tcPr>
          <w:p w14:paraId="72EE3E3C"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eastAsia="Times-NewRoman" w:hAnsi="Arial" w:cs="Arial"/>
                <w:sz w:val="18"/>
                <w:szCs w:val="18"/>
                <w:lang w:eastAsia="x-none"/>
              </w:rPr>
              <w:t>M3.1-1.</w:t>
            </w:r>
            <w:r w:rsidRPr="00CC6BB3">
              <w:rPr>
                <w:rFonts w:ascii="Arial" w:eastAsia="Times-NewRoman" w:hAnsi="Arial" w:cs="Arial"/>
                <w:sz w:val="18"/>
                <w:szCs w:val="18"/>
                <w:lang w:eastAsia="x-none"/>
              </w:rPr>
              <w:tab/>
            </w:r>
          </w:p>
        </w:tc>
        <w:tc>
          <w:tcPr>
            <w:tcW w:w="5387" w:type="dxa"/>
            <w:vAlign w:val="center"/>
          </w:tcPr>
          <w:p w14:paraId="38D66ECC"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eastAsia="Times-NewRoman" w:hAnsi="Arial" w:cs="Arial"/>
                <w:sz w:val="18"/>
                <w:szCs w:val="18"/>
                <w:lang w:eastAsia="x-none"/>
              </w:rPr>
              <w:t>Poticati i podupirati razvoj projektnih ideja, inovativnih koncepata, smjerova poduzetništva i akademske zajednice, koji su u skladu s ciljevima ovog Programa, putem bespovratnih potpora nacionalnih i EU fondova</w:t>
            </w:r>
          </w:p>
        </w:tc>
        <w:tc>
          <w:tcPr>
            <w:tcW w:w="2835" w:type="dxa"/>
            <w:vAlign w:val="center"/>
          </w:tcPr>
          <w:p w14:paraId="15654A46" w14:textId="77777777" w:rsidR="00CC6BB3" w:rsidRPr="00CC6BB3" w:rsidRDefault="00CC6BB3" w:rsidP="00FE4BAF">
            <w:pPr>
              <w:spacing w:before="100" w:after="10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 xml:space="preserve">U skladu s osiguranim sredstvima. </w:t>
            </w:r>
          </w:p>
          <w:p w14:paraId="69DF21D0" w14:textId="77777777" w:rsidR="00CC6BB3" w:rsidRPr="00CC6BB3" w:rsidRDefault="00CC6BB3" w:rsidP="00FE4BAF">
            <w:pPr>
              <w:spacing w:before="100" w:after="10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Sufinanciranje nacionalnim i EU fondovima</w:t>
            </w:r>
          </w:p>
        </w:tc>
      </w:tr>
      <w:tr w:rsidR="00CC6BB3" w:rsidRPr="00CC6BB3" w14:paraId="3BF0EF2C" w14:textId="77777777" w:rsidTr="00FE4BAF">
        <w:tc>
          <w:tcPr>
            <w:tcW w:w="1129" w:type="dxa"/>
            <w:vAlign w:val="center"/>
          </w:tcPr>
          <w:p w14:paraId="02C3FD47"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eastAsia="Times-NewRoman" w:hAnsi="Arial" w:cs="Arial"/>
                <w:sz w:val="18"/>
                <w:szCs w:val="18"/>
                <w:lang w:eastAsia="x-none"/>
              </w:rPr>
              <w:t>M3.2-1.</w:t>
            </w:r>
          </w:p>
        </w:tc>
        <w:tc>
          <w:tcPr>
            <w:tcW w:w="5387" w:type="dxa"/>
            <w:vAlign w:val="center"/>
          </w:tcPr>
          <w:p w14:paraId="33D8327C"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eastAsia="Times-NewRoman" w:hAnsi="Arial" w:cs="Arial"/>
                <w:sz w:val="18"/>
                <w:szCs w:val="18"/>
                <w:lang w:eastAsia="x-none"/>
              </w:rPr>
              <w:t>Ugraditi ciljeve i mjere zaštite zraka u strateške dokumente i dokumente prostornog uređenja Grada Karlovca</w:t>
            </w:r>
          </w:p>
        </w:tc>
        <w:tc>
          <w:tcPr>
            <w:tcW w:w="2835" w:type="dxa"/>
            <w:vAlign w:val="center"/>
          </w:tcPr>
          <w:p w14:paraId="0815808A" w14:textId="77777777" w:rsidR="00CC6BB3" w:rsidRPr="00CC6BB3" w:rsidRDefault="00CC6BB3" w:rsidP="00FE4BAF">
            <w:pPr>
              <w:spacing w:before="100" w:after="10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U skladu s osiguranim sredstvima</w:t>
            </w:r>
          </w:p>
        </w:tc>
      </w:tr>
      <w:tr w:rsidR="00CC6BB3" w:rsidRPr="00CC6BB3" w14:paraId="4BFA88D8" w14:textId="77777777" w:rsidTr="00FE4BAF">
        <w:tc>
          <w:tcPr>
            <w:tcW w:w="1129" w:type="dxa"/>
            <w:vAlign w:val="center"/>
          </w:tcPr>
          <w:p w14:paraId="251437F0"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eastAsia="Times-NewRoman" w:hAnsi="Arial" w:cs="Arial"/>
                <w:sz w:val="18"/>
                <w:szCs w:val="18"/>
                <w:lang w:eastAsia="x-none"/>
              </w:rPr>
              <w:t>M3.2-2.</w:t>
            </w:r>
          </w:p>
        </w:tc>
        <w:tc>
          <w:tcPr>
            <w:tcW w:w="5387" w:type="dxa"/>
            <w:vAlign w:val="center"/>
          </w:tcPr>
          <w:p w14:paraId="13B2BA92"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eastAsia="Times-NewRoman" w:hAnsi="Arial" w:cs="Arial"/>
                <w:sz w:val="18"/>
                <w:szCs w:val="18"/>
                <w:lang w:eastAsia="x-none"/>
              </w:rPr>
              <w:t>Jačanje kapaciteta praćenja i modeliranja prostorne raspodjele onečišćujućih tvari u zraku na području Grada Karlovca</w:t>
            </w:r>
          </w:p>
        </w:tc>
        <w:tc>
          <w:tcPr>
            <w:tcW w:w="2835" w:type="dxa"/>
            <w:vAlign w:val="center"/>
          </w:tcPr>
          <w:p w14:paraId="4AAC3859" w14:textId="77777777" w:rsidR="00CC6BB3" w:rsidRPr="00CC6BB3" w:rsidRDefault="00CC6BB3" w:rsidP="00FE4BAF">
            <w:pPr>
              <w:spacing w:before="100" w:after="10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U skladu s osiguranim sredstvima, Sufinanciranje nacionalnim i EU fondovima</w:t>
            </w:r>
          </w:p>
        </w:tc>
      </w:tr>
      <w:tr w:rsidR="00CC6BB3" w:rsidRPr="00CC6BB3" w14:paraId="6BCEC0F0" w14:textId="77777777" w:rsidTr="00FE4BAF">
        <w:tc>
          <w:tcPr>
            <w:tcW w:w="1129" w:type="dxa"/>
            <w:vAlign w:val="center"/>
          </w:tcPr>
          <w:p w14:paraId="6560B07E"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eastAsia="Times-NewRoman" w:hAnsi="Arial" w:cs="Arial"/>
                <w:sz w:val="18"/>
                <w:szCs w:val="18"/>
                <w:lang w:eastAsia="x-none"/>
              </w:rPr>
              <w:t>M3.2-3.</w:t>
            </w:r>
            <w:r w:rsidRPr="00CC6BB3">
              <w:rPr>
                <w:rFonts w:ascii="Arial" w:eastAsia="Times-NewRoman" w:hAnsi="Arial" w:cs="Arial"/>
                <w:sz w:val="18"/>
                <w:szCs w:val="18"/>
                <w:lang w:eastAsia="x-none"/>
              </w:rPr>
              <w:tab/>
            </w:r>
          </w:p>
        </w:tc>
        <w:tc>
          <w:tcPr>
            <w:tcW w:w="5387" w:type="dxa"/>
            <w:vAlign w:val="center"/>
          </w:tcPr>
          <w:p w14:paraId="495FAC70"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eastAsia="Times-NewRoman" w:hAnsi="Arial" w:cs="Arial"/>
                <w:sz w:val="18"/>
                <w:szCs w:val="18"/>
                <w:lang w:eastAsia="x-none"/>
              </w:rPr>
              <w:t>Jačanje kapaciteta informiranja javnosti o kvaliteti zraka</w:t>
            </w:r>
          </w:p>
        </w:tc>
        <w:tc>
          <w:tcPr>
            <w:tcW w:w="2835" w:type="dxa"/>
            <w:vAlign w:val="center"/>
          </w:tcPr>
          <w:p w14:paraId="76671648" w14:textId="77777777" w:rsidR="00CC6BB3" w:rsidRPr="00CC6BB3" w:rsidRDefault="00CC6BB3" w:rsidP="00FE4BAF">
            <w:pPr>
              <w:spacing w:before="100" w:after="10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U skladu s osiguranim sredstvima, Sufinanciranje nacionalnim i EU fondovima</w:t>
            </w:r>
          </w:p>
        </w:tc>
      </w:tr>
      <w:tr w:rsidR="00CC6BB3" w:rsidRPr="00CC6BB3" w14:paraId="0E58E60B" w14:textId="77777777" w:rsidTr="00FE4BAF">
        <w:tc>
          <w:tcPr>
            <w:tcW w:w="1129" w:type="dxa"/>
            <w:vAlign w:val="center"/>
          </w:tcPr>
          <w:p w14:paraId="75CCAFE5"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eastAsia="Times-NewRoman" w:hAnsi="Arial" w:cs="Arial"/>
                <w:sz w:val="18"/>
                <w:szCs w:val="18"/>
                <w:lang w:eastAsia="x-none"/>
              </w:rPr>
              <w:t>M3.2-4.</w:t>
            </w:r>
          </w:p>
        </w:tc>
        <w:tc>
          <w:tcPr>
            <w:tcW w:w="5387" w:type="dxa"/>
            <w:vAlign w:val="center"/>
          </w:tcPr>
          <w:p w14:paraId="4884D602"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eastAsia="Times-NewRoman" w:hAnsi="Arial" w:cs="Arial"/>
                <w:sz w:val="18"/>
                <w:szCs w:val="18"/>
                <w:lang w:eastAsia="x-none"/>
              </w:rPr>
              <w:t>Provesti mjerenja posebne namjene kada postoji sumnja da je došlo do onečišćenosti zraka</w:t>
            </w:r>
          </w:p>
        </w:tc>
        <w:tc>
          <w:tcPr>
            <w:tcW w:w="2835" w:type="dxa"/>
            <w:vAlign w:val="center"/>
          </w:tcPr>
          <w:p w14:paraId="2B12E145" w14:textId="77777777" w:rsidR="00CC6BB3" w:rsidRPr="00CC6BB3" w:rsidRDefault="00CC6BB3" w:rsidP="00FE4BAF">
            <w:pPr>
              <w:spacing w:before="100" w:after="10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U skladu s osiguranim sredstvima</w:t>
            </w:r>
          </w:p>
        </w:tc>
      </w:tr>
      <w:tr w:rsidR="00CC6BB3" w:rsidRPr="00CC6BB3" w14:paraId="57AE8B5C" w14:textId="77777777" w:rsidTr="00FE4BAF">
        <w:tc>
          <w:tcPr>
            <w:tcW w:w="1129" w:type="dxa"/>
            <w:vAlign w:val="center"/>
          </w:tcPr>
          <w:p w14:paraId="037DDC89"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eastAsia="Times-NewRoman" w:hAnsi="Arial" w:cs="Arial"/>
                <w:sz w:val="18"/>
                <w:szCs w:val="18"/>
                <w:lang w:eastAsia="x-none"/>
              </w:rPr>
              <w:t>M3.3-1.</w:t>
            </w:r>
          </w:p>
        </w:tc>
        <w:tc>
          <w:tcPr>
            <w:tcW w:w="5387" w:type="dxa"/>
            <w:vAlign w:val="center"/>
          </w:tcPr>
          <w:p w14:paraId="0E823184"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eastAsia="Times-NewRoman" w:hAnsi="Arial" w:cs="Arial"/>
                <w:sz w:val="18"/>
                <w:szCs w:val="18"/>
                <w:lang w:eastAsia="x-none"/>
              </w:rPr>
              <w:t>Provoditi mjere za smanjenje emisije NO</w:t>
            </w:r>
            <w:r w:rsidRPr="00CC6BB3">
              <w:rPr>
                <w:rFonts w:ascii="Arial" w:eastAsia="Times-NewRoman" w:hAnsi="Arial" w:cs="Arial"/>
                <w:sz w:val="18"/>
                <w:szCs w:val="18"/>
                <w:vertAlign w:val="subscript"/>
                <w:lang w:eastAsia="x-none"/>
              </w:rPr>
              <w:t>X</w:t>
            </w:r>
            <w:r w:rsidRPr="00CC6BB3">
              <w:rPr>
                <w:rFonts w:ascii="Arial" w:eastAsia="Times-NewRoman" w:hAnsi="Arial" w:cs="Arial"/>
                <w:sz w:val="18"/>
                <w:szCs w:val="18"/>
                <w:lang w:eastAsia="x-none"/>
              </w:rPr>
              <w:t xml:space="preserve"> iz procesa izgaranja goriva u sektorima kućanstva, usluga, industriji i van-cestovnom prometu</w:t>
            </w:r>
          </w:p>
        </w:tc>
        <w:tc>
          <w:tcPr>
            <w:tcW w:w="2835" w:type="dxa"/>
            <w:vAlign w:val="center"/>
          </w:tcPr>
          <w:p w14:paraId="33B23BD8" w14:textId="77777777" w:rsidR="00CC6BB3" w:rsidRPr="00CC6BB3" w:rsidRDefault="00CC6BB3" w:rsidP="00FE4BAF">
            <w:pPr>
              <w:spacing w:before="100" w:after="10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U skladu s osiguranim sredstvima</w:t>
            </w:r>
          </w:p>
        </w:tc>
      </w:tr>
      <w:tr w:rsidR="00CC6BB3" w:rsidRPr="00CC6BB3" w14:paraId="4C41E28F" w14:textId="77777777" w:rsidTr="00FE4BAF">
        <w:tc>
          <w:tcPr>
            <w:tcW w:w="1129" w:type="dxa"/>
            <w:vAlign w:val="center"/>
          </w:tcPr>
          <w:p w14:paraId="5E25239C"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eastAsia="Times-NewRoman" w:hAnsi="Arial" w:cs="Arial"/>
                <w:sz w:val="18"/>
                <w:szCs w:val="18"/>
                <w:lang w:eastAsia="x-none"/>
              </w:rPr>
              <w:t>M3.3-2.</w:t>
            </w:r>
          </w:p>
        </w:tc>
        <w:tc>
          <w:tcPr>
            <w:tcW w:w="5387" w:type="dxa"/>
            <w:vAlign w:val="center"/>
          </w:tcPr>
          <w:p w14:paraId="51D3F3AF"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eastAsia="Times-NewRoman" w:hAnsi="Arial" w:cs="Arial"/>
                <w:sz w:val="18"/>
                <w:szCs w:val="18"/>
                <w:lang w:eastAsia="x-none"/>
              </w:rPr>
              <w:t>Provoditi mjere za smanjenje emisije nemetanskih hlapivih organskih spojeva (NMHOS) u industrijskim postrojenjima, kao i iz uređaja za skladištenje i pretakanje motornih goriva na benzinskim postajama</w:t>
            </w:r>
          </w:p>
        </w:tc>
        <w:tc>
          <w:tcPr>
            <w:tcW w:w="2835" w:type="dxa"/>
            <w:vAlign w:val="center"/>
          </w:tcPr>
          <w:p w14:paraId="4B385C83" w14:textId="77777777" w:rsidR="00CC6BB3" w:rsidRPr="00CC6BB3" w:rsidRDefault="00CC6BB3" w:rsidP="00FE4BAF">
            <w:pPr>
              <w:spacing w:before="100" w:after="10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U skladu s osiguranim sredstvima operatera</w:t>
            </w:r>
          </w:p>
        </w:tc>
      </w:tr>
      <w:tr w:rsidR="00CC6BB3" w:rsidRPr="00CC6BB3" w14:paraId="2C28D285" w14:textId="77777777" w:rsidTr="00FE4BAF">
        <w:tc>
          <w:tcPr>
            <w:tcW w:w="1129" w:type="dxa"/>
            <w:vAlign w:val="center"/>
          </w:tcPr>
          <w:p w14:paraId="169D610B"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eastAsia="Times-NewRoman" w:hAnsi="Arial" w:cs="Arial"/>
                <w:sz w:val="18"/>
                <w:szCs w:val="18"/>
                <w:lang w:eastAsia="x-none"/>
              </w:rPr>
              <w:t>M3.3-3.</w:t>
            </w:r>
          </w:p>
        </w:tc>
        <w:tc>
          <w:tcPr>
            <w:tcW w:w="5387" w:type="dxa"/>
            <w:vAlign w:val="center"/>
          </w:tcPr>
          <w:p w14:paraId="2EA09559"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eastAsia="Times-NewRoman" w:hAnsi="Arial" w:cs="Arial"/>
                <w:sz w:val="18"/>
                <w:szCs w:val="18"/>
                <w:lang w:eastAsia="x-none"/>
              </w:rPr>
              <w:t>Provoditi edukaciju poljoprivrednika o pravilnoj upotrebi stajskog gnojiva i racionalnijem korištenju mineralnog gnojiva radi smanjenja emisije (NH</w:t>
            </w:r>
            <w:r w:rsidRPr="00CC6BB3">
              <w:rPr>
                <w:rFonts w:ascii="Arial" w:eastAsia="Times-NewRoman" w:hAnsi="Arial" w:cs="Arial"/>
                <w:sz w:val="18"/>
                <w:szCs w:val="18"/>
                <w:vertAlign w:val="subscript"/>
                <w:lang w:eastAsia="x-none"/>
              </w:rPr>
              <w:t>3</w:t>
            </w:r>
            <w:r w:rsidRPr="00CC6BB3">
              <w:rPr>
                <w:rFonts w:ascii="Arial" w:eastAsia="Times-NewRoman" w:hAnsi="Arial" w:cs="Arial"/>
                <w:sz w:val="18"/>
                <w:szCs w:val="18"/>
                <w:lang w:eastAsia="x-none"/>
              </w:rPr>
              <w:t>)</w:t>
            </w:r>
          </w:p>
        </w:tc>
        <w:tc>
          <w:tcPr>
            <w:tcW w:w="2835" w:type="dxa"/>
            <w:vAlign w:val="center"/>
          </w:tcPr>
          <w:p w14:paraId="618E5391" w14:textId="77777777" w:rsidR="00CC6BB3" w:rsidRPr="00CC6BB3" w:rsidRDefault="00CC6BB3" w:rsidP="00FE4BAF">
            <w:pPr>
              <w:spacing w:before="100" w:after="10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U skladu s osiguranim sredstvima, Sufinanciranje nacionalnim i EU fondovima</w:t>
            </w:r>
          </w:p>
        </w:tc>
      </w:tr>
      <w:tr w:rsidR="00CC6BB3" w:rsidRPr="00CC6BB3" w14:paraId="1669C7BF" w14:textId="77777777" w:rsidTr="00FE4BAF">
        <w:tc>
          <w:tcPr>
            <w:tcW w:w="1129" w:type="dxa"/>
            <w:vAlign w:val="center"/>
          </w:tcPr>
          <w:p w14:paraId="352100EC"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eastAsia="Times-NewRoman" w:hAnsi="Arial" w:cs="Arial"/>
                <w:sz w:val="18"/>
                <w:szCs w:val="18"/>
                <w:lang w:eastAsia="x-none"/>
              </w:rPr>
              <w:lastRenderedPageBreak/>
              <w:t>M3.3-4.</w:t>
            </w:r>
            <w:r w:rsidRPr="00CC6BB3">
              <w:rPr>
                <w:rFonts w:ascii="Arial" w:eastAsia="Times-NewRoman" w:hAnsi="Arial" w:cs="Arial"/>
                <w:sz w:val="18"/>
                <w:szCs w:val="18"/>
                <w:lang w:eastAsia="x-none"/>
              </w:rPr>
              <w:tab/>
            </w:r>
          </w:p>
        </w:tc>
        <w:tc>
          <w:tcPr>
            <w:tcW w:w="5387" w:type="dxa"/>
            <w:vAlign w:val="center"/>
          </w:tcPr>
          <w:p w14:paraId="4E2D37F3"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eastAsia="Times-NewRoman" w:hAnsi="Arial" w:cs="Arial"/>
                <w:sz w:val="18"/>
                <w:szCs w:val="18"/>
                <w:lang w:eastAsia="x-none"/>
              </w:rPr>
              <w:t>Nastaviti provoditi mjere unapređenja sustava gospodarenja otpadom kako je propisano Planom gospodarenja otpadom RH</w:t>
            </w:r>
          </w:p>
        </w:tc>
        <w:tc>
          <w:tcPr>
            <w:tcW w:w="2835" w:type="dxa"/>
            <w:vAlign w:val="center"/>
          </w:tcPr>
          <w:p w14:paraId="37C8336E" w14:textId="77777777" w:rsidR="00CC6BB3" w:rsidRPr="00CC6BB3" w:rsidRDefault="00CC6BB3" w:rsidP="00FE4BAF">
            <w:pPr>
              <w:spacing w:before="100" w:after="10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U skladu s osiguranim sredstvima, Sufinanciranje nacionalnim i EU fondovima</w:t>
            </w:r>
          </w:p>
        </w:tc>
      </w:tr>
      <w:tr w:rsidR="00CC6BB3" w:rsidRPr="00CC6BB3" w14:paraId="762BA65F" w14:textId="77777777" w:rsidTr="00FE4BAF">
        <w:tc>
          <w:tcPr>
            <w:tcW w:w="1129" w:type="dxa"/>
            <w:vAlign w:val="center"/>
          </w:tcPr>
          <w:p w14:paraId="7320BA7B"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eastAsia="Times-NewRoman" w:hAnsi="Arial" w:cs="Arial"/>
                <w:sz w:val="18"/>
                <w:szCs w:val="18"/>
                <w:lang w:eastAsia="x-none"/>
              </w:rPr>
              <w:t>M3.3-5.</w:t>
            </w:r>
          </w:p>
        </w:tc>
        <w:tc>
          <w:tcPr>
            <w:tcW w:w="5387" w:type="dxa"/>
            <w:vAlign w:val="center"/>
          </w:tcPr>
          <w:p w14:paraId="499F078E"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eastAsia="Times-NewRoman" w:hAnsi="Arial" w:cs="Arial"/>
                <w:sz w:val="18"/>
                <w:szCs w:val="18"/>
                <w:lang w:eastAsia="x-none"/>
              </w:rPr>
              <w:t xml:space="preserve">Nastaviti provoditi edukaciju građana o održivom gospodarenju otpadom i otpadnim vodama </w:t>
            </w:r>
          </w:p>
        </w:tc>
        <w:tc>
          <w:tcPr>
            <w:tcW w:w="2835" w:type="dxa"/>
            <w:vAlign w:val="center"/>
          </w:tcPr>
          <w:p w14:paraId="74F1AAA0" w14:textId="77777777" w:rsidR="00CC6BB3" w:rsidRPr="00CC6BB3" w:rsidRDefault="00CC6BB3" w:rsidP="00FE4BAF">
            <w:pPr>
              <w:spacing w:before="100" w:after="10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U skladu s osiguranim sredstvima, Sufinanciranje nacionalnim i EU fondovima</w:t>
            </w:r>
          </w:p>
        </w:tc>
      </w:tr>
      <w:tr w:rsidR="00CC6BB3" w:rsidRPr="00CC6BB3" w14:paraId="26176675" w14:textId="77777777" w:rsidTr="00FE4BAF">
        <w:tc>
          <w:tcPr>
            <w:tcW w:w="1129" w:type="dxa"/>
            <w:vAlign w:val="center"/>
          </w:tcPr>
          <w:p w14:paraId="039A7A3C"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hAnsi="Arial" w:cs="Arial"/>
                <w:sz w:val="18"/>
                <w:szCs w:val="18"/>
              </w:rPr>
              <w:t>M3.4-1.</w:t>
            </w:r>
          </w:p>
        </w:tc>
        <w:tc>
          <w:tcPr>
            <w:tcW w:w="5387" w:type="dxa"/>
            <w:vAlign w:val="center"/>
          </w:tcPr>
          <w:p w14:paraId="584FFCAE"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hAnsi="Arial" w:cs="Arial"/>
                <w:sz w:val="18"/>
                <w:szCs w:val="18"/>
              </w:rPr>
              <w:t>Provoditi mjere zacrtane Strategijom prometnog razvoja Republike Hrvatske (2017.-2030.) i Projektom razvoja integriranog prijevoza putnika i intermodalnog prijevoza tereta na području regije sjeverne Hrvatske - Master plan za integrirani prijevoz putnika iz 2017. godine.</w:t>
            </w:r>
          </w:p>
        </w:tc>
        <w:tc>
          <w:tcPr>
            <w:tcW w:w="2835" w:type="dxa"/>
            <w:vAlign w:val="center"/>
          </w:tcPr>
          <w:p w14:paraId="0F9D717C" w14:textId="77777777" w:rsidR="00CC6BB3" w:rsidRPr="00CC6BB3" w:rsidRDefault="00CC6BB3" w:rsidP="00FE4BAF">
            <w:pPr>
              <w:spacing w:before="100" w:after="10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U skladu s osiguranim sredstvima, Sufinanciranje nacionalnim i EU fondovima</w:t>
            </w:r>
          </w:p>
        </w:tc>
      </w:tr>
      <w:tr w:rsidR="00CC6BB3" w:rsidRPr="00CC6BB3" w14:paraId="7A882C7C" w14:textId="77777777" w:rsidTr="00FE4BAF">
        <w:tc>
          <w:tcPr>
            <w:tcW w:w="1129" w:type="dxa"/>
            <w:vAlign w:val="center"/>
          </w:tcPr>
          <w:p w14:paraId="6AC26A1F" w14:textId="77777777" w:rsidR="00CC6BB3" w:rsidRPr="00CC6BB3" w:rsidRDefault="00CC6BB3" w:rsidP="00FE4BAF">
            <w:pPr>
              <w:spacing w:before="100" w:after="100"/>
              <w:rPr>
                <w:rFonts w:ascii="Arial" w:hAnsi="Arial" w:cs="Arial"/>
                <w:sz w:val="18"/>
                <w:szCs w:val="18"/>
              </w:rPr>
            </w:pPr>
            <w:r w:rsidRPr="00CC6BB3">
              <w:rPr>
                <w:rFonts w:ascii="Arial" w:hAnsi="Arial" w:cs="Arial"/>
                <w:sz w:val="18"/>
                <w:szCs w:val="18"/>
              </w:rPr>
              <w:t>M3.4-2.</w:t>
            </w:r>
          </w:p>
        </w:tc>
        <w:tc>
          <w:tcPr>
            <w:tcW w:w="5387" w:type="dxa"/>
            <w:vAlign w:val="center"/>
          </w:tcPr>
          <w:p w14:paraId="3F6E1C60" w14:textId="77777777" w:rsidR="00CC6BB3" w:rsidRPr="00CC6BB3" w:rsidRDefault="00CC6BB3" w:rsidP="00FE4BAF">
            <w:pPr>
              <w:spacing w:before="100" w:after="100"/>
              <w:rPr>
                <w:rFonts w:ascii="Arial" w:hAnsi="Arial" w:cs="Arial"/>
                <w:sz w:val="18"/>
                <w:szCs w:val="18"/>
              </w:rPr>
            </w:pPr>
            <w:r w:rsidRPr="00CC6BB3">
              <w:rPr>
                <w:rFonts w:ascii="Arial" w:hAnsi="Arial" w:cs="Arial"/>
                <w:sz w:val="18"/>
                <w:szCs w:val="18"/>
              </w:rPr>
              <w:t>Nastaviti s unaprjeđenjem intermodalnog prometa</w:t>
            </w:r>
          </w:p>
        </w:tc>
        <w:tc>
          <w:tcPr>
            <w:tcW w:w="2835" w:type="dxa"/>
            <w:vAlign w:val="center"/>
          </w:tcPr>
          <w:p w14:paraId="7E43650A" w14:textId="77777777" w:rsidR="00CC6BB3" w:rsidRPr="00CC6BB3" w:rsidRDefault="00CC6BB3" w:rsidP="00FE4BAF">
            <w:pPr>
              <w:spacing w:before="100" w:after="10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w:t>
            </w:r>
          </w:p>
        </w:tc>
      </w:tr>
      <w:tr w:rsidR="00CC6BB3" w:rsidRPr="00CC6BB3" w14:paraId="7C0C3619" w14:textId="77777777" w:rsidTr="00FE4BAF">
        <w:tc>
          <w:tcPr>
            <w:tcW w:w="1129" w:type="dxa"/>
            <w:vAlign w:val="center"/>
          </w:tcPr>
          <w:p w14:paraId="551F9AFD" w14:textId="77777777" w:rsidR="00CC6BB3" w:rsidRPr="00CC6BB3" w:rsidRDefault="00CC6BB3" w:rsidP="00FE4BAF">
            <w:pPr>
              <w:spacing w:before="100" w:after="100"/>
              <w:rPr>
                <w:rFonts w:ascii="Arial" w:hAnsi="Arial" w:cs="Arial"/>
                <w:sz w:val="18"/>
                <w:szCs w:val="18"/>
              </w:rPr>
            </w:pPr>
            <w:r w:rsidRPr="00CC6BB3">
              <w:rPr>
                <w:rFonts w:ascii="Arial" w:hAnsi="Arial" w:cs="Arial"/>
                <w:sz w:val="18"/>
                <w:szCs w:val="18"/>
              </w:rPr>
              <w:t>M3.4-3.</w:t>
            </w:r>
          </w:p>
        </w:tc>
        <w:tc>
          <w:tcPr>
            <w:tcW w:w="5387" w:type="dxa"/>
            <w:vAlign w:val="center"/>
          </w:tcPr>
          <w:p w14:paraId="3889C52F" w14:textId="77777777" w:rsidR="00CC6BB3" w:rsidRPr="00CC6BB3" w:rsidRDefault="00CC6BB3" w:rsidP="00FE4BAF">
            <w:pPr>
              <w:spacing w:before="100" w:after="100"/>
              <w:rPr>
                <w:rFonts w:ascii="Arial" w:hAnsi="Arial" w:cs="Arial"/>
                <w:sz w:val="18"/>
                <w:szCs w:val="18"/>
              </w:rPr>
            </w:pPr>
            <w:r w:rsidRPr="00CC6BB3">
              <w:rPr>
                <w:rFonts w:ascii="Arial" w:hAnsi="Arial" w:cs="Arial"/>
                <w:sz w:val="18"/>
                <w:szCs w:val="18"/>
              </w:rPr>
              <w:t>Razvijati inteligentni transportni sustav (ITS)</w:t>
            </w:r>
          </w:p>
        </w:tc>
        <w:tc>
          <w:tcPr>
            <w:tcW w:w="2835" w:type="dxa"/>
            <w:vAlign w:val="center"/>
          </w:tcPr>
          <w:p w14:paraId="185E7DC9" w14:textId="77777777" w:rsidR="00CC6BB3" w:rsidRPr="00CC6BB3" w:rsidRDefault="00CC6BB3" w:rsidP="00FE4BAF">
            <w:pPr>
              <w:spacing w:before="100" w:after="10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w:t>
            </w:r>
          </w:p>
        </w:tc>
      </w:tr>
      <w:tr w:rsidR="00CC6BB3" w:rsidRPr="00CC6BB3" w14:paraId="68F41B77" w14:textId="77777777" w:rsidTr="00FE4BAF">
        <w:tc>
          <w:tcPr>
            <w:tcW w:w="1129" w:type="dxa"/>
            <w:vAlign w:val="center"/>
          </w:tcPr>
          <w:p w14:paraId="7B84521E"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hAnsi="Arial" w:cs="Arial"/>
                <w:sz w:val="18"/>
                <w:szCs w:val="18"/>
              </w:rPr>
              <w:t>M3.4-4.</w:t>
            </w:r>
          </w:p>
        </w:tc>
        <w:tc>
          <w:tcPr>
            <w:tcW w:w="5387" w:type="dxa"/>
            <w:vAlign w:val="center"/>
          </w:tcPr>
          <w:p w14:paraId="1E4F3E9D"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hAnsi="Arial" w:cs="Arial"/>
                <w:sz w:val="18"/>
                <w:szCs w:val="18"/>
              </w:rPr>
              <w:t>Širiti mrežu stanica za punjenje alternativnim gorivima</w:t>
            </w:r>
          </w:p>
        </w:tc>
        <w:tc>
          <w:tcPr>
            <w:tcW w:w="2835" w:type="dxa"/>
            <w:vAlign w:val="center"/>
          </w:tcPr>
          <w:p w14:paraId="6121CE4C" w14:textId="77777777" w:rsidR="00CC6BB3" w:rsidRPr="00CC6BB3" w:rsidRDefault="00CC6BB3" w:rsidP="00FE4BAF">
            <w:pPr>
              <w:spacing w:before="100" w:after="10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U skladu s osiguranim sredstvima, Sufinanciranje nacionalnim i EU fondovima</w:t>
            </w:r>
          </w:p>
        </w:tc>
      </w:tr>
      <w:tr w:rsidR="00CC6BB3" w:rsidRPr="00CC6BB3" w14:paraId="38857911" w14:textId="77777777" w:rsidTr="00FE4BAF">
        <w:tc>
          <w:tcPr>
            <w:tcW w:w="1129" w:type="dxa"/>
            <w:vAlign w:val="center"/>
          </w:tcPr>
          <w:p w14:paraId="77CE869C"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hAnsi="Arial" w:cs="Arial"/>
                <w:sz w:val="18"/>
                <w:szCs w:val="18"/>
              </w:rPr>
              <w:t>M3.4-5.</w:t>
            </w:r>
          </w:p>
        </w:tc>
        <w:tc>
          <w:tcPr>
            <w:tcW w:w="5387" w:type="dxa"/>
            <w:vAlign w:val="center"/>
          </w:tcPr>
          <w:p w14:paraId="490EFB78"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hAnsi="Arial" w:cs="Arial"/>
                <w:sz w:val="18"/>
                <w:szCs w:val="18"/>
              </w:rPr>
              <w:t>Nastaviti širiti i unaprjeđivati biciklističku infrastrukturu</w:t>
            </w:r>
          </w:p>
        </w:tc>
        <w:tc>
          <w:tcPr>
            <w:tcW w:w="2835" w:type="dxa"/>
            <w:vAlign w:val="center"/>
          </w:tcPr>
          <w:p w14:paraId="5ED1FA8A" w14:textId="77777777" w:rsidR="00CC6BB3" w:rsidRPr="00CC6BB3" w:rsidRDefault="00CC6BB3" w:rsidP="00FE4BAF">
            <w:pPr>
              <w:spacing w:before="100" w:after="10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U skladu s osiguranim sredstvima, Sufinanciranje nacionalnim i EU fondovima</w:t>
            </w:r>
          </w:p>
        </w:tc>
      </w:tr>
      <w:tr w:rsidR="00CC6BB3" w:rsidRPr="00CC6BB3" w14:paraId="3EC31431" w14:textId="77777777" w:rsidTr="00FE4BAF">
        <w:tc>
          <w:tcPr>
            <w:tcW w:w="1129" w:type="dxa"/>
            <w:vAlign w:val="center"/>
          </w:tcPr>
          <w:p w14:paraId="73826175"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hAnsi="Arial" w:cs="Arial"/>
                <w:sz w:val="18"/>
                <w:szCs w:val="18"/>
              </w:rPr>
              <w:t>M3.4-6.</w:t>
            </w:r>
          </w:p>
        </w:tc>
        <w:tc>
          <w:tcPr>
            <w:tcW w:w="5387" w:type="dxa"/>
            <w:vAlign w:val="center"/>
          </w:tcPr>
          <w:p w14:paraId="6BE1AF00"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hAnsi="Arial" w:cs="Arial"/>
                <w:sz w:val="18"/>
                <w:szCs w:val="18"/>
              </w:rPr>
              <w:t>Povećanje komunikacije i vidljivosti prometnog sustava u javnosti</w:t>
            </w:r>
          </w:p>
        </w:tc>
        <w:tc>
          <w:tcPr>
            <w:tcW w:w="2835" w:type="dxa"/>
            <w:vAlign w:val="center"/>
          </w:tcPr>
          <w:p w14:paraId="4C03899C" w14:textId="77777777" w:rsidR="00CC6BB3" w:rsidRPr="00CC6BB3" w:rsidRDefault="00CC6BB3" w:rsidP="00FE4BAF">
            <w:pPr>
              <w:spacing w:before="100" w:after="10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U skladu s osiguranim sredstvima, Sufinanciranje nacionalnim i EU fondovima</w:t>
            </w:r>
          </w:p>
        </w:tc>
      </w:tr>
      <w:tr w:rsidR="00CC6BB3" w:rsidRPr="00CC6BB3" w14:paraId="719CCF7D" w14:textId="77777777" w:rsidTr="00FE4BAF">
        <w:tc>
          <w:tcPr>
            <w:tcW w:w="1129" w:type="dxa"/>
            <w:vAlign w:val="center"/>
          </w:tcPr>
          <w:p w14:paraId="5CEA7291"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hAnsi="Arial" w:cs="Arial"/>
                <w:sz w:val="18"/>
                <w:szCs w:val="18"/>
              </w:rPr>
              <w:t>M3.5-1.</w:t>
            </w:r>
          </w:p>
        </w:tc>
        <w:tc>
          <w:tcPr>
            <w:tcW w:w="5387" w:type="dxa"/>
            <w:vAlign w:val="center"/>
          </w:tcPr>
          <w:p w14:paraId="293A0B8E"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hAnsi="Arial" w:cs="Arial"/>
                <w:sz w:val="18"/>
                <w:szCs w:val="18"/>
              </w:rPr>
              <w:t>Provedba mjera iz Akcijskog plana energetski održivog razvitka i prilagodbe klimatskim promjenama grada Karlovca - SECAP</w:t>
            </w:r>
          </w:p>
        </w:tc>
        <w:tc>
          <w:tcPr>
            <w:tcW w:w="2835" w:type="dxa"/>
            <w:vAlign w:val="center"/>
          </w:tcPr>
          <w:p w14:paraId="32DA0920" w14:textId="77777777" w:rsidR="00CC6BB3" w:rsidRPr="00CC6BB3" w:rsidRDefault="00CC6BB3" w:rsidP="00FE4BAF">
            <w:pPr>
              <w:spacing w:before="100" w:after="10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U skladu s osiguranim sredstvima, Sufinanciranje nacionalnim i EU fondovima</w:t>
            </w:r>
          </w:p>
        </w:tc>
      </w:tr>
      <w:tr w:rsidR="00CC6BB3" w:rsidRPr="00CC6BB3" w14:paraId="408391CB" w14:textId="77777777" w:rsidTr="00FE4BAF">
        <w:tc>
          <w:tcPr>
            <w:tcW w:w="1129" w:type="dxa"/>
            <w:vAlign w:val="center"/>
          </w:tcPr>
          <w:p w14:paraId="27D0D776" w14:textId="77777777" w:rsidR="00CC6BB3" w:rsidRPr="00CC6BB3" w:rsidRDefault="00CC6BB3" w:rsidP="00FE4BAF">
            <w:pPr>
              <w:spacing w:before="100" w:after="100"/>
              <w:rPr>
                <w:rFonts w:ascii="Arial" w:hAnsi="Arial" w:cs="Arial"/>
                <w:sz w:val="18"/>
                <w:szCs w:val="18"/>
              </w:rPr>
            </w:pPr>
            <w:r w:rsidRPr="00CC6BB3">
              <w:rPr>
                <w:rFonts w:ascii="Arial" w:hAnsi="Arial" w:cs="Arial"/>
                <w:sz w:val="18"/>
                <w:szCs w:val="18"/>
              </w:rPr>
              <w:t>M3.5-2.</w:t>
            </w:r>
          </w:p>
        </w:tc>
        <w:tc>
          <w:tcPr>
            <w:tcW w:w="5387" w:type="dxa"/>
            <w:vAlign w:val="center"/>
          </w:tcPr>
          <w:p w14:paraId="11E696D2" w14:textId="77777777" w:rsidR="00CC6BB3" w:rsidRPr="00CC6BB3" w:rsidRDefault="00CC6BB3" w:rsidP="00FE4BAF">
            <w:pPr>
              <w:spacing w:before="100" w:after="100"/>
              <w:rPr>
                <w:rFonts w:ascii="Arial" w:hAnsi="Arial" w:cs="Arial"/>
                <w:sz w:val="18"/>
                <w:szCs w:val="18"/>
              </w:rPr>
            </w:pPr>
            <w:r w:rsidRPr="00CC6BB3">
              <w:rPr>
                <w:rFonts w:ascii="Arial" w:hAnsi="Arial" w:cs="Arial"/>
                <w:sz w:val="18"/>
                <w:szCs w:val="18"/>
              </w:rPr>
              <w:t>Širenje, osiguravanje opskrbe i povećanje učinkovitosti centralnog toplinskog sustava (CTS) ulaganjem u infrastrukturu toplovoda</w:t>
            </w:r>
          </w:p>
        </w:tc>
        <w:tc>
          <w:tcPr>
            <w:tcW w:w="2835" w:type="dxa"/>
            <w:vAlign w:val="center"/>
          </w:tcPr>
          <w:p w14:paraId="5634BEAB" w14:textId="77777777" w:rsidR="00CC6BB3" w:rsidRPr="00CC6BB3" w:rsidRDefault="00CC6BB3" w:rsidP="00FE4BAF">
            <w:pPr>
              <w:spacing w:before="100" w:after="10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w:t>
            </w:r>
          </w:p>
        </w:tc>
      </w:tr>
      <w:tr w:rsidR="00CC6BB3" w:rsidRPr="00CC6BB3" w14:paraId="6773FA5A" w14:textId="77777777" w:rsidTr="00FE4BAF">
        <w:tc>
          <w:tcPr>
            <w:tcW w:w="1129" w:type="dxa"/>
            <w:vAlign w:val="center"/>
          </w:tcPr>
          <w:p w14:paraId="127CF343"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hAnsi="Arial" w:cs="Arial"/>
                <w:sz w:val="18"/>
                <w:szCs w:val="18"/>
              </w:rPr>
              <w:t>M3.5-3.</w:t>
            </w:r>
          </w:p>
        </w:tc>
        <w:tc>
          <w:tcPr>
            <w:tcW w:w="5387" w:type="dxa"/>
            <w:vAlign w:val="center"/>
          </w:tcPr>
          <w:p w14:paraId="5E8D1500"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hAnsi="Arial" w:cs="Arial"/>
                <w:sz w:val="18"/>
                <w:szCs w:val="18"/>
              </w:rPr>
              <w:t>Poticati zamjenu starih uređaja za loženje novim energetski učinkovitijim uređajima koji imaju niže emisije onečišćujućih tvari (posebice čestica i benzo(a)pirena)</w:t>
            </w:r>
          </w:p>
        </w:tc>
        <w:tc>
          <w:tcPr>
            <w:tcW w:w="2835" w:type="dxa"/>
            <w:vAlign w:val="center"/>
          </w:tcPr>
          <w:p w14:paraId="656B7BA9" w14:textId="77777777" w:rsidR="00CC6BB3" w:rsidRPr="00CC6BB3" w:rsidRDefault="00CC6BB3" w:rsidP="00FE4BAF">
            <w:pPr>
              <w:spacing w:before="100" w:after="10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U skladu s osiguranim sredstvima, Sufinanciranje nacionalnim i EU fondovima</w:t>
            </w:r>
          </w:p>
        </w:tc>
      </w:tr>
      <w:tr w:rsidR="00CC6BB3" w:rsidRPr="00CC6BB3" w14:paraId="61997204" w14:textId="77777777" w:rsidTr="00FE4BAF">
        <w:tc>
          <w:tcPr>
            <w:tcW w:w="1129" w:type="dxa"/>
            <w:vAlign w:val="center"/>
          </w:tcPr>
          <w:p w14:paraId="6758477A"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hAnsi="Arial" w:cs="Arial"/>
                <w:sz w:val="18"/>
                <w:szCs w:val="18"/>
              </w:rPr>
              <w:t>M3.5-4.</w:t>
            </w:r>
          </w:p>
        </w:tc>
        <w:tc>
          <w:tcPr>
            <w:tcW w:w="5387" w:type="dxa"/>
            <w:vAlign w:val="center"/>
          </w:tcPr>
          <w:p w14:paraId="40BB0C08" w14:textId="77777777" w:rsidR="00CC6BB3" w:rsidRPr="00CC6BB3" w:rsidRDefault="00CC6BB3" w:rsidP="00FE4BAF">
            <w:pPr>
              <w:spacing w:before="100" w:after="100"/>
              <w:rPr>
                <w:rFonts w:ascii="Arial" w:eastAsia="Times-NewRoman" w:hAnsi="Arial" w:cs="Arial"/>
                <w:sz w:val="18"/>
                <w:szCs w:val="18"/>
                <w:lang w:eastAsia="x-none"/>
              </w:rPr>
            </w:pPr>
            <w:r w:rsidRPr="00CC6BB3">
              <w:rPr>
                <w:rFonts w:ascii="Arial" w:hAnsi="Arial" w:cs="Arial"/>
                <w:sz w:val="18"/>
                <w:szCs w:val="18"/>
              </w:rPr>
              <w:t>Uvrštavanje područja istraživanja i/ili proizvodnje energije iz obnovljivih izvora i integracija u dokumente prostornog uređenja</w:t>
            </w:r>
          </w:p>
        </w:tc>
        <w:tc>
          <w:tcPr>
            <w:tcW w:w="2835" w:type="dxa"/>
            <w:vAlign w:val="center"/>
          </w:tcPr>
          <w:p w14:paraId="62C95A48" w14:textId="77777777" w:rsidR="00CC6BB3" w:rsidRPr="00CC6BB3" w:rsidRDefault="00CC6BB3" w:rsidP="00FE4BAF">
            <w:pPr>
              <w:spacing w:before="100" w:after="10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Uključeno u sredstva osigurana za troškove izrade/izmjena dokumenata prostornog uređenja. Sufinanciranje nacionalnim i EU fondovima</w:t>
            </w:r>
          </w:p>
        </w:tc>
      </w:tr>
      <w:tr w:rsidR="00CC6BB3" w:rsidRPr="00CC6BB3" w14:paraId="5677C109" w14:textId="77777777" w:rsidTr="00FE4BAF">
        <w:tc>
          <w:tcPr>
            <w:tcW w:w="1129" w:type="dxa"/>
            <w:vAlign w:val="center"/>
          </w:tcPr>
          <w:p w14:paraId="56B7F8F1" w14:textId="77777777" w:rsidR="00CC6BB3" w:rsidRPr="00CC6BB3" w:rsidRDefault="00CC6BB3" w:rsidP="00FE4BAF">
            <w:pPr>
              <w:spacing w:before="100" w:after="100"/>
              <w:rPr>
                <w:rFonts w:ascii="Arial" w:hAnsi="Arial" w:cs="Arial"/>
                <w:sz w:val="18"/>
                <w:szCs w:val="18"/>
                <w:highlight w:val="yellow"/>
              </w:rPr>
            </w:pPr>
            <w:r w:rsidRPr="00CC6BB3">
              <w:rPr>
                <w:rFonts w:ascii="Arial" w:hAnsi="Arial" w:cs="Arial"/>
                <w:sz w:val="18"/>
                <w:szCs w:val="18"/>
              </w:rPr>
              <w:t>M3.5-4.</w:t>
            </w:r>
          </w:p>
        </w:tc>
        <w:tc>
          <w:tcPr>
            <w:tcW w:w="5387" w:type="dxa"/>
            <w:vAlign w:val="center"/>
          </w:tcPr>
          <w:p w14:paraId="6AD60832" w14:textId="77777777" w:rsidR="00CC6BB3" w:rsidRPr="00CC6BB3" w:rsidRDefault="00CC6BB3" w:rsidP="00FE4BAF">
            <w:pPr>
              <w:spacing w:before="100" w:after="100"/>
              <w:rPr>
                <w:rFonts w:ascii="Arial" w:hAnsi="Arial" w:cs="Arial"/>
                <w:sz w:val="18"/>
                <w:szCs w:val="18"/>
                <w:highlight w:val="yellow"/>
              </w:rPr>
            </w:pPr>
            <w:r w:rsidRPr="00CC6BB3">
              <w:rPr>
                <w:rFonts w:ascii="Arial" w:hAnsi="Arial" w:cs="Arial"/>
                <w:sz w:val="18"/>
                <w:szCs w:val="18"/>
              </w:rPr>
              <w:t>Nastaviti subvencionirati energetsku obnovu u sektoru zgradarstva i obiteljskih kuća</w:t>
            </w:r>
          </w:p>
        </w:tc>
        <w:tc>
          <w:tcPr>
            <w:tcW w:w="2835" w:type="dxa"/>
            <w:vAlign w:val="center"/>
          </w:tcPr>
          <w:p w14:paraId="30054D6B" w14:textId="77777777" w:rsidR="00CC6BB3" w:rsidRPr="00CC6BB3" w:rsidRDefault="00CC6BB3" w:rsidP="00FE4BAF">
            <w:pPr>
              <w:spacing w:before="0" w:after="100"/>
              <w:jc w:val="center"/>
              <w:rPr>
                <w:rFonts w:ascii="Arial" w:eastAsia="Times-NewRoman" w:hAnsi="Arial" w:cs="Arial"/>
                <w:sz w:val="18"/>
                <w:szCs w:val="18"/>
                <w:lang w:eastAsia="x-none"/>
              </w:rPr>
            </w:pPr>
            <w:r w:rsidRPr="00CC6BB3">
              <w:rPr>
                <w:rFonts w:ascii="Arial" w:eastAsia="Times-NewRoman" w:hAnsi="Arial" w:cs="Arial"/>
                <w:sz w:val="18"/>
                <w:szCs w:val="18"/>
                <w:lang w:eastAsia="x-none"/>
              </w:rPr>
              <w:t>U skladu s osiguranim sredstvima, Sufinanciranje nacionalnim i EU fondovima</w:t>
            </w:r>
          </w:p>
        </w:tc>
      </w:tr>
    </w:tbl>
    <w:p w14:paraId="58042BB2" w14:textId="568DB3CF" w:rsidR="00CC6BB3" w:rsidRPr="00CC6BB3" w:rsidRDefault="00CC6BB3" w:rsidP="00CC6BB3">
      <w:pPr>
        <w:pStyle w:val="Heading1"/>
        <w:numPr>
          <w:ilvl w:val="0"/>
          <w:numId w:val="0"/>
        </w:numPr>
        <w:spacing w:before="0" w:after="0"/>
        <w:rPr>
          <w:caps w:val="0"/>
          <w:sz w:val="18"/>
          <w:szCs w:val="18"/>
        </w:rPr>
      </w:pPr>
      <w:bookmarkStart w:id="367" w:name="_Toc124237267"/>
      <w:r>
        <w:rPr>
          <w:caps w:val="0"/>
          <w:sz w:val="18"/>
          <w:szCs w:val="18"/>
        </w:rPr>
        <w:lastRenderedPageBreak/>
        <w:t>6.</w:t>
      </w:r>
      <w:r>
        <w:rPr>
          <w:caps w:val="0"/>
          <w:sz w:val="18"/>
          <w:szCs w:val="18"/>
        </w:rPr>
        <w:tab/>
      </w:r>
      <w:r w:rsidRPr="00CC6BB3">
        <w:rPr>
          <w:caps w:val="0"/>
          <w:sz w:val="18"/>
          <w:szCs w:val="18"/>
        </w:rPr>
        <w:t>ANALIZA TROŠKOVA I TIME STVORENE KORISTI POBOLJŠANJA KVALITETE ZRAKA</w:t>
      </w:r>
      <w:bookmarkEnd w:id="367"/>
    </w:p>
    <w:p w14:paraId="330D2DF9" w14:textId="77777777" w:rsidR="00CC6BB3" w:rsidRPr="00CC6BB3" w:rsidRDefault="00CC6BB3" w:rsidP="00CC6BB3">
      <w:pPr>
        <w:pStyle w:val="mojTekst"/>
        <w:spacing w:before="0" w:after="0"/>
        <w:rPr>
          <w:rFonts w:cs="Arial"/>
          <w:sz w:val="18"/>
          <w:szCs w:val="18"/>
        </w:rPr>
      </w:pPr>
      <w:r w:rsidRPr="00CC6BB3">
        <w:rPr>
          <w:rFonts w:cs="Arial"/>
          <w:sz w:val="18"/>
          <w:szCs w:val="18"/>
        </w:rPr>
        <w:t xml:space="preserve">Analiza troškova mjera za poboljšanje kvalitete zraka i time stvorene koristi po zdravlje stanovništva podrazumijeva monetizaciju učinaka onečišćenja zraka na zdravlje ljudi uključujući pri tome i monetizaciju smrtnost. Pretvaranje rizika od smrtnosti u novčane jedinice upitno je i </w:t>
      </w:r>
      <w:r w:rsidRPr="00CC6BB3">
        <w:rPr>
          <w:rFonts w:eastAsia="Times-NewRoman" w:cs="Arial"/>
          <w:sz w:val="18"/>
          <w:szCs w:val="18"/>
        </w:rPr>
        <w:t xml:space="preserve">neminovno </w:t>
      </w:r>
      <w:r w:rsidRPr="00CC6BB3">
        <w:rPr>
          <w:rFonts w:cs="Arial"/>
          <w:sz w:val="18"/>
          <w:szCs w:val="18"/>
        </w:rPr>
        <w:t>izaziva etička pitanja.</w:t>
      </w:r>
    </w:p>
    <w:p w14:paraId="5A50B5D4" w14:textId="77777777" w:rsidR="00CC6BB3" w:rsidRDefault="00CC6BB3" w:rsidP="00CC6BB3">
      <w:pPr>
        <w:pStyle w:val="mojTekst"/>
        <w:spacing w:before="0" w:after="0"/>
        <w:rPr>
          <w:rFonts w:cs="Arial"/>
          <w:sz w:val="18"/>
          <w:szCs w:val="18"/>
        </w:rPr>
      </w:pPr>
    </w:p>
    <w:p w14:paraId="0E9946A4" w14:textId="655C7E59" w:rsidR="00CC6BB3" w:rsidRDefault="00CC6BB3" w:rsidP="00CC6BB3">
      <w:pPr>
        <w:pStyle w:val="mojTekst"/>
        <w:spacing w:before="0" w:after="0"/>
        <w:rPr>
          <w:rFonts w:cs="Arial"/>
          <w:sz w:val="18"/>
          <w:szCs w:val="18"/>
        </w:rPr>
      </w:pPr>
      <w:r w:rsidRPr="00CC6BB3">
        <w:rPr>
          <w:rFonts w:cs="Arial"/>
          <w:sz w:val="18"/>
          <w:szCs w:val="18"/>
        </w:rPr>
        <w:t>Kolika se kor</w:t>
      </w:r>
      <w:r w:rsidRPr="00CC6BB3">
        <w:rPr>
          <w:rFonts w:eastAsia="Times-NewRoman" w:cs="Arial"/>
          <w:sz w:val="18"/>
          <w:szCs w:val="18"/>
        </w:rPr>
        <w:t>ist postiže smanjenjem onečišćenja zraka najbolje govori sljedeći podatak: Relativni rizik</w:t>
      </w:r>
      <w:r w:rsidRPr="00CC6BB3">
        <w:rPr>
          <w:rFonts w:cs="Arial"/>
          <w:sz w:val="18"/>
          <w:szCs w:val="18"/>
        </w:rPr>
        <w:t xml:space="preserve"> smrtnosti smanjuje se oko 6% ukoliko se srednja godišnja koncentracija PM</w:t>
      </w:r>
      <w:r w:rsidRPr="00CC6BB3">
        <w:rPr>
          <w:rFonts w:cs="Arial"/>
          <w:sz w:val="18"/>
          <w:szCs w:val="18"/>
          <w:vertAlign w:val="subscript"/>
        </w:rPr>
        <w:t>10</w:t>
      </w:r>
      <w:r w:rsidRPr="00CC6BB3">
        <w:rPr>
          <w:rFonts w:cs="Arial"/>
          <w:sz w:val="18"/>
          <w:szCs w:val="18"/>
        </w:rPr>
        <w:t xml:space="preserve"> smanji 10 mg/m</w:t>
      </w:r>
      <w:r w:rsidRPr="00CC6BB3">
        <w:rPr>
          <w:rFonts w:cs="Arial"/>
          <w:sz w:val="18"/>
          <w:szCs w:val="18"/>
          <w:vertAlign w:val="superscript"/>
        </w:rPr>
        <w:t>3</w:t>
      </w:r>
      <w:r w:rsidRPr="00CC6BB3">
        <w:rPr>
          <w:rFonts w:cs="Arial"/>
          <w:sz w:val="18"/>
          <w:szCs w:val="18"/>
        </w:rPr>
        <w:t>. Smanjenjem onečišćenja zraka česticama, ali i drugim onečišćujućim tvarima, smanjuju se i zdravstveni rizici akutnih i kroničnih oboljenja, posebice osjetljivih skupina kao što su djeca i asmatičari.</w:t>
      </w:r>
      <w:bookmarkStart w:id="368" w:name="_Toc124237268"/>
    </w:p>
    <w:p w14:paraId="28681199" w14:textId="77777777" w:rsidR="00CC6BB3" w:rsidRDefault="00CC6BB3" w:rsidP="00CC6BB3">
      <w:pPr>
        <w:pStyle w:val="mojTekst"/>
        <w:spacing w:before="0" w:after="0"/>
        <w:rPr>
          <w:rFonts w:cs="Arial"/>
          <w:sz w:val="18"/>
          <w:szCs w:val="18"/>
        </w:rPr>
      </w:pPr>
    </w:p>
    <w:p w14:paraId="4A0E8804" w14:textId="05E614AD" w:rsidR="00CC6BB3" w:rsidRDefault="00CC6BB3" w:rsidP="00CC6BB3">
      <w:pPr>
        <w:pStyle w:val="mojTekst"/>
        <w:spacing w:before="0" w:after="0"/>
        <w:rPr>
          <w:rFonts w:cs="Arial"/>
          <w:b/>
          <w:bCs/>
          <w:sz w:val="18"/>
          <w:szCs w:val="18"/>
        </w:rPr>
      </w:pPr>
      <w:r w:rsidRPr="00CC6BB3">
        <w:rPr>
          <w:rFonts w:cs="Arial"/>
          <w:b/>
          <w:bCs/>
          <w:sz w:val="18"/>
          <w:szCs w:val="18"/>
        </w:rPr>
        <w:t xml:space="preserve">7. </w:t>
      </w:r>
      <w:r>
        <w:rPr>
          <w:rFonts w:cs="Arial"/>
          <w:b/>
          <w:bCs/>
          <w:sz w:val="18"/>
          <w:szCs w:val="18"/>
        </w:rPr>
        <w:tab/>
      </w:r>
      <w:r w:rsidRPr="00CC6BB3">
        <w:rPr>
          <w:rFonts w:cs="Arial"/>
          <w:b/>
          <w:bCs/>
          <w:sz w:val="18"/>
          <w:szCs w:val="18"/>
        </w:rPr>
        <w:t>IZVORI PODATAKA</w:t>
      </w:r>
      <w:bookmarkEnd w:id="368"/>
    </w:p>
    <w:p w14:paraId="66B3E5D2" w14:textId="77777777" w:rsidR="00CC6BB3" w:rsidRPr="00CC6BB3" w:rsidRDefault="00CC6BB3" w:rsidP="00CC6BB3">
      <w:pPr>
        <w:pStyle w:val="mojTekst"/>
        <w:spacing w:before="0" w:after="0"/>
        <w:rPr>
          <w:rFonts w:cs="Arial"/>
          <w:b/>
          <w:bCs/>
          <w:sz w:val="18"/>
          <w:szCs w:val="18"/>
        </w:rPr>
      </w:pPr>
    </w:p>
    <w:p w14:paraId="2A84E1E3" w14:textId="5B1A8A91" w:rsidR="00CC6BB3" w:rsidRDefault="00CC6BB3" w:rsidP="00CC6BB3">
      <w:pPr>
        <w:pStyle w:val="Heading2"/>
        <w:numPr>
          <w:ilvl w:val="0"/>
          <w:numId w:val="0"/>
        </w:numPr>
        <w:spacing w:before="0" w:after="0"/>
        <w:ind w:left="1135" w:hanging="709"/>
        <w:rPr>
          <w:sz w:val="18"/>
          <w:szCs w:val="18"/>
        </w:rPr>
      </w:pPr>
      <w:bookmarkStart w:id="369" w:name="_Toc124237269"/>
      <w:r>
        <w:rPr>
          <w:sz w:val="18"/>
          <w:szCs w:val="18"/>
        </w:rPr>
        <w:t>7.1.</w:t>
      </w:r>
      <w:r>
        <w:rPr>
          <w:sz w:val="18"/>
          <w:szCs w:val="18"/>
        </w:rPr>
        <w:tab/>
      </w:r>
      <w:r w:rsidRPr="00CC6BB3">
        <w:rPr>
          <w:sz w:val="18"/>
          <w:szCs w:val="18"/>
        </w:rPr>
        <w:t>POPIS PROPISA</w:t>
      </w:r>
      <w:bookmarkEnd w:id="369"/>
    </w:p>
    <w:p w14:paraId="46DA928A" w14:textId="77777777" w:rsidR="00CC6BB3" w:rsidRPr="00CC6BB3" w:rsidRDefault="00CC6BB3" w:rsidP="00CC6BB3">
      <w:pPr>
        <w:spacing w:after="0" w:line="240" w:lineRule="auto"/>
        <w:rPr>
          <w:rFonts w:ascii="Arial" w:eastAsia="SimSun" w:hAnsi="Arial" w:cs="Arial"/>
          <w:sz w:val="18"/>
          <w:szCs w:val="18"/>
          <w:lang w:eastAsia="zh-CN"/>
        </w:rPr>
      </w:pPr>
      <w:r w:rsidRPr="00CC6BB3">
        <w:rPr>
          <w:rFonts w:ascii="Arial" w:eastAsia="SimSun" w:hAnsi="Arial" w:cs="Arial"/>
          <w:sz w:val="18"/>
          <w:szCs w:val="18"/>
          <w:lang w:eastAsia="zh-CN"/>
        </w:rPr>
        <w:t>Opći propisi</w:t>
      </w:r>
    </w:p>
    <w:p w14:paraId="4A348023" w14:textId="77777777" w:rsidR="00CC6BB3" w:rsidRPr="00CC6BB3" w:rsidRDefault="00CC6BB3" w:rsidP="00CC6BB3">
      <w:pPr>
        <w:pStyle w:val="ListParagraph"/>
        <w:numPr>
          <w:ilvl w:val="0"/>
          <w:numId w:val="53"/>
        </w:numPr>
        <w:spacing w:after="0" w:line="240" w:lineRule="auto"/>
        <w:rPr>
          <w:rFonts w:ascii="Arial" w:eastAsia="SimSun" w:hAnsi="Arial" w:cs="Arial"/>
          <w:sz w:val="18"/>
          <w:szCs w:val="18"/>
          <w:lang w:eastAsia="zh-CN"/>
        </w:rPr>
      </w:pPr>
      <w:r w:rsidRPr="00CC6BB3">
        <w:rPr>
          <w:rFonts w:ascii="Arial" w:eastAsia="SimSun" w:hAnsi="Arial" w:cs="Arial"/>
          <w:sz w:val="18"/>
          <w:szCs w:val="18"/>
          <w:lang w:eastAsia="zh-CN"/>
        </w:rPr>
        <w:t xml:space="preserve">Zakon o zaštiti okoliša („Narodne novine“ broj </w:t>
      </w:r>
      <w:r w:rsidRPr="00CC6BB3">
        <w:rPr>
          <w:rFonts w:ascii="Arial" w:eastAsia="Times-NewRoman" w:hAnsi="Arial" w:cs="Arial"/>
          <w:sz w:val="18"/>
          <w:szCs w:val="18"/>
          <w:lang w:eastAsia="x-none"/>
        </w:rPr>
        <w:t>80/13, 153/13, 78/15, 12/18</w:t>
      </w:r>
      <w:r w:rsidRPr="00CC6BB3">
        <w:rPr>
          <w:rFonts w:ascii="Arial" w:eastAsia="SimSun" w:hAnsi="Arial" w:cs="Arial"/>
          <w:sz w:val="18"/>
          <w:szCs w:val="18"/>
          <w:lang w:eastAsia="zh-CN"/>
        </w:rPr>
        <w:t>)</w:t>
      </w:r>
    </w:p>
    <w:p w14:paraId="5B24ADE8" w14:textId="77777777" w:rsidR="00CC6BB3" w:rsidRPr="00CC6BB3" w:rsidRDefault="00CC6BB3" w:rsidP="00CC6BB3">
      <w:pPr>
        <w:pStyle w:val="ListParagraph"/>
        <w:numPr>
          <w:ilvl w:val="0"/>
          <w:numId w:val="53"/>
        </w:numPr>
        <w:spacing w:after="0" w:line="240" w:lineRule="auto"/>
        <w:rPr>
          <w:rFonts w:ascii="Arial" w:eastAsia="SimSun" w:hAnsi="Arial" w:cs="Arial"/>
          <w:sz w:val="18"/>
          <w:szCs w:val="18"/>
          <w:lang w:eastAsia="zh-CN"/>
        </w:rPr>
      </w:pPr>
      <w:r w:rsidRPr="00CC6BB3">
        <w:rPr>
          <w:rFonts w:ascii="Arial" w:eastAsia="SimSun" w:hAnsi="Arial" w:cs="Arial"/>
          <w:sz w:val="18"/>
          <w:szCs w:val="18"/>
          <w:lang w:eastAsia="zh-CN"/>
        </w:rPr>
        <w:t>Zakon o zaštiti prirode („Narodne novine“ broj 80/13., 15/18., 14/19, 127/19)</w:t>
      </w:r>
    </w:p>
    <w:p w14:paraId="29308C67" w14:textId="77777777" w:rsidR="00CC6BB3" w:rsidRPr="00CC6BB3" w:rsidRDefault="00CC6BB3" w:rsidP="00CC6BB3">
      <w:pPr>
        <w:pStyle w:val="ListParagraph"/>
        <w:numPr>
          <w:ilvl w:val="0"/>
          <w:numId w:val="53"/>
        </w:numPr>
        <w:spacing w:after="0" w:line="240" w:lineRule="auto"/>
        <w:rPr>
          <w:rFonts w:ascii="Arial" w:eastAsia="SimSun" w:hAnsi="Arial" w:cs="Arial"/>
          <w:sz w:val="18"/>
          <w:szCs w:val="18"/>
          <w:lang w:eastAsia="zh-CN"/>
        </w:rPr>
      </w:pPr>
      <w:r w:rsidRPr="00CC6BB3">
        <w:rPr>
          <w:rFonts w:ascii="Arial" w:eastAsia="SimSun" w:hAnsi="Arial" w:cs="Arial"/>
          <w:sz w:val="18"/>
          <w:szCs w:val="18"/>
          <w:lang w:eastAsia="zh-CN"/>
        </w:rPr>
        <w:t>Zakon o gradnji („Narodne novine“ broj 153/13, 20/17, 39/19 i 125/19)</w:t>
      </w:r>
    </w:p>
    <w:p w14:paraId="46870D34" w14:textId="77777777" w:rsidR="00CC6BB3" w:rsidRPr="00CC6BB3" w:rsidRDefault="00CC6BB3" w:rsidP="00CC6BB3">
      <w:pPr>
        <w:pStyle w:val="ListParagraph"/>
        <w:numPr>
          <w:ilvl w:val="0"/>
          <w:numId w:val="53"/>
        </w:numPr>
        <w:spacing w:after="0" w:line="240" w:lineRule="auto"/>
        <w:rPr>
          <w:rFonts w:ascii="Arial" w:eastAsia="SimSun" w:hAnsi="Arial" w:cs="Arial"/>
          <w:sz w:val="18"/>
          <w:szCs w:val="18"/>
          <w:lang w:eastAsia="zh-CN"/>
        </w:rPr>
      </w:pPr>
      <w:r w:rsidRPr="00CC6BB3">
        <w:rPr>
          <w:rFonts w:ascii="Arial" w:eastAsia="SimSun" w:hAnsi="Arial" w:cs="Arial"/>
          <w:sz w:val="18"/>
          <w:szCs w:val="18"/>
          <w:lang w:eastAsia="zh-CN"/>
        </w:rPr>
        <w:t>Pravilnik o registru onečišćavanja okoliša („Narodne novine“ broj 87/15, 03/22)</w:t>
      </w:r>
    </w:p>
    <w:p w14:paraId="5F115EDA" w14:textId="77777777" w:rsidR="00CC6BB3" w:rsidRDefault="00CC6BB3" w:rsidP="00CC6BB3">
      <w:pPr>
        <w:spacing w:after="0" w:line="240" w:lineRule="auto"/>
        <w:rPr>
          <w:rFonts w:ascii="Arial" w:eastAsia="SimSun" w:hAnsi="Arial" w:cs="Arial"/>
          <w:sz w:val="18"/>
          <w:szCs w:val="18"/>
          <w:lang w:eastAsia="zh-CN"/>
        </w:rPr>
      </w:pPr>
    </w:p>
    <w:p w14:paraId="46127029" w14:textId="1E84933D" w:rsidR="00CC6BB3" w:rsidRPr="00CC6BB3" w:rsidRDefault="00CC6BB3" w:rsidP="00CC6BB3">
      <w:pPr>
        <w:spacing w:after="0" w:line="240" w:lineRule="auto"/>
        <w:rPr>
          <w:rFonts w:ascii="Arial" w:eastAsia="SimSun" w:hAnsi="Arial" w:cs="Arial"/>
          <w:sz w:val="18"/>
          <w:szCs w:val="18"/>
          <w:lang w:eastAsia="zh-CN"/>
        </w:rPr>
      </w:pPr>
      <w:r w:rsidRPr="00CC6BB3">
        <w:rPr>
          <w:rFonts w:ascii="Arial" w:eastAsia="SimSun" w:hAnsi="Arial" w:cs="Arial"/>
          <w:sz w:val="18"/>
          <w:szCs w:val="18"/>
          <w:lang w:eastAsia="zh-CN"/>
        </w:rPr>
        <w:t>Kvaliteta zraka</w:t>
      </w:r>
    </w:p>
    <w:p w14:paraId="4C65C0CA" w14:textId="77777777" w:rsidR="00CC6BB3" w:rsidRPr="00CC6BB3" w:rsidRDefault="00CC6BB3" w:rsidP="00CC6BB3">
      <w:pPr>
        <w:pStyle w:val="ListParagraph"/>
        <w:numPr>
          <w:ilvl w:val="0"/>
          <w:numId w:val="53"/>
        </w:numPr>
        <w:spacing w:after="0" w:line="240" w:lineRule="auto"/>
        <w:jc w:val="both"/>
        <w:rPr>
          <w:rFonts w:ascii="Arial" w:eastAsia="SimSun" w:hAnsi="Arial" w:cs="Arial"/>
          <w:sz w:val="18"/>
          <w:szCs w:val="18"/>
          <w:lang w:eastAsia="zh-CN"/>
        </w:rPr>
      </w:pPr>
      <w:r w:rsidRPr="00CC6BB3">
        <w:rPr>
          <w:rFonts w:ascii="Arial" w:eastAsia="SimSun" w:hAnsi="Arial" w:cs="Arial"/>
          <w:sz w:val="18"/>
          <w:szCs w:val="18"/>
          <w:lang w:eastAsia="zh-CN"/>
        </w:rPr>
        <w:t>Zakon o zaštiti zraka („Narodne novine“ broj 127/19, 57/22)</w:t>
      </w:r>
    </w:p>
    <w:p w14:paraId="76A1F4CC" w14:textId="77777777" w:rsidR="00CC6BB3" w:rsidRPr="00CC6BB3" w:rsidRDefault="00CC6BB3" w:rsidP="00CC6BB3">
      <w:pPr>
        <w:pStyle w:val="ListParagraph"/>
        <w:numPr>
          <w:ilvl w:val="0"/>
          <w:numId w:val="53"/>
        </w:numPr>
        <w:spacing w:after="0" w:line="240" w:lineRule="auto"/>
        <w:jc w:val="both"/>
        <w:rPr>
          <w:rFonts w:ascii="Arial" w:eastAsia="SimSun" w:hAnsi="Arial" w:cs="Arial"/>
          <w:sz w:val="18"/>
          <w:szCs w:val="18"/>
          <w:lang w:eastAsia="zh-CN"/>
        </w:rPr>
      </w:pPr>
      <w:r w:rsidRPr="00CC6BB3">
        <w:rPr>
          <w:rFonts w:ascii="Arial" w:eastAsia="SimSun" w:hAnsi="Arial" w:cs="Arial"/>
          <w:sz w:val="18"/>
          <w:szCs w:val="18"/>
          <w:lang w:eastAsia="zh-CN"/>
        </w:rPr>
        <w:t>Uredba o razinama onečišćujućih tvari u zraku („Narodne novine“ broj 77/20.)</w:t>
      </w:r>
    </w:p>
    <w:p w14:paraId="3E393A22" w14:textId="77777777" w:rsidR="00CC6BB3" w:rsidRPr="00CC6BB3" w:rsidRDefault="00CC6BB3" w:rsidP="00CC6BB3">
      <w:pPr>
        <w:pStyle w:val="ListParagraph"/>
        <w:numPr>
          <w:ilvl w:val="0"/>
          <w:numId w:val="53"/>
        </w:numPr>
        <w:spacing w:after="0" w:line="240" w:lineRule="auto"/>
        <w:jc w:val="both"/>
        <w:rPr>
          <w:rFonts w:ascii="Arial" w:eastAsia="SimSun" w:hAnsi="Arial" w:cs="Arial"/>
          <w:sz w:val="18"/>
          <w:szCs w:val="18"/>
          <w:lang w:eastAsia="zh-CN"/>
        </w:rPr>
      </w:pPr>
      <w:r w:rsidRPr="00CC6BB3">
        <w:rPr>
          <w:rFonts w:ascii="Arial" w:eastAsia="SimSun" w:hAnsi="Arial" w:cs="Arial"/>
          <w:sz w:val="18"/>
          <w:szCs w:val="18"/>
          <w:lang w:eastAsia="zh-CN"/>
        </w:rPr>
        <w:t xml:space="preserve">Uredba o određivanju zona i aglomeracija prema razinama onečišćenosti zraka na teritoriju Republike Hrvatske („Narodne novine“ broj 1/14) </w:t>
      </w:r>
    </w:p>
    <w:p w14:paraId="3478064A" w14:textId="77777777" w:rsidR="00CC6BB3" w:rsidRPr="00CC6BB3" w:rsidRDefault="00CC6BB3" w:rsidP="00CC6BB3">
      <w:pPr>
        <w:pStyle w:val="ListParagraph"/>
        <w:numPr>
          <w:ilvl w:val="0"/>
          <w:numId w:val="53"/>
        </w:numPr>
        <w:spacing w:after="0" w:line="240" w:lineRule="auto"/>
        <w:jc w:val="both"/>
        <w:rPr>
          <w:rFonts w:ascii="Arial" w:eastAsia="SimSun" w:hAnsi="Arial" w:cs="Arial"/>
          <w:sz w:val="18"/>
          <w:szCs w:val="18"/>
          <w:lang w:eastAsia="zh-CN"/>
        </w:rPr>
      </w:pPr>
      <w:r w:rsidRPr="00CC6BB3">
        <w:rPr>
          <w:rFonts w:ascii="Arial" w:eastAsia="SimSun" w:hAnsi="Arial" w:cs="Arial"/>
          <w:sz w:val="18"/>
          <w:szCs w:val="18"/>
          <w:lang w:eastAsia="zh-CN"/>
        </w:rPr>
        <w:t>Uredba o utvrđivanju popisa mjernih mjesta za praćenje koncentracija pojedinih onečišćujućih tvari u zraku i lokacija mjernih postaja u državnoj mreži za trajno praćenje kvalitete zraka („Narodne novine“ br. 65/16)</w:t>
      </w:r>
    </w:p>
    <w:p w14:paraId="7B9619D9" w14:textId="77777777" w:rsidR="00CC6BB3" w:rsidRPr="00CC6BB3" w:rsidRDefault="00CC6BB3" w:rsidP="00CC6BB3">
      <w:pPr>
        <w:pStyle w:val="ListParagraph"/>
        <w:numPr>
          <w:ilvl w:val="0"/>
          <w:numId w:val="53"/>
        </w:numPr>
        <w:spacing w:after="0" w:line="240" w:lineRule="auto"/>
        <w:jc w:val="both"/>
        <w:rPr>
          <w:rFonts w:ascii="Arial" w:eastAsia="SimSun" w:hAnsi="Arial" w:cs="Arial"/>
          <w:sz w:val="18"/>
          <w:szCs w:val="18"/>
          <w:lang w:eastAsia="zh-CN"/>
        </w:rPr>
      </w:pPr>
      <w:r w:rsidRPr="00CC6BB3">
        <w:rPr>
          <w:rFonts w:ascii="Arial" w:eastAsia="SimSun" w:hAnsi="Arial" w:cs="Arial"/>
          <w:sz w:val="18"/>
          <w:szCs w:val="18"/>
          <w:lang w:eastAsia="zh-CN"/>
        </w:rPr>
        <w:t>Uredba o graničnim vrijednostima emisija onečišćujućih tvari u zrak iz nepokretnih izvora („Narodne novine“ br. 42/21)</w:t>
      </w:r>
    </w:p>
    <w:p w14:paraId="486A9949" w14:textId="77777777" w:rsidR="00CC6BB3" w:rsidRPr="00CC6BB3" w:rsidRDefault="00CC6BB3" w:rsidP="00CC6BB3">
      <w:pPr>
        <w:pStyle w:val="ListParagraph"/>
        <w:numPr>
          <w:ilvl w:val="0"/>
          <w:numId w:val="53"/>
        </w:numPr>
        <w:spacing w:after="0" w:line="240" w:lineRule="auto"/>
        <w:jc w:val="both"/>
        <w:rPr>
          <w:rFonts w:ascii="Arial" w:eastAsia="SimSun" w:hAnsi="Arial" w:cs="Arial"/>
          <w:sz w:val="18"/>
          <w:szCs w:val="18"/>
          <w:lang w:eastAsia="zh-CN"/>
        </w:rPr>
      </w:pPr>
      <w:r w:rsidRPr="00CC6BB3">
        <w:rPr>
          <w:rFonts w:ascii="Arial" w:eastAsia="SimSun" w:hAnsi="Arial" w:cs="Arial"/>
          <w:sz w:val="18"/>
          <w:szCs w:val="18"/>
          <w:lang w:eastAsia="zh-CN"/>
        </w:rPr>
        <w:t>Uredba o nacionalnim obvezama smanjenja emisija određenih onečišćujućih tvari u zraku u Republici Hrvatskoj („Narodne novine“ br. 76/18)</w:t>
      </w:r>
    </w:p>
    <w:p w14:paraId="3C875E4F" w14:textId="77777777" w:rsidR="00CC6BB3" w:rsidRPr="00CC6BB3" w:rsidRDefault="00CC6BB3" w:rsidP="00CC6BB3">
      <w:pPr>
        <w:pStyle w:val="ListParagraph"/>
        <w:numPr>
          <w:ilvl w:val="0"/>
          <w:numId w:val="53"/>
        </w:numPr>
        <w:spacing w:after="0" w:line="240" w:lineRule="auto"/>
        <w:jc w:val="both"/>
        <w:rPr>
          <w:rFonts w:ascii="Arial" w:eastAsia="SimSun" w:hAnsi="Arial" w:cs="Arial"/>
          <w:sz w:val="18"/>
          <w:szCs w:val="18"/>
          <w:lang w:eastAsia="zh-CN"/>
        </w:rPr>
      </w:pPr>
      <w:r w:rsidRPr="00CC6BB3">
        <w:rPr>
          <w:rFonts w:ascii="Arial" w:eastAsia="SimSun" w:hAnsi="Arial" w:cs="Arial"/>
          <w:sz w:val="18"/>
          <w:szCs w:val="18"/>
          <w:lang w:eastAsia="zh-CN"/>
        </w:rPr>
        <w:t>Pravilnik o praćenju kvalitete zraka („Narodne novine“ broj 72/20.)</w:t>
      </w:r>
    </w:p>
    <w:p w14:paraId="3039DFE8" w14:textId="77777777" w:rsidR="00CC6BB3" w:rsidRPr="00CC6BB3" w:rsidRDefault="00CC6BB3" w:rsidP="00CC6BB3">
      <w:pPr>
        <w:pStyle w:val="ListParagraph"/>
        <w:numPr>
          <w:ilvl w:val="0"/>
          <w:numId w:val="53"/>
        </w:numPr>
        <w:spacing w:after="0" w:line="240" w:lineRule="auto"/>
        <w:jc w:val="both"/>
        <w:rPr>
          <w:rFonts w:ascii="Arial" w:eastAsia="SimSun" w:hAnsi="Arial" w:cs="Arial"/>
          <w:sz w:val="18"/>
          <w:szCs w:val="18"/>
          <w:lang w:eastAsia="zh-CN"/>
        </w:rPr>
      </w:pPr>
      <w:r w:rsidRPr="00CC6BB3">
        <w:rPr>
          <w:rFonts w:ascii="Arial" w:eastAsia="SimSun" w:hAnsi="Arial" w:cs="Arial"/>
          <w:sz w:val="18"/>
          <w:szCs w:val="18"/>
          <w:lang w:eastAsia="zh-CN"/>
        </w:rPr>
        <w:t>Program mjerenja razine onečišćenosti zraka u državnoj mreži za trajno praćenje kvalitete zraka („Narodne novine“ broj 73/16.)</w:t>
      </w:r>
    </w:p>
    <w:p w14:paraId="374F8DA4" w14:textId="77777777" w:rsidR="00CC6BB3" w:rsidRPr="00CC6BB3" w:rsidRDefault="00CC6BB3" w:rsidP="00CC6BB3">
      <w:pPr>
        <w:pStyle w:val="ListParagraph"/>
        <w:numPr>
          <w:ilvl w:val="0"/>
          <w:numId w:val="53"/>
        </w:numPr>
        <w:spacing w:after="0" w:line="240" w:lineRule="auto"/>
        <w:jc w:val="both"/>
        <w:rPr>
          <w:rFonts w:ascii="Arial" w:eastAsia="SimSun" w:hAnsi="Arial" w:cs="Arial"/>
          <w:sz w:val="18"/>
          <w:szCs w:val="18"/>
          <w:lang w:eastAsia="zh-CN"/>
        </w:rPr>
      </w:pPr>
      <w:r w:rsidRPr="00CC6BB3">
        <w:rPr>
          <w:rFonts w:ascii="Arial" w:eastAsia="SimSun" w:hAnsi="Arial" w:cs="Arial"/>
          <w:sz w:val="18"/>
          <w:szCs w:val="18"/>
          <w:lang w:eastAsia="zh-CN"/>
        </w:rPr>
        <w:t>Pravilnik o uzajamnoj razmjeni informacija i izvješćivanju o kvaliteti zraka i obvezama za provedbu Odluke Komisije 2011/850/EU („Narodne novine“ br. 3/16)</w:t>
      </w:r>
    </w:p>
    <w:p w14:paraId="01F99590" w14:textId="77777777" w:rsidR="00CC6BB3" w:rsidRPr="00CC6BB3" w:rsidRDefault="00CC6BB3" w:rsidP="00CC6BB3">
      <w:pPr>
        <w:pStyle w:val="ListParagraph"/>
        <w:numPr>
          <w:ilvl w:val="0"/>
          <w:numId w:val="53"/>
        </w:numPr>
        <w:spacing w:after="0" w:line="240" w:lineRule="auto"/>
        <w:jc w:val="both"/>
        <w:rPr>
          <w:rFonts w:ascii="Arial" w:eastAsia="SimSun" w:hAnsi="Arial" w:cs="Arial"/>
          <w:sz w:val="18"/>
          <w:szCs w:val="18"/>
          <w:lang w:eastAsia="zh-CN"/>
        </w:rPr>
      </w:pPr>
      <w:r w:rsidRPr="00CC6BB3">
        <w:rPr>
          <w:rFonts w:ascii="Arial" w:eastAsia="SimSun" w:hAnsi="Arial" w:cs="Arial"/>
          <w:sz w:val="18"/>
          <w:szCs w:val="18"/>
          <w:lang w:eastAsia="zh-CN"/>
        </w:rPr>
        <w:t>Program mjerenja razine onečišćenosti zraka u državnoj mreži za trajno praćenje kvalitete zraka („Narodne novine“ br. 73/16)</w:t>
      </w:r>
    </w:p>
    <w:p w14:paraId="5EEB65A4" w14:textId="77777777" w:rsidR="00CC6BB3" w:rsidRPr="00CC6BB3" w:rsidRDefault="00CC6BB3" w:rsidP="00CC6BB3">
      <w:pPr>
        <w:pStyle w:val="ListParagraph"/>
        <w:numPr>
          <w:ilvl w:val="0"/>
          <w:numId w:val="53"/>
        </w:numPr>
        <w:spacing w:after="0" w:line="240" w:lineRule="auto"/>
        <w:jc w:val="both"/>
        <w:rPr>
          <w:rFonts w:ascii="Arial" w:eastAsia="SimSun" w:hAnsi="Arial" w:cs="Arial"/>
          <w:sz w:val="18"/>
          <w:szCs w:val="18"/>
          <w:lang w:eastAsia="zh-CN"/>
        </w:rPr>
      </w:pPr>
      <w:r w:rsidRPr="00CC6BB3">
        <w:rPr>
          <w:rFonts w:ascii="Arial" w:eastAsia="SimSun" w:hAnsi="Arial" w:cs="Arial"/>
          <w:sz w:val="18"/>
          <w:szCs w:val="18"/>
          <w:lang w:eastAsia="zh-CN"/>
        </w:rPr>
        <w:t>Program kontrole onečišćenja zraka za razdoblje od 2020. do 2029. godine („Narodne novine“ br. 90/19)</w:t>
      </w:r>
    </w:p>
    <w:p w14:paraId="5A7FEED7" w14:textId="77777777" w:rsidR="00CC6BB3" w:rsidRDefault="00CC6BB3" w:rsidP="00CC6BB3">
      <w:pPr>
        <w:spacing w:after="0" w:line="240" w:lineRule="auto"/>
        <w:rPr>
          <w:rFonts w:ascii="Arial" w:eastAsia="SimSun" w:hAnsi="Arial" w:cs="Arial"/>
          <w:sz w:val="18"/>
          <w:szCs w:val="18"/>
          <w:lang w:eastAsia="zh-CN"/>
        </w:rPr>
      </w:pPr>
    </w:p>
    <w:p w14:paraId="07A7247E" w14:textId="3870CD47" w:rsidR="00CC6BB3" w:rsidRPr="00CC6BB3" w:rsidRDefault="00CC6BB3" w:rsidP="00CC6BB3">
      <w:pPr>
        <w:spacing w:after="0" w:line="240" w:lineRule="auto"/>
        <w:rPr>
          <w:rFonts w:ascii="Arial" w:eastAsia="SimSun" w:hAnsi="Arial" w:cs="Arial"/>
          <w:sz w:val="18"/>
          <w:szCs w:val="18"/>
          <w:lang w:eastAsia="zh-CN"/>
        </w:rPr>
      </w:pPr>
      <w:r w:rsidRPr="00CC6BB3">
        <w:rPr>
          <w:rFonts w:ascii="Arial" w:eastAsia="SimSun" w:hAnsi="Arial" w:cs="Arial"/>
          <w:sz w:val="18"/>
          <w:szCs w:val="18"/>
          <w:lang w:eastAsia="zh-CN"/>
        </w:rPr>
        <w:t xml:space="preserve">Klimatske promjene </w:t>
      </w:r>
    </w:p>
    <w:p w14:paraId="322FAD12" w14:textId="77777777" w:rsidR="00CC6BB3" w:rsidRPr="00CC6BB3" w:rsidRDefault="00CC6BB3" w:rsidP="00CC6BB3">
      <w:pPr>
        <w:pStyle w:val="ListParagraph"/>
        <w:numPr>
          <w:ilvl w:val="0"/>
          <w:numId w:val="53"/>
        </w:numPr>
        <w:spacing w:after="0" w:line="240" w:lineRule="auto"/>
        <w:jc w:val="both"/>
        <w:rPr>
          <w:rFonts w:ascii="Arial" w:eastAsia="SimSun" w:hAnsi="Arial" w:cs="Arial"/>
          <w:sz w:val="18"/>
          <w:szCs w:val="18"/>
          <w:lang w:eastAsia="zh-CN"/>
        </w:rPr>
      </w:pPr>
      <w:r w:rsidRPr="00CC6BB3">
        <w:rPr>
          <w:rFonts w:ascii="Arial" w:eastAsia="SimSun" w:hAnsi="Arial" w:cs="Arial"/>
          <w:sz w:val="18"/>
          <w:szCs w:val="18"/>
          <w:lang w:eastAsia="zh-CN"/>
        </w:rPr>
        <w:t>Zakon o klimatskim promjenama i zaštiti ozonskog sloja („Narodne novine“ broj 127/19)</w:t>
      </w:r>
    </w:p>
    <w:p w14:paraId="6A0F6753" w14:textId="78FA83F8" w:rsidR="00CC6BB3" w:rsidRDefault="00CC6BB3" w:rsidP="00CC6BB3">
      <w:pPr>
        <w:pStyle w:val="ListParagraph"/>
        <w:numPr>
          <w:ilvl w:val="0"/>
          <w:numId w:val="53"/>
        </w:numPr>
        <w:spacing w:after="0" w:line="240" w:lineRule="auto"/>
        <w:jc w:val="both"/>
        <w:rPr>
          <w:rFonts w:ascii="Arial" w:eastAsia="SimSun" w:hAnsi="Arial" w:cs="Arial"/>
          <w:sz w:val="18"/>
          <w:szCs w:val="18"/>
          <w:lang w:eastAsia="zh-CN"/>
        </w:rPr>
      </w:pPr>
      <w:r w:rsidRPr="00CC6BB3">
        <w:rPr>
          <w:rFonts w:ascii="Arial" w:eastAsia="SimSun" w:hAnsi="Arial" w:cs="Arial"/>
          <w:sz w:val="18"/>
          <w:szCs w:val="18"/>
          <w:lang w:eastAsia="zh-CN"/>
        </w:rPr>
        <w:t>Strategija prilagodbe klimatskim promjenama u Republici Hrvatskoj za razdoblje do 2040. godine s pogledom na 2070. godinu („Narodne novine“ broj 46/20)</w:t>
      </w:r>
    </w:p>
    <w:p w14:paraId="3DA5C771" w14:textId="77777777" w:rsidR="00CC6BB3" w:rsidRPr="00CC6BB3" w:rsidRDefault="00CC6BB3" w:rsidP="00CC6BB3">
      <w:pPr>
        <w:pStyle w:val="ListParagraph"/>
        <w:spacing w:after="0" w:line="240" w:lineRule="auto"/>
        <w:jc w:val="both"/>
        <w:rPr>
          <w:rFonts w:ascii="Arial" w:eastAsia="SimSun" w:hAnsi="Arial" w:cs="Arial"/>
          <w:sz w:val="18"/>
          <w:szCs w:val="18"/>
          <w:lang w:eastAsia="zh-CN"/>
        </w:rPr>
      </w:pPr>
    </w:p>
    <w:p w14:paraId="6BFBC88C" w14:textId="71DAA2D1" w:rsidR="00CC6BB3" w:rsidRPr="00CC6BB3" w:rsidRDefault="00CC6BB3" w:rsidP="00CC6BB3">
      <w:pPr>
        <w:pStyle w:val="Heading2"/>
        <w:numPr>
          <w:ilvl w:val="0"/>
          <w:numId w:val="0"/>
        </w:numPr>
        <w:spacing w:before="0" w:after="0"/>
        <w:ind w:left="426"/>
        <w:rPr>
          <w:sz w:val="18"/>
          <w:szCs w:val="18"/>
        </w:rPr>
      </w:pPr>
      <w:bookmarkStart w:id="370" w:name="_Toc124237270"/>
      <w:r>
        <w:rPr>
          <w:sz w:val="18"/>
          <w:szCs w:val="18"/>
        </w:rPr>
        <w:t xml:space="preserve">7.2.        </w:t>
      </w:r>
      <w:r w:rsidRPr="00CC6BB3">
        <w:rPr>
          <w:sz w:val="18"/>
          <w:szCs w:val="18"/>
        </w:rPr>
        <w:t>POPIS LITERATURE</w:t>
      </w:r>
      <w:bookmarkEnd w:id="370"/>
    </w:p>
    <w:p w14:paraId="35498431" w14:textId="77777777" w:rsidR="00CC6BB3" w:rsidRPr="00CC6BB3" w:rsidRDefault="00CC6BB3" w:rsidP="00CC6BB3">
      <w:pPr>
        <w:pStyle w:val="ListParagraph"/>
        <w:numPr>
          <w:ilvl w:val="0"/>
          <w:numId w:val="53"/>
        </w:numPr>
        <w:spacing w:after="0" w:line="240" w:lineRule="auto"/>
        <w:jc w:val="both"/>
        <w:rPr>
          <w:rFonts w:ascii="Arial" w:eastAsia="SimSun" w:hAnsi="Arial" w:cs="Arial"/>
          <w:sz w:val="18"/>
          <w:szCs w:val="18"/>
          <w:lang w:eastAsia="zh-CN"/>
        </w:rPr>
      </w:pPr>
      <w:r w:rsidRPr="00CC6BB3">
        <w:rPr>
          <w:rFonts w:ascii="Arial" w:hAnsi="Arial" w:cs="Arial"/>
          <w:sz w:val="18"/>
          <w:szCs w:val="18"/>
        </w:rPr>
        <w:t xml:space="preserve">Izvješće o praćenju kvalitete zraka na teritoriju Republike Hrvatske za 2020. godinu, </w:t>
      </w:r>
      <w:r w:rsidRPr="00CC6BB3">
        <w:rPr>
          <w:rFonts w:ascii="Arial" w:eastAsia="SimSun" w:hAnsi="Arial" w:cs="Arial"/>
          <w:sz w:val="18"/>
          <w:szCs w:val="18"/>
          <w:lang w:eastAsia="zh-CN"/>
        </w:rPr>
        <w:t>Zagreb, studeni 2021.</w:t>
      </w:r>
    </w:p>
    <w:p w14:paraId="606123D7" w14:textId="77777777" w:rsidR="00CC6BB3" w:rsidRPr="00CC6BB3" w:rsidRDefault="00CC6BB3" w:rsidP="00CC6BB3">
      <w:pPr>
        <w:pStyle w:val="ListParagraph"/>
        <w:numPr>
          <w:ilvl w:val="0"/>
          <w:numId w:val="53"/>
        </w:numPr>
        <w:spacing w:after="0" w:line="240" w:lineRule="auto"/>
        <w:jc w:val="both"/>
        <w:rPr>
          <w:rFonts w:ascii="Arial" w:eastAsia="SimSun" w:hAnsi="Arial" w:cs="Arial"/>
          <w:sz w:val="18"/>
          <w:szCs w:val="18"/>
          <w:lang w:eastAsia="zh-CN"/>
        </w:rPr>
      </w:pPr>
      <w:r w:rsidRPr="00CC6BB3">
        <w:rPr>
          <w:rFonts w:ascii="Arial" w:eastAsia="SimSun" w:hAnsi="Arial" w:cs="Arial"/>
          <w:sz w:val="18"/>
          <w:szCs w:val="18"/>
          <w:lang w:eastAsia="zh-CN"/>
        </w:rPr>
        <w:t>Izvješće o praćenju kvalitete zraka na teritoriju Republike Hrvatske za 2019. godinu, Zagreb, listopad 2020.</w:t>
      </w:r>
    </w:p>
    <w:p w14:paraId="09A8D95C" w14:textId="77777777" w:rsidR="00CC6BB3" w:rsidRPr="00CC6BB3" w:rsidRDefault="00CC6BB3" w:rsidP="00CC6BB3">
      <w:pPr>
        <w:pStyle w:val="ListParagraph"/>
        <w:numPr>
          <w:ilvl w:val="0"/>
          <w:numId w:val="53"/>
        </w:numPr>
        <w:spacing w:after="0" w:line="240" w:lineRule="auto"/>
        <w:jc w:val="both"/>
        <w:rPr>
          <w:rFonts w:ascii="Arial" w:eastAsia="SimSun" w:hAnsi="Arial" w:cs="Arial"/>
          <w:sz w:val="18"/>
          <w:szCs w:val="18"/>
          <w:lang w:eastAsia="zh-CN"/>
        </w:rPr>
      </w:pPr>
      <w:r w:rsidRPr="00CC6BB3">
        <w:rPr>
          <w:rFonts w:ascii="Arial" w:eastAsia="SimSun" w:hAnsi="Arial" w:cs="Arial"/>
          <w:sz w:val="18"/>
          <w:szCs w:val="18"/>
          <w:lang w:eastAsia="zh-CN"/>
        </w:rPr>
        <w:t>Izvješće o praćenju kvalitete zraka na teritoriju Republike Hrvatske za 2018. godinu, Zagreb, listopad 2019.</w:t>
      </w:r>
    </w:p>
    <w:p w14:paraId="2DA74144" w14:textId="67C97C9A" w:rsidR="00CC6BB3" w:rsidRDefault="00CC6BB3" w:rsidP="00CC6BB3">
      <w:pPr>
        <w:pStyle w:val="ListParagraph"/>
        <w:numPr>
          <w:ilvl w:val="0"/>
          <w:numId w:val="53"/>
        </w:numPr>
        <w:spacing w:after="0" w:line="240" w:lineRule="auto"/>
        <w:jc w:val="both"/>
        <w:rPr>
          <w:rFonts w:ascii="Arial" w:hAnsi="Arial" w:cs="Arial"/>
          <w:sz w:val="18"/>
          <w:szCs w:val="18"/>
        </w:rPr>
      </w:pPr>
      <w:r w:rsidRPr="00CC6BB3">
        <w:rPr>
          <w:rFonts w:ascii="Arial" w:eastAsia="SimSun" w:hAnsi="Arial" w:cs="Arial"/>
          <w:sz w:val="18"/>
          <w:szCs w:val="18"/>
          <w:lang w:eastAsia="zh-CN"/>
        </w:rPr>
        <w:t>Izvješće o praćenju kvalitete zraka na teritoriju Republike Hrvatske za 2017. godinu, Zagreb, studeni</w:t>
      </w:r>
      <w:r w:rsidRPr="00CC6BB3">
        <w:rPr>
          <w:rFonts w:ascii="Arial" w:eastAsia="Times New Roman" w:hAnsi="Arial" w:cs="Arial"/>
          <w:sz w:val="18"/>
          <w:szCs w:val="18"/>
          <w:lang w:eastAsia="hr-HR"/>
        </w:rPr>
        <w:t xml:space="preserve"> 2018</w:t>
      </w:r>
      <w:r w:rsidRPr="00CC6BB3">
        <w:rPr>
          <w:rFonts w:ascii="Arial" w:hAnsi="Arial" w:cs="Arial"/>
          <w:sz w:val="18"/>
          <w:szCs w:val="18"/>
        </w:rPr>
        <w:t>.</w:t>
      </w:r>
    </w:p>
    <w:p w14:paraId="37BDFE35" w14:textId="77777777" w:rsidR="00CC6BB3" w:rsidRPr="00CC6BB3" w:rsidRDefault="00CC6BB3" w:rsidP="00CC6BB3">
      <w:pPr>
        <w:pStyle w:val="ListParagraph"/>
        <w:spacing w:after="0" w:line="240" w:lineRule="auto"/>
        <w:jc w:val="both"/>
        <w:rPr>
          <w:rFonts w:ascii="Arial" w:hAnsi="Arial" w:cs="Arial"/>
          <w:sz w:val="18"/>
          <w:szCs w:val="18"/>
        </w:rPr>
      </w:pPr>
    </w:p>
    <w:p w14:paraId="2D34D4BC" w14:textId="27F4EEC8" w:rsidR="00CC6BB3" w:rsidRPr="00CC6BB3" w:rsidRDefault="00CC6BB3" w:rsidP="00CC6BB3">
      <w:pPr>
        <w:pStyle w:val="Heading2"/>
        <w:numPr>
          <w:ilvl w:val="0"/>
          <w:numId w:val="0"/>
        </w:numPr>
        <w:spacing w:before="0" w:after="0"/>
        <w:ind w:left="426"/>
        <w:rPr>
          <w:sz w:val="18"/>
          <w:szCs w:val="18"/>
        </w:rPr>
      </w:pPr>
      <w:bookmarkStart w:id="371" w:name="_Toc124237271"/>
      <w:r>
        <w:rPr>
          <w:sz w:val="18"/>
          <w:szCs w:val="18"/>
        </w:rPr>
        <w:t>7.3.</w:t>
      </w:r>
      <w:r>
        <w:rPr>
          <w:sz w:val="18"/>
          <w:szCs w:val="18"/>
        </w:rPr>
        <w:tab/>
      </w:r>
      <w:r w:rsidRPr="00CC6BB3">
        <w:rPr>
          <w:sz w:val="18"/>
          <w:szCs w:val="18"/>
        </w:rPr>
        <w:t>POPIS INTERNETSKIH IZVORA</w:t>
      </w:r>
      <w:bookmarkEnd w:id="371"/>
    </w:p>
    <w:p w14:paraId="5ED1F814" w14:textId="77777777" w:rsidR="00CC6BB3" w:rsidRPr="00CC6BB3" w:rsidRDefault="00CC6BB3" w:rsidP="00CC6BB3">
      <w:pPr>
        <w:pStyle w:val="ListParagraph"/>
        <w:numPr>
          <w:ilvl w:val="0"/>
          <w:numId w:val="53"/>
        </w:numPr>
        <w:spacing w:after="0" w:line="240" w:lineRule="auto"/>
        <w:jc w:val="both"/>
        <w:rPr>
          <w:rFonts w:ascii="Arial" w:eastAsia="SimSun" w:hAnsi="Arial" w:cs="Arial"/>
          <w:sz w:val="18"/>
          <w:szCs w:val="18"/>
          <w:lang w:eastAsia="zh-CN"/>
        </w:rPr>
      </w:pPr>
      <w:r w:rsidRPr="00CC6BB3">
        <w:rPr>
          <w:rFonts w:ascii="Arial" w:eastAsia="SimSun" w:hAnsi="Arial" w:cs="Arial"/>
          <w:sz w:val="18"/>
          <w:szCs w:val="18"/>
          <w:lang w:eastAsia="zh-CN"/>
        </w:rPr>
        <w:t>Državni zavod za statistiku, popis stanovništva 2011.</w:t>
      </w:r>
    </w:p>
    <w:p w14:paraId="3826F18E" w14:textId="77777777" w:rsidR="00CC6BB3" w:rsidRPr="00CC6BB3" w:rsidRDefault="007F01D1" w:rsidP="00CC6BB3">
      <w:pPr>
        <w:pStyle w:val="mojTekst"/>
        <w:spacing w:before="0" w:after="0"/>
        <w:ind w:left="720"/>
        <w:rPr>
          <w:rStyle w:val="Hyperlink"/>
          <w:rFonts w:cs="Arial"/>
          <w:sz w:val="18"/>
          <w:szCs w:val="18"/>
        </w:rPr>
      </w:pPr>
      <w:hyperlink r:id="rId159" w:history="1">
        <w:r w:rsidR="00CC6BB3" w:rsidRPr="00CC6BB3">
          <w:rPr>
            <w:rStyle w:val="Hyperlink"/>
            <w:rFonts w:cs="Arial"/>
            <w:sz w:val="18"/>
            <w:szCs w:val="18"/>
          </w:rPr>
          <w:t>https://www.dzs.hr/hrv/censuses/census2011/censuslogo.htm</w:t>
        </w:r>
      </w:hyperlink>
    </w:p>
    <w:p w14:paraId="490DA9B4" w14:textId="77777777" w:rsidR="00CC6BB3" w:rsidRPr="00CC6BB3" w:rsidRDefault="00CC6BB3" w:rsidP="00CC6BB3">
      <w:pPr>
        <w:pStyle w:val="mojTekst"/>
        <w:numPr>
          <w:ilvl w:val="0"/>
          <w:numId w:val="32"/>
        </w:numPr>
        <w:spacing w:before="0" w:after="0"/>
        <w:rPr>
          <w:rFonts w:cs="Arial"/>
          <w:sz w:val="18"/>
          <w:szCs w:val="18"/>
        </w:rPr>
      </w:pPr>
      <w:r w:rsidRPr="00CC6BB3">
        <w:rPr>
          <w:rFonts w:cs="Arial"/>
          <w:sz w:val="18"/>
          <w:szCs w:val="18"/>
        </w:rPr>
        <w:t xml:space="preserve">Centar za vozila Hrvatske </w:t>
      </w:r>
      <w:hyperlink r:id="rId160" w:history="1">
        <w:r w:rsidRPr="00CC6BB3">
          <w:rPr>
            <w:rStyle w:val="Hyperlink"/>
            <w:rFonts w:cs="Arial"/>
            <w:sz w:val="18"/>
            <w:szCs w:val="18"/>
          </w:rPr>
          <w:t>https://www.cvh.hr/gradani/tehnicki-pregled/statistika/</w:t>
        </w:r>
      </w:hyperlink>
    </w:p>
    <w:p w14:paraId="2C34456B" w14:textId="77777777" w:rsidR="00CC6BB3" w:rsidRPr="00CC6BB3" w:rsidRDefault="00CC6BB3" w:rsidP="00CC6BB3">
      <w:pPr>
        <w:pStyle w:val="mojTekst"/>
        <w:numPr>
          <w:ilvl w:val="0"/>
          <w:numId w:val="32"/>
        </w:numPr>
        <w:spacing w:before="0" w:after="0"/>
        <w:rPr>
          <w:rFonts w:cs="Arial"/>
          <w:sz w:val="18"/>
          <w:szCs w:val="18"/>
        </w:rPr>
      </w:pPr>
      <w:r w:rsidRPr="00CC6BB3">
        <w:rPr>
          <w:rFonts w:cs="Arial"/>
          <w:sz w:val="18"/>
          <w:szCs w:val="18"/>
        </w:rPr>
        <w:t>Zone i aglomeracije za potrebe praćenja kvalitete zraka s mjernim postajama</w:t>
      </w:r>
    </w:p>
    <w:p w14:paraId="6C57EA57" w14:textId="77777777" w:rsidR="00CC6BB3" w:rsidRPr="00CC6BB3" w:rsidRDefault="00CC6BB3" w:rsidP="00CC6BB3">
      <w:pPr>
        <w:pStyle w:val="mojTekst"/>
        <w:spacing w:before="0" w:after="0"/>
        <w:ind w:left="720"/>
        <w:rPr>
          <w:rFonts w:cs="Arial"/>
          <w:sz w:val="18"/>
          <w:szCs w:val="18"/>
        </w:rPr>
      </w:pPr>
      <w:r w:rsidRPr="00CC6BB3">
        <w:rPr>
          <w:rFonts w:cs="Arial"/>
          <w:sz w:val="18"/>
          <w:szCs w:val="18"/>
        </w:rPr>
        <w:t xml:space="preserve">(Izvor: </w:t>
      </w:r>
      <w:hyperlink r:id="rId161" w:history="1">
        <w:r w:rsidRPr="00CC6BB3">
          <w:rPr>
            <w:rStyle w:val="Hyperlink"/>
            <w:rFonts w:cs="Arial"/>
            <w:sz w:val="18"/>
            <w:szCs w:val="18"/>
          </w:rPr>
          <w:t>http://iszz.azo.hr/iskzl/mreza.html?t=1</w:t>
        </w:r>
      </w:hyperlink>
      <w:r w:rsidRPr="00CC6BB3">
        <w:rPr>
          <w:rFonts w:cs="Arial"/>
          <w:sz w:val="18"/>
          <w:szCs w:val="18"/>
        </w:rPr>
        <w:t>)</w:t>
      </w:r>
    </w:p>
    <w:p w14:paraId="03C60EF5" w14:textId="77777777" w:rsidR="00CC6BB3" w:rsidRPr="00CC6BB3" w:rsidRDefault="00CC6BB3" w:rsidP="00CC6BB3">
      <w:pPr>
        <w:pStyle w:val="mojTekst"/>
        <w:numPr>
          <w:ilvl w:val="0"/>
          <w:numId w:val="32"/>
        </w:numPr>
        <w:spacing w:before="0" w:after="0"/>
        <w:rPr>
          <w:rFonts w:cs="Arial"/>
          <w:sz w:val="18"/>
          <w:szCs w:val="18"/>
        </w:rPr>
      </w:pPr>
      <w:r w:rsidRPr="00CC6BB3">
        <w:rPr>
          <w:rFonts w:cs="Arial"/>
          <w:sz w:val="18"/>
          <w:szCs w:val="18"/>
        </w:rPr>
        <w:t xml:space="preserve">Preglednik ROO: </w:t>
      </w:r>
      <w:hyperlink r:id="rId162" w:history="1">
        <w:r w:rsidRPr="00CC6BB3">
          <w:rPr>
            <w:rStyle w:val="Hyperlink"/>
            <w:rFonts w:cs="Arial"/>
            <w:sz w:val="18"/>
            <w:szCs w:val="18"/>
          </w:rPr>
          <w:t>http://roo.azo.hr/rpt.html#</w:t>
        </w:r>
      </w:hyperlink>
    </w:p>
    <w:p w14:paraId="60389083" w14:textId="77777777" w:rsidR="00CC6BB3" w:rsidRPr="00CC6BB3" w:rsidRDefault="00CC6BB3" w:rsidP="00CC6BB3">
      <w:pPr>
        <w:pStyle w:val="mojTekst"/>
        <w:numPr>
          <w:ilvl w:val="0"/>
          <w:numId w:val="32"/>
        </w:numPr>
        <w:spacing w:before="0" w:after="0"/>
        <w:rPr>
          <w:rFonts w:cs="Arial"/>
          <w:sz w:val="18"/>
          <w:szCs w:val="18"/>
        </w:rPr>
      </w:pPr>
      <w:r w:rsidRPr="00CC6BB3">
        <w:rPr>
          <w:rFonts w:cs="Arial"/>
          <w:sz w:val="18"/>
          <w:szCs w:val="18"/>
        </w:rPr>
        <w:t xml:space="preserve">Informacijski sustav zaštite zraka, baza podataka Emisije hlapivih organskih spojeva) </w:t>
      </w:r>
    </w:p>
    <w:p w14:paraId="750CE4AD" w14:textId="77777777" w:rsidR="00CC6BB3" w:rsidRPr="00CC6BB3" w:rsidRDefault="007F01D1" w:rsidP="00CC6BB3">
      <w:pPr>
        <w:pStyle w:val="mojTekst"/>
        <w:spacing w:before="0" w:after="0"/>
        <w:ind w:left="720"/>
        <w:rPr>
          <w:rFonts w:cs="Arial"/>
          <w:sz w:val="18"/>
          <w:szCs w:val="18"/>
        </w:rPr>
      </w:pPr>
      <w:hyperlink r:id="rId163" w:history="1">
        <w:r w:rsidR="00CC6BB3" w:rsidRPr="00CC6BB3">
          <w:rPr>
            <w:rStyle w:val="Hyperlink"/>
            <w:rFonts w:cs="Arial"/>
            <w:sz w:val="18"/>
            <w:szCs w:val="18"/>
          </w:rPr>
          <w:t>http://iszz.azo.hr/hlap/rpte.html</w:t>
        </w:r>
      </w:hyperlink>
    </w:p>
    <w:p w14:paraId="62E905A3" w14:textId="77777777" w:rsidR="00CC6BB3" w:rsidRDefault="00CC6BB3" w:rsidP="00CC6BB3">
      <w:pPr>
        <w:tabs>
          <w:tab w:val="left" w:pos="780"/>
        </w:tabs>
        <w:rPr>
          <w:rFonts w:ascii="Arial" w:hAnsi="Arial" w:cs="Arial"/>
          <w:sz w:val="18"/>
          <w:szCs w:val="18"/>
        </w:rPr>
      </w:pPr>
    </w:p>
    <w:p w14:paraId="5CFA5FD4" w14:textId="77777777" w:rsidR="00CC6BB3" w:rsidRDefault="00CC6BB3" w:rsidP="00CC6BB3">
      <w:pPr>
        <w:tabs>
          <w:tab w:val="left" w:pos="780"/>
        </w:tabs>
        <w:rPr>
          <w:lang w:eastAsia="hr-HR"/>
        </w:rPr>
        <w:sectPr w:rsidR="00CC6BB3" w:rsidSect="00CC6BB3">
          <w:headerReference w:type="default" r:id="rId164"/>
          <w:footerReference w:type="default" r:id="rId165"/>
          <w:footerReference w:type="first" r:id="rId166"/>
          <w:pgSz w:w="11906" w:h="16838" w:code="9"/>
          <w:pgMar w:top="1588" w:right="851" w:bottom="1361" w:left="851" w:header="624" w:footer="624" w:gutter="851"/>
          <w:pgNumType w:start="257"/>
          <w:cols w:space="708"/>
          <w:docGrid w:linePitch="360"/>
        </w:sectPr>
      </w:pPr>
    </w:p>
    <w:p w14:paraId="75E29340" w14:textId="21BFBB68" w:rsidR="00106544" w:rsidRPr="00106544" w:rsidRDefault="00106544" w:rsidP="00106544">
      <w:pPr>
        <w:spacing w:after="0" w:line="240" w:lineRule="auto"/>
        <w:rPr>
          <w:rFonts w:ascii="Arial" w:eastAsia="Times New Roman" w:hAnsi="Arial" w:cs="Arial"/>
          <w:b/>
          <w:bCs/>
          <w:sz w:val="18"/>
          <w:szCs w:val="18"/>
          <w:lang w:eastAsia="hr-HR"/>
        </w:rPr>
      </w:pPr>
      <w:r w:rsidRPr="00106544">
        <w:rPr>
          <w:rFonts w:ascii="Arial" w:eastAsia="Times New Roman" w:hAnsi="Arial" w:cs="Arial"/>
          <w:b/>
          <w:bCs/>
          <w:sz w:val="18"/>
          <w:szCs w:val="18"/>
          <w:lang w:eastAsia="hr-HR"/>
        </w:rPr>
        <w:lastRenderedPageBreak/>
        <w:t>9.</w:t>
      </w:r>
    </w:p>
    <w:p w14:paraId="7B6CF367" w14:textId="1DC2A637" w:rsidR="00106544" w:rsidRPr="00106544" w:rsidRDefault="00106544" w:rsidP="00106544">
      <w:pPr>
        <w:spacing w:after="0" w:line="240" w:lineRule="auto"/>
        <w:rPr>
          <w:rFonts w:ascii="Arial" w:eastAsia="Times New Roman" w:hAnsi="Arial" w:cs="Arial"/>
          <w:sz w:val="18"/>
          <w:szCs w:val="18"/>
          <w:lang w:eastAsia="hr-HR"/>
        </w:rPr>
      </w:pPr>
    </w:p>
    <w:p w14:paraId="4662FCC0" w14:textId="77777777" w:rsidR="00CC6BB3" w:rsidRDefault="00CC6BB3" w:rsidP="00106544">
      <w:pPr>
        <w:spacing w:after="0" w:line="240" w:lineRule="auto"/>
        <w:ind w:firstLine="708"/>
        <w:jc w:val="both"/>
        <w:rPr>
          <w:rFonts w:ascii="Arial" w:hAnsi="Arial" w:cs="Arial"/>
          <w:sz w:val="18"/>
          <w:szCs w:val="18"/>
        </w:rPr>
      </w:pPr>
    </w:p>
    <w:p w14:paraId="793BBAE2" w14:textId="31132443" w:rsidR="00106544" w:rsidRPr="00106544" w:rsidRDefault="00106544" w:rsidP="00106544">
      <w:pPr>
        <w:spacing w:after="0" w:line="240" w:lineRule="auto"/>
        <w:ind w:firstLine="708"/>
        <w:jc w:val="both"/>
        <w:rPr>
          <w:rFonts w:ascii="Arial" w:hAnsi="Arial" w:cs="Arial"/>
          <w:bCs/>
          <w:sz w:val="18"/>
          <w:szCs w:val="18"/>
        </w:rPr>
      </w:pPr>
      <w:r w:rsidRPr="00106544">
        <w:rPr>
          <w:rFonts w:ascii="Arial" w:hAnsi="Arial" w:cs="Arial"/>
          <w:sz w:val="18"/>
          <w:szCs w:val="18"/>
        </w:rPr>
        <w:t xml:space="preserve">Na temelju članka 35. i članka 48. stavak 3. Zakona o lokalnoj i područnoj (regionalnoj) samoupravi („Narodne novine“ broj 33/01, 60/01, 129/05, 109/07, 125/08, 36/09, 36/09, 150/11, 144/12, 19/13, 137/15, 123/17, 98/19 i 144/20) i </w:t>
      </w:r>
      <w:r w:rsidRPr="00106544">
        <w:rPr>
          <w:rFonts w:ascii="Arial" w:hAnsi="Arial" w:cs="Arial"/>
          <w:bCs/>
          <w:sz w:val="18"/>
          <w:szCs w:val="18"/>
        </w:rPr>
        <w:t xml:space="preserve">članka 34. i 97. Statuta Grada Karlovca (Glasnik Grada Karlovca broj 9/21-potpuni tekst i 10/22), Gradsko vijeće grada Karlovca na 19. sjednici održanoj dana 02. veljače 2023. godine donosi </w:t>
      </w:r>
    </w:p>
    <w:p w14:paraId="037D757A" w14:textId="0AF1F5B9" w:rsidR="00106544" w:rsidRDefault="00106544" w:rsidP="00106544">
      <w:pPr>
        <w:spacing w:after="0" w:line="240" w:lineRule="auto"/>
        <w:jc w:val="center"/>
        <w:rPr>
          <w:rFonts w:ascii="Arial" w:hAnsi="Arial" w:cs="Arial"/>
          <w:bCs/>
          <w:sz w:val="18"/>
          <w:szCs w:val="18"/>
        </w:rPr>
      </w:pPr>
    </w:p>
    <w:p w14:paraId="7F6C6E81" w14:textId="77777777" w:rsidR="00CC6BB3" w:rsidRPr="00106544" w:rsidRDefault="00CC6BB3" w:rsidP="00106544">
      <w:pPr>
        <w:spacing w:after="0" w:line="240" w:lineRule="auto"/>
        <w:jc w:val="center"/>
        <w:rPr>
          <w:rFonts w:ascii="Arial" w:hAnsi="Arial" w:cs="Arial"/>
          <w:bCs/>
          <w:sz w:val="18"/>
          <w:szCs w:val="18"/>
        </w:rPr>
      </w:pPr>
    </w:p>
    <w:p w14:paraId="7F108915" w14:textId="77777777" w:rsidR="00106544" w:rsidRPr="00106544" w:rsidRDefault="00106544" w:rsidP="00106544">
      <w:pPr>
        <w:spacing w:after="0" w:line="240" w:lineRule="auto"/>
        <w:jc w:val="center"/>
        <w:rPr>
          <w:rFonts w:ascii="Arial" w:eastAsia="Times New Roman" w:hAnsi="Arial" w:cs="Arial"/>
          <w:b/>
          <w:bCs/>
          <w:sz w:val="18"/>
          <w:szCs w:val="18"/>
        </w:rPr>
      </w:pPr>
      <w:r w:rsidRPr="00106544">
        <w:rPr>
          <w:rFonts w:ascii="Arial" w:eastAsia="Times New Roman" w:hAnsi="Arial" w:cs="Arial"/>
          <w:b/>
          <w:bCs/>
          <w:sz w:val="18"/>
          <w:szCs w:val="18"/>
        </w:rPr>
        <w:t xml:space="preserve">O D L U K U </w:t>
      </w:r>
    </w:p>
    <w:p w14:paraId="3867DA93" w14:textId="77777777" w:rsidR="00106544" w:rsidRPr="00106544" w:rsidRDefault="00106544" w:rsidP="00106544">
      <w:pPr>
        <w:spacing w:after="0" w:line="240" w:lineRule="auto"/>
        <w:jc w:val="center"/>
        <w:rPr>
          <w:rFonts w:ascii="Arial" w:hAnsi="Arial" w:cs="Arial"/>
          <w:bCs/>
          <w:sz w:val="18"/>
          <w:szCs w:val="18"/>
        </w:rPr>
      </w:pPr>
      <w:r w:rsidRPr="00106544">
        <w:rPr>
          <w:rFonts w:ascii="Arial" w:eastAsia="Times New Roman" w:hAnsi="Arial" w:cs="Arial"/>
          <w:b/>
          <w:bCs/>
          <w:sz w:val="18"/>
          <w:szCs w:val="18"/>
        </w:rPr>
        <w:t>o davanju suglasnosti za sklapanje Ugovora o sufinanciranju provedbe Projekta</w:t>
      </w:r>
      <w:r w:rsidRPr="00106544">
        <w:rPr>
          <w:rFonts w:ascii="Arial" w:hAnsi="Arial" w:cs="Arial"/>
          <w:bCs/>
          <w:sz w:val="18"/>
          <w:szCs w:val="18"/>
        </w:rPr>
        <w:t xml:space="preserve"> </w:t>
      </w:r>
      <w:r w:rsidRPr="00106544">
        <w:rPr>
          <w:rFonts w:ascii="Arial" w:eastAsia="Times New Roman" w:hAnsi="Arial" w:cs="Arial"/>
          <w:b/>
          <w:bCs/>
          <w:sz w:val="18"/>
          <w:szCs w:val="18"/>
        </w:rPr>
        <w:t>Centar za gospodarenje otpadom Babina Gora u 2023. godini</w:t>
      </w:r>
    </w:p>
    <w:p w14:paraId="0338FB45" w14:textId="77777777" w:rsidR="00106544" w:rsidRPr="00106544" w:rsidRDefault="00106544" w:rsidP="00106544">
      <w:pPr>
        <w:spacing w:after="0" w:line="240" w:lineRule="auto"/>
        <w:rPr>
          <w:rFonts w:ascii="Arial" w:eastAsia="Times New Roman" w:hAnsi="Arial" w:cs="Arial"/>
          <w:b/>
          <w:sz w:val="18"/>
          <w:szCs w:val="18"/>
          <w:lang w:eastAsia="hr-HR"/>
        </w:rPr>
      </w:pPr>
    </w:p>
    <w:p w14:paraId="3C0C2C95" w14:textId="77777777" w:rsidR="00106544" w:rsidRPr="00106544" w:rsidRDefault="00106544" w:rsidP="00106544">
      <w:pPr>
        <w:spacing w:after="0" w:line="240" w:lineRule="auto"/>
        <w:jc w:val="center"/>
        <w:rPr>
          <w:rFonts w:ascii="Arial" w:eastAsia="Times New Roman" w:hAnsi="Arial" w:cs="Arial"/>
          <w:b/>
          <w:sz w:val="18"/>
          <w:szCs w:val="18"/>
          <w:lang w:eastAsia="hr-HR"/>
        </w:rPr>
      </w:pPr>
      <w:r w:rsidRPr="00106544">
        <w:rPr>
          <w:rFonts w:ascii="Arial" w:eastAsia="Times New Roman" w:hAnsi="Arial" w:cs="Arial"/>
          <w:b/>
          <w:sz w:val="18"/>
          <w:szCs w:val="18"/>
          <w:lang w:eastAsia="hr-HR"/>
        </w:rPr>
        <w:t>I.</w:t>
      </w:r>
    </w:p>
    <w:p w14:paraId="3A17118B" w14:textId="77777777" w:rsidR="00106544" w:rsidRPr="00106544" w:rsidRDefault="00106544" w:rsidP="00106544">
      <w:pPr>
        <w:spacing w:after="0" w:line="240" w:lineRule="auto"/>
        <w:jc w:val="both"/>
        <w:rPr>
          <w:rFonts w:ascii="Arial" w:eastAsia="Times New Roman" w:hAnsi="Arial" w:cs="Arial"/>
          <w:sz w:val="18"/>
          <w:szCs w:val="18"/>
          <w:lang w:eastAsia="hr-HR"/>
        </w:rPr>
      </w:pPr>
      <w:r w:rsidRPr="00106544">
        <w:rPr>
          <w:rFonts w:ascii="Arial" w:eastAsia="Times New Roman" w:hAnsi="Arial" w:cs="Arial"/>
          <w:sz w:val="18"/>
          <w:szCs w:val="18"/>
          <w:lang w:eastAsia="hr-HR"/>
        </w:rPr>
        <w:tab/>
        <w:t>Daje se suglasnost za sklapanje Ugovora o sufinanciranju provedbe Projekta Centar za gospodarenje otpadom Babina Gora u 2023. godini, predmet kojeg je isplata kapitalnih pomoći za provedbu projekta Centar za gospodarenje otpadom Babina Gora do iznosa od 524.547,00 eura koja su  osigurana u Proračunu Grada Karlovca za 2023. godinu i projekcije za 2024.-2025. godinu („Glasnik Grada Karlovca“ br. 20/22), Program 4001 Zaštita okoliša, Aktivnost A400009 Centar za gospodarenje otpadom Karlovačke županije.</w:t>
      </w:r>
    </w:p>
    <w:p w14:paraId="2208E1EE" w14:textId="77777777" w:rsidR="00106544" w:rsidRPr="00106544" w:rsidRDefault="00106544" w:rsidP="00106544">
      <w:pPr>
        <w:spacing w:after="0" w:line="240" w:lineRule="auto"/>
        <w:jc w:val="center"/>
        <w:rPr>
          <w:rFonts w:ascii="Arial" w:eastAsia="Times New Roman" w:hAnsi="Arial" w:cs="Arial"/>
          <w:sz w:val="18"/>
          <w:szCs w:val="18"/>
          <w:lang w:eastAsia="hr-HR"/>
        </w:rPr>
      </w:pPr>
    </w:p>
    <w:p w14:paraId="49D03888" w14:textId="77777777" w:rsidR="00106544" w:rsidRPr="00106544" w:rsidRDefault="00106544" w:rsidP="00106544">
      <w:pPr>
        <w:spacing w:after="0" w:line="240" w:lineRule="auto"/>
        <w:jc w:val="center"/>
        <w:rPr>
          <w:rFonts w:ascii="Arial" w:eastAsia="Times New Roman" w:hAnsi="Arial" w:cs="Arial"/>
          <w:b/>
          <w:sz w:val="18"/>
          <w:szCs w:val="18"/>
          <w:lang w:eastAsia="hr-HR"/>
        </w:rPr>
      </w:pPr>
      <w:r w:rsidRPr="00106544">
        <w:rPr>
          <w:rFonts w:ascii="Arial" w:eastAsia="Times New Roman" w:hAnsi="Arial" w:cs="Arial"/>
          <w:b/>
          <w:sz w:val="18"/>
          <w:szCs w:val="18"/>
          <w:lang w:eastAsia="hr-HR"/>
        </w:rPr>
        <w:t>II.</w:t>
      </w:r>
    </w:p>
    <w:p w14:paraId="5415A7C6" w14:textId="77777777" w:rsidR="00106544" w:rsidRPr="00106544" w:rsidRDefault="00106544" w:rsidP="00106544">
      <w:pPr>
        <w:spacing w:after="0" w:line="240" w:lineRule="auto"/>
        <w:ind w:firstLine="708"/>
        <w:rPr>
          <w:rFonts w:ascii="Arial" w:eastAsia="Times New Roman" w:hAnsi="Arial" w:cs="Arial"/>
          <w:bCs/>
          <w:sz w:val="18"/>
          <w:szCs w:val="18"/>
          <w:lang w:eastAsia="hr-HR"/>
        </w:rPr>
      </w:pPr>
      <w:r w:rsidRPr="00106544">
        <w:rPr>
          <w:rFonts w:ascii="Arial" w:eastAsia="Times New Roman" w:hAnsi="Arial" w:cs="Arial"/>
          <w:bCs/>
          <w:sz w:val="18"/>
          <w:szCs w:val="18"/>
          <w:lang w:eastAsia="hr-HR"/>
        </w:rPr>
        <w:t>Ovlašćuje se gradonačelnik Grada Karlovca za potpisivanje ugovora iz točke I. ove Odluke.</w:t>
      </w:r>
    </w:p>
    <w:p w14:paraId="5DD2461F" w14:textId="77777777" w:rsidR="00106544" w:rsidRPr="00106544" w:rsidRDefault="00106544" w:rsidP="00106544">
      <w:pPr>
        <w:spacing w:after="0" w:line="240" w:lineRule="auto"/>
        <w:jc w:val="center"/>
        <w:rPr>
          <w:rFonts w:ascii="Arial" w:eastAsia="Times New Roman" w:hAnsi="Arial" w:cs="Arial"/>
          <w:bCs/>
          <w:sz w:val="18"/>
          <w:szCs w:val="18"/>
          <w:lang w:eastAsia="hr-HR"/>
        </w:rPr>
      </w:pPr>
    </w:p>
    <w:p w14:paraId="66D90261" w14:textId="77777777" w:rsidR="00106544" w:rsidRPr="00106544" w:rsidRDefault="00106544" w:rsidP="00106544">
      <w:pPr>
        <w:spacing w:after="0" w:line="240" w:lineRule="auto"/>
        <w:jc w:val="center"/>
        <w:rPr>
          <w:rFonts w:ascii="Arial" w:eastAsia="Times New Roman" w:hAnsi="Arial" w:cs="Arial"/>
          <w:b/>
          <w:sz w:val="18"/>
          <w:szCs w:val="18"/>
          <w:lang w:eastAsia="hr-HR"/>
        </w:rPr>
      </w:pPr>
      <w:r w:rsidRPr="00106544">
        <w:rPr>
          <w:rFonts w:ascii="Arial" w:eastAsia="Times New Roman" w:hAnsi="Arial" w:cs="Arial"/>
          <w:b/>
          <w:sz w:val="18"/>
          <w:szCs w:val="18"/>
          <w:lang w:eastAsia="hr-HR"/>
        </w:rPr>
        <w:t>III.</w:t>
      </w:r>
    </w:p>
    <w:p w14:paraId="2E3D2B64" w14:textId="77777777" w:rsidR="00106544" w:rsidRPr="00106544" w:rsidRDefault="00106544" w:rsidP="00106544">
      <w:pPr>
        <w:spacing w:after="0" w:line="240" w:lineRule="auto"/>
        <w:ind w:firstLine="708"/>
        <w:rPr>
          <w:rFonts w:ascii="Arial" w:eastAsia="Times New Roman" w:hAnsi="Arial" w:cs="Arial"/>
          <w:sz w:val="18"/>
          <w:szCs w:val="18"/>
          <w:lang w:eastAsia="hr-HR"/>
        </w:rPr>
      </w:pPr>
      <w:r w:rsidRPr="00106544">
        <w:rPr>
          <w:rFonts w:ascii="Arial" w:eastAsia="Times New Roman" w:hAnsi="Arial" w:cs="Arial"/>
          <w:sz w:val="18"/>
          <w:szCs w:val="18"/>
          <w:lang w:eastAsia="hr-HR"/>
        </w:rPr>
        <w:t>Ova Odluka stupa na snagu osmog dana od dana objave u „Glasniku Grada Karlovca“.</w:t>
      </w:r>
    </w:p>
    <w:p w14:paraId="4F6F3FC1" w14:textId="56503846" w:rsidR="00106544" w:rsidRPr="00106544" w:rsidRDefault="00106544" w:rsidP="00106544">
      <w:pPr>
        <w:spacing w:after="0" w:line="240" w:lineRule="auto"/>
        <w:rPr>
          <w:rFonts w:ascii="Arial" w:eastAsia="Times New Roman" w:hAnsi="Arial" w:cs="Arial"/>
          <w:sz w:val="18"/>
          <w:szCs w:val="18"/>
          <w:lang w:eastAsia="hr-HR"/>
        </w:rPr>
      </w:pPr>
    </w:p>
    <w:p w14:paraId="2E9389F7" w14:textId="77777777" w:rsidR="00106544" w:rsidRPr="00106544" w:rsidRDefault="00106544" w:rsidP="00106544">
      <w:pPr>
        <w:spacing w:after="0" w:line="240" w:lineRule="auto"/>
        <w:rPr>
          <w:rFonts w:ascii="Arial" w:hAnsi="Arial" w:cs="Arial"/>
          <w:sz w:val="18"/>
          <w:szCs w:val="18"/>
        </w:rPr>
      </w:pPr>
      <w:r w:rsidRPr="00106544">
        <w:rPr>
          <w:rFonts w:ascii="Arial" w:hAnsi="Arial" w:cs="Arial"/>
          <w:sz w:val="18"/>
          <w:szCs w:val="18"/>
        </w:rPr>
        <w:t>GRADSKO VIJEĆE</w:t>
      </w:r>
    </w:p>
    <w:p w14:paraId="6D209B13" w14:textId="77777777" w:rsidR="00106544" w:rsidRPr="00106544" w:rsidRDefault="00106544" w:rsidP="00106544">
      <w:pPr>
        <w:spacing w:after="0" w:line="240" w:lineRule="auto"/>
        <w:jc w:val="both"/>
        <w:rPr>
          <w:rFonts w:ascii="Arial" w:hAnsi="Arial" w:cs="Arial"/>
          <w:sz w:val="18"/>
          <w:szCs w:val="18"/>
        </w:rPr>
      </w:pPr>
      <w:r w:rsidRPr="00106544">
        <w:rPr>
          <w:rFonts w:ascii="Arial" w:hAnsi="Arial" w:cs="Arial"/>
          <w:sz w:val="18"/>
          <w:szCs w:val="18"/>
        </w:rPr>
        <w:t>KLASA: 024-03/23-02/01</w:t>
      </w:r>
      <w:r w:rsidRPr="00106544">
        <w:rPr>
          <w:rFonts w:ascii="Arial" w:hAnsi="Arial" w:cs="Arial"/>
          <w:sz w:val="18"/>
          <w:szCs w:val="18"/>
        </w:rPr>
        <w:tab/>
      </w:r>
      <w:r w:rsidRPr="00106544">
        <w:rPr>
          <w:rFonts w:ascii="Arial" w:hAnsi="Arial" w:cs="Arial"/>
          <w:sz w:val="18"/>
          <w:szCs w:val="18"/>
        </w:rPr>
        <w:tab/>
      </w:r>
      <w:r w:rsidRPr="00106544">
        <w:rPr>
          <w:rFonts w:ascii="Arial" w:hAnsi="Arial" w:cs="Arial"/>
          <w:sz w:val="18"/>
          <w:szCs w:val="18"/>
        </w:rPr>
        <w:tab/>
      </w:r>
      <w:r w:rsidRPr="00106544">
        <w:rPr>
          <w:rFonts w:ascii="Arial" w:hAnsi="Arial" w:cs="Arial"/>
          <w:sz w:val="18"/>
          <w:szCs w:val="18"/>
        </w:rPr>
        <w:tab/>
      </w:r>
    </w:p>
    <w:p w14:paraId="16EA19A5" w14:textId="3A3AEA06" w:rsidR="00106544" w:rsidRPr="00106544" w:rsidRDefault="00106544" w:rsidP="00106544">
      <w:pPr>
        <w:spacing w:after="0" w:line="240" w:lineRule="auto"/>
        <w:jc w:val="both"/>
        <w:rPr>
          <w:rFonts w:ascii="Arial" w:hAnsi="Arial" w:cs="Arial"/>
          <w:sz w:val="18"/>
          <w:szCs w:val="18"/>
        </w:rPr>
      </w:pPr>
      <w:r w:rsidRPr="00106544">
        <w:rPr>
          <w:rFonts w:ascii="Arial" w:hAnsi="Arial" w:cs="Arial"/>
          <w:sz w:val="18"/>
          <w:szCs w:val="18"/>
        </w:rPr>
        <w:t>URBROJ: 2133-1-01/01-23-</w:t>
      </w:r>
      <w:r w:rsidR="00F22353">
        <w:rPr>
          <w:rFonts w:ascii="Arial" w:hAnsi="Arial" w:cs="Arial"/>
          <w:sz w:val="18"/>
          <w:szCs w:val="18"/>
        </w:rPr>
        <w:t>5</w:t>
      </w:r>
      <w:r w:rsidRPr="00106544">
        <w:rPr>
          <w:rFonts w:ascii="Arial" w:hAnsi="Arial" w:cs="Arial"/>
          <w:sz w:val="18"/>
          <w:szCs w:val="18"/>
        </w:rPr>
        <w:t xml:space="preserve">            </w:t>
      </w:r>
      <w:r w:rsidRPr="00106544">
        <w:rPr>
          <w:rFonts w:ascii="Arial" w:hAnsi="Arial" w:cs="Arial"/>
          <w:sz w:val="18"/>
          <w:szCs w:val="18"/>
        </w:rPr>
        <w:tab/>
      </w:r>
      <w:r w:rsidRPr="00106544">
        <w:rPr>
          <w:rFonts w:ascii="Arial" w:hAnsi="Arial" w:cs="Arial"/>
          <w:sz w:val="18"/>
          <w:szCs w:val="18"/>
        </w:rPr>
        <w:tab/>
      </w:r>
    </w:p>
    <w:p w14:paraId="2DE69E97" w14:textId="77777777" w:rsidR="00106544" w:rsidRPr="00106544" w:rsidRDefault="00106544" w:rsidP="00106544">
      <w:pPr>
        <w:spacing w:after="0" w:line="240" w:lineRule="auto"/>
        <w:jc w:val="both"/>
        <w:rPr>
          <w:rFonts w:ascii="Arial" w:hAnsi="Arial" w:cs="Arial"/>
          <w:sz w:val="18"/>
          <w:szCs w:val="18"/>
        </w:rPr>
      </w:pPr>
      <w:r w:rsidRPr="00106544">
        <w:rPr>
          <w:rFonts w:ascii="Arial" w:hAnsi="Arial" w:cs="Arial"/>
          <w:sz w:val="18"/>
          <w:szCs w:val="18"/>
        </w:rPr>
        <w:t>Karlovac, 02. veljače 2023. godine</w:t>
      </w:r>
    </w:p>
    <w:p w14:paraId="7F24F7FA" w14:textId="4A23E397" w:rsidR="00106544" w:rsidRPr="00106544" w:rsidRDefault="00106544" w:rsidP="00106544">
      <w:pPr>
        <w:spacing w:after="0" w:line="240" w:lineRule="auto"/>
        <w:ind w:left="6372"/>
        <w:rPr>
          <w:rFonts w:ascii="Arial" w:eastAsia="Times New Roman" w:hAnsi="Arial" w:cs="Arial"/>
          <w:sz w:val="18"/>
          <w:szCs w:val="18"/>
          <w:lang w:eastAsia="hr-HR"/>
        </w:rPr>
      </w:pPr>
      <w:r w:rsidRPr="00106544">
        <w:rPr>
          <w:rFonts w:ascii="Arial" w:eastAsia="Times New Roman" w:hAnsi="Arial" w:cs="Arial"/>
          <w:sz w:val="18"/>
          <w:szCs w:val="18"/>
          <w:lang w:eastAsia="hr-HR"/>
        </w:rPr>
        <w:t xml:space="preserve">       PREDSJEDNIK </w:t>
      </w:r>
    </w:p>
    <w:p w14:paraId="484A1E77" w14:textId="77777777" w:rsidR="00106544" w:rsidRPr="00106544" w:rsidRDefault="00106544" w:rsidP="00106544">
      <w:pPr>
        <w:spacing w:after="0" w:line="240" w:lineRule="auto"/>
        <w:ind w:left="4956"/>
        <w:rPr>
          <w:rFonts w:ascii="Arial" w:eastAsia="Times New Roman" w:hAnsi="Arial" w:cs="Arial"/>
          <w:sz w:val="18"/>
          <w:szCs w:val="18"/>
          <w:lang w:eastAsia="hr-HR"/>
        </w:rPr>
      </w:pPr>
      <w:r w:rsidRPr="00106544">
        <w:rPr>
          <w:rFonts w:ascii="Arial" w:eastAsia="Times New Roman" w:hAnsi="Arial" w:cs="Arial"/>
          <w:sz w:val="18"/>
          <w:szCs w:val="18"/>
          <w:lang w:eastAsia="hr-HR"/>
        </w:rPr>
        <w:t xml:space="preserve">             GRADSKOG VIJEĆA GRADA KARLOVCA</w:t>
      </w:r>
    </w:p>
    <w:p w14:paraId="5E7FA3C1" w14:textId="681AD31D" w:rsidR="00106544" w:rsidRDefault="00106544" w:rsidP="00106544">
      <w:pPr>
        <w:spacing w:after="0" w:line="240" w:lineRule="auto"/>
        <w:ind w:left="5664"/>
        <w:rPr>
          <w:rFonts w:ascii="Arial" w:eastAsia="Times New Roman" w:hAnsi="Arial" w:cs="Arial"/>
          <w:sz w:val="18"/>
          <w:szCs w:val="18"/>
          <w:lang w:eastAsia="hr-HR"/>
        </w:rPr>
      </w:pPr>
      <w:r w:rsidRPr="00106544">
        <w:rPr>
          <w:rFonts w:ascii="Arial" w:eastAsia="Times New Roman" w:hAnsi="Arial" w:cs="Arial"/>
          <w:sz w:val="18"/>
          <w:szCs w:val="18"/>
          <w:lang w:eastAsia="hr-HR"/>
        </w:rPr>
        <w:t xml:space="preserve">    Marin Svetić, dipl. ing. šumarstva, v.r.</w:t>
      </w:r>
    </w:p>
    <w:p w14:paraId="789B9106" w14:textId="03178A18" w:rsidR="00106544" w:rsidRDefault="00106544" w:rsidP="00106544">
      <w:pPr>
        <w:spacing w:after="0" w:line="240" w:lineRule="auto"/>
        <w:rPr>
          <w:rFonts w:ascii="Arial" w:eastAsia="Times New Roman" w:hAnsi="Arial" w:cs="Arial"/>
          <w:sz w:val="18"/>
          <w:szCs w:val="18"/>
          <w:lang w:eastAsia="hr-HR"/>
        </w:rPr>
      </w:pPr>
    </w:p>
    <w:p w14:paraId="0C2B83F8" w14:textId="77777777" w:rsidR="00CC6BB3" w:rsidRDefault="00CC6BB3" w:rsidP="00106544">
      <w:pPr>
        <w:spacing w:after="0" w:line="240" w:lineRule="auto"/>
        <w:rPr>
          <w:rFonts w:ascii="Arial" w:eastAsia="Times New Roman" w:hAnsi="Arial" w:cs="Arial"/>
          <w:b/>
          <w:bCs/>
          <w:sz w:val="18"/>
          <w:szCs w:val="18"/>
          <w:lang w:eastAsia="hr-HR"/>
        </w:rPr>
      </w:pPr>
    </w:p>
    <w:p w14:paraId="01DC9A53" w14:textId="77777777" w:rsidR="00CC6BB3" w:rsidRDefault="00CC6BB3" w:rsidP="00106544">
      <w:pPr>
        <w:spacing w:after="0" w:line="240" w:lineRule="auto"/>
        <w:rPr>
          <w:rFonts w:ascii="Arial" w:eastAsia="Times New Roman" w:hAnsi="Arial" w:cs="Arial"/>
          <w:b/>
          <w:bCs/>
          <w:sz w:val="18"/>
          <w:szCs w:val="18"/>
          <w:lang w:eastAsia="hr-HR"/>
        </w:rPr>
      </w:pPr>
    </w:p>
    <w:p w14:paraId="6A0EBFC3" w14:textId="77777777" w:rsidR="00CC6BB3" w:rsidRDefault="00CC6BB3" w:rsidP="00106544">
      <w:pPr>
        <w:spacing w:after="0" w:line="240" w:lineRule="auto"/>
        <w:rPr>
          <w:rFonts w:ascii="Arial" w:eastAsia="Times New Roman" w:hAnsi="Arial" w:cs="Arial"/>
          <w:b/>
          <w:bCs/>
          <w:sz w:val="18"/>
          <w:szCs w:val="18"/>
          <w:lang w:eastAsia="hr-HR"/>
        </w:rPr>
      </w:pPr>
    </w:p>
    <w:p w14:paraId="39197863" w14:textId="071920DF" w:rsidR="00106544" w:rsidRPr="00106544" w:rsidRDefault="00106544" w:rsidP="00106544">
      <w:pPr>
        <w:spacing w:after="0" w:line="240" w:lineRule="auto"/>
        <w:rPr>
          <w:rFonts w:ascii="Arial" w:eastAsia="Times New Roman" w:hAnsi="Arial" w:cs="Arial"/>
          <w:b/>
          <w:bCs/>
          <w:sz w:val="18"/>
          <w:szCs w:val="18"/>
          <w:lang w:eastAsia="hr-HR"/>
        </w:rPr>
      </w:pPr>
      <w:r w:rsidRPr="00106544">
        <w:rPr>
          <w:rFonts w:ascii="Arial" w:eastAsia="Times New Roman" w:hAnsi="Arial" w:cs="Arial"/>
          <w:b/>
          <w:bCs/>
          <w:sz w:val="18"/>
          <w:szCs w:val="18"/>
          <w:lang w:eastAsia="hr-HR"/>
        </w:rPr>
        <w:t xml:space="preserve">10. </w:t>
      </w:r>
    </w:p>
    <w:p w14:paraId="56B9C66A" w14:textId="2FFDBF54" w:rsidR="00106544" w:rsidRDefault="00106544" w:rsidP="00106544">
      <w:pPr>
        <w:spacing w:after="0" w:line="240" w:lineRule="auto"/>
        <w:rPr>
          <w:rFonts w:ascii="Arial" w:eastAsia="Times New Roman" w:hAnsi="Arial" w:cs="Arial"/>
          <w:sz w:val="18"/>
          <w:szCs w:val="18"/>
          <w:lang w:eastAsia="hr-HR"/>
        </w:rPr>
      </w:pPr>
    </w:p>
    <w:p w14:paraId="646C8A71" w14:textId="77777777" w:rsidR="00CC6BB3" w:rsidRDefault="00CC6BB3" w:rsidP="00106544">
      <w:pPr>
        <w:spacing w:after="0" w:line="240" w:lineRule="auto"/>
        <w:ind w:firstLine="708"/>
        <w:jc w:val="both"/>
        <w:rPr>
          <w:rFonts w:ascii="Arial" w:hAnsi="Arial" w:cs="Arial"/>
          <w:sz w:val="18"/>
          <w:szCs w:val="18"/>
        </w:rPr>
      </w:pPr>
    </w:p>
    <w:p w14:paraId="5ED1496B" w14:textId="52DF87E0" w:rsidR="00106544" w:rsidRPr="00106544" w:rsidRDefault="00106544" w:rsidP="00106544">
      <w:pPr>
        <w:spacing w:after="0" w:line="240" w:lineRule="auto"/>
        <w:ind w:firstLine="708"/>
        <w:jc w:val="both"/>
        <w:rPr>
          <w:rFonts w:ascii="Arial" w:hAnsi="Arial" w:cs="Arial"/>
          <w:bCs/>
          <w:sz w:val="18"/>
          <w:szCs w:val="18"/>
        </w:rPr>
      </w:pPr>
      <w:r w:rsidRPr="00106544">
        <w:rPr>
          <w:rFonts w:ascii="Arial" w:hAnsi="Arial" w:cs="Arial"/>
          <w:sz w:val="18"/>
          <w:szCs w:val="18"/>
        </w:rPr>
        <w:t xml:space="preserve">Na temelju članka 35. i članka 48. stavak 3. Zakona o lokalnoj i područnoj (regionalnoj) samoupravi („Narodne novine“ broj 33/01, 60/01, 129/05, 109/07, 125/08, 36/09, 36/09, 150/11, 144/12, 19/13, 137/15, 123/17, 98/19 i 144/20) i </w:t>
      </w:r>
      <w:r w:rsidRPr="00106544">
        <w:rPr>
          <w:rFonts w:ascii="Arial" w:hAnsi="Arial" w:cs="Arial"/>
          <w:bCs/>
          <w:sz w:val="18"/>
          <w:szCs w:val="18"/>
        </w:rPr>
        <w:t xml:space="preserve">članka 34. i 97. Statuta Grada Karlovca (Glasnik Grada Karlovca broj 9/21-potpuni tekst i 10/22), Gradsko vijeće grada Karlovca na 19. sjednici održanoj dana 02. veljače 2023. godine donosi </w:t>
      </w:r>
    </w:p>
    <w:p w14:paraId="1DFA7307" w14:textId="77777777" w:rsidR="00106544" w:rsidRPr="00106544" w:rsidRDefault="00106544" w:rsidP="00106544">
      <w:pPr>
        <w:spacing w:after="0" w:line="240" w:lineRule="auto"/>
        <w:jc w:val="both"/>
        <w:rPr>
          <w:rFonts w:ascii="Arial" w:hAnsi="Arial" w:cs="Arial"/>
          <w:bCs/>
          <w:sz w:val="18"/>
          <w:szCs w:val="18"/>
        </w:rPr>
      </w:pPr>
    </w:p>
    <w:p w14:paraId="5690A789" w14:textId="77777777" w:rsidR="00CC6BB3" w:rsidRDefault="00CC6BB3" w:rsidP="00106544">
      <w:pPr>
        <w:autoSpaceDE w:val="0"/>
        <w:autoSpaceDN w:val="0"/>
        <w:adjustRightInd w:val="0"/>
        <w:spacing w:after="0" w:line="240" w:lineRule="auto"/>
        <w:jc w:val="center"/>
        <w:rPr>
          <w:rFonts w:ascii="Arial" w:hAnsi="Arial" w:cs="Arial"/>
          <w:b/>
          <w:bCs/>
          <w:sz w:val="18"/>
          <w:szCs w:val="18"/>
        </w:rPr>
      </w:pPr>
    </w:p>
    <w:p w14:paraId="2C1B8F43" w14:textId="33080ABC" w:rsidR="00106544" w:rsidRPr="00106544" w:rsidRDefault="00106544" w:rsidP="00106544">
      <w:pPr>
        <w:autoSpaceDE w:val="0"/>
        <w:autoSpaceDN w:val="0"/>
        <w:adjustRightInd w:val="0"/>
        <w:spacing w:after="0" w:line="240" w:lineRule="auto"/>
        <w:jc w:val="center"/>
        <w:rPr>
          <w:rFonts w:ascii="Arial" w:hAnsi="Arial" w:cs="Arial"/>
          <w:b/>
          <w:bCs/>
          <w:sz w:val="18"/>
          <w:szCs w:val="18"/>
        </w:rPr>
      </w:pPr>
      <w:r w:rsidRPr="00106544">
        <w:rPr>
          <w:rFonts w:ascii="Arial" w:hAnsi="Arial" w:cs="Arial"/>
          <w:b/>
          <w:bCs/>
          <w:sz w:val="18"/>
          <w:szCs w:val="18"/>
        </w:rPr>
        <w:t>ODLUKU</w:t>
      </w:r>
      <w:bookmarkStart w:id="372" w:name="_Hlk63680498"/>
    </w:p>
    <w:p w14:paraId="3853CE43" w14:textId="77777777" w:rsidR="00106544" w:rsidRPr="00106544" w:rsidRDefault="00106544" w:rsidP="00106544">
      <w:pPr>
        <w:autoSpaceDE w:val="0"/>
        <w:autoSpaceDN w:val="0"/>
        <w:adjustRightInd w:val="0"/>
        <w:spacing w:after="0" w:line="240" w:lineRule="auto"/>
        <w:ind w:firstLine="708"/>
        <w:jc w:val="center"/>
        <w:rPr>
          <w:rFonts w:ascii="Arial" w:hAnsi="Arial" w:cs="Arial"/>
          <w:b/>
          <w:bCs/>
          <w:sz w:val="18"/>
          <w:szCs w:val="18"/>
        </w:rPr>
      </w:pPr>
      <w:r w:rsidRPr="00106544">
        <w:rPr>
          <w:rFonts w:ascii="Arial" w:hAnsi="Arial" w:cs="Arial"/>
          <w:b/>
          <w:bCs/>
          <w:sz w:val="18"/>
          <w:szCs w:val="18"/>
        </w:rPr>
        <w:t>o provedbi postupka javne nabave radova na rekonstrukciji mosta Rakovac</w:t>
      </w:r>
    </w:p>
    <w:bookmarkEnd w:id="372"/>
    <w:p w14:paraId="021CC0C7" w14:textId="77777777" w:rsidR="00106544" w:rsidRPr="00106544" w:rsidRDefault="00106544" w:rsidP="00106544">
      <w:pPr>
        <w:autoSpaceDE w:val="0"/>
        <w:autoSpaceDN w:val="0"/>
        <w:adjustRightInd w:val="0"/>
        <w:spacing w:after="0" w:line="240" w:lineRule="auto"/>
        <w:jc w:val="center"/>
        <w:rPr>
          <w:rFonts w:ascii="Arial" w:hAnsi="Arial" w:cs="Arial"/>
          <w:b/>
          <w:bCs/>
          <w:sz w:val="18"/>
          <w:szCs w:val="18"/>
        </w:rPr>
      </w:pPr>
    </w:p>
    <w:p w14:paraId="241C3D01" w14:textId="77777777" w:rsidR="00106544" w:rsidRPr="00106544" w:rsidRDefault="00106544" w:rsidP="00106544">
      <w:pPr>
        <w:autoSpaceDE w:val="0"/>
        <w:autoSpaceDN w:val="0"/>
        <w:adjustRightInd w:val="0"/>
        <w:spacing w:after="0" w:line="240" w:lineRule="auto"/>
        <w:jc w:val="center"/>
        <w:rPr>
          <w:rFonts w:ascii="Arial" w:hAnsi="Arial" w:cs="Arial"/>
          <w:b/>
          <w:bCs/>
          <w:sz w:val="18"/>
          <w:szCs w:val="18"/>
        </w:rPr>
      </w:pPr>
      <w:r w:rsidRPr="00106544">
        <w:rPr>
          <w:rFonts w:ascii="Arial" w:hAnsi="Arial" w:cs="Arial"/>
          <w:b/>
          <w:bCs/>
          <w:sz w:val="18"/>
          <w:szCs w:val="18"/>
        </w:rPr>
        <w:t xml:space="preserve"> Članak 1. </w:t>
      </w:r>
    </w:p>
    <w:p w14:paraId="6A5D175F" w14:textId="77777777" w:rsidR="00106544" w:rsidRPr="00106544" w:rsidRDefault="00106544" w:rsidP="00106544">
      <w:pPr>
        <w:autoSpaceDE w:val="0"/>
        <w:autoSpaceDN w:val="0"/>
        <w:adjustRightInd w:val="0"/>
        <w:spacing w:after="0" w:line="240" w:lineRule="auto"/>
        <w:ind w:firstLine="708"/>
        <w:jc w:val="both"/>
        <w:rPr>
          <w:rFonts w:ascii="Arial" w:hAnsi="Arial" w:cs="Arial"/>
          <w:sz w:val="18"/>
          <w:szCs w:val="18"/>
        </w:rPr>
      </w:pPr>
      <w:r w:rsidRPr="00106544">
        <w:rPr>
          <w:rFonts w:ascii="Arial" w:hAnsi="Arial" w:cs="Arial"/>
          <w:sz w:val="18"/>
          <w:szCs w:val="18"/>
        </w:rPr>
        <w:t xml:space="preserve">Postupak nabave radova na rekonstrukciji mosta Rakovac provest će se sukladno Zakonu o javnoj nabavi („Narodne novine“, br. 120/16, 114/22) primjenom otvorenog postupka javne nabave male vrijednosti u predmetu nabave: Radovi na rekonstrukciji mosta Rakovac. </w:t>
      </w:r>
    </w:p>
    <w:p w14:paraId="10567759" w14:textId="77777777" w:rsidR="00106544" w:rsidRPr="00106544" w:rsidRDefault="00106544" w:rsidP="00106544">
      <w:pPr>
        <w:autoSpaceDE w:val="0"/>
        <w:autoSpaceDN w:val="0"/>
        <w:adjustRightInd w:val="0"/>
        <w:spacing w:after="0" w:line="240" w:lineRule="auto"/>
        <w:ind w:firstLine="708"/>
        <w:jc w:val="both"/>
        <w:rPr>
          <w:rFonts w:ascii="Arial" w:hAnsi="Arial" w:cs="Arial"/>
          <w:sz w:val="18"/>
          <w:szCs w:val="18"/>
        </w:rPr>
      </w:pPr>
      <w:r w:rsidRPr="00106544">
        <w:rPr>
          <w:rFonts w:ascii="Arial" w:hAnsi="Arial" w:cs="Arial"/>
          <w:sz w:val="18"/>
          <w:szCs w:val="18"/>
        </w:rPr>
        <w:t xml:space="preserve">Odlukom gradonačelnika imenovat će se stručno povjerenstvo za pripremu i provedbu postupka javne nabave. </w:t>
      </w:r>
    </w:p>
    <w:p w14:paraId="602D5105" w14:textId="77777777" w:rsidR="00106544" w:rsidRPr="00106544" w:rsidRDefault="00106544" w:rsidP="00106544">
      <w:pPr>
        <w:autoSpaceDE w:val="0"/>
        <w:autoSpaceDN w:val="0"/>
        <w:adjustRightInd w:val="0"/>
        <w:spacing w:after="0" w:line="240" w:lineRule="auto"/>
        <w:jc w:val="center"/>
        <w:rPr>
          <w:rFonts w:ascii="Arial" w:hAnsi="Arial" w:cs="Arial"/>
          <w:sz w:val="18"/>
          <w:szCs w:val="18"/>
        </w:rPr>
      </w:pPr>
    </w:p>
    <w:p w14:paraId="458A15CA" w14:textId="77777777" w:rsidR="00106544" w:rsidRPr="00106544" w:rsidRDefault="00106544" w:rsidP="00106544">
      <w:pPr>
        <w:autoSpaceDE w:val="0"/>
        <w:autoSpaceDN w:val="0"/>
        <w:adjustRightInd w:val="0"/>
        <w:spacing w:after="0" w:line="240" w:lineRule="auto"/>
        <w:jc w:val="center"/>
        <w:rPr>
          <w:rFonts w:ascii="Arial" w:hAnsi="Arial" w:cs="Arial"/>
          <w:b/>
          <w:bCs/>
          <w:sz w:val="18"/>
          <w:szCs w:val="18"/>
        </w:rPr>
      </w:pPr>
      <w:r w:rsidRPr="00106544">
        <w:rPr>
          <w:rFonts w:ascii="Arial" w:hAnsi="Arial" w:cs="Arial"/>
          <w:b/>
          <w:bCs/>
          <w:sz w:val="18"/>
          <w:szCs w:val="18"/>
        </w:rPr>
        <w:t>Članak 2.</w:t>
      </w:r>
    </w:p>
    <w:p w14:paraId="5D72D294" w14:textId="77777777" w:rsidR="00106544" w:rsidRPr="00106544" w:rsidRDefault="00106544" w:rsidP="00106544">
      <w:pPr>
        <w:autoSpaceDE w:val="0"/>
        <w:autoSpaceDN w:val="0"/>
        <w:adjustRightInd w:val="0"/>
        <w:spacing w:after="0" w:line="240" w:lineRule="auto"/>
        <w:ind w:firstLine="708"/>
        <w:jc w:val="both"/>
        <w:rPr>
          <w:rFonts w:ascii="Arial" w:hAnsi="Arial" w:cs="Arial"/>
          <w:sz w:val="18"/>
          <w:szCs w:val="18"/>
        </w:rPr>
      </w:pPr>
      <w:r w:rsidRPr="00106544">
        <w:rPr>
          <w:rFonts w:ascii="Arial" w:hAnsi="Arial" w:cs="Arial"/>
          <w:sz w:val="18"/>
          <w:szCs w:val="18"/>
        </w:rPr>
        <w:t xml:space="preserve"> Procijenjena vrijednost nabave iznosi 1.180.000,00 eura bez poreza na dodanu vrijednost. </w:t>
      </w:r>
    </w:p>
    <w:p w14:paraId="19055CB2" w14:textId="77777777" w:rsidR="00106544" w:rsidRPr="00106544" w:rsidRDefault="00106544" w:rsidP="00106544">
      <w:pPr>
        <w:autoSpaceDE w:val="0"/>
        <w:autoSpaceDN w:val="0"/>
        <w:adjustRightInd w:val="0"/>
        <w:spacing w:after="0" w:line="240" w:lineRule="auto"/>
        <w:jc w:val="both"/>
        <w:rPr>
          <w:rFonts w:ascii="Arial" w:hAnsi="Arial" w:cs="Arial"/>
          <w:sz w:val="18"/>
          <w:szCs w:val="18"/>
        </w:rPr>
      </w:pPr>
    </w:p>
    <w:p w14:paraId="7DC1E5D6" w14:textId="77777777" w:rsidR="00106544" w:rsidRPr="00106544" w:rsidRDefault="00106544" w:rsidP="00106544">
      <w:pPr>
        <w:autoSpaceDE w:val="0"/>
        <w:autoSpaceDN w:val="0"/>
        <w:adjustRightInd w:val="0"/>
        <w:spacing w:after="0" w:line="240" w:lineRule="auto"/>
        <w:jc w:val="center"/>
        <w:rPr>
          <w:rFonts w:ascii="Arial" w:hAnsi="Arial" w:cs="Arial"/>
          <w:b/>
          <w:bCs/>
          <w:sz w:val="18"/>
          <w:szCs w:val="18"/>
        </w:rPr>
      </w:pPr>
      <w:r w:rsidRPr="00106544">
        <w:rPr>
          <w:rFonts w:ascii="Arial" w:hAnsi="Arial" w:cs="Arial"/>
          <w:b/>
          <w:bCs/>
          <w:sz w:val="18"/>
          <w:szCs w:val="18"/>
        </w:rPr>
        <w:t xml:space="preserve"> Članak 3.</w:t>
      </w:r>
    </w:p>
    <w:p w14:paraId="129B4665" w14:textId="77777777" w:rsidR="00106544" w:rsidRPr="00106544" w:rsidRDefault="00106544" w:rsidP="00106544">
      <w:pPr>
        <w:autoSpaceDE w:val="0"/>
        <w:autoSpaceDN w:val="0"/>
        <w:adjustRightInd w:val="0"/>
        <w:spacing w:after="0" w:line="240" w:lineRule="auto"/>
        <w:ind w:firstLine="708"/>
        <w:jc w:val="both"/>
        <w:rPr>
          <w:rFonts w:ascii="Arial" w:hAnsi="Arial" w:cs="Arial"/>
          <w:sz w:val="18"/>
          <w:szCs w:val="18"/>
        </w:rPr>
      </w:pPr>
      <w:r w:rsidRPr="00106544">
        <w:rPr>
          <w:rFonts w:ascii="Arial" w:hAnsi="Arial" w:cs="Arial"/>
          <w:sz w:val="18"/>
          <w:szCs w:val="18"/>
        </w:rPr>
        <w:t xml:space="preserve">Ovlašćuje se gradonačelnik Grada Karlovca da provede sve radnje u postupku predmetne javne nabave. </w:t>
      </w:r>
    </w:p>
    <w:p w14:paraId="69E849B6" w14:textId="77777777" w:rsidR="00106544" w:rsidRPr="00106544" w:rsidRDefault="00106544" w:rsidP="00106544">
      <w:pPr>
        <w:autoSpaceDE w:val="0"/>
        <w:autoSpaceDN w:val="0"/>
        <w:adjustRightInd w:val="0"/>
        <w:spacing w:after="0" w:line="240" w:lineRule="auto"/>
        <w:jc w:val="both"/>
        <w:rPr>
          <w:rFonts w:ascii="Arial" w:hAnsi="Arial" w:cs="Arial"/>
          <w:sz w:val="18"/>
          <w:szCs w:val="18"/>
        </w:rPr>
      </w:pPr>
    </w:p>
    <w:p w14:paraId="4874183B" w14:textId="77777777" w:rsidR="00CC6BB3" w:rsidRDefault="00CC6BB3" w:rsidP="00106544">
      <w:pPr>
        <w:autoSpaceDE w:val="0"/>
        <w:autoSpaceDN w:val="0"/>
        <w:adjustRightInd w:val="0"/>
        <w:spacing w:after="0" w:line="240" w:lineRule="auto"/>
        <w:jc w:val="center"/>
        <w:rPr>
          <w:rFonts w:ascii="Arial" w:hAnsi="Arial" w:cs="Arial"/>
          <w:b/>
          <w:bCs/>
          <w:sz w:val="18"/>
          <w:szCs w:val="18"/>
        </w:rPr>
      </w:pPr>
    </w:p>
    <w:p w14:paraId="0E18E26E" w14:textId="77777777" w:rsidR="00CC6BB3" w:rsidRDefault="00CC6BB3" w:rsidP="00106544">
      <w:pPr>
        <w:autoSpaceDE w:val="0"/>
        <w:autoSpaceDN w:val="0"/>
        <w:adjustRightInd w:val="0"/>
        <w:spacing w:after="0" w:line="240" w:lineRule="auto"/>
        <w:jc w:val="center"/>
        <w:rPr>
          <w:rFonts w:ascii="Arial" w:hAnsi="Arial" w:cs="Arial"/>
          <w:b/>
          <w:bCs/>
          <w:sz w:val="18"/>
          <w:szCs w:val="18"/>
        </w:rPr>
      </w:pPr>
    </w:p>
    <w:p w14:paraId="5B25DC0D" w14:textId="77777777" w:rsidR="00CC6BB3" w:rsidRDefault="00CC6BB3" w:rsidP="00106544">
      <w:pPr>
        <w:autoSpaceDE w:val="0"/>
        <w:autoSpaceDN w:val="0"/>
        <w:adjustRightInd w:val="0"/>
        <w:spacing w:after="0" w:line="240" w:lineRule="auto"/>
        <w:jc w:val="center"/>
        <w:rPr>
          <w:rFonts w:ascii="Arial" w:hAnsi="Arial" w:cs="Arial"/>
          <w:b/>
          <w:bCs/>
          <w:sz w:val="18"/>
          <w:szCs w:val="18"/>
        </w:rPr>
      </w:pPr>
    </w:p>
    <w:p w14:paraId="4DC19203" w14:textId="77777777" w:rsidR="00CC6BB3" w:rsidRDefault="00CC6BB3" w:rsidP="00106544">
      <w:pPr>
        <w:autoSpaceDE w:val="0"/>
        <w:autoSpaceDN w:val="0"/>
        <w:adjustRightInd w:val="0"/>
        <w:spacing w:after="0" w:line="240" w:lineRule="auto"/>
        <w:jc w:val="center"/>
        <w:rPr>
          <w:rFonts w:ascii="Arial" w:hAnsi="Arial" w:cs="Arial"/>
          <w:b/>
          <w:bCs/>
          <w:sz w:val="18"/>
          <w:szCs w:val="18"/>
        </w:rPr>
      </w:pPr>
    </w:p>
    <w:p w14:paraId="4EBEDB5A" w14:textId="77777777" w:rsidR="00CC6BB3" w:rsidRDefault="00CC6BB3" w:rsidP="00106544">
      <w:pPr>
        <w:autoSpaceDE w:val="0"/>
        <w:autoSpaceDN w:val="0"/>
        <w:adjustRightInd w:val="0"/>
        <w:spacing w:after="0" w:line="240" w:lineRule="auto"/>
        <w:jc w:val="center"/>
        <w:rPr>
          <w:rFonts w:ascii="Arial" w:hAnsi="Arial" w:cs="Arial"/>
          <w:b/>
          <w:bCs/>
          <w:sz w:val="18"/>
          <w:szCs w:val="18"/>
        </w:rPr>
      </w:pPr>
    </w:p>
    <w:p w14:paraId="0F60ADBA" w14:textId="160B68C4" w:rsidR="00106544" w:rsidRPr="00106544" w:rsidRDefault="00106544" w:rsidP="00106544">
      <w:pPr>
        <w:autoSpaceDE w:val="0"/>
        <w:autoSpaceDN w:val="0"/>
        <w:adjustRightInd w:val="0"/>
        <w:spacing w:after="0" w:line="240" w:lineRule="auto"/>
        <w:jc w:val="center"/>
        <w:rPr>
          <w:rFonts w:ascii="Arial" w:hAnsi="Arial" w:cs="Arial"/>
          <w:b/>
          <w:bCs/>
          <w:sz w:val="18"/>
          <w:szCs w:val="18"/>
        </w:rPr>
      </w:pPr>
      <w:r w:rsidRPr="00106544">
        <w:rPr>
          <w:rFonts w:ascii="Arial" w:hAnsi="Arial" w:cs="Arial"/>
          <w:b/>
          <w:bCs/>
          <w:sz w:val="18"/>
          <w:szCs w:val="18"/>
        </w:rPr>
        <w:lastRenderedPageBreak/>
        <w:t>Članak 4.</w:t>
      </w:r>
    </w:p>
    <w:p w14:paraId="0AF56D8C" w14:textId="33AE7AFD" w:rsidR="00106544" w:rsidRPr="00106544" w:rsidRDefault="00106544" w:rsidP="00106544">
      <w:pPr>
        <w:autoSpaceDE w:val="0"/>
        <w:autoSpaceDN w:val="0"/>
        <w:adjustRightInd w:val="0"/>
        <w:spacing w:after="0" w:line="240" w:lineRule="auto"/>
        <w:jc w:val="center"/>
        <w:rPr>
          <w:rFonts w:ascii="Arial" w:hAnsi="Arial" w:cs="Arial"/>
          <w:sz w:val="18"/>
          <w:szCs w:val="18"/>
        </w:rPr>
      </w:pPr>
      <w:r w:rsidRPr="00106544">
        <w:rPr>
          <w:rFonts w:ascii="Arial" w:hAnsi="Arial" w:cs="Arial"/>
          <w:sz w:val="18"/>
          <w:szCs w:val="18"/>
        </w:rPr>
        <w:t xml:space="preserve"> Ova Odluka stupa na snagu osmog dana od dana objave u „Glasniku Grada Karlovca.“</w:t>
      </w:r>
    </w:p>
    <w:p w14:paraId="47B11E24" w14:textId="70DE29EF" w:rsidR="00106544" w:rsidRPr="00106544" w:rsidRDefault="00106544" w:rsidP="00106544">
      <w:pPr>
        <w:autoSpaceDE w:val="0"/>
        <w:autoSpaceDN w:val="0"/>
        <w:adjustRightInd w:val="0"/>
        <w:spacing w:after="0" w:line="240" w:lineRule="auto"/>
        <w:rPr>
          <w:rFonts w:ascii="Arial" w:hAnsi="Arial" w:cs="Arial"/>
          <w:sz w:val="18"/>
          <w:szCs w:val="18"/>
        </w:rPr>
      </w:pPr>
    </w:p>
    <w:p w14:paraId="7443BF22" w14:textId="77777777" w:rsidR="00106544" w:rsidRPr="00106544" w:rsidRDefault="00106544" w:rsidP="00106544">
      <w:pPr>
        <w:spacing w:after="0" w:line="240" w:lineRule="auto"/>
        <w:rPr>
          <w:rFonts w:ascii="Arial" w:hAnsi="Arial" w:cs="Arial"/>
          <w:sz w:val="18"/>
          <w:szCs w:val="18"/>
        </w:rPr>
      </w:pPr>
      <w:r w:rsidRPr="00106544">
        <w:rPr>
          <w:rFonts w:ascii="Arial" w:hAnsi="Arial" w:cs="Arial"/>
          <w:sz w:val="18"/>
          <w:szCs w:val="18"/>
        </w:rPr>
        <w:t>GRADSKO VIJEĆE</w:t>
      </w:r>
    </w:p>
    <w:p w14:paraId="660869A5" w14:textId="77777777" w:rsidR="00106544" w:rsidRPr="00106544" w:rsidRDefault="00106544" w:rsidP="00106544">
      <w:pPr>
        <w:spacing w:after="0" w:line="240" w:lineRule="auto"/>
        <w:jc w:val="both"/>
        <w:rPr>
          <w:rFonts w:ascii="Arial" w:hAnsi="Arial" w:cs="Arial"/>
          <w:sz w:val="18"/>
          <w:szCs w:val="18"/>
        </w:rPr>
      </w:pPr>
      <w:r w:rsidRPr="00106544">
        <w:rPr>
          <w:rFonts w:ascii="Arial" w:hAnsi="Arial" w:cs="Arial"/>
          <w:sz w:val="18"/>
          <w:szCs w:val="18"/>
        </w:rPr>
        <w:t>KLASA: 024-03/23-02/01</w:t>
      </w:r>
      <w:r w:rsidRPr="00106544">
        <w:rPr>
          <w:rFonts w:ascii="Arial" w:hAnsi="Arial" w:cs="Arial"/>
          <w:sz w:val="18"/>
          <w:szCs w:val="18"/>
        </w:rPr>
        <w:tab/>
      </w:r>
      <w:r w:rsidRPr="00106544">
        <w:rPr>
          <w:rFonts w:ascii="Arial" w:hAnsi="Arial" w:cs="Arial"/>
          <w:sz w:val="18"/>
          <w:szCs w:val="18"/>
        </w:rPr>
        <w:tab/>
      </w:r>
      <w:r w:rsidRPr="00106544">
        <w:rPr>
          <w:rFonts w:ascii="Arial" w:hAnsi="Arial" w:cs="Arial"/>
          <w:sz w:val="18"/>
          <w:szCs w:val="18"/>
        </w:rPr>
        <w:tab/>
      </w:r>
      <w:r w:rsidRPr="00106544">
        <w:rPr>
          <w:rFonts w:ascii="Arial" w:hAnsi="Arial" w:cs="Arial"/>
          <w:sz w:val="18"/>
          <w:szCs w:val="18"/>
        </w:rPr>
        <w:tab/>
      </w:r>
    </w:p>
    <w:p w14:paraId="6BC9C72A" w14:textId="45201C0B" w:rsidR="00106544" w:rsidRPr="00106544" w:rsidRDefault="00106544" w:rsidP="00106544">
      <w:pPr>
        <w:spacing w:after="0" w:line="240" w:lineRule="auto"/>
        <w:jc w:val="both"/>
        <w:rPr>
          <w:rFonts w:ascii="Arial" w:hAnsi="Arial" w:cs="Arial"/>
          <w:sz w:val="18"/>
          <w:szCs w:val="18"/>
        </w:rPr>
      </w:pPr>
      <w:r w:rsidRPr="00106544">
        <w:rPr>
          <w:rFonts w:ascii="Arial" w:hAnsi="Arial" w:cs="Arial"/>
          <w:sz w:val="18"/>
          <w:szCs w:val="18"/>
        </w:rPr>
        <w:t>URBROJ: 2133-1-01/01-23-</w:t>
      </w:r>
      <w:r w:rsidR="00F22353">
        <w:rPr>
          <w:rFonts w:ascii="Arial" w:hAnsi="Arial" w:cs="Arial"/>
          <w:sz w:val="18"/>
          <w:szCs w:val="18"/>
        </w:rPr>
        <w:t>6</w:t>
      </w:r>
      <w:r w:rsidRPr="00106544">
        <w:rPr>
          <w:rFonts w:ascii="Arial" w:hAnsi="Arial" w:cs="Arial"/>
          <w:sz w:val="18"/>
          <w:szCs w:val="18"/>
        </w:rPr>
        <w:t xml:space="preserve">            </w:t>
      </w:r>
      <w:r w:rsidRPr="00106544">
        <w:rPr>
          <w:rFonts w:ascii="Arial" w:hAnsi="Arial" w:cs="Arial"/>
          <w:sz w:val="18"/>
          <w:szCs w:val="18"/>
        </w:rPr>
        <w:tab/>
      </w:r>
      <w:r w:rsidRPr="00106544">
        <w:rPr>
          <w:rFonts w:ascii="Arial" w:hAnsi="Arial" w:cs="Arial"/>
          <w:sz w:val="18"/>
          <w:szCs w:val="18"/>
        </w:rPr>
        <w:tab/>
      </w:r>
    </w:p>
    <w:p w14:paraId="34A1C5CB" w14:textId="3F697F80" w:rsidR="00106544" w:rsidRPr="00106544" w:rsidRDefault="00106544" w:rsidP="00106544">
      <w:pPr>
        <w:spacing w:after="0" w:line="240" w:lineRule="auto"/>
        <w:jc w:val="both"/>
        <w:rPr>
          <w:rFonts w:ascii="Arial" w:eastAsia="Times New Roman" w:hAnsi="Arial" w:cs="Arial"/>
          <w:sz w:val="18"/>
          <w:szCs w:val="18"/>
          <w:lang w:eastAsia="hr-HR"/>
        </w:rPr>
      </w:pPr>
      <w:r w:rsidRPr="00106544">
        <w:rPr>
          <w:rFonts w:ascii="Arial" w:hAnsi="Arial" w:cs="Arial"/>
          <w:sz w:val="18"/>
          <w:szCs w:val="18"/>
        </w:rPr>
        <w:t>Karlovac, 02. veljače 2023. godine</w:t>
      </w:r>
    </w:p>
    <w:p w14:paraId="65D6DE8F" w14:textId="61BA0BDC" w:rsidR="00106544" w:rsidRDefault="00106544" w:rsidP="00DD313D">
      <w:pPr>
        <w:spacing w:after="0" w:line="240" w:lineRule="auto"/>
        <w:rPr>
          <w:rFonts w:ascii="Arial" w:hAnsi="Arial" w:cs="Arial"/>
          <w:b/>
          <w:bCs/>
          <w:sz w:val="18"/>
          <w:szCs w:val="18"/>
        </w:rPr>
      </w:pPr>
    </w:p>
    <w:p w14:paraId="17649CB2" w14:textId="75648242" w:rsidR="00106544" w:rsidRPr="00106544" w:rsidRDefault="00106544" w:rsidP="00106544">
      <w:pPr>
        <w:spacing w:after="0" w:line="240" w:lineRule="auto"/>
        <w:ind w:left="6372"/>
        <w:rPr>
          <w:rFonts w:ascii="Arial" w:eastAsia="Times New Roman" w:hAnsi="Arial" w:cs="Arial"/>
          <w:sz w:val="18"/>
          <w:szCs w:val="18"/>
          <w:lang w:eastAsia="hr-HR"/>
        </w:rPr>
      </w:pPr>
      <w:r>
        <w:rPr>
          <w:rFonts w:ascii="Arial" w:eastAsia="Times New Roman" w:hAnsi="Arial" w:cs="Arial"/>
          <w:sz w:val="18"/>
          <w:szCs w:val="18"/>
          <w:lang w:eastAsia="hr-HR"/>
        </w:rPr>
        <w:t xml:space="preserve">       </w:t>
      </w:r>
      <w:r w:rsidRPr="00106544">
        <w:rPr>
          <w:rFonts w:ascii="Arial" w:eastAsia="Times New Roman" w:hAnsi="Arial" w:cs="Arial"/>
          <w:sz w:val="18"/>
          <w:szCs w:val="18"/>
          <w:lang w:eastAsia="hr-HR"/>
        </w:rPr>
        <w:t xml:space="preserve">PREDSJEDNIK </w:t>
      </w:r>
    </w:p>
    <w:p w14:paraId="09DC24B8" w14:textId="77777777" w:rsidR="00106544" w:rsidRPr="00106544" w:rsidRDefault="00106544" w:rsidP="00106544">
      <w:pPr>
        <w:spacing w:after="0" w:line="240" w:lineRule="auto"/>
        <w:ind w:left="4956"/>
        <w:rPr>
          <w:rFonts w:ascii="Arial" w:eastAsia="Times New Roman" w:hAnsi="Arial" w:cs="Arial"/>
          <w:sz w:val="18"/>
          <w:szCs w:val="18"/>
          <w:lang w:eastAsia="hr-HR"/>
        </w:rPr>
      </w:pPr>
      <w:r>
        <w:rPr>
          <w:rFonts w:ascii="Arial" w:eastAsia="Times New Roman" w:hAnsi="Arial" w:cs="Arial"/>
          <w:sz w:val="18"/>
          <w:szCs w:val="18"/>
          <w:lang w:eastAsia="hr-HR"/>
        </w:rPr>
        <w:t xml:space="preserve">             </w:t>
      </w:r>
      <w:r w:rsidRPr="00106544">
        <w:rPr>
          <w:rFonts w:ascii="Arial" w:eastAsia="Times New Roman" w:hAnsi="Arial" w:cs="Arial"/>
          <w:sz w:val="18"/>
          <w:szCs w:val="18"/>
          <w:lang w:eastAsia="hr-HR"/>
        </w:rPr>
        <w:t>GRADSKOG VIJEĆA GRADA KARLOVCA</w:t>
      </w:r>
    </w:p>
    <w:p w14:paraId="5D796854" w14:textId="77777777" w:rsidR="00106544" w:rsidRPr="00106544" w:rsidRDefault="00106544" w:rsidP="00106544">
      <w:pPr>
        <w:spacing w:after="0" w:line="240" w:lineRule="auto"/>
        <w:ind w:left="5664"/>
        <w:rPr>
          <w:rFonts w:ascii="Arial" w:eastAsia="Times New Roman" w:hAnsi="Arial" w:cs="Arial"/>
          <w:sz w:val="18"/>
          <w:szCs w:val="18"/>
          <w:lang w:eastAsia="hr-HR"/>
        </w:rPr>
      </w:pPr>
      <w:r>
        <w:rPr>
          <w:rFonts w:ascii="Arial" w:eastAsia="Times New Roman" w:hAnsi="Arial" w:cs="Arial"/>
          <w:sz w:val="18"/>
          <w:szCs w:val="18"/>
          <w:lang w:eastAsia="hr-HR"/>
        </w:rPr>
        <w:t xml:space="preserve">    </w:t>
      </w:r>
      <w:r w:rsidRPr="00106544">
        <w:rPr>
          <w:rFonts w:ascii="Arial" w:eastAsia="Times New Roman" w:hAnsi="Arial" w:cs="Arial"/>
          <w:sz w:val="18"/>
          <w:szCs w:val="18"/>
          <w:lang w:eastAsia="hr-HR"/>
        </w:rPr>
        <w:t>Marin Svetić, dipl. ing. šumarstva, v.r.</w:t>
      </w:r>
    </w:p>
    <w:p w14:paraId="748DCE76" w14:textId="77777777" w:rsidR="00CC6BB3" w:rsidRDefault="00CC6BB3" w:rsidP="00DD313D">
      <w:pPr>
        <w:spacing w:after="0" w:line="240" w:lineRule="auto"/>
        <w:rPr>
          <w:rFonts w:ascii="Arial" w:hAnsi="Arial" w:cs="Arial"/>
          <w:b/>
          <w:bCs/>
          <w:sz w:val="18"/>
          <w:szCs w:val="18"/>
        </w:rPr>
      </w:pPr>
    </w:p>
    <w:p w14:paraId="688AC17F" w14:textId="77777777" w:rsidR="00CC6BB3" w:rsidRDefault="00CC6BB3" w:rsidP="00DD313D">
      <w:pPr>
        <w:spacing w:after="0" w:line="240" w:lineRule="auto"/>
        <w:rPr>
          <w:rFonts w:ascii="Arial" w:hAnsi="Arial" w:cs="Arial"/>
          <w:b/>
          <w:bCs/>
          <w:sz w:val="18"/>
          <w:szCs w:val="18"/>
        </w:rPr>
      </w:pPr>
    </w:p>
    <w:p w14:paraId="36BB018F" w14:textId="77777777" w:rsidR="00CC6BB3" w:rsidRDefault="00CC6BB3" w:rsidP="00DD313D">
      <w:pPr>
        <w:spacing w:after="0" w:line="240" w:lineRule="auto"/>
        <w:rPr>
          <w:rFonts w:ascii="Arial" w:hAnsi="Arial" w:cs="Arial"/>
          <w:b/>
          <w:bCs/>
          <w:sz w:val="18"/>
          <w:szCs w:val="18"/>
        </w:rPr>
      </w:pPr>
    </w:p>
    <w:p w14:paraId="3965F494" w14:textId="2E2E0678" w:rsidR="00106544" w:rsidRDefault="00106544" w:rsidP="00DD313D">
      <w:pPr>
        <w:spacing w:after="0" w:line="240" w:lineRule="auto"/>
        <w:rPr>
          <w:rFonts w:ascii="Arial" w:hAnsi="Arial" w:cs="Arial"/>
          <w:b/>
          <w:bCs/>
          <w:sz w:val="18"/>
          <w:szCs w:val="18"/>
        </w:rPr>
      </w:pPr>
      <w:r>
        <w:rPr>
          <w:rFonts w:ascii="Arial" w:hAnsi="Arial" w:cs="Arial"/>
          <w:b/>
          <w:bCs/>
          <w:sz w:val="18"/>
          <w:szCs w:val="18"/>
        </w:rPr>
        <w:t>11.</w:t>
      </w:r>
    </w:p>
    <w:p w14:paraId="420DA97D" w14:textId="77777777" w:rsidR="00106544" w:rsidRPr="00106544" w:rsidRDefault="00106544" w:rsidP="00106544">
      <w:pPr>
        <w:spacing w:after="0" w:line="240" w:lineRule="auto"/>
        <w:rPr>
          <w:rFonts w:ascii="Arial" w:hAnsi="Arial" w:cs="Arial"/>
          <w:sz w:val="18"/>
          <w:szCs w:val="18"/>
        </w:rPr>
      </w:pPr>
    </w:p>
    <w:p w14:paraId="750EBD17" w14:textId="77777777" w:rsidR="00CC6BB3" w:rsidRDefault="00CC6BB3" w:rsidP="00106544">
      <w:pPr>
        <w:spacing w:after="0" w:line="240" w:lineRule="auto"/>
        <w:ind w:firstLine="708"/>
        <w:jc w:val="both"/>
        <w:rPr>
          <w:rFonts w:ascii="Arial" w:hAnsi="Arial" w:cs="Arial"/>
          <w:sz w:val="18"/>
          <w:szCs w:val="18"/>
        </w:rPr>
      </w:pPr>
    </w:p>
    <w:p w14:paraId="212C0617" w14:textId="388C2FB3" w:rsidR="00106544" w:rsidRPr="00106544" w:rsidRDefault="00106544" w:rsidP="00106544">
      <w:pPr>
        <w:spacing w:after="0" w:line="240" w:lineRule="auto"/>
        <w:ind w:firstLine="708"/>
        <w:jc w:val="both"/>
        <w:rPr>
          <w:rFonts w:ascii="Arial" w:hAnsi="Arial" w:cs="Arial"/>
          <w:bCs/>
          <w:sz w:val="18"/>
          <w:szCs w:val="18"/>
        </w:rPr>
      </w:pPr>
      <w:r w:rsidRPr="00106544">
        <w:rPr>
          <w:rFonts w:ascii="Arial" w:hAnsi="Arial" w:cs="Arial"/>
          <w:sz w:val="18"/>
          <w:szCs w:val="18"/>
        </w:rPr>
        <w:t xml:space="preserve">Na temelju članka 35. i članka 48. stavak 3. Zakona o lokalnoj i područnoj (regionalnoj) samoupravi („Narodne novine“ broj 33/01, 60/01, 129/05, 109/07, 125/08, 36/09, 36/09, 150/11, 144/12, 19/13, 137/15, 123/17, 98/19 i 144/20) i </w:t>
      </w:r>
      <w:r w:rsidRPr="00106544">
        <w:rPr>
          <w:rFonts w:ascii="Arial" w:hAnsi="Arial" w:cs="Arial"/>
          <w:bCs/>
          <w:sz w:val="18"/>
          <w:szCs w:val="18"/>
        </w:rPr>
        <w:t xml:space="preserve">članka 34. i 97. Statuta Grada Karlovca (Glasnik Grada Karlovca broj 9/21-potpuni tekst i 10/22), Gradsko vijeće grada Karlovca na 19. sjednici održanoj dana 02. veljače 2023. godine donosi </w:t>
      </w:r>
    </w:p>
    <w:p w14:paraId="30F2667D" w14:textId="77777777" w:rsidR="00106544" w:rsidRPr="00106544" w:rsidRDefault="00106544" w:rsidP="00106544">
      <w:pPr>
        <w:spacing w:after="0" w:line="240" w:lineRule="auto"/>
        <w:jc w:val="both"/>
        <w:rPr>
          <w:rFonts w:ascii="Arial" w:hAnsi="Arial" w:cs="Arial"/>
          <w:bCs/>
          <w:sz w:val="18"/>
          <w:szCs w:val="18"/>
        </w:rPr>
      </w:pPr>
    </w:p>
    <w:p w14:paraId="2E84CA4D" w14:textId="77777777" w:rsidR="00CC6BB3" w:rsidRDefault="00CC6BB3" w:rsidP="00106544">
      <w:pPr>
        <w:spacing w:after="0" w:line="240" w:lineRule="auto"/>
        <w:jc w:val="center"/>
        <w:rPr>
          <w:rFonts w:ascii="Arial" w:eastAsia="Times New Roman" w:hAnsi="Arial" w:cs="Arial"/>
          <w:b/>
          <w:bCs/>
          <w:sz w:val="18"/>
          <w:szCs w:val="18"/>
        </w:rPr>
      </w:pPr>
    </w:p>
    <w:p w14:paraId="5E52A3D9" w14:textId="51791E1B" w:rsidR="00106544" w:rsidRPr="00106544" w:rsidRDefault="00106544" w:rsidP="00106544">
      <w:pPr>
        <w:spacing w:after="0" w:line="240" w:lineRule="auto"/>
        <w:jc w:val="center"/>
        <w:rPr>
          <w:rFonts w:ascii="Arial" w:eastAsia="Times New Roman" w:hAnsi="Arial" w:cs="Arial"/>
          <w:b/>
          <w:bCs/>
          <w:sz w:val="18"/>
          <w:szCs w:val="18"/>
        </w:rPr>
      </w:pPr>
      <w:r w:rsidRPr="00106544">
        <w:rPr>
          <w:rFonts w:ascii="Arial" w:eastAsia="Times New Roman" w:hAnsi="Arial" w:cs="Arial"/>
          <w:b/>
          <w:bCs/>
          <w:sz w:val="18"/>
          <w:szCs w:val="18"/>
        </w:rPr>
        <w:t>O D L U K U</w:t>
      </w:r>
      <w:bookmarkStart w:id="373" w:name="_Hlk124747498"/>
    </w:p>
    <w:p w14:paraId="23649EE4" w14:textId="77777777" w:rsidR="00106544" w:rsidRPr="00106544" w:rsidRDefault="00106544" w:rsidP="00106544">
      <w:pPr>
        <w:spacing w:after="0" w:line="240" w:lineRule="auto"/>
        <w:jc w:val="center"/>
        <w:rPr>
          <w:rFonts w:ascii="Arial" w:hAnsi="Arial" w:cs="Arial"/>
          <w:bCs/>
          <w:sz w:val="18"/>
          <w:szCs w:val="18"/>
        </w:rPr>
      </w:pPr>
      <w:r w:rsidRPr="00106544">
        <w:rPr>
          <w:rFonts w:ascii="Arial" w:eastAsia="Times New Roman" w:hAnsi="Arial" w:cs="Arial"/>
          <w:b/>
          <w:bCs/>
          <w:sz w:val="18"/>
          <w:szCs w:val="18"/>
        </w:rPr>
        <w:t xml:space="preserve">o provedbi postupka javne nabave </w:t>
      </w:r>
      <w:bookmarkStart w:id="374" w:name="_Hlk124747592"/>
      <w:r w:rsidRPr="00106544">
        <w:rPr>
          <w:rFonts w:ascii="Arial" w:eastAsia="Times New Roman" w:hAnsi="Arial" w:cs="Arial"/>
          <w:b/>
          <w:bCs/>
          <w:sz w:val="18"/>
          <w:szCs w:val="18"/>
        </w:rPr>
        <w:t>izgradnje i opremanja dječjeg vrtića Rečica</w:t>
      </w:r>
      <w:bookmarkEnd w:id="374"/>
    </w:p>
    <w:bookmarkEnd w:id="373"/>
    <w:p w14:paraId="6630493F" w14:textId="77777777" w:rsidR="00106544" w:rsidRPr="00106544" w:rsidRDefault="00106544" w:rsidP="00106544">
      <w:pPr>
        <w:keepNext/>
        <w:spacing w:after="0" w:line="240" w:lineRule="auto"/>
        <w:jc w:val="center"/>
        <w:outlineLvl w:val="0"/>
        <w:rPr>
          <w:rFonts w:ascii="Arial" w:eastAsia="Times New Roman" w:hAnsi="Arial" w:cs="Arial"/>
          <w:b/>
          <w:sz w:val="18"/>
          <w:szCs w:val="18"/>
          <w:lang w:eastAsia="hr-HR"/>
        </w:rPr>
      </w:pPr>
    </w:p>
    <w:p w14:paraId="6576ED78" w14:textId="77777777" w:rsidR="00106544" w:rsidRPr="00106544" w:rsidRDefault="00106544" w:rsidP="00106544">
      <w:pPr>
        <w:spacing w:after="0" w:line="240" w:lineRule="auto"/>
        <w:jc w:val="center"/>
        <w:rPr>
          <w:rFonts w:ascii="Arial" w:eastAsia="Times New Roman" w:hAnsi="Arial" w:cs="Arial"/>
          <w:b/>
          <w:sz w:val="18"/>
          <w:szCs w:val="18"/>
          <w:lang w:eastAsia="hr-HR"/>
        </w:rPr>
      </w:pPr>
      <w:r w:rsidRPr="00106544">
        <w:rPr>
          <w:rFonts w:ascii="Arial" w:eastAsia="Times New Roman" w:hAnsi="Arial" w:cs="Arial"/>
          <w:b/>
          <w:sz w:val="18"/>
          <w:szCs w:val="18"/>
          <w:lang w:eastAsia="hr-HR"/>
        </w:rPr>
        <w:t>I.</w:t>
      </w:r>
    </w:p>
    <w:p w14:paraId="1E8110E7" w14:textId="77777777" w:rsidR="00106544" w:rsidRPr="00106544" w:rsidRDefault="00106544" w:rsidP="00106544">
      <w:pPr>
        <w:spacing w:after="0" w:line="240" w:lineRule="auto"/>
        <w:ind w:firstLine="708"/>
        <w:jc w:val="both"/>
        <w:rPr>
          <w:rFonts w:ascii="Arial" w:eastAsia="Times New Roman" w:hAnsi="Arial" w:cs="Arial"/>
          <w:sz w:val="18"/>
          <w:szCs w:val="18"/>
          <w:lang w:eastAsia="hr-HR"/>
        </w:rPr>
      </w:pPr>
      <w:r w:rsidRPr="00106544">
        <w:rPr>
          <w:rFonts w:ascii="Arial" w:eastAsia="Times New Roman" w:hAnsi="Arial" w:cs="Arial"/>
          <w:sz w:val="18"/>
          <w:szCs w:val="18"/>
          <w:lang w:eastAsia="hr-HR"/>
        </w:rPr>
        <w:t xml:space="preserve">Postupak nabave izgradnje i opremanja dječjeg vrtića Rečica  provest će se sukladno Zakonu o javnoj nabavi (NN broj: 120/2016, 114/22) primjenom otvorenog postupka javne nabave male vrijednosti u predmetu nabave: Izgradnja i opremanje dječjeg vrtića Rečica. </w:t>
      </w:r>
    </w:p>
    <w:p w14:paraId="58722E81" w14:textId="77777777" w:rsidR="00106544" w:rsidRPr="00106544" w:rsidRDefault="00106544" w:rsidP="00106544">
      <w:pPr>
        <w:spacing w:after="0" w:line="240" w:lineRule="auto"/>
        <w:ind w:firstLine="708"/>
        <w:jc w:val="both"/>
        <w:rPr>
          <w:rFonts w:ascii="Arial" w:eastAsia="Times New Roman" w:hAnsi="Arial" w:cs="Arial"/>
          <w:sz w:val="18"/>
          <w:szCs w:val="18"/>
          <w:lang w:eastAsia="hr-HR"/>
        </w:rPr>
      </w:pPr>
      <w:r w:rsidRPr="00106544">
        <w:rPr>
          <w:rFonts w:ascii="Arial" w:eastAsia="Times New Roman" w:hAnsi="Arial" w:cs="Arial"/>
          <w:sz w:val="18"/>
          <w:szCs w:val="18"/>
          <w:lang w:eastAsia="hr-HR"/>
        </w:rPr>
        <w:t>Odlukom gradonačelnika imenovat će se stručno povjerenstvo za pripremu i provedbu postupka javne nabave</w:t>
      </w:r>
    </w:p>
    <w:p w14:paraId="2F6EFABC" w14:textId="77777777" w:rsidR="00106544" w:rsidRPr="00106544" w:rsidRDefault="00106544" w:rsidP="00106544">
      <w:pPr>
        <w:spacing w:after="0" w:line="240" w:lineRule="auto"/>
        <w:ind w:firstLine="708"/>
        <w:jc w:val="both"/>
        <w:rPr>
          <w:rFonts w:ascii="Arial" w:eastAsia="Times New Roman" w:hAnsi="Arial" w:cs="Arial"/>
          <w:sz w:val="18"/>
          <w:szCs w:val="18"/>
          <w:lang w:eastAsia="hr-HR"/>
        </w:rPr>
      </w:pPr>
    </w:p>
    <w:p w14:paraId="4F95B90A" w14:textId="77777777" w:rsidR="00106544" w:rsidRPr="00106544" w:rsidRDefault="00106544" w:rsidP="00106544">
      <w:pPr>
        <w:spacing w:after="0" w:line="240" w:lineRule="auto"/>
        <w:jc w:val="center"/>
        <w:rPr>
          <w:rFonts w:ascii="Arial" w:eastAsia="Times New Roman" w:hAnsi="Arial" w:cs="Arial"/>
          <w:b/>
          <w:bCs/>
          <w:sz w:val="18"/>
          <w:szCs w:val="18"/>
          <w:lang w:eastAsia="hr-HR"/>
        </w:rPr>
      </w:pPr>
      <w:r w:rsidRPr="00106544">
        <w:rPr>
          <w:rFonts w:ascii="Arial" w:eastAsia="Times New Roman" w:hAnsi="Arial" w:cs="Arial"/>
          <w:b/>
          <w:bCs/>
          <w:sz w:val="18"/>
          <w:szCs w:val="18"/>
          <w:lang w:eastAsia="hr-HR"/>
        </w:rPr>
        <w:t>II.</w:t>
      </w:r>
    </w:p>
    <w:p w14:paraId="3DE89E0F" w14:textId="77777777" w:rsidR="00106544" w:rsidRPr="00106544" w:rsidRDefault="00106544" w:rsidP="00106544">
      <w:pPr>
        <w:autoSpaceDE w:val="0"/>
        <w:autoSpaceDN w:val="0"/>
        <w:adjustRightInd w:val="0"/>
        <w:spacing w:after="0" w:line="240" w:lineRule="auto"/>
        <w:ind w:firstLine="708"/>
        <w:jc w:val="both"/>
        <w:rPr>
          <w:rFonts w:ascii="Arial" w:eastAsia="Times New Roman" w:hAnsi="Arial" w:cs="Arial"/>
          <w:sz w:val="18"/>
          <w:szCs w:val="18"/>
          <w:lang w:eastAsia="hr-HR"/>
        </w:rPr>
      </w:pPr>
      <w:r w:rsidRPr="00106544">
        <w:rPr>
          <w:rFonts w:ascii="Arial" w:eastAsia="Times New Roman" w:hAnsi="Arial" w:cs="Arial"/>
          <w:sz w:val="18"/>
          <w:szCs w:val="18"/>
          <w:lang w:eastAsia="hr-HR"/>
        </w:rPr>
        <w:t xml:space="preserve">Procijenjena vrijednost nabave iznosi </w:t>
      </w:r>
      <w:bookmarkStart w:id="375" w:name="_Hlk124748118"/>
      <w:r w:rsidRPr="00106544">
        <w:rPr>
          <w:rFonts w:ascii="Arial" w:eastAsia="Times New Roman" w:hAnsi="Arial" w:cs="Arial"/>
          <w:sz w:val="18"/>
          <w:szCs w:val="18"/>
          <w:lang w:eastAsia="hr-HR"/>
        </w:rPr>
        <w:t xml:space="preserve">1.143.000,00 </w:t>
      </w:r>
      <w:bookmarkEnd w:id="375"/>
      <w:r w:rsidRPr="00106544">
        <w:rPr>
          <w:rFonts w:ascii="Arial" w:eastAsia="Times New Roman" w:hAnsi="Arial" w:cs="Arial"/>
          <w:sz w:val="18"/>
          <w:szCs w:val="18"/>
          <w:lang w:eastAsia="hr-HR"/>
        </w:rPr>
        <w:t>€ bez PDV-a.</w:t>
      </w:r>
    </w:p>
    <w:p w14:paraId="20046EBB" w14:textId="77777777" w:rsidR="00106544" w:rsidRPr="00106544" w:rsidRDefault="00106544" w:rsidP="00106544">
      <w:pPr>
        <w:autoSpaceDE w:val="0"/>
        <w:autoSpaceDN w:val="0"/>
        <w:adjustRightInd w:val="0"/>
        <w:spacing w:after="0" w:line="240" w:lineRule="auto"/>
        <w:jc w:val="both"/>
        <w:rPr>
          <w:rFonts w:ascii="Arial" w:eastAsia="Times New Roman" w:hAnsi="Arial" w:cs="Arial"/>
          <w:sz w:val="18"/>
          <w:szCs w:val="18"/>
          <w:lang w:eastAsia="hr-HR"/>
        </w:rPr>
      </w:pPr>
    </w:p>
    <w:p w14:paraId="6518C822" w14:textId="77777777" w:rsidR="00106544" w:rsidRPr="00106544" w:rsidRDefault="00106544" w:rsidP="00106544">
      <w:pPr>
        <w:spacing w:after="0" w:line="240" w:lineRule="auto"/>
        <w:jc w:val="center"/>
        <w:rPr>
          <w:rFonts w:ascii="Arial" w:eastAsia="Times New Roman" w:hAnsi="Arial" w:cs="Arial"/>
          <w:b/>
          <w:sz w:val="18"/>
          <w:szCs w:val="18"/>
          <w:lang w:eastAsia="hr-HR"/>
        </w:rPr>
      </w:pPr>
      <w:r w:rsidRPr="00106544">
        <w:rPr>
          <w:rFonts w:ascii="Arial" w:eastAsia="Times New Roman" w:hAnsi="Arial" w:cs="Arial"/>
          <w:b/>
          <w:sz w:val="18"/>
          <w:szCs w:val="18"/>
          <w:lang w:eastAsia="hr-HR"/>
        </w:rPr>
        <w:t>III.</w:t>
      </w:r>
    </w:p>
    <w:p w14:paraId="02C2B625" w14:textId="77777777" w:rsidR="00106544" w:rsidRPr="00106544" w:rsidRDefault="00106544" w:rsidP="00106544">
      <w:pPr>
        <w:autoSpaceDE w:val="0"/>
        <w:autoSpaceDN w:val="0"/>
        <w:adjustRightInd w:val="0"/>
        <w:spacing w:after="0" w:line="240" w:lineRule="auto"/>
        <w:ind w:firstLine="708"/>
        <w:jc w:val="both"/>
        <w:rPr>
          <w:rFonts w:ascii="Arial" w:eastAsia="Times New Roman" w:hAnsi="Arial" w:cs="Arial"/>
          <w:sz w:val="18"/>
          <w:szCs w:val="18"/>
          <w:lang w:eastAsia="hr-HR"/>
        </w:rPr>
      </w:pPr>
      <w:r w:rsidRPr="00106544">
        <w:rPr>
          <w:rFonts w:ascii="Arial" w:eastAsia="Times New Roman" w:hAnsi="Arial" w:cs="Arial"/>
          <w:sz w:val="18"/>
          <w:szCs w:val="18"/>
          <w:lang w:eastAsia="hr-HR"/>
        </w:rPr>
        <w:t>Ovlašćuje se gradonačelnik Grada Karlovca da provede sve radnje u postupku predmetne javne nabave.</w:t>
      </w:r>
    </w:p>
    <w:p w14:paraId="02D24B3D" w14:textId="77777777" w:rsidR="00106544" w:rsidRPr="00106544" w:rsidRDefault="00106544" w:rsidP="00106544">
      <w:pPr>
        <w:spacing w:after="0" w:line="240" w:lineRule="auto"/>
        <w:jc w:val="center"/>
        <w:rPr>
          <w:rFonts w:ascii="Arial" w:eastAsia="Times New Roman" w:hAnsi="Arial" w:cs="Arial"/>
          <w:b/>
          <w:bCs/>
          <w:sz w:val="18"/>
          <w:szCs w:val="18"/>
          <w:lang w:eastAsia="hr-HR"/>
        </w:rPr>
      </w:pPr>
    </w:p>
    <w:p w14:paraId="589D1391" w14:textId="77777777" w:rsidR="00106544" w:rsidRPr="00106544" w:rsidRDefault="00106544" w:rsidP="00106544">
      <w:pPr>
        <w:spacing w:after="0" w:line="240" w:lineRule="auto"/>
        <w:jc w:val="center"/>
        <w:rPr>
          <w:rFonts w:ascii="Arial" w:eastAsia="Times New Roman" w:hAnsi="Arial" w:cs="Arial"/>
          <w:b/>
          <w:sz w:val="18"/>
          <w:szCs w:val="18"/>
          <w:lang w:eastAsia="hr-HR"/>
        </w:rPr>
      </w:pPr>
      <w:r w:rsidRPr="00106544">
        <w:rPr>
          <w:rFonts w:ascii="Arial" w:eastAsia="Times New Roman" w:hAnsi="Arial" w:cs="Arial"/>
          <w:b/>
          <w:sz w:val="18"/>
          <w:szCs w:val="18"/>
          <w:lang w:eastAsia="hr-HR"/>
        </w:rPr>
        <w:t>IV.</w:t>
      </w:r>
    </w:p>
    <w:p w14:paraId="1D047931" w14:textId="30CFCECC" w:rsidR="00106544" w:rsidRPr="00106544" w:rsidRDefault="00106544" w:rsidP="00106544">
      <w:pPr>
        <w:spacing w:after="0" w:line="240" w:lineRule="auto"/>
        <w:ind w:firstLine="708"/>
        <w:jc w:val="both"/>
        <w:rPr>
          <w:rFonts w:ascii="Arial" w:eastAsia="Times New Roman" w:hAnsi="Arial" w:cs="Arial"/>
          <w:sz w:val="18"/>
          <w:szCs w:val="18"/>
          <w:lang w:eastAsia="hr-HR"/>
        </w:rPr>
      </w:pPr>
      <w:r w:rsidRPr="00106544">
        <w:rPr>
          <w:rFonts w:ascii="Arial" w:eastAsia="Times New Roman" w:hAnsi="Arial" w:cs="Arial"/>
          <w:sz w:val="18"/>
          <w:szCs w:val="18"/>
          <w:lang w:eastAsia="hr-HR"/>
        </w:rPr>
        <w:t>Ova Odluka stupa na snagu osmog dana od dana objave u „Glasniku Grada Karlovca“.</w:t>
      </w:r>
    </w:p>
    <w:p w14:paraId="2F3D312A" w14:textId="5993F5EB" w:rsidR="00106544" w:rsidRPr="00106544" w:rsidRDefault="00106544" w:rsidP="00106544">
      <w:pPr>
        <w:spacing w:after="0" w:line="240" w:lineRule="auto"/>
        <w:jc w:val="both"/>
        <w:rPr>
          <w:rFonts w:ascii="Arial" w:eastAsia="Times New Roman" w:hAnsi="Arial" w:cs="Arial"/>
          <w:sz w:val="18"/>
          <w:szCs w:val="18"/>
          <w:lang w:eastAsia="hr-HR"/>
        </w:rPr>
      </w:pPr>
    </w:p>
    <w:p w14:paraId="7A682FEC" w14:textId="77777777" w:rsidR="00106544" w:rsidRPr="00106544" w:rsidRDefault="00106544" w:rsidP="00106544">
      <w:pPr>
        <w:spacing w:after="0" w:line="240" w:lineRule="auto"/>
        <w:rPr>
          <w:rFonts w:ascii="Arial" w:hAnsi="Arial" w:cs="Arial"/>
          <w:sz w:val="18"/>
          <w:szCs w:val="18"/>
        </w:rPr>
      </w:pPr>
      <w:r w:rsidRPr="00106544">
        <w:rPr>
          <w:rFonts w:ascii="Arial" w:hAnsi="Arial" w:cs="Arial"/>
          <w:sz w:val="18"/>
          <w:szCs w:val="18"/>
        </w:rPr>
        <w:t>GRADSKO VIJEĆE</w:t>
      </w:r>
    </w:p>
    <w:p w14:paraId="0A03786F" w14:textId="77777777" w:rsidR="00106544" w:rsidRPr="00106544" w:rsidRDefault="00106544" w:rsidP="00106544">
      <w:pPr>
        <w:spacing w:after="0" w:line="240" w:lineRule="auto"/>
        <w:jc w:val="both"/>
        <w:rPr>
          <w:rFonts w:ascii="Arial" w:hAnsi="Arial" w:cs="Arial"/>
          <w:sz w:val="18"/>
          <w:szCs w:val="18"/>
        </w:rPr>
      </w:pPr>
      <w:r w:rsidRPr="00106544">
        <w:rPr>
          <w:rFonts w:ascii="Arial" w:hAnsi="Arial" w:cs="Arial"/>
          <w:sz w:val="18"/>
          <w:szCs w:val="18"/>
        </w:rPr>
        <w:t>KLASA: 024-03/23-02/01</w:t>
      </w:r>
      <w:r w:rsidRPr="00106544">
        <w:rPr>
          <w:rFonts w:ascii="Arial" w:hAnsi="Arial" w:cs="Arial"/>
          <w:sz w:val="18"/>
          <w:szCs w:val="18"/>
        </w:rPr>
        <w:tab/>
      </w:r>
      <w:r w:rsidRPr="00106544">
        <w:rPr>
          <w:rFonts w:ascii="Arial" w:hAnsi="Arial" w:cs="Arial"/>
          <w:sz w:val="18"/>
          <w:szCs w:val="18"/>
        </w:rPr>
        <w:tab/>
      </w:r>
      <w:r w:rsidRPr="00106544">
        <w:rPr>
          <w:rFonts w:ascii="Arial" w:hAnsi="Arial" w:cs="Arial"/>
          <w:sz w:val="18"/>
          <w:szCs w:val="18"/>
        </w:rPr>
        <w:tab/>
      </w:r>
      <w:r w:rsidRPr="00106544">
        <w:rPr>
          <w:rFonts w:ascii="Arial" w:hAnsi="Arial" w:cs="Arial"/>
          <w:sz w:val="18"/>
          <w:szCs w:val="18"/>
        </w:rPr>
        <w:tab/>
      </w:r>
    </w:p>
    <w:p w14:paraId="422FEC00" w14:textId="73ABDF34" w:rsidR="00106544" w:rsidRPr="00106544" w:rsidRDefault="00106544" w:rsidP="00106544">
      <w:pPr>
        <w:spacing w:after="0" w:line="240" w:lineRule="auto"/>
        <w:jc w:val="both"/>
        <w:rPr>
          <w:rFonts w:ascii="Arial" w:hAnsi="Arial" w:cs="Arial"/>
          <w:sz w:val="18"/>
          <w:szCs w:val="18"/>
        </w:rPr>
      </w:pPr>
      <w:r w:rsidRPr="00106544">
        <w:rPr>
          <w:rFonts w:ascii="Arial" w:hAnsi="Arial" w:cs="Arial"/>
          <w:sz w:val="18"/>
          <w:szCs w:val="18"/>
        </w:rPr>
        <w:t>URBROJ: 2133-1-01/01-23-</w:t>
      </w:r>
      <w:r w:rsidR="00F22353">
        <w:rPr>
          <w:rFonts w:ascii="Arial" w:hAnsi="Arial" w:cs="Arial"/>
          <w:sz w:val="18"/>
          <w:szCs w:val="18"/>
        </w:rPr>
        <w:t>7</w:t>
      </w:r>
      <w:r w:rsidRPr="00106544">
        <w:rPr>
          <w:rFonts w:ascii="Arial" w:hAnsi="Arial" w:cs="Arial"/>
          <w:sz w:val="18"/>
          <w:szCs w:val="18"/>
        </w:rPr>
        <w:t xml:space="preserve">            </w:t>
      </w:r>
      <w:r w:rsidRPr="00106544">
        <w:rPr>
          <w:rFonts w:ascii="Arial" w:hAnsi="Arial" w:cs="Arial"/>
          <w:sz w:val="18"/>
          <w:szCs w:val="18"/>
        </w:rPr>
        <w:tab/>
      </w:r>
      <w:r w:rsidRPr="00106544">
        <w:rPr>
          <w:rFonts w:ascii="Arial" w:hAnsi="Arial" w:cs="Arial"/>
          <w:sz w:val="18"/>
          <w:szCs w:val="18"/>
        </w:rPr>
        <w:tab/>
      </w:r>
    </w:p>
    <w:p w14:paraId="437DA640" w14:textId="77777777" w:rsidR="00106544" w:rsidRPr="00106544" w:rsidRDefault="00106544" w:rsidP="00106544">
      <w:pPr>
        <w:spacing w:after="0" w:line="240" w:lineRule="auto"/>
        <w:jc w:val="both"/>
        <w:rPr>
          <w:rFonts w:ascii="Arial" w:hAnsi="Arial" w:cs="Arial"/>
          <w:sz w:val="18"/>
          <w:szCs w:val="18"/>
        </w:rPr>
      </w:pPr>
      <w:r w:rsidRPr="00106544">
        <w:rPr>
          <w:rFonts w:ascii="Arial" w:hAnsi="Arial" w:cs="Arial"/>
          <w:sz w:val="18"/>
          <w:szCs w:val="18"/>
        </w:rPr>
        <w:t>Karlovac, 02. veljače 2023. godine</w:t>
      </w:r>
    </w:p>
    <w:p w14:paraId="1D77AA6D" w14:textId="427F6590" w:rsidR="00106544" w:rsidRPr="00106544" w:rsidRDefault="00106544" w:rsidP="00106544">
      <w:pPr>
        <w:spacing w:after="0" w:line="240" w:lineRule="auto"/>
        <w:ind w:left="6372"/>
        <w:rPr>
          <w:rFonts w:ascii="Arial" w:eastAsia="Times New Roman" w:hAnsi="Arial" w:cs="Arial"/>
          <w:sz w:val="18"/>
          <w:szCs w:val="18"/>
          <w:lang w:eastAsia="hr-HR"/>
        </w:rPr>
      </w:pPr>
      <w:r w:rsidRPr="00106544">
        <w:rPr>
          <w:rFonts w:ascii="Arial" w:eastAsia="Times New Roman" w:hAnsi="Arial" w:cs="Arial"/>
          <w:sz w:val="18"/>
          <w:szCs w:val="18"/>
          <w:lang w:eastAsia="hr-HR"/>
        </w:rPr>
        <w:t xml:space="preserve">       PREDSJEDNIK </w:t>
      </w:r>
    </w:p>
    <w:p w14:paraId="12D1D724" w14:textId="77777777" w:rsidR="00106544" w:rsidRPr="00106544" w:rsidRDefault="00106544" w:rsidP="00106544">
      <w:pPr>
        <w:spacing w:after="0" w:line="240" w:lineRule="auto"/>
        <w:ind w:left="4956"/>
        <w:rPr>
          <w:rFonts w:ascii="Arial" w:eastAsia="Times New Roman" w:hAnsi="Arial" w:cs="Arial"/>
          <w:sz w:val="18"/>
          <w:szCs w:val="18"/>
          <w:lang w:eastAsia="hr-HR"/>
        </w:rPr>
      </w:pPr>
      <w:r w:rsidRPr="00106544">
        <w:rPr>
          <w:rFonts w:ascii="Arial" w:eastAsia="Times New Roman" w:hAnsi="Arial" w:cs="Arial"/>
          <w:sz w:val="18"/>
          <w:szCs w:val="18"/>
          <w:lang w:eastAsia="hr-HR"/>
        </w:rPr>
        <w:t xml:space="preserve">             GRADSKOG VIJEĆA GRADA KARLOVCA</w:t>
      </w:r>
    </w:p>
    <w:p w14:paraId="173734C1" w14:textId="54466327" w:rsidR="00106544" w:rsidRDefault="00106544" w:rsidP="00106544">
      <w:pPr>
        <w:spacing w:after="0" w:line="240" w:lineRule="auto"/>
        <w:ind w:left="5664"/>
        <w:rPr>
          <w:rFonts w:ascii="Arial" w:eastAsia="Times New Roman" w:hAnsi="Arial" w:cs="Arial"/>
          <w:sz w:val="18"/>
          <w:szCs w:val="18"/>
          <w:lang w:eastAsia="hr-HR"/>
        </w:rPr>
      </w:pPr>
      <w:r>
        <w:rPr>
          <w:rFonts w:ascii="Arial" w:eastAsia="Times New Roman" w:hAnsi="Arial" w:cs="Arial"/>
          <w:sz w:val="18"/>
          <w:szCs w:val="18"/>
          <w:lang w:eastAsia="hr-HR"/>
        </w:rPr>
        <w:t xml:space="preserve">    </w:t>
      </w:r>
      <w:r w:rsidRPr="00106544">
        <w:rPr>
          <w:rFonts w:ascii="Arial" w:eastAsia="Times New Roman" w:hAnsi="Arial" w:cs="Arial"/>
          <w:sz w:val="18"/>
          <w:szCs w:val="18"/>
          <w:lang w:eastAsia="hr-HR"/>
        </w:rPr>
        <w:t>Marin Svetić, dipl. ing. šumarstva, v.r.</w:t>
      </w:r>
    </w:p>
    <w:p w14:paraId="2B56BD3D" w14:textId="39A6A07B" w:rsidR="00106544" w:rsidRDefault="00106544" w:rsidP="00106544">
      <w:pPr>
        <w:spacing w:after="0" w:line="240" w:lineRule="auto"/>
        <w:rPr>
          <w:rFonts w:ascii="Arial" w:eastAsia="Times New Roman" w:hAnsi="Arial" w:cs="Arial"/>
          <w:sz w:val="18"/>
          <w:szCs w:val="18"/>
          <w:lang w:eastAsia="hr-HR"/>
        </w:rPr>
      </w:pPr>
    </w:p>
    <w:p w14:paraId="29483FBB" w14:textId="77777777" w:rsidR="00106544" w:rsidRDefault="00106544" w:rsidP="00106544">
      <w:pPr>
        <w:spacing w:after="0" w:line="240" w:lineRule="auto"/>
        <w:rPr>
          <w:rFonts w:ascii="Arial" w:eastAsia="Times New Roman" w:hAnsi="Arial" w:cs="Arial"/>
          <w:b/>
          <w:bCs/>
          <w:sz w:val="18"/>
          <w:szCs w:val="18"/>
          <w:lang w:eastAsia="hr-HR"/>
        </w:rPr>
      </w:pPr>
    </w:p>
    <w:p w14:paraId="32490927" w14:textId="77777777" w:rsidR="00106544" w:rsidRDefault="00106544" w:rsidP="00106544">
      <w:pPr>
        <w:spacing w:after="0" w:line="240" w:lineRule="auto"/>
        <w:rPr>
          <w:rFonts w:ascii="Arial" w:eastAsia="Times New Roman" w:hAnsi="Arial" w:cs="Arial"/>
          <w:b/>
          <w:bCs/>
          <w:sz w:val="18"/>
          <w:szCs w:val="18"/>
          <w:lang w:eastAsia="hr-HR"/>
        </w:rPr>
      </w:pPr>
    </w:p>
    <w:p w14:paraId="2EF73CF6" w14:textId="0B17FCC7" w:rsidR="00106544" w:rsidRPr="00106544" w:rsidRDefault="00106544" w:rsidP="00106544">
      <w:pPr>
        <w:spacing w:after="0" w:line="240" w:lineRule="auto"/>
        <w:rPr>
          <w:rFonts w:ascii="Arial" w:eastAsia="Times New Roman" w:hAnsi="Arial" w:cs="Arial"/>
          <w:b/>
          <w:bCs/>
          <w:sz w:val="18"/>
          <w:szCs w:val="18"/>
          <w:lang w:eastAsia="hr-HR"/>
        </w:rPr>
      </w:pPr>
      <w:r w:rsidRPr="00106544">
        <w:rPr>
          <w:rFonts w:ascii="Arial" w:eastAsia="Times New Roman" w:hAnsi="Arial" w:cs="Arial"/>
          <w:b/>
          <w:bCs/>
          <w:sz w:val="18"/>
          <w:szCs w:val="18"/>
          <w:lang w:eastAsia="hr-HR"/>
        </w:rPr>
        <w:t>12.</w:t>
      </w:r>
    </w:p>
    <w:p w14:paraId="4B2639EE" w14:textId="77777777" w:rsidR="00106544" w:rsidRDefault="00106544" w:rsidP="00106544">
      <w:pPr>
        <w:spacing w:after="0" w:line="240" w:lineRule="auto"/>
        <w:ind w:firstLine="708"/>
        <w:jc w:val="both"/>
        <w:rPr>
          <w:rFonts w:ascii="Arial" w:hAnsi="Arial" w:cs="Arial"/>
          <w:sz w:val="18"/>
          <w:szCs w:val="18"/>
        </w:rPr>
      </w:pPr>
    </w:p>
    <w:p w14:paraId="44804BC7" w14:textId="77777777" w:rsidR="00CC6BB3" w:rsidRDefault="00CC6BB3" w:rsidP="00106544">
      <w:pPr>
        <w:spacing w:after="0" w:line="240" w:lineRule="auto"/>
        <w:ind w:firstLine="708"/>
        <w:jc w:val="both"/>
        <w:rPr>
          <w:rFonts w:ascii="Arial" w:hAnsi="Arial" w:cs="Arial"/>
          <w:sz w:val="18"/>
          <w:szCs w:val="18"/>
        </w:rPr>
      </w:pPr>
    </w:p>
    <w:p w14:paraId="5BE6AFBC" w14:textId="34CD569B" w:rsidR="00106544" w:rsidRPr="00106544" w:rsidRDefault="00106544" w:rsidP="00106544">
      <w:pPr>
        <w:spacing w:after="0" w:line="240" w:lineRule="auto"/>
        <w:ind w:firstLine="708"/>
        <w:jc w:val="both"/>
        <w:rPr>
          <w:rFonts w:ascii="Arial" w:hAnsi="Arial" w:cs="Arial"/>
          <w:bCs/>
          <w:sz w:val="18"/>
          <w:szCs w:val="18"/>
        </w:rPr>
      </w:pPr>
      <w:r w:rsidRPr="00106544">
        <w:rPr>
          <w:rFonts w:ascii="Arial" w:hAnsi="Arial" w:cs="Arial"/>
          <w:sz w:val="18"/>
          <w:szCs w:val="18"/>
        </w:rPr>
        <w:t xml:space="preserve">Na temelju članka 35. i članka 48. stavak 3. Zakona o lokalnoj i područnoj (regionalnoj) samoupravi („Narodne novine“ broj 33/01, 60/01, 129/05, 109/07, 125/08, 36/09, 36/09, 150/11, 144/12, 19/13, 137/15, 123/17, 98/19 i 144/20) i </w:t>
      </w:r>
      <w:r w:rsidRPr="00106544">
        <w:rPr>
          <w:rFonts w:ascii="Arial" w:hAnsi="Arial" w:cs="Arial"/>
          <w:bCs/>
          <w:sz w:val="18"/>
          <w:szCs w:val="18"/>
        </w:rPr>
        <w:t xml:space="preserve">članka 34. i 97. Statuta Grada Karlovca (Glasnik Grada Karlovca broj 9/21-potpuni tekst i 10/22), Gradsko vijeće grada Karlovca na 19. sjednici održanoj dana 02. veljače 2023. godine donosi </w:t>
      </w:r>
    </w:p>
    <w:p w14:paraId="3BF0B0E4" w14:textId="77777777" w:rsidR="00106544" w:rsidRPr="00106544" w:rsidRDefault="00106544" w:rsidP="00106544">
      <w:pPr>
        <w:spacing w:after="0" w:line="240" w:lineRule="auto"/>
        <w:ind w:firstLine="708"/>
        <w:jc w:val="both"/>
        <w:rPr>
          <w:rFonts w:ascii="Arial" w:hAnsi="Arial" w:cs="Arial"/>
          <w:bCs/>
          <w:sz w:val="18"/>
          <w:szCs w:val="18"/>
        </w:rPr>
      </w:pPr>
    </w:p>
    <w:p w14:paraId="0419BFB3" w14:textId="77777777" w:rsidR="00106544" w:rsidRPr="00106544" w:rsidRDefault="00106544" w:rsidP="00106544">
      <w:pPr>
        <w:autoSpaceDE w:val="0"/>
        <w:autoSpaceDN w:val="0"/>
        <w:adjustRightInd w:val="0"/>
        <w:spacing w:after="0" w:line="240" w:lineRule="auto"/>
        <w:jc w:val="center"/>
        <w:rPr>
          <w:rFonts w:ascii="Arial" w:hAnsi="Arial" w:cs="Arial"/>
          <w:b/>
          <w:bCs/>
          <w:sz w:val="18"/>
          <w:szCs w:val="18"/>
        </w:rPr>
      </w:pPr>
      <w:r w:rsidRPr="00106544">
        <w:rPr>
          <w:rFonts w:ascii="Arial" w:hAnsi="Arial" w:cs="Arial"/>
          <w:b/>
          <w:bCs/>
          <w:sz w:val="18"/>
          <w:szCs w:val="18"/>
        </w:rPr>
        <w:t>ODLUKU</w:t>
      </w:r>
    </w:p>
    <w:p w14:paraId="6ADBE18F" w14:textId="77777777" w:rsidR="00106544" w:rsidRPr="00106544" w:rsidRDefault="00106544" w:rsidP="00106544">
      <w:pPr>
        <w:autoSpaceDE w:val="0"/>
        <w:autoSpaceDN w:val="0"/>
        <w:adjustRightInd w:val="0"/>
        <w:spacing w:after="0" w:line="240" w:lineRule="auto"/>
        <w:jc w:val="center"/>
        <w:rPr>
          <w:rFonts w:ascii="Arial" w:hAnsi="Arial" w:cs="Arial"/>
          <w:b/>
          <w:bCs/>
          <w:sz w:val="18"/>
          <w:szCs w:val="18"/>
        </w:rPr>
      </w:pPr>
      <w:r w:rsidRPr="00106544">
        <w:rPr>
          <w:rFonts w:ascii="Arial" w:hAnsi="Arial" w:cs="Arial"/>
          <w:b/>
          <w:bCs/>
          <w:sz w:val="18"/>
          <w:szCs w:val="18"/>
        </w:rPr>
        <w:t>o provedbi postupka nabave radova na obnovi zgrade iz područja obrazovanja oštećene u seriji potresa – OŠ Dragojla Jarnević</w:t>
      </w:r>
    </w:p>
    <w:p w14:paraId="1069193F" w14:textId="77777777" w:rsidR="00106544" w:rsidRPr="00106544" w:rsidRDefault="00106544" w:rsidP="00106544">
      <w:pPr>
        <w:autoSpaceDE w:val="0"/>
        <w:autoSpaceDN w:val="0"/>
        <w:adjustRightInd w:val="0"/>
        <w:spacing w:after="0" w:line="240" w:lineRule="auto"/>
        <w:jc w:val="center"/>
        <w:rPr>
          <w:rFonts w:ascii="Arial" w:hAnsi="Arial" w:cs="Arial"/>
          <w:b/>
          <w:bCs/>
          <w:sz w:val="18"/>
          <w:szCs w:val="18"/>
        </w:rPr>
      </w:pPr>
    </w:p>
    <w:p w14:paraId="2AFA47C0" w14:textId="77777777" w:rsidR="00106544" w:rsidRPr="00106544" w:rsidRDefault="00106544" w:rsidP="00106544">
      <w:pPr>
        <w:autoSpaceDE w:val="0"/>
        <w:autoSpaceDN w:val="0"/>
        <w:adjustRightInd w:val="0"/>
        <w:spacing w:after="0" w:line="240" w:lineRule="auto"/>
        <w:jc w:val="center"/>
        <w:rPr>
          <w:rFonts w:ascii="Arial" w:hAnsi="Arial" w:cs="Arial"/>
          <w:b/>
          <w:bCs/>
          <w:sz w:val="18"/>
          <w:szCs w:val="18"/>
        </w:rPr>
      </w:pPr>
      <w:r w:rsidRPr="00106544">
        <w:rPr>
          <w:rFonts w:ascii="Arial" w:hAnsi="Arial" w:cs="Arial"/>
          <w:b/>
          <w:bCs/>
          <w:sz w:val="18"/>
          <w:szCs w:val="18"/>
        </w:rPr>
        <w:t xml:space="preserve"> Članak 1. </w:t>
      </w:r>
    </w:p>
    <w:p w14:paraId="5E9F5DA0" w14:textId="77777777" w:rsidR="00106544" w:rsidRPr="00106544" w:rsidRDefault="00106544" w:rsidP="00106544">
      <w:pPr>
        <w:autoSpaceDE w:val="0"/>
        <w:autoSpaceDN w:val="0"/>
        <w:adjustRightInd w:val="0"/>
        <w:spacing w:after="0" w:line="240" w:lineRule="auto"/>
        <w:ind w:firstLine="708"/>
        <w:jc w:val="both"/>
        <w:rPr>
          <w:rFonts w:ascii="Arial" w:hAnsi="Arial" w:cs="Arial"/>
          <w:sz w:val="18"/>
          <w:szCs w:val="18"/>
        </w:rPr>
      </w:pPr>
      <w:r w:rsidRPr="00106544">
        <w:rPr>
          <w:rFonts w:ascii="Arial" w:hAnsi="Arial" w:cs="Arial"/>
          <w:sz w:val="18"/>
          <w:szCs w:val="18"/>
        </w:rPr>
        <w:t xml:space="preserve">Postupak nabave radova na obnovi zgrade iz područja obrazovanja oštećene u seriji potresa – OŠ Dragojla Jarnević  provest će se sukladno čl. 42. </w:t>
      </w:r>
      <w:bookmarkStart w:id="376" w:name="_Hlk124940491"/>
      <w:r w:rsidRPr="00106544">
        <w:rPr>
          <w:rFonts w:ascii="Arial" w:hAnsi="Arial" w:cs="Arial"/>
          <w:sz w:val="18"/>
          <w:szCs w:val="18"/>
        </w:rPr>
        <w:t xml:space="preserve">Zakona o obnovi zgrada oštećenih potresom na području Grada </w:t>
      </w:r>
      <w:r w:rsidRPr="00106544">
        <w:rPr>
          <w:rFonts w:ascii="Arial" w:hAnsi="Arial" w:cs="Arial"/>
          <w:sz w:val="18"/>
          <w:szCs w:val="18"/>
        </w:rPr>
        <w:lastRenderedPageBreak/>
        <w:t xml:space="preserve">Zagreba, Krapinsko-zagorske županije, Zagrebačke županije, Sisačko – moslavačke županije i Karlovačke županije (NN 120/20, 10/21 i 117/21) </w:t>
      </w:r>
      <w:bookmarkEnd w:id="376"/>
      <w:r w:rsidRPr="00106544">
        <w:rPr>
          <w:rFonts w:ascii="Arial" w:hAnsi="Arial" w:cs="Arial"/>
          <w:sz w:val="18"/>
          <w:szCs w:val="18"/>
        </w:rPr>
        <w:t>i čl. 5.b. Pravilnika o provedbi postupaka nabave roba, usluga i radova za postupke obnove (NN 126/21, 19/22 i 132/22).</w:t>
      </w:r>
    </w:p>
    <w:p w14:paraId="22D7AAE7" w14:textId="77777777" w:rsidR="00106544" w:rsidRPr="00106544" w:rsidRDefault="00106544" w:rsidP="00106544">
      <w:pPr>
        <w:autoSpaceDE w:val="0"/>
        <w:autoSpaceDN w:val="0"/>
        <w:adjustRightInd w:val="0"/>
        <w:spacing w:after="0" w:line="240" w:lineRule="auto"/>
        <w:ind w:firstLine="708"/>
        <w:jc w:val="both"/>
        <w:rPr>
          <w:rFonts w:ascii="Arial" w:hAnsi="Arial" w:cs="Arial"/>
          <w:sz w:val="18"/>
          <w:szCs w:val="18"/>
        </w:rPr>
      </w:pPr>
      <w:r w:rsidRPr="00106544">
        <w:rPr>
          <w:rFonts w:ascii="Arial" w:hAnsi="Arial" w:cs="Arial"/>
          <w:sz w:val="18"/>
          <w:szCs w:val="18"/>
        </w:rPr>
        <w:t>Odlukom gradonačelnika imenovat će se stručno povjerenstvo za pripremu i provedbu postupka nabave.</w:t>
      </w:r>
    </w:p>
    <w:p w14:paraId="46C42959" w14:textId="77777777" w:rsidR="00106544" w:rsidRPr="00106544" w:rsidRDefault="00106544" w:rsidP="00106544">
      <w:pPr>
        <w:autoSpaceDE w:val="0"/>
        <w:autoSpaceDN w:val="0"/>
        <w:adjustRightInd w:val="0"/>
        <w:spacing w:after="0" w:line="240" w:lineRule="auto"/>
        <w:rPr>
          <w:rFonts w:ascii="Arial" w:hAnsi="Arial" w:cs="Arial"/>
          <w:b/>
          <w:bCs/>
          <w:sz w:val="18"/>
          <w:szCs w:val="18"/>
        </w:rPr>
      </w:pPr>
    </w:p>
    <w:p w14:paraId="6E731578" w14:textId="77777777" w:rsidR="00106544" w:rsidRPr="00106544" w:rsidRDefault="00106544" w:rsidP="00106544">
      <w:pPr>
        <w:autoSpaceDE w:val="0"/>
        <w:autoSpaceDN w:val="0"/>
        <w:adjustRightInd w:val="0"/>
        <w:spacing w:after="0" w:line="240" w:lineRule="auto"/>
        <w:jc w:val="center"/>
        <w:rPr>
          <w:rFonts w:ascii="Arial" w:hAnsi="Arial" w:cs="Arial"/>
          <w:b/>
          <w:bCs/>
          <w:sz w:val="18"/>
          <w:szCs w:val="18"/>
        </w:rPr>
      </w:pPr>
      <w:r w:rsidRPr="00106544">
        <w:rPr>
          <w:rFonts w:ascii="Arial" w:hAnsi="Arial" w:cs="Arial"/>
          <w:b/>
          <w:bCs/>
          <w:sz w:val="18"/>
          <w:szCs w:val="18"/>
        </w:rPr>
        <w:t>Članak 2.</w:t>
      </w:r>
    </w:p>
    <w:p w14:paraId="500B8A23" w14:textId="77777777" w:rsidR="00106544" w:rsidRPr="00106544" w:rsidRDefault="00106544" w:rsidP="00106544">
      <w:pPr>
        <w:autoSpaceDE w:val="0"/>
        <w:autoSpaceDN w:val="0"/>
        <w:adjustRightInd w:val="0"/>
        <w:spacing w:after="0" w:line="240" w:lineRule="auto"/>
        <w:ind w:firstLine="708"/>
        <w:jc w:val="both"/>
        <w:rPr>
          <w:rFonts w:ascii="Arial" w:hAnsi="Arial" w:cs="Arial"/>
          <w:sz w:val="18"/>
          <w:szCs w:val="18"/>
        </w:rPr>
      </w:pPr>
      <w:r w:rsidRPr="00106544">
        <w:rPr>
          <w:rFonts w:ascii="Arial" w:hAnsi="Arial" w:cs="Arial"/>
          <w:sz w:val="18"/>
          <w:szCs w:val="18"/>
        </w:rPr>
        <w:t xml:space="preserve">Predmetni radovi izvode se  u okviru provedbe operacije pod nazivom: Obnova zgrade iz područja obrazovanja oštećene u seriji potresa - OŠ Dragojle Jarnević (referentni broj Ugovora o dodjeli bespovratnih financijskih sredstava: FSEU.2022.MZO.095). Operacija: Obnova zgrade iz područja obrazovanja oštećene u seriji potresa - OŠ Dragojle Jarnević financirat  će se sredstvima iz Fonda solidarnosti Europske unije u iznosu od 2.530.225,52 eura (19.063.984,19 kuna), dok će se iz Državnog proračuna financirati iznos od 2.216,47 eura (16.700,00 kuna). </w:t>
      </w:r>
    </w:p>
    <w:p w14:paraId="77C88EC0" w14:textId="08E7F879" w:rsidR="00106544" w:rsidRDefault="00106544" w:rsidP="00106544">
      <w:pPr>
        <w:autoSpaceDE w:val="0"/>
        <w:autoSpaceDN w:val="0"/>
        <w:adjustRightInd w:val="0"/>
        <w:spacing w:after="0" w:line="240" w:lineRule="auto"/>
        <w:jc w:val="center"/>
        <w:rPr>
          <w:rFonts w:ascii="Arial" w:hAnsi="Arial" w:cs="Arial"/>
          <w:b/>
          <w:bCs/>
          <w:sz w:val="18"/>
          <w:szCs w:val="18"/>
        </w:rPr>
      </w:pPr>
      <w:bookmarkStart w:id="377" w:name="_Hlk124942386"/>
    </w:p>
    <w:p w14:paraId="77720602" w14:textId="141153CD" w:rsidR="00106544" w:rsidRPr="00106544" w:rsidRDefault="00106544" w:rsidP="00106544">
      <w:pPr>
        <w:autoSpaceDE w:val="0"/>
        <w:autoSpaceDN w:val="0"/>
        <w:adjustRightInd w:val="0"/>
        <w:spacing w:after="0" w:line="240" w:lineRule="auto"/>
        <w:jc w:val="center"/>
        <w:rPr>
          <w:rFonts w:ascii="Arial" w:hAnsi="Arial" w:cs="Arial"/>
          <w:b/>
          <w:bCs/>
          <w:sz w:val="18"/>
          <w:szCs w:val="18"/>
        </w:rPr>
      </w:pPr>
      <w:r w:rsidRPr="00106544">
        <w:rPr>
          <w:rFonts w:ascii="Arial" w:hAnsi="Arial" w:cs="Arial"/>
          <w:b/>
          <w:bCs/>
          <w:sz w:val="18"/>
          <w:szCs w:val="18"/>
        </w:rPr>
        <w:t>Članak 3.</w:t>
      </w:r>
    </w:p>
    <w:bookmarkEnd w:id="377"/>
    <w:p w14:paraId="6C5D7CE0" w14:textId="77777777" w:rsidR="00106544" w:rsidRPr="00106544" w:rsidRDefault="00106544" w:rsidP="00106544">
      <w:pPr>
        <w:autoSpaceDE w:val="0"/>
        <w:autoSpaceDN w:val="0"/>
        <w:adjustRightInd w:val="0"/>
        <w:spacing w:after="0" w:line="240" w:lineRule="auto"/>
        <w:ind w:firstLine="708"/>
        <w:jc w:val="both"/>
        <w:rPr>
          <w:rFonts w:ascii="Arial" w:hAnsi="Arial" w:cs="Arial"/>
          <w:sz w:val="18"/>
          <w:szCs w:val="18"/>
        </w:rPr>
      </w:pPr>
      <w:r w:rsidRPr="00106544">
        <w:rPr>
          <w:rFonts w:ascii="Arial" w:hAnsi="Arial" w:cs="Arial"/>
          <w:sz w:val="18"/>
          <w:szCs w:val="18"/>
        </w:rPr>
        <w:t xml:space="preserve"> Procijenjena vrijednost nabave iznosi 1.851.214,86 eura bez poreza na dodanu vrijednost. </w:t>
      </w:r>
    </w:p>
    <w:p w14:paraId="598C8AD8" w14:textId="77777777" w:rsidR="00106544" w:rsidRPr="00106544" w:rsidRDefault="00106544" w:rsidP="00106544">
      <w:pPr>
        <w:autoSpaceDE w:val="0"/>
        <w:autoSpaceDN w:val="0"/>
        <w:adjustRightInd w:val="0"/>
        <w:spacing w:after="0" w:line="240" w:lineRule="auto"/>
        <w:rPr>
          <w:rFonts w:ascii="Arial" w:hAnsi="Arial" w:cs="Arial"/>
          <w:sz w:val="18"/>
          <w:szCs w:val="18"/>
        </w:rPr>
      </w:pPr>
    </w:p>
    <w:p w14:paraId="2EF90B02" w14:textId="77777777" w:rsidR="00CC6BB3" w:rsidRDefault="00CC6BB3" w:rsidP="00106544">
      <w:pPr>
        <w:autoSpaceDE w:val="0"/>
        <w:autoSpaceDN w:val="0"/>
        <w:adjustRightInd w:val="0"/>
        <w:spacing w:after="0" w:line="240" w:lineRule="auto"/>
        <w:jc w:val="center"/>
        <w:rPr>
          <w:rFonts w:ascii="Arial" w:hAnsi="Arial" w:cs="Arial"/>
          <w:b/>
          <w:bCs/>
          <w:sz w:val="18"/>
          <w:szCs w:val="18"/>
        </w:rPr>
      </w:pPr>
    </w:p>
    <w:p w14:paraId="7FB768D7" w14:textId="7D793BD3" w:rsidR="00106544" w:rsidRPr="00106544" w:rsidRDefault="00106544" w:rsidP="00106544">
      <w:pPr>
        <w:autoSpaceDE w:val="0"/>
        <w:autoSpaceDN w:val="0"/>
        <w:adjustRightInd w:val="0"/>
        <w:spacing w:after="0" w:line="240" w:lineRule="auto"/>
        <w:jc w:val="center"/>
        <w:rPr>
          <w:rFonts w:ascii="Arial" w:hAnsi="Arial" w:cs="Arial"/>
          <w:b/>
          <w:bCs/>
          <w:sz w:val="18"/>
          <w:szCs w:val="18"/>
        </w:rPr>
      </w:pPr>
      <w:r w:rsidRPr="00106544">
        <w:rPr>
          <w:rFonts w:ascii="Arial" w:hAnsi="Arial" w:cs="Arial"/>
          <w:b/>
          <w:bCs/>
          <w:sz w:val="18"/>
          <w:szCs w:val="18"/>
        </w:rPr>
        <w:t>Članak 4.</w:t>
      </w:r>
    </w:p>
    <w:p w14:paraId="3A3E0148" w14:textId="77777777" w:rsidR="00106544" w:rsidRPr="00106544" w:rsidRDefault="00106544" w:rsidP="00106544">
      <w:pPr>
        <w:autoSpaceDE w:val="0"/>
        <w:autoSpaceDN w:val="0"/>
        <w:adjustRightInd w:val="0"/>
        <w:spacing w:after="0" w:line="240" w:lineRule="auto"/>
        <w:ind w:firstLine="708"/>
        <w:jc w:val="both"/>
        <w:rPr>
          <w:rFonts w:ascii="Arial" w:hAnsi="Arial" w:cs="Arial"/>
          <w:sz w:val="18"/>
          <w:szCs w:val="18"/>
        </w:rPr>
      </w:pPr>
      <w:r w:rsidRPr="00106544">
        <w:rPr>
          <w:rFonts w:ascii="Arial" w:hAnsi="Arial" w:cs="Arial"/>
          <w:sz w:val="18"/>
          <w:szCs w:val="18"/>
        </w:rPr>
        <w:t xml:space="preserve">Ovlašćuje se gradonačelnik Grada Karlovca da provede sve radnje u postupku predmetne javne nabave. </w:t>
      </w:r>
    </w:p>
    <w:p w14:paraId="77C406B0" w14:textId="77777777" w:rsidR="00106544" w:rsidRPr="00106544" w:rsidRDefault="00106544" w:rsidP="00106544">
      <w:pPr>
        <w:autoSpaceDE w:val="0"/>
        <w:autoSpaceDN w:val="0"/>
        <w:adjustRightInd w:val="0"/>
        <w:spacing w:after="0" w:line="240" w:lineRule="auto"/>
        <w:rPr>
          <w:rFonts w:ascii="Arial" w:hAnsi="Arial" w:cs="Arial"/>
          <w:sz w:val="18"/>
          <w:szCs w:val="18"/>
        </w:rPr>
      </w:pPr>
    </w:p>
    <w:p w14:paraId="36417E7B" w14:textId="77777777" w:rsidR="00106544" w:rsidRPr="00106544" w:rsidRDefault="00106544" w:rsidP="00106544">
      <w:pPr>
        <w:autoSpaceDE w:val="0"/>
        <w:autoSpaceDN w:val="0"/>
        <w:adjustRightInd w:val="0"/>
        <w:spacing w:after="0" w:line="240" w:lineRule="auto"/>
        <w:jc w:val="center"/>
        <w:rPr>
          <w:rFonts w:ascii="Arial" w:hAnsi="Arial" w:cs="Arial"/>
          <w:b/>
          <w:bCs/>
          <w:sz w:val="18"/>
          <w:szCs w:val="18"/>
        </w:rPr>
      </w:pPr>
      <w:r w:rsidRPr="00106544">
        <w:rPr>
          <w:rFonts w:ascii="Arial" w:hAnsi="Arial" w:cs="Arial"/>
          <w:b/>
          <w:bCs/>
          <w:sz w:val="18"/>
          <w:szCs w:val="18"/>
        </w:rPr>
        <w:t>Članak 5.</w:t>
      </w:r>
    </w:p>
    <w:p w14:paraId="099E07EF" w14:textId="77777777" w:rsidR="00106544" w:rsidRPr="00106544" w:rsidRDefault="00106544" w:rsidP="00106544">
      <w:pPr>
        <w:autoSpaceDE w:val="0"/>
        <w:autoSpaceDN w:val="0"/>
        <w:adjustRightInd w:val="0"/>
        <w:spacing w:after="0" w:line="240" w:lineRule="auto"/>
        <w:jc w:val="center"/>
        <w:rPr>
          <w:rFonts w:ascii="Arial" w:eastAsia="Calibri" w:hAnsi="Arial" w:cs="Arial"/>
          <w:b/>
          <w:sz w:val="18"/>
          <w:szCs w:val="18"/>
        </w:rPr>
      </w:pPr>
      <w:r w:rsidRPr="00106544">
        <w:rPr>
          <w:rFonts w:ascii="Arial" w:hAnsi="Arial" w:cs="Arial"/>
          <w:sz w:val="18"/>
          <w:szCs w:val="18"/>
        </w:rPr>
        <w:t xml:space="preserve"> Ova Odluka stupa na snagu osmog dana od dana objave u „Glasniku Grada Karlovca.“</w:t>
      </w:r>
    </w:p>
    <w:p w14:paraId="56E5F62E" w14:textId="4E28A87C" w:rsidR="00106544" w:rsidRPr="00106544" w:rsidRDefault="00106544" w:rsidP="00106544">
      <w:pPr>
        <w:spacing w:after="0" w:line="240" w:lineRule="auto"/>
        <w:rPr>
          <w:rFonts w:ascii="Arial" w:eastAsia="Times New Roman" w:hAnsi="Arial" w:cs="Arial"/>
          <w:sz w:val="18"/>
          <w:szCs w:val="18"/>
          <w:lang w:eastAsia="hr-HR"/>
        </w:rPr>
      </w:pPr>
    </w:p>
    <w:p w14:paraId="58076979" w14:textId="77777777" w:rsidR="00106544" w:rsidRPr="00106544" w:rsidRDefault="00106544" w:rsidP="00106544">
      <w:pPr>
        <w:spacing w:after="0" w:line="240" w:lineRule="auto"/>
        <w:rPr>
          <w:rFonts w:ascii="Arial" w:hAnsi="Arial" w:cs="Arial"/>
          <w:sz w:val="18"/>
          <w:szCs w:val="18"/>
        </w:rPr>
      </w:pPr>
      <w:r w:rsidRPr="00106544">
        <w:rPr>
          <w:rFonts w:ascii="Arial" w:hAnsi="Arial" w:cs="Arial"/>
          <w:sz w:val="18"/>
          <w:szCs w:val="18"/>
        </w:rPr>
        <w:t>GRADSKO VIJEĆE</w:t>
      </w:r>
    </w:p>
    <w:p w14:paraId="2F663C25" w14:textId="77777777" w:rsidR="00106544" w:rsidRPr="00106544" w:rsidRDefault="00106544" w:rsidP="00106544">
      <w:pPr>
        <w:spacing w:after="0" w:line="240" w:lineRule="auto"/>
        <w:jc w:val="both"/>
        <w:rPr>
          <w:rFonts w:ascii="Arial" w:hAnsi="Arial" w:cs="Arial"/>
          <w:sz w:val="18"/>
          <w:szCs w:val="18"/>
        </w:rPr>
      </w:pPr>
      <w:r w:rsidRPr="00106544">
        <w:rPr>
          <w:rFonts w:ascii="Arial" w:hAnsi="Arial" w:cs="Arial"/>
          <w:sz w:val="18"/>
          <w:szCs w:val="18"/>
        </w:rPr>
        <w:t>KLASA: 024-03/23-02/01</w:t>
      </w:r>
      <w:r w:rsidRPr="00106544">
        <w:rPr>
          <w:rFonts w:ascii="Arial" w:hAnsi="Arial" w:cs="Arial"/>
          <w:sz w:val="18"/>
          <w:szCs w:val="18"/>
        </w:rPr>
        <w:tab/>
      </w:r>
      <w:r w:rsidRPr="00106544">
        <w:rPr>
          <w:rFonts w:ascii="Arial" w:hAnsi="Arial" w:cs="Arial"/>
          <w:sz w:val="18"/>
          <w:szCs w:val="18"/>
        </w:rPr>
        <w:tab/>
      </w:r>
      <w:r w:rsidRPr="00106544">
        <w:rPr>
          <w:rFonts w:ascii="Arial" w:hAnsi="Arial" w:cs="Arial"/>
          <w:sz w:val="18"/>
          <w:szCs w:val="18"/>
        </w:rPr>
        <w:tab/>
      </w:r>
      <w:r w:rsidRPr="00106544">
        <w:rPr>
          <w:rFonts w:ascii="Arial" w:hAnsi="Arial" w:cs="Arial"/>
          <w:sz w:val="18"/>
          <w:szCs w:val="18"/>
        </w:rPr>
        <w:tab/>
      </w:r>
    </w:p>
    <w:p w14:paraId="001E3495" w14:textId="1F57F4D4" w:rsidR="00106544" w:rsidRPr="00106544" w:rsidRDefault="00106544" w:rsidP="00106544">
      <w:pPr>
        <w:spacing w:after="0" w:line="240" w:lineRule="auto"/>
        <w:jc w:val="both"/>
        <w:rPr>
          <w:rFonts w:ascii="Arial" w:hAnsi="Arial" w:cs="Arial"/>
          <w:sz w:val="18"/>
          <w:szCs w:val="18"/>
        </w:rPr>
      </w:pPr>
      <w:r w:rsidRPr="00106544">
        <w:rPr>
          <w:rFonts w:ascii="Arial" w:hAnsi="Arial" w:cs="Arial"/>
          <w:sz w:val="18"/>
          <w:szCs w:val="18"/>
        </w:rPr>
        <w:t>URBROJ: 2133-1-01/01-23-</w:t>
      </w:r>
      <w:r w:rsidR="00F22353">
        <w:rPr>
          <w:rFonts w:ascii="Arial" w:hAnsi="Arial" w:cs="Arial"/>
          <w:sz w:val="18"/>
          <w:szCs w:val="18"/>
        </w:rPr>
        <w:t>8</w:t>
      </w:r>
      <w:r w:rsidRPr="00106544">
        <w:rPr>
          <w:rFonts w:ascii="Arial" w:hAnsi="Arial" w:cs="Arial"/>
          <w:sz w:val="18"/>
          <w:szCs w:val="18"/>
        </w:rPr>
        <w:t xml:space="preserve">            </w:t>
      </w:r>
      <w:r w:rsidRPr="00106544">
        <w:rPr>
          <w:rFonts w:ascii="Arial" w:hAnsi="Arial" w:cs="Arial"/>
          <w:sz w:val="18"/>
          <w:szCs w:val="18"/>
        </w:rPr>
        <w:tab/>
      </w:r>
      <w:r w:rsidRPr="00106544">
        <w:rPr>
          <w:rFonts w:ascii="Arial" w:hAnsi="Arial" w:cs="Arial"/>
          <w:sz w:val="18"/>
          <w:szCs w:val="18"/>
        </w:rPr>
        <w:tab/>
      </w:r>
    </w:p>
    <w:p w14:paraId="72947B9D" w14:textId="70B0F101" w:rsidR="00106544" w:rsidRDefault="00106544" w:rsidP="00106544">
      <w:pPr>
        <w:spacing w:after="0" w:line="240" w:lineRule="auto"/>
        <w:jc w:val="both"/>
        <w:rPr>
          <w:rFonts w:ascii="Arial" w:hAnsi="Arial" w:cs="Arial"/>
          <w:b/>
          <w:bCs/>
          <w:sz w:val="18"/>
          <w:szCs w:val="18"/>
        </w:rPr>
      </w:pPr>
      <w:r w:rsidRPr="00106544">
        <w:rPr>
          <w:rFonts w:ascii="Arial" w:hAnsi="Arial" w:cs="Arial"/>
          <w:sz w:val="18"/>
          <w:szCs w:val="18"/>
        </w:rPr>
        <w:t>Karlovac, 02. veljače 2023. godine</w:t>
      </w:r>
    </w:p>
    <w:p w14:paraId="043B25F9" w14:textId="3D8C0516" w:rsidR="00106544" w:rsidRPr="00106544" w:rsidRDefault="00106544" w:rsidP="00106544">
      <w:pPr>
        <w:spacing w:after="0" w:line="240" w:lineRule="auto"/>
        <w:ind w:left="6372"/>
        <w:rPr>
          <w:rFonts w:ascii="Arial" w:eastAsia="Times New Roman" w:hAnsi="Arial" w:cs="Arial"/>
          <w:sz w:val="18"/>
          <w:szCs w:val="18"/>
          <w:lang w:eastAsia="hr-HR"/>
        </w:rPr>
      </w:pPr>
      <w:r>
        <w:rPr>
          <w:rFonts w:ascii="Arial" w:eastAsia="Times New Roman" w:hAnsi="Arial" w:cs="Arial"/>
          <w:sz w:val="18"/>
          <w:szCs w:val="18"/>
          <w:lang w:eastAsia="hr-HR"/>
        </w:rPr>
        <w:t xml:space="preserve">       </w:t>
      </w:r>
      <w:r w:rsidRPr="00106544">
        <w:rPr>
          <w:rFonts w:ascii="Arial" w:eastAsia="Times New Roman" w:hAnsi="Arial" w:cs="Arial"/>
          <w:sz w:val="18"/>
          <w:szCs w:val="18"/>
          <w:lang w:eastAsia="hr-HR"/>
        </w:rPr>
        <w:t xml:space="preserve">PREDSJEDNIK </w:t>
      </w:r>
    </w:p>
    <w:p w14:paraId="6C2C7395" w14:textId="77777777" w:rsidR="00106544" w:rsidRPr="00106544" w:rsidRDefault="00106544" w:rsidP="00106544">
      <w:pPr>
        <w:spacing w:after="0" w:line="240" w:lineRule="auto"/>
        <w:ind w:left="4956"/>
        <w:rPr>
          <w:rFonts w:ascii="Arial" w:eastAsia="Times New Roman" w:hAnsi="Arial" w:cs="Arial"/>
          <w:sz w:val="18"/>
          <w:szCs w:val="18"/>
          <w:lang w:eastAsia="hr-HR"/>
        </w:rPr>
      </w:pPr>
      <w:r>
        <w:rPr>
          <w:rFonts w:ascii="Arial" w:eastAsia="Times New Roman" w:hAnsi="Arial" w:cs="Arial"/>
          <w:sz w:val="18"/>
          <w:szCs w:val="18"/>
          <w:lang w:eastAsia="hr-HR"/>
        </w:rPr>
        <w:t xml:space="preserve">             </w:t>
      </w:r>
      <w:r w:rsidRPr="00106544">
        <w:rPr>
          <w:rFonts w:ascii="Arial" w:eastAsia="Times New Roman" w:hAnsi="Arial" w:cs="Arial"/>
          <w:sz w:val="18"/>
          <w:szCs w:val="18"/>
          <w:lang w:eastAsia="hr-HR"/>
        </w:rPr>
        <w:t>GRADSKOG VIJEĆA GRADA KARLOVCA</w:t>
      </w:r>
    </w:p>
    <w:p w14:paraId="005B08D4" w14:textId="77777777" w:rsidR="00106544" w:rsidRPr="00106544" w:rsidRDefault="00106544" w:rsidP="00106544">
      <w:pPr>
        <w:spacing w:after="0" w:line="240" w:lineRule="auto"/>
        <w:ind w:left="5664"/>
        <w:rPr>
          <w:rFonts w:ascii="Arial" w:eastAsia="Times New Roman" w:hAnsi="Arial" w:cs="Arial"/>
          <w:sz w:val="18"/>
          <w:szCs w:val="18"/>
          <w:lang w:eastAsia="hr-HR"/>
        </w:rPr>
      </w:pPr>
      <w:r>
        <w:rPr>
          <w:rFonts w:ascii="Arial" w:eastAsia="Times New Roman" w:hAnsi="Arial" w:cs="Arial"/>
          <w:sz w:val="18"/>
          <w:szCs w:val="18"/>
          <w:lang w:eastAsia="hr-HR"/>
        </w:rPr>
        <w:t xml:space="preserve">    </w:t>
      </w:r>
      <w:r w:rsidRPr="00106544">
        <w:rPr>
          <w:rFonts w:ascii="Arial" w:eastAsia="Times New Roman" w:hAnsi="Arial" w:cs="Arial"/>
          <w:sz w:val="18"/>
          <w:szCs w:val="18"/>
          <w:lang w:eastAsia="hr-HR"/>
        </w:rPr>
        <w:t>Marin Svetić, dipl. ing. šumarstva, v.r.</w:t>
      </w:r>
    </w:p>
    <w:p w14:paraId="4F10E17B" w14:textId="3FABDF9B" w:rsidR="00106544" w:rsidRDefault="00106544" w:rsidP="00106544">
      <w:pPr>
        <w:spacing w:after="0" w:line="240" w:lineRule="auto"/>
        <w:rPr>
          <w:rFonts w:ascii="Arial" w:eastAsia="Times New Roman" w:hAnsi="Arial" w:cs="Arial"/>
          <w:sz w:val="18"/>
          <w:szCs w:val="18"/>
          <w:lang w:eastAsia="hr-HR"/>
        </w:rPr>
      </w:pPr>
    </w:p>
    <w:p w14:paraId="6B4D731C" w14:textId="77777777" w:rsidR="00106544" w:rsidRDefault="00106544" w:rsidP="00106544">
      <w:pPr>
        <w:spacing w:after="0" w:line="240" w:lineRule="auto"/>
        <w:rPr>
          <w:rFonts w:ascii="Arial" w:eastAsia="Times New Roman" w:hAnsi="Arial" w:cs="Arial"/>
          <w:b/>
          <w:bCs/>
          <w:sz w:val="18"/>
          <w:szCs w:val="18"/>
          <w:lang w:eastAsia="hr-HR"/>
        </w:rPr>
      </w:pPr>
    </w:p>
    <w:p w14:paraId="2FC280E7" w14:textId="77777777" w:rsidR="00CC6BB3" w:rsidRDefault="00CC6BB3" w:rsidP="00106544">
      <w:pPr>
        <w:spacing w:after="0" w:line="240" w:lineRule="auto"/>
        <w:rPr>
          <w:rFonts w:ascii="Arial" w:eastAsia="Times New Roman" w:hAnsi="Arial" w:cs="Arial"/>
          <w:b/>
          <w:bCs/>
          <w:sz w:val="18"/>
          <w:szCs w:val="18"/>
          <w:lang w:eastAsia="hr-HR"/>
        </w:rPr>
      </w:pPr>
    </w:p>
    <w:p w14:paraId="1968FBC6" w14:textId="77777777" w:rsidR="00CC6BB3" w:rsidRDefault="00CC6BB3" w:rsidP="00106544">
      <w:pPr>
        <w:spacing w:after="0" w:line="240" w:lineRule="auto"/>
        <w:rPr>
          <w:rFonts w:ascii="Arial" w:eastAsia="Times New Roman" w:hAnsi="Arial" w:cs="Arial"/>
          <w:b/>
          <w:bCs/>
          <w:sz w:val="18"/>
          <w:szCs w:val="18"/>
          <w:lang w:eastAsia="hr-HR"/>
        </w:rPr>
      </w:pPr>
    </w:p>
    <w:p w14:paraId="5C8556E7" w14:textId="02EB56AE" w:rsidR="00106544" w:rsidRPr="00106544" w:rsidRDefault="00106544" w:rsidP="00106544">
      <w:pPr>
        <w:spacing w:after="0" w:line="240" w:lineRule="auto"/>
        <w:rPr>
          <w:rFonts w:ascii="Arial" w:eastAsia="Times New Roman" w:hAnsi="Arial" w:cs="Arial"/>
          <w:b/>
          <w:bCs/>
          <w:sz w:val="18"/>
          <w:szCs w:val="18"/>
          <w:lang w:eastAsia="hr-HR"/>
        </w:rPr>
      </w:pPr>
      <w:r w:rsidRPr="00106544">
        <w:rPr>
          <w:rFonts w:ascii="Arial" w:eastAsia="Times New Roman" w:hAnsi="Arial" w:cs="Arial"/>
          <w:b/>
          <w:bCs/>
          <w:sz w:val="18"/>
          <w:szCs w:val="18"/>
          <w:lang w:eastAsia="hr-HR"/>
        </w:rPr>
        <w:t xml:space="preserve">13. </w:t>
      </w:r>
    </w:p>
    <w:p w14:paraId="59D2B3BC" w14:textId="03461D8D" w:rsidR="00106544" w:rsidRDefault="00106544" w:rsidP="00106544">
      <w:pPr>
        <w:spacing w:after="0" w:line="240" w:lineRule="auto"/>
        <w:rPr>
          <w:rFonts w:ascii="Arial" w:eastAsia="Times New Roman" w:hAnsi="Arial" w:cs="Arial"/>
          <w:sz w:val="18"/>
          <w:szCs w:val="18"/>
          <w:lang w:eastAsia="hr-HR"/>
        </w:rPr>
      </w:pPr>
    </w:p>
    <w:p w14:paraId="1C743FBE" w14:textId="77777777" w:rsidR="00CC6BB3" w:rsidRDefault="00CC6BB3" w:rsidP="00106544">
      <w:pPr>
        <w:spacing w:after="0" w:line="240" w:lineRule="auto"/>
        <w:ind w:firstLine="708"/>
        <w:jc w:val="both"/>
        <w:rPr>
          <w:rFonts w:ascii="Arial" w:hAnsi="Arial" w:cs="Arial"/>
          <w:sz w:val="18"/>
          <w:szCs w:val="18"/>
        </w:rPr>
      </w:pPr>
    </w:p>
    <w:p w14:paraId="0DBC56B0" w14:textId="53D7E4E0" w:rsidR="00106544" w:rsidRPr="00106544" w:rsidRDefault="00106544" w:rsidP="00106544">
      <w:pPr>
        <w:spacing w:after="0" w:line="240" w:lineRule="auto"/>
        <w:ind w:firstLine="708"/>
        <w:jc w:val="both"/>
        <w:rPr>
          <w:rFonts w:ascii="Arial" w:hAnsi="Arial" w:cs="Arial"/>
          <w:bCs/>
          <w:sz w:val="18"/>
          <w:szCs w:val="18"/>
        </w:rPr>
      </w:pPr>
      <w:r w:rsidRPr="00106544">
        <w:rPr>
          <w:rFonts w:ascii="Arial" w:hAnsi="Arial" w:cs="Arial"/>
          <w:sz w:val="18"/>
          <w:szCs w:val="18"/>
        </w:rPr>
        <w:t xml:space="preserve">Na temelju članka 35. i članka 48. stavak 3. Zakona o lokalnoj i područnoj (regionalnoj) samoupravi („Narodne novine“ broj 33/01, 60/01, 129/05, 109/07, 125/08, 36/09, 36/09, 150/11, 144/12, 19/13, 137/15, 123/17, 98/19 i 144/20) i </w:t>
      </w:r>
      <w:r w:rsidRPr="00106544">
        <w:rPr>
          <w:rFonts w:ascii="Arial" w:hAnsi="Arial" w:cs="Arial"/>
          <w:bCs/>
          <w:sz w:val="18"/>
          <w:szCs w:val="18"/>
        </w:rPr>
        <w:t xml:space="preserve">članka 34. i 97. Statuta Grada Karlovca (Glasnik Grada Karlovca broj 9/21-potpuni tekst i 10/22), Gradsko vijeće grada Karlovca na 19. sjednici održanoj dana 02. veljače 2023. godine donosi </w:t>
      </w:r>
    </w:p>
    <w:p w14:paraId="0D5659A9" w14:textId="77777777" w:rsidR="00106544" w:rsidRPr="00106544" w:rsidRDefault="00106544" w:rsidP="00106544">
      <w:pPr>
        <w:spacing w:after="0" w:line="240" w:lineRule="auto"/>
        <w:jc w:val="both"/>
        <w:rPr>
          <w:rFonts w:ascii="Arial" w:hAnsi="Arial" w:cs="Arial"/>
          <w:bCs/>
          <w:sz w:val="18"/>
          <w:szCs w:val="18"/>
        </w:rPr>
      </w:pPr>
    </w:p>
    <w:p w14:paraId="44BA52F4" w14:textId="32BE11C0" w:rsidR="00106544" w:rsidRPr="00106544" w:rsidRDefault="00106544" w:rsidP="00106544">
      <w:pPr>
        <w:autoSpaceDE w:val="0"/>
        <w:autoSpaceDN w:val="0"/>
        <w:adjustRightInd w:val="0"/>
        <w:spacing w:after="0" w:line="240" w:lineRule="auto"/>
        <w:jc w:val="center"/>
        <w:rPr>
          <w:rFonts w:ascii="Arial" w:hAnsi="Arial" w:cs="Arial"/>
          <w:b/>
          <w:bCs/>
          <w:sz w:val="18"/>
          <w:szCs w:val="18"/>
        </w:rPr>
      </w:pPr>
      <w:r w:rsidRPr="00106544">
        <w:rPr>
          <w:rFonts w:ascii="Arial" w:hAnsi="Arial" w:cs="Arial"/>
          <w:b/>
          <w:bCs/>
          <w:sz w:val="18"/>
          <w:szCs w:val="18"/>
        </w:rPr>
        <w:t>ODLUKU</w:t>
      </w:r>
    </w:p>
    <w:p w14:paraId="3B0D3B13" w14:textId="77777777" w:rsidR="00106544" w:rsidRPr="00106544" w:rsidRDefault="00106544" w:rsidP="00106544">
      <w:pPr>
        <w:autoSpaceDE w:val="0"/>
        <w:autoSpaceDN w:val="0"/>
        <w:adjustRightInd w:val="0"/>
        <w:spacing w:after="0" w:line="240" w:lineRule="auto"/>
        <w:jc w:val="center"/>
        <w:rPr>
          <w:rFonts w:ascii="Arial" w:hAnsi="Arial" w:cs="Arial"/>
          <w:b/>
          <w:bCs/>
          <w:sz w:val="18"/>
          <w:szCs w:val="18"/>
        </w:rPr>
      </w:pPr>
      <w:r w:rsidRPr="00106544">
        <w:rPr>
          <w:rFonts w:ascii="Arial" w:hAnsi="Arial" w:cs="Arial"/>
          <w:b/>
          <w:bCs/>
          <w:sz w:val="18"/>
          <w:szCs w:val="18"/>
        </w:rPr>
        <w:t>o provedbi postupka javne nabave radova na izgradnji parkirališta u Ulici kralja Zvonimira</w:t>
      </w:r>
    </w:p>
    <w:p w14:paraId="05A018FB" w14:textId="77777777" w:rsidR="00106544" w:rsidRPr="00106544" w:rsidRDefault="00106544" w:rsidP="00106544">
      <w:pPr>
        <w:autoSpaceDE w:val="0"/>
        <w:autoSpaceDN w:val="0"/>
        <w:adjustRightInd w:val="0"/>
        <w:spacing w:after="0" w:line="240" w:lineRule="auto"/>
        <w:jc w:val="center"/>
        <w:rPr>
          <w:rFonts w:ascii="Arial" w:hAnsi="Arial" w:cs="Arial"/>
          <w:b/>
          <w:bCs/>
          <w:sz w:val="18"/>
          <w:szCs w:val="18"/>
        </w:rPr>
      </w:pPr>
    </w:p>
    <w:p w14:paraId="69EAF6D3" w14:textId="77777777" w:rsidR="00106544" w:rsidRPr="00106544" w:rsidRDefault="00106544" w:rsidP="00106544">
      <w:pPr>
        <w:autoSpaceDE w:val="0"/>
        <w:autoSpaceDN w:val="0"/>
        <w:adjustRightInd w:val="0"/>
        <w:spacing w:after="0" w:line="240" w:lineRule="auto"/>
        <w:jc w:val="center"/>
        <w:rPr>
          <w:rFonts w:ascii="Arial" w:hAnsi="Arial" w:cs="Arial"/>
          <w:b/>
          <w:bCs/>
          <w:sz w:val="18"/>
          <w:szCs w:val="18"/>
        </w:rPr>
      </w:pPr>
      <w:r w:rsidRPr="00106544">
        <w:rPr>
          <w:rFonts w:ascii="Arial" w:hAnsi="Arial" w:cs="Arial"/>
          <w:b/>
          <w:bCs/>
          <w:sz w:val="18"/>
          <w:szCs w:val="18"/>
        </w:rPr>
        <w:t xml:space="preserve"> Članak 1. </w:t>
      </w:r>
    </w:p>
    <w:p w14:paraId="760BEBD8" w14:textId="77777777" w:rsidR="00106544" w:rsidRPr="00106544" w:rsidRDefault="00106544" w:rsidP="00106544">
      <w:pPr>
        <w:autoSpaceDE w:val="0"/>
        <w:autoSpaceDN w:val="0"/>
        <w:adjustRightInd w:val="0"/>
        <w:spacing w:after="0" w:line="240" w:lineRule="auto"/>
        <w:ind w:firstLine="708"/>
        <w:jc w:val="both"/>
        <w:rPr>
          <w:rFonts w:ascii="Arial" w:hAnsi="Arial" w:cs="Arial"/>
          <w:b/>
          <w:bCs/>
          <w:sz w:val="18"/>
          <w:szCs w:val="18"/>
        </w:rPr>
      </w:pPr>
      <w:r w:rsidRPr="00106544">
        <w:rPr>
          <w:rFonts w:ascii="Arial" w:hAnsi="Arial" w:cs="Arial"/>
          <w:sz w:val="18"/>
          <w:szCs w:val="18"/>
        </w:rPr>
        <w:t>Postupak nabave radova na izgradnji parkirališta u Ulici kralja Zvonimira</w:t>
      </w:r>
      <w:r w:rsidRPr="00106544">
        <w:rPr>
          <w:rFonts w:ascii="Arial" w:hAnsi="Arial" w:cs="Arial"/>
          <w:b/>
          <w:bCs/>
          <w:sz w:val="18"/>
          <w:szCs w:val="18"/>
        </w:rPr>
        <w:t xml:space="preserve"> </w:t>
      </w:r>
      <w:r w:rsidRPr="00106544">
        <w:rPr>
          <w:rFonts w:ascii="Arial" w:hAnsi="Arial" w:cs="Arial"/>
          <w:sz w:val="18"/>
          <w:szCs w:val="18"/>
        </w:rPr>
        <w:t>provest će se sukladno Zakonu o javnoj nabavi („Narodne novine“, br. 120/16, 114/22) primjenom otvorenog postupka javne nabave male vrijednosti u predmetu nabave: Radovi na izgradnji parkirališta u Ulici kralja Zvonimira.</w:t>
      </w:r>
    </w:p>
    <w:p w14:paraId="4263AC96" w14:textId="77777777" w:rsidR="00106544" w:rsidRPr="00106544" w:rsidRDefault="00106544" w:rsidP="00106544">
      <w:pPr>
        <w:autoSpaceDE w:val="0"/>
        <w:autoSpaceDN w:val="0"/>
        <w:adjustRightInd w:val="0"/>
        <w:spacing w:after="0" w:line="240" w:lineRule="auto"/>
        <w:jc w:val="both"/>
        <w:rPr>
          <w:rFonts w:ascii="Arial" w:hAnsi="Arial" w:cs="Arial"/>
          <w:sz w:val="18"/>
          <w:szCs w:val="18"/>
        </w:rPr>
      </w:pPr>
      <w:r w:rsidRPr="00106544">
        <w:rPr>
          <w:rFonts w:ascii="Arial" w:hAnsi="Arial" w:cs="Arial"/>
          <w:sz w:val="18"/>
          <w:szCs w:val="18"/>
        </w:rPr>
        <w:t xml:space="preserve">Odlukom gradonačelnika imenovat će se stručno povjerenstvo za pripremu i provedbu postupka javne nabave. </w:t>
      </w:r>
    </w:p>
    <w:p w14:paraId="04E0DEB9" w14:textId="77777777" w:rsidR="00106544" w:rsidRPr="00106544" w:rsidRDefault="00106544" w:rsidP="00106544">
      <w:pPr>
        <w:autoSpaceDE w:val="0"/>
        <w:autoSpaceDN w:val="0"/>
        <w:adjustRightInd w:val="0"/>
        <w:spacing w:after="0" w:line="240" w:lineRule="auto"/>
        <w:jc w:val="center"/>
        <w:rPr>
          <w:rFonts w:ascii="Arial" w:hAnsi="Arial" w:cs="Arial"/>
          <w:sz w:val="18"/>
          <w:szCs w:val="18"/>
        </w:rPr>
      </w:pPr>
    </w:p>
    <w:p w14:paraId="41CD05B8" w14:textId="77777777" w:rsidR="00106544" w:rsidRPr="00106544" w:rsidRDefault="00106544" w:rsidP="00106544">
      <w:pPr>
        <w:autoSpaceDE w:val="0"/>
        <w:autoSpaceDN w:val="0"/>
        <w:adjustRightInd w:val="0"/>
        <w:spacing w:after="0" w:line="240" w:lineRule="auto"/>
        <w:jc w:val="center"/>
        <w:rPr>
          <w:rFonts w:ascii="Arial" w:hAnsi="Arial" w:cs="Arial"/>
          <w:b/>
          <w:bCs/>
          <w:sz w:val="18"/>
          <w:szCs w:val="18"/>
        </w:rPr>
      </w:pPr>
      <w:r w:rsidRPr="00106544">
        <w:rPr>
          <w:rFonts w:ascii="Arial" w:hAnsi="Arial" w:cs="Arial"/>
          <w:b/>
          <w:bCs/>
          <w:sz w:val="18"/>
          <w:szCs w:val="18"/>
        </w:rPr>
        <w:t>Članak 2.</w:t>
      </w:r>
    </w:p>
    <w:p w14:paraId="71614B9E" w14:textId="77777777" w:rsidR="00106544" w:rsidRPr="00106544" w:rsidRDefault="00106544" w:rsidP="00106544">
      <w:pPr>
        <w:autoSpaceDE w:val="0"/>
        <w:autoSpaceDN w:val="0"/>
        <w:adjustRightInd w:val="0"/>
        <w:spacing w:after="0" w:line="240" w:lineRule="auto"/>
        <w:ind w:firstLine="708"/>
        <w:jc w:val="both"/>
        <w:rPr>
          <w:rFonts w:ascii="Arial" w:hAnsi="Arial" w:cs="Arial"/>
          <w:sz w:val="18"/>
          <w:szCs w:val="18"/>
        </w:rPr>
      </w:pPr>
      <w:r w:rsidRPr="00106544">
        <w:rPr>
          <w:rFonts w:ascii="Arial" w:hAnsi="Arial" w:cs="Arial"/>
          <w:sz w:val="18"/>
          <w:szCs w:val="18"/>
        </w:rPr>
        <w:t xml:space="preserve"> Procijenjena vrijednost nabave iznosi 290.000,00 eura bez poreza na dodanu vrijednost. </w:t>
      </w:r>
    </w:p>
    <w:p w14:paraId="3C9EDC31" w14:textId="77777777" w:rsidR="00106544" w:rsidRPr="00106544" w:rsidRDefault="00106544" w:rsidP="00106544">
      <w:pPr>
        <w:autoSpaceDE w:val="0"/>
        <w:autoSpaceDN w:val="0"/>
        <w:adjustRightInd w:val="0"/>
        <w:spacing w:after="0" w:line="240" w:lineRule="auto"/>
        <w:jc w:val="both"/>
        <w:rPr>
          <w:rFonts w:ascii="Arial" w:hAnsi="Arial" w:cs="Arial"/>
          <w:color w:val="FF0000"/>
          <w:sz w:val="18"/>
          <w:szCs w:val="18"/>
        </w:rPr>
      </w:pPr>
    </w:p>
    <w:p w14:paraId="35721DF1" w14:textId="77777777" w:rsidR="00106544" w:rsidRPr="00106544" w:rsidRDefault="00106544" w:rsidP="00106544">
      <w:pPr>
        <w:autoSpaceDE w:val="0"/>
        <w:autoSpaceDN w:val="0"/>
        <w:adjustRightInd w:val="0"/>
        <w:spacing w:after="0" w:line="240" w:lineRule="auto"/>
        <w:jc w:val="center"/>
        <w:rPr>
          <w:rFonts w:ascii="Arial" w:hAnsi="Arial" w:cs="Arial"/>
          <w:b/>
          <w:bCs/>
          <w:sz w:val="18"/>
          <w:szCs w:val="18"/>
        </w:rPr>
      </w:pPr>
      <w:r w:rsidRPr="00106544">
        <w:rPr>
          <w:rFonts w:ascii="Arial" w:hAnsi="Arial" w:cs="Arial"/>
          <w:b/>
          <w:bCs/>
          <w:sz w:val="18"/>
          <w:szCs w:val="18"/>
        </w:rPr>
        <w:t xml:space="preserve"> Članak 3.</w:t>
      </w:r>
    </w:p>
    <w:p w14:paraId="75F36DBB" w14:textId="77777777" w:rsidR="00106544" w:rsidRPr="00106544" w:rsidRDefault="00106544" w:rsidP="00106544">
      <w:pPr>
        <w:autoSpaceDE w:val="0"/>
        <w:autoSpaceDN w:val="0"/>
        <w:adjustRightInd w:val="0"/>
        <w:spacing w:after="0" w:line="240" w:lineRule="auto"/>
        <w:ind w:firstLine="708"/>
        <w:jc w:val="both"/>
        <w:rPr>
          <w:rFonts w:ascii="Arial" w:hAnsi="Arial" w:cs="Arial"/>
          <w:sz w:val="18"/>
          <w:szCs w:val="18"/>
        </w:rPr>
      </w:pPr>
      <w:r w:rsidRPr="00106544">
        <w:rPr>
          <w:rFonts w:ascii="Arial" w:hAnsi="Arial" w:cs="Arial"/>
          <w:sz w:val="18"/>
          <w:szCs w:val="18"/>
        </w:rPr>
        <w:t xml:space="preserve">Ovlašćuje se gradonačelnik Grada Karlovca da provede sve radnje u postupku predmetne javne nabave. </w:t>
      </w:r>
    </w:p>
    <w:p w14:paraId="16C58E34" w14:textId="77777777" w:rsidR="00106544" w:rsidRPr="00106544" w:rsidRDefault="00106544" w:rsidP="00106544">
      <w:pPr>
        <w:autoSpaceDE w:val="0"/>
        <w:autoSpaceDN w:val="0"/>
        <w:adjustRightInd w:val="0"/>
        <w:spacing w:after="0" w:line="240" w:lineRule="auto"/>
        <w:jc w:val="both"/>
        <w:rPr>
          <w:rFonts w:ascii="Arial" w:hAnsi="Arial" w:cs="Arial"/>
          <w:sz w:val="18"/>
          <w:szCs w:val="18"/>
        </w:rPr>
      </w:pPr>
    </w:p>
    <w:p w14:paraId="33ED30B1" w14:textId="77777777" w:rsidR="00106544" w:rsidRPr="00106544" w:rsidRDefault="00106544" w:rsidP="00106544">
      <w:pPr>
        <w:autoSpaceDE w:val="0"/>
        <w:autoSpaceDN w:val="0"/>
        <w:adjustRightInd w:val="0"/>
        <w:spacing w:after="0" w:line="240" w:lineRule="auto"/>
        <w:jc w:val="center"/>
        <w:rPr>
          <w:rFonts w:ascii="Arial" w:hAnsi="Arial" w:cs="Arial"/>
          <w:b/>
          <w:bCs/>
          <w:sz w:val="18"/>
          <w:szCs w:val="18"/>
        </w:rPr>
      </w:pPr>
      <w:r w:rsidRPr="00106544">
        <w:rPr>
          <w:rFonts w:ascii="Arial" w:hAnsi="Arial" w:cs="Arial"/>
          <w:b/>
          <w:bCs/>
          <w:sz w:val="18"/>
          <w:szCs w:val="18"/>
        </w:rPr>
        <w:t>Članak 4.</w:t>
      </w:r>
    </w:p>
    <w:p w14:paraId="2D71BAF0" w14:textId="64208A44" w:rsidR="00106544" w:rsidRPr="00106544" w:rsidRDefault="00106544" w:rsidP="00106544">
      <w:pPr>
        <w:autoSpaceDE w:val="0"/>
        <w:autoSpaceDN w:val="0"/>
        <w:adjustRightInd w:val="0"/>
        <w:spacing w:after="0" w:line="240" w:lineRule="auto"/>
        <w:jc w:val="center"/>
        <w:rPr>
          <w:rFonts w:ascii="Arial" w:hAnsi="Arial" w:cs="Arial"/>
          <w:sz w:val="18"/>
          <w:szCs w:val="18"/>
        </w:rPr>
      </w:pPr>
      <w:r w:rsidRPr="00106544">
        <w:rPr>
          <w:rFonts w:ascii="Arial" w:hAnsi="Arial" w:cs="Arial"/>
          <w:sz w:val="18"/>
          <w:szCs w:val="18"/>
        </w:rPr>
        <w:t xml:space="preserve"> Ova Odluka stupa na snagu osmog dana od dana objave u „Glasniku Grada Karlovca.“</w:t>
      </w:r>
    </w:p>
    <w:p w14:paraId="4F654245" w14:textId="7AAC3CA9" w:rsidR="00106544" w:rsidRPr="00106544" w:rsidRDefault="00106544" w:rsidP="00106544">
      <w:pPr>
        <w:autoSpaceDE w:val="0"/>
        <w:autoSpaceDN w:val="0"/>
        <w:adjustRightInd w:val="0"/>
        <w:spacing w:after="0" w:line="240" w:lineRule="auto"/>
        <w:rPr>
          <w:rFonts w:ascii="Arial" w:hAnsi="Arial" w:cs="Arial"/>
          <w:sz w:val="18"/>
          <w:szCs w:val="18"/>
        </w:rPr>
      </w:pPr>
    </w:p>
    <w:p w14:paraId="64F78D31" w14:textId="77777777" w:rsidR="00106544" w:rsidRPr="00106544" w:rsidRDefault="00106544" w:rsidP="00106544">
      <w:pPr>
        <w:spacing w:after="0" w:line="240" w:lineRule="auto"/>
        <w:rPr>
          <w:rFonts w:ascii="Arial" w:hAnsi="Arial" w:cs="Arial"/>
          <w:sz w:val="18"/>
          <w:szCs w:val="18"/>
        </w:rPr>
      </w:pPr>
      <w:r w:rsidRPr="00106544">
        <w:rPr>
          <w:rFonts w:ascii="Arial" w:hAnsi="Arial" w:cs="Arial"/>
          <w:sz w:val="18"/>
          <w:szCs w:val="18"/>
        </w:rPr>
        <w:t>GRADSKO VIJEĆE</w:t>
      </w:r>
    </w:p>
    <w:p w14:paraId="07F07210" w14:textId="77777777" w:rsidR="00106544" w:rsidRPr="00106544" w:rsidRDefault="00106544" w:rsidP="00106544">
      <w:pPr>
        <w:spacing w:after="0" w:line="240" w:lineRule="auto"/>
        <w:jc w:val="both"/>
        <w:rPr>
          <w:rFonts w:ascii="Arial" w:hAnsi="Arial" w:cs="Arial"/>
          <w:sz w:val="18"/>
          <w:szCs w:val="18"/>
        </w:rPr>
      </w:pPr>
      <w:r w:rsidRPr="00106544">
        <w:rPr>
          <w:rFonts w:ascii="Arial" w:hAnsi="Arial" w:cs="Arial"/>
          <w:sz w:val="18"/>
          <w:szCs w:val="18"/>
        </w:rPr>
        <w:t>KLASA: 024-03/23-02/01</w:t>
      </w:r>
      <w:r w:rsidRPr="00106544">
        <w:rPr>
          <w:rFonts w:ascii="Arial" w:hAnsi="Arial" w:cs="Arial"/>
          <w:sz w:val="18"/>
          <w:szCs w:val="18"/>
        </w:rPr>
        <w:tab/>
      </w:r>
      <w:r w:rsidRPr="00106544">
        <w:rPr>
          <w:rFonts w:ascii="Arial" w:hAnsi="Arial" w:cs="Arial"/>
          <w:sz w:val="18"/>
          <w:szCs w:val="18"/>
        </w:rPr>
        <w:tab/>
      </w:r>
      <w:r w:rsidRPr="00106544">
        <w:rPr>
          <w:rFonts w:ascii="Arial" w:hAnsi="Arial" w:cs="Arial"/>
          <w:sz w:val="18"/>
          <w:szCs w:val="18"/>
        </w:rPr>
        <w:tab/>
      </w:r>
      <w:r w:rsidRPr="00106544">
        <w:rPr>
          <w:rFonts w:ascii="Arial" w:hAnsi="Arial" w:cs="Arial"/>
          <w:sz w:val="18"/>
          <w:szCs w:val="18"/>
        </w:rPr>
        <w:tab/>
      </w:r>
    </w:p>
    <w:p w14:paraId="2E547A73" w14:textId="2E2C9E36" w:rsidR="00106544" w:rsidRPr="00106544" w:rsidRDefault="00106544" w:rsidP="00106544">
      <w:pPr>
        <w:spacing w:after="0" w:line="240" w:lineRule="auto"/>
        <w:jc w:val="both"/>
        <w:rPr>
          <w:rFonts w:ascii="Arial" w:hAnsi="Arial" w:cs="Arial"/>
          <w:sz w:val="18"/>
          <w:szCs w:val="18"/>
        </w:rPr>
      </w:pPr>
      <w:r w:rsidRPr="00106544">
        <w:rPr>
          <w:rFonts w:ascii="Arial" w:hAnsi="Arial" w:cs="Arial"/>
          <w:sz w:val="18"/>
          <w:szCs w:val="18"/>
        </w:rPr>
        <w:t>URBROJ: 2133-1-01/01-23-</w:t>
      </w:r>
      <w:r w:rsidR="00F22353">
        <w:rPr>
          <w:rFonts w:ascii="Arial" w:hAnsi="Arial" w:cs="Arial"/>
          <w:sz w:val="18"/>
          <w:szCs w:val="18"/>
        </w:rPr>
        <w:t>9</w:t>
      </w:r>
      <w:r w:rsidRPr="00106544">
        <w:rPr>
          <w:rFonts w:ascii="Arial" w:hAnsi="Arial" w:cs="Arial"/>
          <w:sz w:val="18"/>
          <w:szCs w:val="18"/>
        </w:rPr>
        <w:t xml:space="preserve">            </w:t>
      </w:r>
      <w:r w:rsidRPr="00106544">
        <w:rPr>
          <w:rFonts w:ascii="Arial" w:hAnsi="Arial" w:cs="Arial"/>
          <w:sz w:val="18"/>
          <w:szCs w:val="18"/>
        </w:rPr>
        <w:tab/>
      </w:r>
      <w:r w:rsidRPr="00106544">
        <w:rPr>
          <w:rFonts w:ascii="Arial" w:hAnsi="Arial" w:cs="Arial"/>
          <w:sz w:val="18"/>
          <w:szCs w:val="18"/>
        </w:rPr>
        <w:tab/>
      </w:r>
    </w:p>
    <w:p w14:paraId="3CA0194E" w14:textId="79EA4ED0" w:rsidR="00106544" w:rsidRPr="00106544" w:rsidRDefault="00106544" w:rsidP="00106544">
      <w:pPr>
        <w:autoSpaceDE w:val="0"/>
        <w:autoSpaceDN w:val="0"/>
        <w:adjustRightInd w:val="0"/>
        <w:spacing w:after="0" w:line="240" w:lineRule="auto"/>
        <w:rPr>
          <w:rFonts w:ascii="Arial" w:eastAsia="Calibri" w:hAnsi="Arial" w:cs="Arial"/>
          <w:b/>
          <w:color w:val="000000"/>
          <w:sz w:val="18"/>
          <w:szCs w:val="18"/>
        </w:rPr>
      </w:pPr>
      <w:r w:rsidRPr="00106544">
        <w:rPr>
          <w:rFonts w:ascii="Arial" w:hAnsi="Arial" w:cs="Arial"/>
          <w:sz w:val="18"/>
          <w:szCs w:val="18"/>
        </w:rPr>
        <w:t>Karlovac, 02. veljače 2023. godine</w:t>
      </w:r>
    </w:p>
    <w:p w14:paraId="3F6E5D7F" w14:textId="0EDEBD23" w:rsidR="00106544" w:rsidRPr="00106544" w:rsidRDefault="00106544" w:rsidP="00106544">
      <w:pPr>
        <w:spacing w:after="0" w:line="240" w:lineRule="auto"/>
        <w:ind w:left="6372"/>
        <w:rPr>
          <w:rFonts w:ascii="Arial" w:eastAsia="Times New Roman" w:hAnsi="Arial" w:cs="Arial"/>
          <w:sz w:val="18"/>
          <w:szCs w:val="18"/>
          <w:lang w:eastAsia="hr-HR"/>
        </w:rPr>
      </w:pPr>
      <w:r w:rsidRPr="00106544">
        <w:rPr>
          <w:rFonts w:ascii="Arial" w:eastAsia="Times New Roman" w:hAnsi="Arial" w:cs="Arial"/>
          <w:sz w:val="18"/>
          <w:szCs w:val="18"/>
          <w:lang w:eastAsia="hr-HR"/>
        </w:rPr>
        <w:t xml:space="preserve">       PREDSJEDNIK </w:t>
      </w:r>
    </w:p>
    <w:p w14:paraId="080598A0" w14:textId="77777777" w:rsidR="00106544" w:rsidRPr="00106544" w:rsidRDefault="00106544" w:rsidP="00106544">
      <w:pPr>
        <w:spacing w:after="0" w:line="240" w:lineRule="auto"/>
        <w:ind w:left="4956"/>
        <w:rPr>
          <w:rFonts w:ascii="Arial" w:eastAsia="Times New Roman" w:hAnsi="Arial" w:cs="Arial"/>
          <w:sz w:val="18"/>
          <w:szCs w:val="18"/>
          <w:lang w:eastAsia="hr-HR"/>
        </w:rPr>
      </w:pPr>
      <w:r w:rsidRPr="00106544">
        <w:rPr>
          <w:rFonts w:ascii="Arial" w:eastAsia="Times New Roman" w:hAnsi="Arial" w:cs="Arial"/>
          <w:sz w:val="18"/>
          <w:szCs w:val="18"/>
          <w:lang w:eastAsia="hr-HR"/>
        </w:rPr>
        <w:t xml:space="preserve">             GRADSKOG VIJEĆA GRADA KARLOVCA</w:t>
      </w:r>
    </w:p>
    <w:p w14:paraId="59BCD890" w14:textId="77777777" w:rsidR="00106544" w:rsidRPr="00106544" w:rsidRDefault="00106544" w:rsidP="00106544">
      <w:pPr>
        <w:spacing w:after="0" w:line="240" w:lineRule="auto"/>
        <w:ind w:left="5664"/>
        <w:rPr>
          <w:rFonts w:ascii="Arial" w:eastAsia="Times New Roman" w:hAnsi="Arial" w:cs="Arial"/>
          <w:sz w:val="18"/>
          <w:szCs w:val="18"/>
          <w:lang w:eastAsia="hr-HR"/>
        </w:rPr>
      </w:pPr>
      <w:r w:rsidRPr="00106544">
        <w:rPr>
          <w:rFonts w:ascii="Arial" w:eastAsia="Times New Roman" w:hAnsi="Arial" w:cs="Arial"/>
          <w:sz w:val="18"/>
          <w:szCs w:val="18"/>
          <w:lang w:eastAsia="hr-HR"/>
        </w:rPr>
        <w:t xml:space="preserve">    Marin Svetić, dipl. ing. šumarstva, v.r.</w:t>
      </w:r>
    </w:p>
    <w:p w14:paraId="6F2AA130" w14:textId="77777777" w:rsidR="00CC6BB3" w:rsidRDefault="00CC6BB3" w:rsidP="00DD313D">
      <w:pPr>
        <w:spacing w:after="0" w:line="240" w:lineRule="auto"/>
        <w:rPr>
          <w:rFonts w:ascii="Arial" w:hAnsi="Arial" w:cs="Arial"/>
          <w:b/>
          <w:bCs/>
          <w:sz w:val="18"/>
          <w:szCs w:val="18"/>
        </w:rPr>
      </w:pPr>
    </w:p>
    <w:p w14:paraId="12D5E371" w14:textId="1CB8A0C3" w:rsidR="00106544" w:rsidRDefault="00106544" w:rsidP="00DD313D">
      <w:pPr>
        <w:spacing w:after="0" w:line="240" w:lineRule="auto"/>
        <w:rPr>
          <w:rFonts w:ascii="Arial" w:hAnsi="Arial" w:cs="Arial"/>
          <w:b/>
          <w:bCs/>
          <w:sz w:val="18"/>
          <w:szCs w:val="18"/>
        </w:rPr>
      </w:pPr>
      <w:r>
        <w:rPr>
          <w:rFonts w:ascii="Arial" w:hAnsi="Arial" w:cs="Arial"/>
          <w:b/>
          <w:bCs/>
          <w:sz w:val="18"/>
          <w:szCs w:val="18"/>
        </w:rPr>
        <w:t>14.</w:t>
      </w:r>
    </w:p>
    <w:p w14:paraId="0764923A" w14:textId="5EA18AF1" w:rsidR="00106544" w:rsidRDefault="00106544" w:rsidP="00106544">
      <w:pPr>
        <w:spacing w:after="0" w:line="240" w:lineRule="auto"/>
        <w:ind w:left="6372"/>
        <w:rPr>
          <w:rFonts w:ascii="Arial" w:hAnsi="Arial" w:cs="Arial"/>
          <w:b/>
          <w:bCs/>
          <w:sz w:val="18"/>
          <w:szCs w:val="18"/>
        </w:rPr>
      </w:pPr>
      <w:r w:rsidRPr="00106544">
        <w:rPr>
          <w:rFonts w:ascii="Arial" w:eastAsia="Times New Roman" w:hAnsi="Arial" w:cs="Arial"/>
          <w:sz w:val="18"/>
          <w:szCs w:val="18"/>
          <w:lang w:eastAsia="hr-HR"/>
        </w:rPr>
        <w:t xml:space="preserve">  </w:t>
      </w:r>
    </w:p>
    <w:p w14:paraId="30EC369F" w14:textId="0375DCB0" w:rsidR="00106544" w:rsidRPr="00106544" w:rsidRDefault="00106544" w:rsidP="00106544">
      <w:pPr>
        <w:spacing w:after="0" w:line="240" w:lineRule="auto"/>
        <w:ind w:firstLine="708"/>
        <w:jc w:val="both"/>
        <w:rPr>
          <w:rFonts w:ascii="Arial" w:hAnsi="Arial" w:cs="Arial"/>
          <w:bCs/>
          <w:sz w:val="18"/>
          <w:szCs w:val="18"/>
        </w:rPr>
      </w:pPr>
      <w:r w:rsidRPr="00106544">
        <w:rPr>
          <w:rFonts w:ascii="Arial" w:hAnsi="Arial" w:cs="Arial"/>
          <w:sz w:val="18"/>
          <w:szCs w:val="18"/>
        </w:rPr>
        <w:t xml:space="preserve">Na temelju članka 35. i članka 48. stavak 3. Zakona o lokalnoj i područnoj (regionalnoj) samoupravi („Narodne novine“ broj 33/01, 60/01, 129/05, 109/07, 125/08, 36/09, 36/09, 150/11, 144/12, 19/13, 137/15, 123/17, 98/19 i 144/20) i </w:t>
      </w:r>
      <w:r w:rsidRPr="00106544">
        <w:rPr>
          <w:rFonts w:ascii="Arial" w:hAnsi="Arial" w:cs="Arial"/>
          <w:bCs/>
          <w:sz w:val="18"/>
          <w:szCs w:val="18"/>
        </w:rPr>
        <w:t xml:space="preserve">članka 34. i 97. Statuta Grada Karlovca (Glasnik Grada Karlovca broj 9/21-potpuni tekst i 10/22), Gradsko vijeće grada Karlovca na 19. sjednici održanoj dana 02. veljače 2023. godine donosi </w:t>
      </w:r>
    </w:p>
    <w:p w14:paraId="70F84454" w14:textId="56EFA25B" w:rsidR="00106544" w:rsidRDefault="00106544" w:rsidP="00106544">
      <w:pPr>
        <w:spacing w:after="0" w:line="240" w:lineRule="auto"/>
        <w:jc w:val="both"/>
        <w:rPr>
          <w:rFonts w:ascii="Arial" w:hAnsi="Arial" w:cs="Arial"/>
          <w:bCs/>
          <w:sz w:val="18"/>
          <w:szCs w:val="18"/>
        </w:rPr>
      </w:pPr>
    </w:p>
    <w:p w14:paraId="42345387" w14:textId="77777777" w:rsidR="00CC6BB3" w:rsidRPr="00106544" w:rsidRDefault="00CC6BB3" w:rsidP="00106544">
      <w:pPr>
        <w:spacing w:after="0" w:line="240" w:lineRule="auto"/>
        <w:jc w:val="both"/>
        <w:rPr>
          <w:rFonts w:ascii="Arial" w:hAnsi="Arial" w:cs="Arial"/>
          <w:bCs/>
          <w:sz w:val="18"/>
          <w:szCs w:val="18"/>
        </w:rPr>
      </w:pPr>
    </w:p>
    <w:p w14:paraId="7F625129" w14:textId="77777777" w:rsidR="00106544" w:rsidRPr="00106544" w:rsidRDefault="00106544" w:rsidP="00106544">
      <w:pPr>
        <w:autoSpaceDE w:val="0"/>
        <w:autoSpaceDN w:val="0"/>
        <w:adjustRightInd w:val="0"/>
        <w:spacing w:after="0" w:line="240" w:lineRule="auto"/>
        <w:jc w:val="center"/>
        <w:rPr>
          <w:rFonts w:ascii="Arial" w:eastAsia="Calibri" w:hAnsi="Arial" w:cs="Arial"/>
          <w:b/>
          <w:sz w:val="18"/>
          <w:szCs w:val="18"/>
          <w:lang w:eastAsia="hr-HR"/>
        </w:rPr>
      </w:pPr>
      <w:r w:rsidRPr="00106544">
        <w:rPr>
          <w:rFonts w:ascii="Arial" w:eastAsia="Calibri" w:hAnsi="Arial" w:cs="Arial"/>
          <w:b/>
          <w:sz w:val="18"/>
          <w:szCs w:val="18"/>
          <w:lang w:eastAsia="hr-HR"/>
        </w:rPr>
        <w:t xml:space="preserve">ODLUKU </w:t>
      </w:r>
    </w:p>
    <w:p w14:paraId="79D07B77" w14:textId="77777777" w:rsidR="00106544" w:rsidRPr="00106544" w:rsidRDefault="00106544" w:rsidP="00106544">
      <w:pPr>
        <w:autoSpaceDE w:val="0"/>
        <w:autoSpaceDN w:val="0"/>
        <w:adjustRightInd w:val="0"/>
        <w:spacing w:after="0" w:line="240" w:lineRule="auto"/>
        <w:jc w:val="center"/>
        <w:rPr>
          <w:rFonts w:ascii="Arial" w:eastAsia="Times New Roman" w:hAnsi="Arial" w:cs="Arial"/>
          <w:b/>
          <w:sz w:val="18"/>
          <w:szCs w:val="18"/>
          <w:lang w:eastAsia="hr-HR"/>
        </w:rPr>
      </w:pPr>
      <w:r w:rsidRPr="00106544">
        <w:rPr>
          <w:rFonts w:ascii="Arial" w:eastAsia="Times New Roman" w:hAnsi="Arial" w:cs="Arial"/>
          <w:b/>
          <w:sz w:val="18"/>
          <w:szCs w:val="18"/>
          <w:lang w:eastAsia="hr-HR"/>
        </w:rPr>
        <w:t xml:space="preserve"> o provedbi postupka javne nabave radova na </w:t>
      </w:r>
    </w:p>
    <w:p w14:paraId="4E1D81E2" w14:textId="77777777" w:rsidR="00106544" w:rsidRPr="00106544" w:rsidRDefault="00106544" w:rsidP="00106544">
      <w:pPr>
        <w:spacing w:after="0" w:line="240" w:lineRule="auto"/>
        <w:jc w:val="center"/>
        <w:rPr>
          <w:rFonts w:ascii="Arial" w:eastAsia="Times New Roman" w:hAnsi="Arial" w:cs="Arial"/>
          <w:b/>
          <w:sz w:val="18"/>
          <w:szCs w:val="18"/>
          <w:lang w:eastAsia="hr-HR"/>
        </w:rPr>
      </w:pPr>
      <w:r w:rsidRPr="00106544">
        <w:rPr>
          <w:rFonts w:ascii="Arial" w:eastAsia="Times New Roman" w:hAnsi="Arial" w:cs="Arial"/>
          <w:b/>
          <w:sz w:val="18"/>
          <w:szCs w:val="18"/>
          <w:lang w:eastAsia="hr-HR"/>
        </w:rPr>
        <w:t>izgradnji nogostupa u dijelu Žumberačke ulice</w:t>
      </w:r>
    </w:p>
    <w:p w14:paraId="5D0CAC77" w14:textId="77777777" w:rsidR="00106544" w:rsidRPr="00106544" w:rsidRDefault="00106544" w:rsidP="00106544">
      <w:pPr>
        <w:spacing w:after="0" w:line="240" w:lineRule="auto"/>
        <w:jc w:val="center"/>
        <w:rPr>
          <w:rFonts w:ascii="Arial" w:eastAsia="Times New Roman" w:hAnsi="Arial" w:cs="Arial"/>
          <w:b/>
          <w:sz w:val="18"/>
          <w:szCs w:val="18"/>
          <w:lang w:eastAsia="hr-HR"/>
        </w:rPr>
      </w:pPr>
    </w:p>
    <w:p w14:paraId="664DF861" w14:textId="77777777" w:rsidR="00CC6BB3" w:rsidRDefault="00CC6BB3" w:rsidP="00106544">
      <w:pPr>
        <w:spacing w:after="0" w:line="240" w:lineRule="auto"/>
        <w:jc w:val="center"/>
        <w:rPr>
          <w:rFonts w:ascii="Arial" w:eastAsia="Times New Roman" w:hAnsi="Arial" w:cs="Arial"/>
          <w:b/>
          <w:sz w:val="18"/>
          <w:szCs w:val="18"/>
          <w:lang w:eastAsia="hr-HR"/>
        </w:rPr>
      </w:pPr>
    </w:p>
    <w:p w14:paraId="4A414A9D" w14:textId="6C752D0B" w:rsidR="00106544" w:rsidRPr="00106544" w:rsidRDefault="00106544" w:rsidP="00106544">
      <w:pPr>
        <w:spacing w:after="0" w:line="240" w:lineRule="auto"/>
        <w:jc w:val="center"/>
        <w:rPr>
          <w:rFonts w:ascii="Arial" w:eastAsia="Times New Roman" w:hAnsi="Arial" w:cs="Arial"/>
          <w:b/>
          <w:sz w:val="18"/>
          <w:szCs w:val="18"/>
          <w:lang w:eastAsia="hr-HR"/>
        </w:rPr>
      </w:pPr>
      <w:r w:rsidRPr="00106544">
        <w:rPr>
          <w:rFonts w:ascii="Arial" w:eastAsia="Times New Roman" w:hAnsi="Arial" w:cs="Arial"/>
          <w:b/>
          <w:sz w:val="18"/>
          <w:szCs w:val="18"/>
          <w:lang w:eastAsia="hr-HR"/>
        </w:rPr>
        <w:t>Članak 1.</w:t>
      </w:r>
    </w:p>
    <w:p w14:paraId="45D84CC4" w14:textId="77777777" w:rsidR="00106544" w:rsidRPr="00106544" w:rsidRDefault="00106544" w:rsidP="00106544">
      <w:pPr>
        <w:autoSpaceDE w:val="0"/>
        <w:autoSpaceDN w:val="0"/>
        <w:adjustRightInd w:val="0"/>
        <w:spacing w:after="0" w:line="240" w:lineRule="auto"/>
        <w:jc w:val="both"/>
        <w:rPr>
          <w:rFonts w:ascii="Arial" w:eastAsia="Times New Roman" w:hAnsi="Arial" w:cs="Arial"/>
          <w:sz w:val="18"/>
          <w:szCs w:val="18"/>
          <w:lang w:eastAsia="hr-HR"/>
        </w:rPr>
      </w:pPr>
      <w:r w:rsidRPr="00106544">
        <w:rPr>
          <w:rFonts w:ascii="Arial" w:eastAsia="Times New Roman" w:hAnsi="Arial" w:cs="Arial"/>
          <w:sz w:val="18"/>
          <w:szCs w:val="18"/>
          <w:lang w:eastAsia="hr-HR"/>
        </w:rPr>
        <w:tab/>
        <w:t>Postupak nabave radova na izgradnji nogostupa u dijelu Žumberačke ulice, provest će se sukladno Zakonu o javnoj nabavi („Narodne novine“ br. 120/2016) primjenom otvorenog postupka javne nabave male vrijednosti u predmetu nabave: Radovi na izgradnji nogostupa u dijelu Žumberačke ulice.</w:t>
      </w:r>
    </w:p>
    <w:p w14:paraId="1605CBFB" w14:textId="77777777" w:rsidR="00106544" w:rsidRPr="00106544" w:rsidRDefault="00106544" w:rsidP="00106544">
      <w:pPr>
        <w:autoSpaceDE w:val="0"/>
        <w:autoSpaceDN w:val="0"/>
        <w:adjustRightInd w:val="0"/>
        <w:spacing w:after="0" w:line="240" w:lineRule="auto"/>
        <w:ind w:firstLine="708"/>
        <w:jc w:val="both"/>
        <w:rPr>
          <w:rFonts w:ascii="Arial" w:eastAsia="Times New Roman" w:hAnsi="Arial" w:cs="Arial"/>
          <w:sz w:val="18"/>
          <w:szCs w:val="18"/>
          <w:lang w:eastAsia="hr-HR"/>
        </w:rPr>
      </w:pPr>
      <w:r w:rsidRPr="00106544">
        <w:rPr>
          <w:rFonts w:ascii="Arial" w:eastAsia="Times New Roman" w:hAnsi="Arial" w:cs="Arial"/>
          <w:sz w:val="18"/>
          <w:szCs w:val="18"/>
          <w:lang w:eastAsia="hr-HR"/>
        </w:rPr>
        <w:t xml:space="preserve">Odlukom gradonačelnika imenovat će se stručno povjerenstvo za pripremu i provedbu postupka javne nabave. </w:t>
      </w:r>
    </w:p>
    <w:p w14:paraId="668813AB" w14:textId="77777777" w:rsidR="00CC6BB3" w:rsidRDefault="00CC6BB3" w:rsidP="00106544">
      <w:pPr>
        <w:autoSpaceDE w:val="0"/>
        <w:autoSpaceDN w:val="0"/>
        <w:adjustRightInd w:val="0"/>
        <w:spacing w:after="0" w:line="240" w:lineRule="auto"/>
        <w:jc w:val="center"/>
        <w:rPr>
          <w:rFonts w:ascii="Arial" w:eastAsia="Calibri" w:hAnsi="Arial" w:cs="Arial"/>
          <w:b/>
          <w:sz w:val="18"/>
          <w:szCs w:val="18"/>
          <w:lang w:eastAsia="hr-HR"/>
        </w:rPr>
      </w:pPr>
    </w:p>
    <w:p w14:paraId="799EE4BD" w14:textId="74511B0F" w:rsidR="00106544" w:rsidRPr="00106544" w:rsidRDefault="00106544" w:rsidP="00106544">
      <w:pPr>
        <w:autoSpaceDE w:val="0"/>
        <w:autoSpaceDN w:val="0"/>
        <w:adjustRightInd w:val="0"/>
        <w:spacing w:after="0" w:line="240" w:lineRule="auto"/>
        <w:jc w:val="center"/>
        <w:rPr>
          <w:rFonts w:ascii="Arial" w:eastAsia="Calibri" w:hAnsi="Arial" w:cs="Arial"/>
          <w:b/>
          <w:sz w:val="18"/>
          <w:szCs w:val="18"/>
          <w:lang w:eastAsia="hr-HR"/>
        </w:rPr>
      </w:pPr>
      <w:r w:rsidRPr="00106544">
        <w:rPr>
          <w:rFonts w:ascii="Arial" w:eastAsia="Calibri" w:hAnsi="Arial" w:cs="Arial"/>
          <w:b/>
          <w:sz w:val="18"/>
          <w:szCs w:val="18"/>
          <w:lang w:eastAsia="hr-HR"/>
        </w:rPr>
        <w:t>Članak 2.</w:t>
      </w:r>
    </w:p>
    <w:p w14:paraId="5FBA1447" w14:textId="77777777" w:rsidR="00106544" w:rsidRPr="00106544" w:rsidRDefault="00106544" w:rsidP="00106544">
      <w:pPr>
        <w:autoSpaceDE w:val="0"/>
        <w:autoSpaceDN w:val="0"/>
        <w:adjustRightInd w:val="0"/>
        <w:spacing w:after="0" w:line="240" w:lineRule="auto"/>
        <w:ind w:firstLine="708"/>
        <w:rPr>
          <w:rFonts w:ascii="Arial" w:eastAsia="Calibri" w:hAnsi="Arial" w:cs="Arial"/>
          <w:sz w:val="18"/>
          <w:szCs w:val="18"/>
          <w:lang w:eastAsia="hr-HR"/>
        </w:rPr>
      </w:pPr>
      <w:r w:rsidRPr="00106544">
        <w:rPr>
          <w:rFonts w:ascii="Arial" w:eastAsia="Calibri" w:hAnsi="Arial" w:cs="Arial"/>
          <w:sz w:val="18"/>
          <w:szCs w:val="18"/>
          <w:lang w:eastAsia="hr-HR"/>
        </w:rPr>
        <w:t xml:space="preserve">Procijenjena vrijednost nabave iznosi 320.000,00 eura bez poreza na dodanu vrijednost. </w:t>
      </w:r>
    </w:p>
    <w:p w14:paraId="00A8DE1C" w14:textId="77777777" w:rsidR="00106544" w:rsidRPr="00106544" w:rsidRDefault="00106544" w:rsidP="00106544">
      <w:pPr>
        <w:autoSpaceDE w:val="0"/>
        <w:autoSpaceDN w:val="0"/>
        <w:adjustRightInd w:val="0"/>
        <w:spacing w:after="0" w:line="240" w:lineRule="auto"/>
        <w:rPr>
          <w:rFonts w:ascii="Arial" w:eastAsia="Calibri" w:hAnsi="Arial" w:cs="Arial"/>
          <w:sz w:val="18"/>
          <w:szCs w:val="18"/>
          <w:lang w:eastAsia="hr-HR"/>
        </w:rPr>
      </w:pPr>
    </w:p>
    <w:p w14:paraId="695D8461" w14:textId="77777777" w:rsidR="00106544" w:rsidRPr="00106544" w:rsidRDefault="00106544" w:rsidP="00106544">
      <w:pPr>
        <w:spacing w:after="0" w:line="240" w:lineRule="auto"/>
        <w:jc w:val="center"/>
        <w:rPr>
          <w:rFonts w:ascii="Arial" w:eastAsia="Times New Roman" w:hAnsi="Arial" w:cs="Arial"/>
          <w:b/>
          <w:sz w:val="18"/>
          <w:szCs w:val="18"/>
          <w:lang w:eastAsia="hr-HR"/>
        </w:rPr>
      </w:pPr>
      <w:r w:rsidRPr="00106544">
        <w:rPr>
          <w:rFonts w:ascii="Arial" w:eastAsia="Times New Roman" w:hAnsi="Arial" w:cs="Arial"/>
          <w:b/>
          <w:sz w:val="18"/>
          <w:szCs w:val="18"/>
          <w:lang w:eastAsia="hr-HR"/>
        </w:rPr>
        <w:t>Članak 3.</w:t>
      </w:r>
    </w:p>
    <w:p w14:paraId="43AC5D86" w14:textId="77777777" w:rsidR="00106544" w:rsidRPr="00106544" w:rsidRDefault="00106544" w:rsidP="00106544">
      <w:pPr>
        <w:spacing w:after="0" w:line="240" w:lineRule="auto"/>
        <w:ind w:firstLine="708"/>
        <w:jc w:val="both"/>
        <w:rPr>
          <w:rFonts w:ascii="Arial" w:eastAsia="Times New Roman" w:hAnsi="Arial" w:cs="Arial"/>
          <w:sz w:val="18"/>
          <w:szCs w:val="18"/>
          <w:lang w:eastAsia="hr-HR"/>
        </w:rPr>
      </w:pPr>
      <w:r w:rsidRPr="00106544">
        <w:rPr>
          <w:rFonts w:ascii="Arial" w:eastAsia="Times New Roman" w:hAnsi="Arial" w:cs="Arial"/>
          <w:sz w:val="18"/>
          <w:szCs w:val="18"/>
          <w:lang w:eastAsia="hr-HR"/>
        </w:rPr>
        <w:t>Ovlašćuje se gradonačelnik Grada Karlovca da provede sve radnje u postupku predmetne javne nabave.</w:t>
      </w:r>
    </w:p>
    <w:p w14:paraId="468CAC48" w14:textId="77777777" w:rsidR="00106544" w:rsidRPr="00106544" w:rsidRDefault="00106544" w:rsidP="00106544">
      <w:pPr>
        <w:spacing w:after="0" w:line="240" w:lineRule="auto"/>
        <w:ind w:firstLine="708"/>
        <w:jc w:val="both"/>
        <w:rPr>
          <w:rFonts w:ascii="Arial" w:eastAsia="Times New Roman" w:hAnsi="Arial" w:cs="Arial"/>
          <w:sz w:val="18"/>
          <w:szCs w:val="18"/>
          <w:lang w:eastAsia="hr-HR"/>
        </w:rPr>
      </w:pPr>
    </w:p>
    <w:p w14:paraId="1DBA0E64" w14:textId="77777777" w:rsidR="00106544" w:rsidRPr="00106544" w:rsidRDefault="00106544" w:rsidP="00106544">
      <w:pPr>
        <w:spacing w:after="0" w:line="240" w:lineRule="auto"/>
        <w:jc w:val="center"/>
        <w:rPr>
          <w:rFonts w:ascii="Arial" w:eastAsia="Times New Roman" w:hAnsi="Arial" w:cs="Arial"/>
          <w:b/>
          <w:sz w:val="18"/>
          <w:szCs w:val="18"/>
          <w:lang w:eastAsia="hr-HR"/>
        </w:rPr>
      </w:pPr>
      <w:r w:rsidRPr="00106544">
        <w:rPr>
          <w:rFonts w:ascii="Arial" w:eastAsia="Times New Roman" w:hAnsi="Arial" w:cs="Arial"/>
          <w:b/>
          <w:sz w:val="18"/>
          <w:szCs w:val="18"/>
          <w:lang w:eastAsia="hr-HR"/>
        </w:rPr>
        <w:t>Članak 4.</w:t>
      </w:r>
    </w:p>
    <w:p w14:paraId="05C6C9B4" w14:textId="21DD30CA" w:rsidR="00106544" w:rsidRPr="00106544" w:rsidRDefault="00106544" w:rsidP="00106544">
      <w:pPr>
        <w:spacing w:after="0" w:line="240" w:lineRule="auto"/>
        <w:ind w:firstLine="708"/>
        <w:jc w:val="both"/>
        <w:rPr>
          <w:rFonts w:ascii="Arial" w:eastAsia="Times New Roman" w:hAnsi="Arial" w:cs="Arial"/>
          <w:sz w:val="18"/>
          <w:szCs w:val="18"/>
          <w:lang w:eastAsia="hr-HR"/>
        </w:rPr>
      </w:pPr>
      <w:r w:rsidRPr="00106544">
        <w:rPr>
          <w:rFonts w:ascii="Arial" w:eastAsia="Times New Roman" w:hAnsi="Arial" w:cs="Arial"/>
          <w:sz w:val="18"/>
          <w:szCs w:val="18"/>
          <w:lang w:eastAsia="hr-HR"/>
        </w:rPr>
        <w:t>Ova Odluka stupa na snagu osmog dana od dana objave u „Glasniku Grada Karlovca“.</w:t>
      </w:r>
    </w:p>
    <w:p w14:paraId="3DA572C0" w14:textId="0F300087" w:rsidR="00106544" w:rsidRPr="00106544" w:rsidRDefault="00106544" w:rsidP="00106544">
      <w:pPr>
        <w:spacing w:after="0" w:line="240" w:lineRule="auto"/>
        <w:jc w:val="both"/>
        <w:rPr>
          <w:rFonts w:ascii="Arial" w:eastAsia="Times New Roman" w:hAnsi="Arial" w:cs="Arial"/>
          <w:sz w:val="18"/>
          <w:szCs w:val="18"/>
          <w:lang w:eastAsia="hr-HR"/>
        </w:rPr>
      </w:pPr>
    </w:p>
    <w:p w14:paraId="350182AA" w14:textId="77777777" w:rsidR="00106544" w:rsidRPr="00106544" w:rsidRDefault="00106544" w:rsidP="00106544">
      <w:pPr>
        <w:spacing w:after="0" w:line="240" w:lineRule="auto"/>
        <w:rPr>
          <w:rFonts w:ascii="Arial" w:hAnsi="Arial" w:cs="Arial"/>
          <w:sz w:val="18"/>
          <w:szCs w:val="18"/>
        </w:rPr>
      </w:pPr>
      <w:r w:rsidRPr="00106544">
        <w:rPr>
          <w:rFonts w:ascii="Arial" w:hAnsi="Arial" w:cs="Arial"/>
          <w:sz w:val="18"/>
          <w:szCs w:val="18"/>
        </w:rPr>
        <w:t>GRADSKO VIJEĆE</w:t>
      </w:r>
    </w:p>
    <w:p w14:paraId="15FE7B04" w14:textId="77777777" w:rsidR="00106544" w:rsidRPr="00106544" w:rsidRDefault="00106544" w:rsidP="00106544">
      <w:pPr>
        <w:spacing w:after="0" w:line="240" w:lineRule="auto"/>
        <w:jc w:val="both"/>
        <w:rPr>
          <w:rFonts w:ascii="Arial" w:hAnsi="Arial" w:cs="Arial"/>
          <w:sz w:val="18"/>
          <w:szCs w:val="18"/>
        </w:rPr>
      </w:pPr>
      <w:r w:rsidRPr="00106544">
        <w:rPr>
          <w:rFonts w:ascii="Arial" w:hAnsi="Arial" w:cs="Arial"/>
          <w:sz w:val="18"/>
          <w:szCs w:val="18"/>
        </w:rPr>
        <w:t>KLASA: 024-03/23-02/01</w:t>
      </w:r>
      <w:r w:rsidRPr="00106544">
        <w:rPr>
          <w:rFonts w:ascii="Arial" w:hAnsi="Arial" w:cs="Arial"/>
          <w:sz w:val="18"/>
          <w:szCs w:val="18"/>
        </w:rPr>
        <w:tab/>
      </w:r>
      <w:r w:rsidRPr="00106544">
        <w:rPr>
          <w:rFonts w:ascii="Arial" w:hAnsi="Arial" w:cs="Arial"/>
          <w:sz w:val="18"/>
          <w:szCs w:val="18"/>
        </w:rPr>
        <w:tab/>
      </w:r>
      <w:r w:rsidRPr="00106544">
        <w:rPr>
          <w:rFonts w:ascii="Arial" w:hAnsi="Arial" w:cs="Arial"/>
          <w:sz w:val="18"/>
          <w:szCs w:val="18"/>
        </w:rPr>
        <w:tab/>
      </w:r>
      <w:r w:rsidRPr="00106544">
        <w:rPr>
          <w:rFonts w:ascii="Arial" w:hAnsi="Arial" w:cs="Arial"/>
          <w:sz w:val="18"/>
          <w:szCs w:val="18"/>
        </w:rPr>
        <w:tab/>
      </w:r>
    </w:p>
    <w:p w14:paraId="5EC21853" w14:textId="6DF27965" w:rsidR="00106544" w:rsidRPr="00106544" w:rsidRDefault="00106544" w:rsidP="00106544">
      <w:pPr>
        <w:spacing w:after="0" w:line="240" w:lineRule="auto"/>
        <w:jc w:val="both"/>
        <w:rPr>
          <w:rFonts w:ascii="Arial" w:hAnsi="Arial" w:cs="Arial"/>
          <w:sz w:val="18"/>
          <w:szCs w:val="18"/>
        </w:rPr>
      </w:pPr>
      <w:r w:rsidRPr="00106544">
        <w:rPr>
          <w:rFonts w:ascii="Arial" w:hAnsi="Arial" w:cs="Arial"/>
          <w:sz w:val="18"/>
          <w:szCs w:val="18"/>
        </w:rPr>
        <w:t>URBROJ: 2133-1-01/01-23-</w:t>
      </w:r>
      <w:r w:rsidR="00F22353">
        <w:rPr>
          <w:rFonts w:ascii="Arial" w:hAnsi="Arial" w:cs="Arial"/>
          <w:sz w:val="18"/>
          <w:szCs w:val="18"/>
        </w:rPr>
        <w:t>10</w:t>
      </w:r>
      <w:r w:rsidRPr="00106544">
        <w:rPr>
          <w:rFonts w:ascii="Arial" w:hAnsi="Arial" w:cs="Arial"/>
          <w:sz w:val="18"/>
          <w:szCs w:val="18"/>
        </w:rPr>
        <w:t xml:space="preserve">            </w:t>
      </w:r>
      <w:r w:rsidRPr="00106544">
        <w:rPr>
          <w:rFonts w:ascii="Arial" w:hAnsi="Arial" w:cs="Arial"/>
          <w:sz w:val="18"/>
          <w:szCs w:val="18"/>
        </w:rPr>
        <w:tab/>
      </w:r>
      <w:r w:rsidRPr="00106544">
        <w:rPr>
          <w:rFonts w:ascii="Arial" w:hAnsi="Arial" w:cs="Arial"/>
          <w:sz w:val="18"/>
          <w:szCs w:val="18"/>
        </w:rPr>
        <w:tab/>
      </w:r>
    </w:p>
    <w:p w14:paraId="572C1A1E" w14:textId="77777777" w:rsidR="00106544" w:rsidRPr="00106544" w:rsidRDefault="00106544" w:rsidP="00106544">
      <w:pPr>
        <w:spacing w:after="0" w:line="240" w:lineRule="auto"/>
        <w:jc w:val="both"/>
        <w:rPr>
          <w:rFonts w:ascii="Arial" w:hAnsi="Arial" w:cs="Arial"/>
          <w:sz w:val="18"/>
          <w:szCs w:val="18"/>
        </w:rPr>
      </w:pPr>
      <w:r w:rsidRPr="00106544">
        <w:rPr>
          <w:rFonts w:ascii="Arial" w:hAnsi="Arial" w:cs="Arial"/>
          <w:sz w:val="18"/>
          <w:szCs w:val="18"/>
        </w:rPr>
        <w:t>Karlovac, 02. veljače 2023. godine</w:t>
      </w:r>
    </w:p>
    <w:p w14:paraId="00B2A6B3" w14:textId="630E1B16" w:rsidR="00106544" w:rsidRPr="00106544" w:rsidRDefault="00106544" w:rsidP="00106544">
      <w:pPr>
        <w:spacing w:after="0" w:line="240" w:lineRule="auto"/>
        <w:ind w:left="6372"/>
        <w:rPr>
          <w:rFonts w:ascii="Arial" w:eastAsia="Times New Roman" w:hAnsi="Arial" w:cs="Arial"/>
          <w:sz w:val="18"/>
          <w:szCs w:val="18"/>
          <w:lang w:eastAsia="hr-HR"/>
        </w:rPr>
      </w:pPr>
      <w:r w:rsidRPr="00106544">
        <w:rPr>
          <w:rFonts w:ascii="Arial" w:eastAsia="Times New Roman" w:hAnsi="Arial" w:cs="Arial"/>
          <w:sz w:val="18"/>
          <w:szCs w:val="18"/>
          <w:lang w:eastAsia="hr-HR"/>
        </w:rPr>
        <w:t xml:space="preserve">       PREDSJEDNIK </w:t>
      </w:r>
    </w:p>
    <w:p w14:paraId="60B1DC98" w14:textId="77777777" w:rsidR="00106544" w:rsidRPr="00106544" w:rsidRDefault="00106544" w:rsidP="00106544">
      <w:pPr>
        <w:spacing w:after="0" w:line="240" w:lineRule="auto"/>
        <w:ind w:left="4956"/>
        <w:rPr>
          <w:rFonts w:ascii="Arial" w:eastAsia="Times New Roman" w:hAnsi="Arial" w:cs="Arial"/>
          <w:sz w:val="18"/>
          <w:szCs w:val="18"/>
          <w:lang w:eastAsia="hr-HR"/>
        </w:rPr>
      </w:pPr>
      <w:r w:rsidRPr="00106544">
        <w:rPr>
          <w:rFonts w:ascii="Arial" w:eastAsia="Times New Roman" w:hAnsi="Arial" w:cs="Arial"/>
          <w:sz w:val="18"/>
          <w:szCs w:val="18"/>
          <w:lang w:eastAsia="hr-HR"/>
        </w:rPr>
        <w:t xml:space="preserve">             GRADSKOG VIJEĆA GRADA KARLOVCA</w:t>
      </w:r>
    </w:p>
    <w:p w14:paraId="22689C92" w14:textId="6B3DF1BC" w:rsidR="00106544" w:rsidRDefault="00106544" w:rsidP="00106544">
      <w:pPr>
        <w:spacing w:after="0" w:line="240" w:lineRule="auto"/>
        <w:ind w:left="5664"/>
        <w:rPr>
          <w:rFonts w:ascii="Arial" w:eastAsia="Times New Roman" w:hAnsi="Arial" w:cs="Arial"/>
          <w:sz w:val="18"/>
          <w:szCs w:val="18"/>
          <w:lang w:eastAsia="hr-HR"/>
        </w:rPr>
      </w:pPr>
      <w:r w:rsidRPr="00106544">
        <w:rPr>
          <w:rFonts w:ascii="Arial" w:eastAsia="Times New Roman" w:hAnsi="Arial" w:cs="Arial"/>
          <w:sz w:val="18"/>
          <w:szCs w:val="18"/>
          <w:lang w:eastAsia="hr-HR"/>
        </w:rPr>
        <w:t xml:space="preserve">    Marin Svetić, dipl. ing. šumarstva, v.r.</w:t>
      </w:r>
    </w:p>
    <w:p w14:paraId="426F9C5A" w14:textId="4ECE07A1" w:rsidR="00106544" w:rsidRDefault="00106544" w:rsidP="00106544">
      <w:pPr>
        <w:spacing w:after="0" w:line="240" w:lineRule="auto"/>
        <w:rPr>
          <w:rFonts w:ascii="Arial" w:eastAsia="Times New Roman" w:hAnsi="Arial" w:cs="Arial"/>
          <w:sz w:val="18"/>
          <w:szCs w:val="18"/>
          <w:lang w:eastAsia="hr-HR"/>
        </w:rPr>
      </w:pPr>
    </w:p>
    <w:p w14:paraId="51078AA6" w14:textId="295ED002" w:rsidR="00106544" w:rsidRPr="00106544" w:rsidRDefault="00106544" w:rsidP="00106544">
      <w:pPr>
        <w:spacing w:after="0" w:line="240" w:lineRule="auto"/>
        <w:rPr>
          <w:rFonts w:ascii="Arial" w:eastAsia="Times New Roman" w:hAnsi="Arial" w:cs="Arial"/>
          <w:b/>
          <w:bCs/>
          <w:sz w:val="18"/>
          <w:szCs w:val="18"/>
          <w:lang w:eastAsia="hr-HR"/>
        </w:rPr>
      </w:pPr>
    </w:p>
    <w:p w14:paraId="5785CF69" w14:textId="77777777" w:rsidR="00CC6BB3" w:rsidRDefault="00CC6BB3" w:rsidP="00106544">
      <w:pPr>
        <w:spacing w:after="0" w:line="240" w:lineRule="auto"/>
        <w:rPr>
          <w:rFonts w:ascii="Arial" w:eastAsia="Times New Roman" w:hAnsi="Arial" w:cs="Arial"/>
          <w:b/>
          <w:bCs/>
          <w:sz w:val="18"/>
          <w:szCs w:val="18"/>
          <w:lang w:eastAsia="hr-HR"/>
        </w:rPr>
      </w:pPr>
    </w:p>
    <w:p w14:paraId="610CB1E6" w14:textId="77777777" w:rsidR="00CC6BB3" w:rsidRDefault="00CC6BB3" w:rsidP="00106544">
      <w:pPr>
        <w:spacing w:after="0" w:line="240" w:lineRule="auto"/>
        <w:rPr>
          <w:rFonts w:ascii="Arial" w:eastAsia="Times New Roman" w:hAnsi="Arial" w:cs="Arial"/>
          <w:b/>
          <w:bCs/>
          <w:sz w:val="18"/>
          <w:szCs w:val="18"/>
          <w:lang w:eastAsia="hr-HR"/>
        </w:rPr>
      </w:pPr>
    </w:p>
    <w:p w14:paraId="355E9E11" w14:textId="4042E309" w:rsidR="00106544" w:rsidRPr="00106544" w:rsidRDefault="00106544" w:rsidP="00106544">
      <w:pPr>
        <w:spacing w:after="0" w:line="240" w:lineRule="auto"/>
        <w:rPr>
          <w:rFonts w:ascii="Arial" w:eastAsia="Times New Roman" w:hAnsi="Arial" w:cs="Arial"/>
          <w:b/>
          <w:bCs/>
          <w:sz w:val="18"/>
          <w:szCs w:val="18"/>
          <w:lang w:eastAsia="hr-HR"/>
        </w:rPr>
      </w:pPr>
      <w:r w:rsidRPr="00106544">
        <w:rPr>
          <w:rFonts w:ascii="Arial" w:eastAsia="Times New Roman" w:hAnsi="Arial" w:cs="Arial"/>
          <w:b/>
          <w:bCs/>
          <w:sz w:val="18"/>
          <w:szCs w:val="18"/>
          <w:lang w:eastAsia="hr-HR"/>
        </w:rPr>
        <w:t>1</w:t>
      </w:r>
      <w:r>
        <w:rPr>
          <w:rFonts w:ascii="Arial" w:eastAsia="Times New Roman" w:hAnsi="Arial" w:cs="Arial"/>
          <w:b/>
          <w:bCs/>
          <w:sz w:val="18"/>
          <w:szCs w:val="18"/>
          <w:lang w:eastAsia="hr-HR"/>
        </w:rPr>
        <w:t>5</w:t>
      </w:r>
      <w:r w:rsidRPr="00106544">
        <w:rPr>
          <w:rFonts w:ascii="Arial" w:eastAsia="Times New Roman" w:hAnsi="Arial" w:cs="Arial"/>
          <w:b/>
          <w:bCs/>
          <w:sz w:val="18"/>
          <w:szCs w:val="18"/>
          <w:lang w:eastAsia="hr-HR"/>
        </w:rPr>
        <w:t>.</w:t>
      </w:r>
    </w:p>
    <w:p w14:paraId="410BFED6" w14:textId="043C39E7" w:rsidR="00106544" w:rsidRDefault="00106544" w:rsidP="00106544">
      <w:pPr>
        <w:spacing w:after="0" w:line="240" w:lineRule="auto"/>
        <w:rPr>
          <w:rFonts w:ascii="Arial" w:eastAsia="Times New Roman" w:hAnsi="Arial" w:cs="Arial"/>
          <w:sz w:val="18"/>
          <w:szCs w:val="18"/>
          <w:lang w:eastAsia="hr-HR"/>
        </w:rPr>
      </w:pPr>
    </w:p>
    <w:p w14:paraId="4F7E6DB0" w14:textId="77777777" w:rsidR="00CC6BB3" w:rsidRDefault="00CC6BB3" w:rsidP="00106544">
      <w:pPr>
        <w:spacing w:after="0" w:line="240" w:lineRule="auto"/>
        <w:ind w:firstLine="708"/>
        <w:jc w:val="both"/>
        <w:rPr>
          <w:rFonts w:ascii="Arial" w:hAnsi="Arial" w:cs="Arial"/>
          <w:sz w:val="18"/>
          <w:szCs w:val="18"/>
        </w:rPr>
      </w:pPr>
    </w:p>
    <w:p w14:paraId="6B710C83" w14:textId="5176A400" w:rsidR="00106544" w:rsidRPr="00106544" w:rsidRDefault="00106544" w:rsidP="00106544">
      <w:pPr>
        <w:spacing w:after="0" w:line="240" w:lineRule="auto"/>
        <w:ind w:firstLine="708"/>
        <w:jc w:val="both"/>
        <w:rPr>
          <w:rFonts w:ascii="Arial" w:hAnsi="Arial" w:cs="Arial"/>
          <w:bCs/>
          <w:sz w:val="18"/>
          <w:szCs w:val="18"/>
        </w:rPr>
      </w:pPr>
      <w:r w:rsidRPr="00106544">
        <w:rPr>
          <w:rFonts w:ascii="Arial" w:hAnsi="Arial" w:cs="Arial"/>
          <w:sz w:val="18"/>
          <w:szCs w:val="18"/>
        </w:rPr>
        <w:t xml:space="preserve">Na temelju članka 35. Zakona o lokalnoj i područnoj (regionalnoj) samoupravi („Narodne novine“ broj 33/01, 60/01, 129/05, 109/07, 125/08, 36/09, 36/09, 150/11, 144/12, 19/13, 137/15, 123/17, 98/19 i 144/20) i </w:t>
      </w:r>
      <w:r w:rsidRPr="00106544">
        <w:rPr>
          <w:rFonts w:ascii="Arial" w:hAnsi="Arial" w:cs="Arial"/>
          <w:bCs/>
          <w:sz w:val="18"/>
          <w:szCs w:val="18"/>
        </w:rPr>
        <w:t xml:space="preserve">članka 34. i 97. Statuta Grada Karlovca (Glasnik Grada Karlovca broj 9/21-potpuni tekst i 10/22), Gradsko vijeće grada Karlovca na 19. sjednici održanoj dana 02. veljače 2023. godine donosi </w:t>
      </w:r>
    </w:p>
    <w:p w14:paraId="6AF9EB6F" w14:textId="77777777" w:rsidR="00106544" w:rsidRPr="00106544" w:rsidRDefault="00106544" w:rsidP="00106544">
      <w:pPr>
        <w:spacing w:after="0" w:line="240" w:lineRule="auto"/>
        <w:jc w:val="both"/>
        <w:rPr>
          <w:rFonts w:ascii="Arial" w:hAnsi="Arial" w:cs="Arial"/>
          <w:bCs/>
          <w:sz w:val="18"/>
          <w:szCs w:val="18"/>
        </w:rPr>
      </w:pPr>
    </w:p>
    <w:p w14:paraId="265E742B" w14:textId="77777777" w:rsidR="00CC6BB3" w:rsidRDefault="00CC6BB3" w:rsidP="00106544">
      <w:pPr>
        <w:autoSpaceDE w:val="0"/>
        <w:autoSpaceDN w:val="0"/>
        <w:adjustRightInd w:val="0"/>
        <w:spacing w:after="0" w:line="240" w:lineRule="auto"/>
        <w:jc w:val="center"/>
        <w:rPr>
          <w:rFonts w:ascii="Arial" w:eastAsia="Calibri" w:hAnsi="Arial" w:cs="Arial"/>
          <w:b/>
          <w:sz w:val="18"/>
          <w:szCs w:val="18"/>
          <w:lang w:eastAsia="hr-HR"/>
        </w:rPr>
      </w:pPr>
    </w:p>
    <w:p w14:paraId="10C9E641" w14:textId="4372CE3B" w:rsidR="00106544" w:rsidRPr="00106544" w:rsidRDefault="00106544" w:rsidP="00106544">
      <w:pPr>
        <w:autoSpaceDE w:val="0"/>
        <w:autoSpaceDN w:val="0"/>
        <w:adjustRightInd w:val="0"/>
        <w:spacing w:after="0" w:line="240" w:lineRule="auto"/>
        <w:jc w:val="center"/>
        <w:rPr>
          <w:rFonts w:ascii="Arial" w:eastAsia="Calibri" w:hAnsi="Arial" w:cs="Arial"/>
          <w:b/>
          <w:sz w:val="18"/>
          <w:szCs w:val="18"/>
          <w:lang w:eastAsia="hr-HR"/>
        </w:rPr>
      </w:pPr>
      <w:r w:rsidRPr="00106544">
        <w:rPr>
          <w:rFonts w:ascii="Arial" w:eastAsia="Calibri" w:hAnsi="Arial" w:cs="Arial"/>
          <w:b/>
          <w:sz w:val="18"/>
          <w:szCs w:val="18"/>
          <w:lang w:eastAsia="hr-HR"/>
        </w:rPr>
        <w:t xml:space="preserve">ODLUKU </w:t>
      </w:r>
    </w:p>
    <w:p w14:paraId="2C9318DE" w14:textId="77777777" w:rsidR="00106544" w:rsidRPr="00106544" w:rsidRDefault="00106544" w:rsidP="00106544">
      <w:pPr>
        <w:spacing w:after="0" w:line="240" w:lineRule="auto"/>
        <w:jc w:val="center"/>
        <w:rPr>
          <w:rFonts w:ascii="Arial" w:eastAsia="Calibri" w:hAnsi="Arial" w:cs="Arial"/>
          <w:sz w:val="18"/>
          <w:szCs w:val="18"/>
        </w:rPr>
      </w:pPr>
      <w:r w:rsidRPr="00106544">
        <w:rPr>
          <w:rFonts w:ascii="Arial" w:eastAsia="Calibri" w:hAnsi="Arial" w:cs="Arial"/>
          <w:b/>
          <w:sz w:val="18"/>
          <w:szCs w:val="18"/>
          <w:lang w:eastAsia="hr-HR"/>
        </w:rPr>
        <w:t xml:space="preserve">o odobravanju provedbe postupka nabave javne usluge komunalnog linijskog prijevoza putnika </w:t>
      </w:r>
    </w:p>
    <w:p w14:paraId="222DBA8B" w14:textId="77777777" w:rsidR="00106544" w:rsidRPr="00106544" w:rsidRDefault="00106544" w:rsidP="00106544">
      <w:pPr>
        <w:spacing w:after="0" w:line="240" w:lineRule="auto"/>
        <w:jc w:val="center"/>
        <w:rPr>
          <w:rFonts w:ascii="Arial" w:eastAsia="Times New Roman" w:hAnsi="Arial" w:cs="Arial"/>
          <w:b/>
          <w:sz w:val="18"/>
          <w:szCs w:val="18"/>
          <w:lang w:eastAsia="hr-HR"/>
        </w:rPr>
      </w:pPr>
    </w:p>
    <w:p w14:paraId="4F5A1B52" w14:textId="77777777" w:rsidR="00106544" w:rsidRPr="00106544" w:rsidRDefault="00106544" w:rsidP="00106544">
      <w:pPr>
        <w:autoSpaceDE w:val="0"/>
        <w:autoSpaceDN w:val="0"/>
        <w:adjustRightInd w:val="0"/>
        <w:spacing w:after="0" w:line="240" w:lineRule="auto"/>
        <w:jc w:val="center"/>
        <w:rPr>
          <w:rFonts w:ascii="Arial" w:eastAsia="Calibri" w:hAnsi="Arial" w:cs="Arial"/>
          <w:b/>
          <w:sz w:val="18"/>
          <w:szCs w:val="18"/>
          <w:lang w:eastAsia="hr-HR"/>
        </w:rPr>
      </w:pPr>
      <w:r w:rsidRPr="00106544">
        <w:rPr>
          <w:rFonts w:ascii="Arial" w:eastAsia="Calibri" w:hAnsi="Arial" w:cs="Arial"/>
          <w:b/>
          <w:sz w:val="18"/>
          <w:szCs w:val="18"/>
          <w:lang w:eastAsia="hr-HR"/>
        </w:rPr>
        <w:t>Članak 1.</w:t>
      </w:r>
    </w:p>
    <w:p w14:paraId="4ED6F4CD" w14:textId="77777777" w:rsidR="00106544" w:rsidRPr="00106544" w:rsidRDefault="00106544" w:rsidP="00106544">
      <w:pPr>
        <w:spacing w:after="0" w:line="240" w:lineRule="auto"/>
        <w:ind w:firstLine="708"/>
        <w:jc w:val="both"/>
        <w:rPr>
          <w:rFonts w:ascii="Arial" w:eastAsia="Times New Roman" w:hAnsi="Arial" w:cs="Arial"/>
          <w:sz w:val="18"/>
          <w:szCs w:val="18"/>
          <w:lang w:eastAsia="hr-HR"/>
        </w:rPr>
      </w:pPr>
      <w:r w:rsidRPr="00106544">
        <w:rPr>
          <w:rFonts w:ascii="Arial" w:eastAsia="Times New Roman" w:hAnsi="Arial" w:cs="Arial"/>
          <w:sz w:val="18"/>
          <w:szCs w:val="18"/>
          <w:lang w:eastAsia="hr-HR"/>
        </w:rPr>
        <w:t xml:space="preserve">Odobrava se provedba postupka nabave </w:t>
      </w:r>
      <w:r w:rsidRPr="00106544">
        <w:rPr>
          <w:rFonts w:ascii="Arial" w:eastAsia="Calibri" w:hAnsi="Arial" w:cs="Arial"/>
          <w:sz w:val="18"/>
          <w:szCs w:val="18"/>
          <w:lang w:eastAsia="hr-HR"/>
        </w:rPr>
        <w:t>javne usluge komunalnog linijskog prijevoza putnika</w:t>
      </w:r>
      <w:r w:rsidRPr="00106544">
        <w:rPr>
          <w:rFonts w:ascii="Arial" w:eastAsia="Times New Roman" w:hAnsi="Arial" w:cs="Arial"/>
          <w:sz w:val="18"/>
          <w:szCs w:val="18"/>
          <w:lang w:eastAsia="hr-HR"/>
        </w:rPr>
        <w:t xml:space="preserve"> sukladno Zakonu o javnoj nabavi („Narodne novine“, broj: 120/2016, 114/2022). Nabava će se provesti primjenom otvorenog postupka javne nabave velike vrijednosti s ciljem sklapanja Ugovora u trajanju od 3 godine, u predmetu nabave: “</w:t>
      </w:r>
      <w:r w:rsidRPr="00106544">
        <w:rPr>
          <w:rFonts w:ascii="Arial" w:eastAsia="Calibri" w:hAnsi="Arial" w:cs="Arial"/>
          <w:sz w:val="18"/>
          <w:szCs w:val="18"/>
          <w:lang w:eastAsia="hr-HR"/>
        </w:rPr>
        <w:t xml:space="preserve"> Javna usluga komunalnog linijskog prijevoza putnika</w:t>
      </w:r>
      <w:r w:rsidRPr="00106544">
        <w:rPr>
          <w:rFonts w:ascii="Arial" w:eastAsia="Times New Roman" w:hAnsi="Arial" w:cs="Arial"/>
          <w:sz w:val="18"/>
          <w:szCs w:val="18"/>
          <w:lang w:eastAsia="hr-HR"/>
        </w:rPr>
        <w:t xml:space="preserve"> na području grada Karlovca“.</w:t>
      </w:r>
    </w:p>
    <w:p w14:paraId="277A3869" w14:textId="77777777" w:rsidR="00106544" w:rsidRPr="00106544" w:rsidRDefault="00106544" w:rsidP="00106544">
      <w:pPr>
        <w:spacing w:after="0" w:line="240" w:lineRule="auto"/>
        <w:ind w:firstLine="708"/>
        <w:jc w:val="both"/>
        <w:rPr>
          <w:rFonts w:ascii="Arial" w:eastAsia="Times New Roman" w:hAnsi="Arial" w:cs="Arial"/>
          <w:sz w:val="18"/>
          <w:szCs w:val="18"/>
          <w:lang w:eastAsia="hr-HR"/>
        </w:rPr>
      </w:pPr>
      <w:r w:rsidRPr="00106544">
        <w:rPr>
          <w:rFonts w:ascii="Arial" w:eastAsia="Times New Roman" w:hAnsi="Arial" w:cs="Arial"/>
          <w:sz w:val="18"/>
          <w:szCs w:val="18"/>
          <w:lang w:eastAsia="hr-HR"/>
        </w:rPr>
        <w:t>Za pripremu i provedbu postupka bit će imenovano  stručno povjerenstvo naručitelja Odlukom Gradonačelnika.</w:t>
      </w:r>
    </w:p>
    <w:p w14:paraId="16D2E91E" w14:textId="77777777" w:rsidR="00106544" w:rsidRPr="00106544" w:rsidRDefault="00106544" w:rsidP="00106544">
      <w:pPr>
        <w:spacing w:after="0" w:line="240" w:lineRule="auto"/>
        <w:ind w:firstLine="708"/>
        <w:jc w:val="both"/>
        <w:rPr>
          <w:rFonts w:ascii="Arial" w:eastAsia="Times New Roman" w:hAnsi="Arial" w:cs="Arial"/>
          <w:sz w:val="18"/>
          <w:szCs w:val="18"/>
          <w:lang w:eastAsia="hr-HR"/>
        </w:rPr>
      </w:pPr>
    </w:p>
    <w:p w14:paraId="3445D6A0" w14:textId="77777777" w:rsidR="00106544" w:rsidRPr="00106544" w:rsidRDefault="00106544" w:rsidP="00106544">
      <w:pPr>
        <w:autoSpaceDE w:val="0"/>
        <w:autoSpaceDN w:val="0"/>
        <w:adjustRightInd w:val="0"/>
        <w:spacing w:after="0" w:line="240" w:lineRule="auto"/>
        <w:jc w:val="center"/>
        <w:rPr>
          <w:rFonts w:ascii="Arial" w:eastAsia="Calibri" w:hAnsi="Arial" w:cs="Arial"/>
          <w:b/>
          <w:sz w:val="18"/>
          <w:szCs w:val="18"/>
          <w:lang w:eastAsia="hr-HR"/>
        </w:rPr>
      </w:pPr>
      <w:r w:rsidRPr="00106544">
        <w:rPr>
          <w:rFonts w:ascii="Arial" w:eastAsia="Calibri" w:hAnsi="Arial" w:cs="Arial"/>
          <w:b/>
          <w:sz w:val="18"/>
          <w:szCs w:val="18"/>
          <w:lang w:eastAsia="hr-HR"/>
        </w:rPr>
        <w:t>Članak 2.</w:t>
      </w:r>
    </w:p>
    <w:p w14:paraId="764790D6" w14:textId="77777777" w:rsidR="00106544" w:rsidRPr="00106544" w:rsidRDefault="00106544" w:rsidP="00106544">
      <w:pPr>
        <w:autoSpaceDE w:val="0"/>
        <w:autoSpaceDN w:val="0"/>
        <w:adjustRightInd w:val="0"/>
        <w:spacing w:after="0" w:line="240" w:lineRule="auto"/>
        <w:ind w:firstLine="708"/>
        <w:rPr>
          <w:rFonts w:ascii="Arial" w:eastAsia="Calibri" w:hAnsi="Arial" w:cs="Arial"/>
          <w:sz w:val="18"/>
          <w:szCs w:val="18"/>
          <w:lang w:eastAsia="hr-HR"/>
        </w:rPr>
      </w:pPr>
      <w:r w:rsidRPr="00106544">
        <w:rPr>
          <w:rFonts w:ascii="Arial" w:eastAsia="Calibri" w:hAnsi="Arial" w:cs="Arial"/>
          <w:sz w:val="18"/>
          <w:szCs w:val="18"/>
          <w:lang w:eastAsia="hr-HR"/>
        </w:rPr>
        <w:t xml:space="preserve">Procijenjena vrijednost nabave iznosi </w:t>
      </w:r>
      <w:r w:rsidRPr="00106544">
        <w:rPr>
          <w:rFonts w:ascii="Arial" w:eastAsia="Times New Roman" w:hAnsi="Arial" w:cs="Arial"/>
          <w:sz w:val="18"/>
          <w:szCs w:val="18"/>
          <w:lang w:eastAsia="hr-HR"/>
        </w:rPr>
        <w:t>1.800.000,00 EUR</w:t>
      </w:r>
      <w:r w:rsidRPr="00106544">
        <w:rPr>
          <w:rFonts w:ascii="Arial" w:eastAsia="Calibri" w:hAnsi="Arial" w:cs="Arial"/>
          <w:sz w:val="18"/>
          <w:szCs w:val="18"/>
          <w:lang w:eastAsia="hr-HR"/>
        </w:rPr>
        <w:t>.</w:t>
      </w:r>
    </w:p>
    <w:p w14:paraId="328C6458" w14:textId="77777777" w:rsidR="00106544" w:rsidRPr="00106544" w:rsidRDefault="00106544" w:rsidP="00106544">
      <w:pPr>
        <w:autoSpaceDE w:val="0"/>
        <w:autoSpaceDN w:val="0"/>
        <w:adjustRightInd w:val="0"/>
        <w:spacing w:after="0" w:line="240" w:lineRule="auto"/>
        <w:rPr>
          <w:rFonts w:ascii="Arial" w:eastAsia="Calibri" w:hAnsi="Arial" w:cs="Arial"/>
          <w:sz w:val="18"/>
          <w:szCs w:val="18"/>
          <w:lang w:eastAsia="hr-HR"/>
        </w:rPr>
      </w:pPr>
    </w:p>
    <w:p w14:paraId="4EF24E86" w14:textId="77777777" w:rsidR="00106544" w:rsidRPr="00106544" w:rsidRDefault="00106544" w:rsidP="00106544">
      <w:pPr>
        <w:spacing w:after="0" w:line="240" w:lineRule="auto"/>
        <w:jc w:val="center"/>
        <w:rPr>
          <w:rFonts w:ascii="Arial" w:eastAsia="Times New Roman" w:hAnsi="Arial" w:cs="Arial"/>
          <w:b/>
          <w:sz w:val="18"/>
          <w:szCs w:val="18"/>
          <w:lang w:eastAsia="hr-HR"/>
        </w:rPr>
      </w:pPr>
      <w:r w:rsidRPr="00106544">
        <w:rPr>
          <w:rFonts w:ascii="Arial" w:eastAsia="Times New Roman" w:hAnsi="Arial" w:cs="Arial"/>
          <w:b/>
          <w:sz w:val="18"/>
          <w:szCs w:val="18"/>
          <w:lang w:eastAsia="hr-HR"/>
        </w:rPr>
        <w:t>Članak 3.</w:t>
      </w:r>
    </w:p>
    <w:p w14:paraId="40BB3A41" w14:textId="77777777" w:rsidR="00106544" w:rsidRPr="00106544" w:rsidRDefault="00106544" w:rsidP="00106544">
      <w:pPr>
        <w:spacing w:after="0" w:line="240" w:lineRule="auto"/>
        <w:ind w:firstLine="708"/>
        <w:jc w:val="both"/>
        <w:rPr>
          <w:rFonts w:ascii="Arial" w:eastAsia="Times New Roman" w:hAnsi="Arial" w:cs="Arial"/>
          <w:sz w:val="18"/>
          <w:szCs w:val="18"/>
          <w:lang w:eastAsia="hr-HR"/>
        </w:rPr>
      </w:pPr>
      <w:r w:rsidRPr="00106544">
        <w:rPr>
          <w:rFonts w:ascii="Arial" w:eastAsia="Times New Roman" w:hAnsi="Arial" w:cs="Arial"/>
          <w:sz w:val="18"/>
          <w:szCs w:val="18"/>
          <w:lang w:eastAsia="hr-HR"/>
        </w:rPr>
        <w:t>Ovlašćuje se gradonačelnik Grada Karlovca da provede sve radnje u postupku predmetne javne nabave.</w:t>
      </w:r>
    </w:p>
    <w:p w14:paraId="69B6A5B4" w14:textId="3F11B865" w:rsidR="00106544" w:rsidRDefault="00106544" w:rsidP="00106544">
      <w:pPr>
        <w:spacing w:after="0" w:line="240" w:lineRule="auto"/>
        <w:ind w:firstLine="708"/>
        <w:jc w:val="both"/>
        <w:rPr>
          <w:rFonts w:ascii="Arial" w:eastAsia="Times New Roman" w:hAnsi="Arial" w:cs="Arial"/>
          <w:sz w:val="18"/>
          <w:szCs w:val="18"/>
          <w:lang w:eastAsia="hr-HR"/>
        </w:rPr>
      </w:pPr>
    </w:p>
    <w:p w14:paraId="1EFFDF48" w14:textId="77777777" w:rsidR="00106544" w:rsidRPr="00106544" w:rsidRDefault="00106544" w:rsidP="00106544">
      <w:pPr>
        <w:spacing w:after="0" w:line="240" w:lineRule="auto"/>
        <w:jc w:val="center"/>
        <w:rPr>
          <w:rFonts w:ascii="Arial" w:eastAsia="Times New Roman" w:hAnsi="Arial" w:cs="Arial"/>
          <w:b/>
          <w:sz w:val="18"/>
          <w:szCs w:val="18"/>
          <w:lang w:eastAsia="hr-HR"/>
        </w:rPr>
      </w:pPr>
      <w:r w:rsidRPr="00106544">
        <w:rPr>
          <w:rFonts w:ascii="Arial" w:eastAsia="Times New Roman" w:hAnsi="Arial" w:cs="Arial"/>
          <w:b/>
          <w:sz w:val="18"/>
          <w:szCs w:val="18"/>
          <w:lang w:eastAsia="hr-HR"/>
        </w:rPr>
        <w:lastRenderedPageBreak/>
        <w:t>Članak 4.</w:t>
      </w:r>
    </w:p>
    <w:p w14:paraId="59258E6B" w14:textId="06596137" w:rsidR="00106544" w:rsidRPr="00106544" w:rsidRDefault="00106544" w:rsidP="00106544">
      <w:pPr>
        <w:spacing w:after="0" w:line="240" w:lineRule="auto"/>
        <w:ind w:firstLine="708"/>
        <w:jc w:val="both"/>
        <w:rPr>
          <w:rFonts w:ascii="Arial" w:eastAsia="Times New Roman" w:hAnsi="Arial" w:cs="Arial"/>
          <w:sz w:val="18"/>
          <w:szCs w:val="18"/>
          <w:lang w:eastAsia="hr-HR"/>
        </w:rPr>
      </w:pPr>
      <w:r w:rsidRPr="00106544">
        <w:rPr>
          <w:rFonts w:ascii="Arial" w:eastAsia="Times New Roman" w:hAnsi="Arial" w:cs="Arial"/>
          <w:sz w:val="18"/>
          <w:szCs w:val="18"/>
          <w:lang w:eastAsia="hr-HR"/>
        </w:rPr>
        <w:t>Ova Odluka objavit će se u Glasniku Grada Karlovca.</w:t>
      </w:r>
    </w:p>
    <w:p w14:paraId="2DF3211F" w14:textId="634A6732" w:rsidR="00106544" w:rsidRPr="00106544" w:rsidRDefault="00106544" w:rsidP="00106544">
      <w:pPr>
        <w:spacing w:after="0" w:line="240" w:lineRule="auto"/>
        <w:jc w:val="both"/>
        <w:rPr>
          <w:rFonts w:ascii="Arial" w:eastAsia="Times New Roman" w:hAnsi="Arial" w:cs="Arial"/>
          <w:sz w:val="18"/>
          <w:szCs w:val="18"/>
          <w:lang w:eastAsia="hr-HR"/>
        </w:rPr>
      </w:pPr>
    </w:p>
    <w:p w14:paraId="3397C7CB" w14:textId="77777777" w:rsidR="00106544" w:rsidRPr="00106544" w:rsidRDefault="00106544" w:rsidP="00106544">
      <w:pPr>
        <w:spacing w:after="0" w:line="240" w:lineRule="auto"/>
        <w:rPr>
          <w:rFonts w:ascii="Arial" w:hAnsi="Arial" w:cs="Arial"/>
          <w:sz w:val="18"/>
          <w:szCs w:val="18"/>
        </w:rPr>
      </w:pPr>
      <w:r w:rsidRPr="00106544">
        <w:rPr>
          <w:rFonts w:ascii="Arial" w:hAnsi="Arial" w:cs="Arial"/>
          <w:sz w:val="18"/>
          <w:szCs w:val="18"/>
        </w:rPr>
        <w:t>GRADSKO VIJEĆE</w:t>
      </w:r>
    </w:p>
    <w:p w14:paraId="60D88F89" w14:textId="77777777" w:rsidR="00106544" w:rsidRPr="00106544" w:rsidRDefault="00106544" w:rsidP="00106544">
      <w:pPr>
        <w:spacing w:after="0" w:line="240" w:lineRule="auto"/>
        <w:jc w:val="both"/>
        <w:rPr>
          <w:rFonts w:ascii="Arial" w:hAnsi="Arial" w:cs="Arial"/>
          <w:sz w:val="18"/>
          <w:szCs w:val="18"/>
        </w:rPr>
      </w:pPr>
      <w:r w:rsidRPr="00106544">
        <w:rPr>
          <w:rFonts w:ascii="Arial" w:hAnsi="Arial" w:cs="Arial"/>
          <w:sz w:val="18"/>
          <w:szCs w:val="18"/>
        </w:rPr>
        <w:t>KLASA: 024-03/23-02/01</w:t>
      </w:r>
      <w:r w:rsidRPr="00106544">
        <w:rPr>
          <w:rFonts w:ascii="Arial" w:hAnsi="Arial" w:cs="Arial"/>
          <w:sz w:val="18"/>
          <w:szCs w:val="18"/>
        </w:rPr>
        <w:tab/>
      </w:r>
      <w:r w:rsidRPr="00106544">
        <w:rPr>
          <w:rFonts w:ascii="Arial" w:hAnsi="Arial" w:cs="Arial"/>
          <w:sz w:val="18"/>
          <w:szCs w:val="18"/>
        </w:rPr>
        <w:tab/>
      </w:r>
      <w:r w:rsidRPr="00106544">
        <w:rPr>
          <w:rFonts w:ascii="Arial" w:hAnsi="Arial" w:cs="Arial"/>
          <w:sz w:val="18"/>
          <w:szCs w:val="18"/>
        </w:rPr>
        <w:tab/>
      </w:r>
      <w:r w:rsidRPr="00106544">
        <w:rPr>
          <w:rFonts w:ascii="Arial" w:hAnsi="Arial" w:cs="Arial"/>
          <w:sz w:val="18"/>
          <w:szCs w:val="18"/>
        </w:rPr>
        <w:tab/>
      </w:r>
    </w:p>
    <w:p w14:paraId="6F075DF9" w14:textId="3E985482" w:rsidR="00106544" w:rsidRPr="00106544" w:rsidRDefault="00106544" w:rsidP="00106544">
      <w:pPr>
        <w:spacing w:after="0" w:line="240" w:lineRule="auto"/>
        <w:jc w:val="both"/>
        <w:rPr>
          <w:rFonts w:ascii="Arial" w:hAnsi="Arial" w:cs="Arial"/>
          <w:sz w:val="18"/>
          <w:szCs w:val="18"/>
        </w:rPr>
      </w:pPr>
      <w:r w:rsidRPr="00106544">
        <w:rPr>
          <w:rFonts w:ascii="Arial" w:hAnsi="Arial" w:cs="Arial"/>
          <w:sz w:val="18"/>
          <w:szCs w:val="18"/>
        </w:rPr>
        <w:t>URBROJ: 2133-1-01/01-23-1</w:t>
      </w:r>
      <w:r w:rsidR="00F22353">
        <w:rPr>
          <w:rFonts w:ascii="Arial" w:hAnsi="Arial" w:cs="Arial"/>
          <w:sz w:val="18"/>
          <w:szCs w:val="18"/>
        </w:rPr>
        <w:t>1</w:t>
      </w:r>
      <w:r w:rsidRPr="00106544">
        <w:rPr>
          <w:rFonts w:ascii="Arial" w:hAnsi="Arial" w:cs="Arial"/>
          <w:sz w:val="18"/>
          <w:szCs w:val="18"/>
        </w:rPr>
        <w:t xml:space="preserve">            </w:t>
      </w:r>
      <w:r w:rsidRPr="00106544">
        <w:rPr>
          <w:rFonts w:ascii="Arial" w:hAnsi="Arial" w:cs="Arial"/>
          <w:sz w:val="18"/>
          <w:szCs w:val="18"/>
        </w:rPr>
        <w:tab/>
      </w:r>
      <w:r w:rsidRPr="00106544">
        <w:rPr>
          <w:rFonts w:ascii="Arial" w:hAnsi="Arial" w:cs="Arial"/>
          <w:sz w:val="18"/>
          <w:szCs w:val="18"/>
        </w:rPr>
        <w:tab/>
      </w:r>
    </w:p>
    <w:p w14:paraId="08AD062F" w14:textId="77777777" w:rsidR="00106544" w:rsidRPr="00106544" w:rsidRDefault="00106544" w:rsidP="00106544">
      <w:pPr>
        <w:spacing w:after="0" w:line="240" w:lineRule="auto"/>
        <w:jc w:val="both"/>
        <w:rPr>
          <w:rFonts w:ascii="Arial" w:hAnsi="Arial" w:cs="Arial"/>
          <w:sz w:val="18"/>
          <w:szCs w:val="18"/>
        </w:rPr>
      </w:pPr>
      <w:r w:rsidRPr="00106544">
        <w:rPr>
          <w:rFonts w:ascii="Arial" w:hAnsi="Arial" w:cs="Arial"/>
          <w:sz w:val="18"/>
          <w:szCs w:val="18"/>
        </w:rPr>
        <w:t>Karlovac, 02. veljače 2023. godine</w:t>
      </w:r>
    </w:p>
    <w:p w14:paraId="2FC060FB" w14:textId="297213AA" w:rsidR="00106544" w:rsidRPr="00106544" w:rsidRDefault="00106544" w:rsidP="00106544">
      <w:pPr>
        <w:spacing w:after="0" w:line="240" w:lineRule="auto"/>
        <w:ind w:left="6372"/>
        <w:rPr>
          <w:rFonts w:ascii="Arial" w:eastAsia="Times New Roman" w:hAnsi="Arial" w:cs="Arial"/>
          <w:sz w:val="18"/>
          <w:szCs w:val="18"/>
          <w:lang w:eastAsia="hr-HR"/>
        </w:rPr>
      </w:pPr>
      <w:r>
        <w:rPr>
          <w:rFonts w:ascii="Arial" w:eastAsia="Times New Roman" w:hAnsi="Arial" w:cs="Arial"/>
          <w:sz w:val="18"/>
          <w:szCs w:val="18"/>
          <w:lang w:eastAsia="hr-HR"/>
        </w:rPr>
        <w:t xml:space="preserve">       </w:t>
      </w:r>
      <w:r w:rsidRPr="00106544">
        <w:rPr>
          <w:rFonts w:ascii="Arial" w:eastAsia="Times New Roman" w:hAnsi="Arial" w:cs="Arial"/>
          <w:sz w:val="18"/>
          <w:szCs w:val="18"/>
          <w:lang w:eastAsia="hr-HR"/>
        </w:rPr>
        <w:t xml:space="preserve">PREDSJEDNIK </w:t>
      </w:r>
    </w:p>
    <w:p w14:paraId="02555B5F" w14:textId="77777777" w:rsidR="00106544" w:rsidRPr="00106544" w:rsidRDefault="00106544" w:rsidP="00106544">
      <w:pPr>
        <w:spacing w:after="0" w:line="240" w:lineRule="auto"/>
        <w:ind w:left="4956"/>
        <w:rPr>
          <w:rFonts w:ascii="Arial" w:eastAsia="Times New Roman" w:hAnsi="Arial" w:cs="Arial"/>
          <w:sz w:val="18"/>
          <w:szCs w:val="18"/>
          <w:lang w:eastAsia="hr-HR"/>
        </w:rPr>
      </w:pPr>
      <w:r>
        <w:rPr>
          <w:rFonts w:ascii="Arial" w:eastAsia="Times New Roman" w:hAnsi="Arial" w:cs="Arial"/>
          <w:sz w:val="18"/>
          <w:szCs w:val="18"/>
          <w:lang w:eastAsia="hr-HR"/>
        </w:rPr>
        <w:t xml:space="preserve">             </w:t>
      </w:r>
      <w:r w:rsidRPr="00106544">
        <w:rPr>
          <w:rFonts w:ascii="Arial" w:eastAsia="Times New Roman" w:hAnsi="Arial" w:cs="Arial"/>
          <w:sz w:val="18"/>
          <w:szCs w:val="18"/>
          <w:lang w:eastAsia="hr-HR"/>
        </w:rPr>
        <w:t>GRADSKOG VIJEĆA GRADA KARLOVCA</w:t>
      </w:r>
    </w:p>
    <w:p w14:paraId="1F9F0B5A" w14:textId="1D6D9ED3" w:rsidR="00106544" w:rsidRDefault="00106544" w:rsidP="00106544">
      <w:pPr>
        <w:spacing w:after="0" w:line="240" w:lineRule="auto"/>
        <w:ind w:left="5664"/>
        <w:rPr>
          <w:rFonts w:ascii="Arial" w:eastAsia="Times New Roman" w:hAnsi="Arial" w:cs="Arial"/>
          <w:sz w:val="18"/>
          <w:szCs w:val="18"/>
          <w:lang w:eastAsia="hr-HR"/>
        </w:rPr>
      </w:pPr>
      <w:r>
        <w:rPr>
          <w:rFonts w:ascii="Arial" w:eastAsia="Times New Roman" w:hAnsi="Arial" w:cs="Arial"/>
          <w:sz w:val="18"/>
          <w:szCs w:val="18"/>
          <w:lang w:eastAsia="hr-HR"/>
        </w:rPr>
        <w:t xml:space="preserve">    </w:t>
      </w:r>
      <w:r w:rsidRPr="00106544">
        <w:rPr>
          <w:rFonts w:ascii="Arial" w:eastAsia="Times New Roman" w:hAnsi="Arial" w:cs="Arial"/>
          <w:sz w:val="18"/>
          <w:szCs w:val="18"/>
          <w:lang w:eastAsia="hr-HR"/>
        </w:rPr>
        <w:t>Marin Svetić, dipl. ing. šumarstva, v.r.</w:t>
      </w:r>
    </w:p>
    <w:p w14:paraId="1172CA90" w14:textId="7BD1BBD8" w:rsidR="00106544" w:rsidRDefault="00106544" w:rsidP="00106544">
      <w:pPr>
        <w:spacing w:after="0" w:line="240" w:lineRule="auto"/>
        <w:rPr>
          <w:rFonts w:ascii="Arial" w:eastAsia="Times New Roman" w:hAnsi="Arial" w:cs="Arial"/>
          <w:sz w:val="18"/>
          <w:szCs w:val="18"/>
          <w:lang w:eastAsia="hr-HR"/>
        </w:rPr>
      </w:pPr>
    </w:p>
    <w:p w14:paraId="38203CE3" w14:textId="47CCAE33" w:rsidR="00106544" w:rsidRDefault="00106544" w:rsidP="00106544">
      <w:pPr>
        <w:spacing w:after="0" w:line="240" w:lineRule="auto"/>
        <w:rPr>
          <w:rFonts w:ascii="Arial" w:eastAsia="Times New Roman" w:hAnsi="Arial" w:cs="Arial"/>
          <w:sz w:val="18"/>
          <w:szCs w:val="18"/>
          <w:lang w:eastAsia="hr-HR"/>
        </w:rPr>
      </w:pPr>
    </w:p>
    <w:p w14:paraId="21F3ACF9" w14:textId="77777777" w:rsidR="00CC6BB3" w:rsidRDefault="00CC6BB3" w:rsidP="00106544">
      <w:pPr>
        <w:spacing w:after="0" w:line="240" w:lineRule="auto"/>
        <w:rPr>
          <w:rFonts w:ascii="Arial" w:eastAsia="Times New Roman" w:hAnsi="Arial" w:cs="Arial"/>
          <w:b/>
          <w:bCs/>
          <w:sz w:val="18"/>
          <w:szCs w:val="18"/>
          <w:lang w:eastAsia="hr-HR"/>
        </w:rPr>
      </w:pPr>
    </w:p>
    <w:p w14:paraId="5403C9AB" w14:textId="54FE18CB" w:rsidR="00106544" w:rsidRPr="00106544" w:rsidRDefault="00106544" w:rsidP="00106544">
      <w:pPr>
        <w:spacing w:after="0" w:line="240" w:lineRule="auto"/>
        <w:rPr>
          <w:rFonts w:ascii="Arial" w:eastAsia="Times New Roman" w:hAnsi="Arial" w:cs="Arial"/>
          <w:b/>
          <w:bCs/>
          <w:sz w:val="18"/>
          <w:szCs w:val="18"/>
          <w:lang w:eastAsia="hr-HR"/>
        </w:rPr>
      </w:pPr>
      <w:r w:rsidRPr="00106544">
        <w:rPr>
          <w:rFonts w:ascii="Arial" w:eastAsia="Times New Roman" w:hAnsi="Arial" w:cs="Arial"/>
          <w:b/>
          <w:bCs/>
          <w:sz w:val="18"/>
          <w:szCs w:val="18"/>
          <w:lang w:eastAsia="hr-HR"/>
        </w:rPr>
        <w:t>16.</w:t>
      </w:r>
    </w:p>
    <w:p w14:paraId="2E7A955A" w14:textId="17C36A97" w:rsidR="00106544" w:rsidRPr="00106544" w:rsidRDefault="00106544" w:rsidP="00DD313D">
      <w:pPr>
        <w:spacing w:after="0" w:line="240" w:lineRule="auto"/>
        <w:rPr>
          <w:rFonts w:ascii="Arial" w:hAnsi="Arial" w:cs="Arial"/>
          <w:b/>
          <w:bCs/>
          <w:sz w:val="18"/>
          <w:szCs w:val="18"/>
        </w:rPr>
      </w:pPr>
    </w:p>
    <w:p w14:paraId="429F6478" w14:textId="77777777" w:rsidR="00CC6BB3" w:rsidRDefault="00CC6BB3" w:rsidP="00106544">
      <w:pPr>
        <w:spacing w:after="0" w:line="240" w:lineRule="auto"/>
        <w:ind w:firstLine="708"/>
        <w:jc w:val="both"/>
        <w:rPr>
          <w:rFonts w:ascii="Arial" w:hAnsi="Arial" w:cs="Arial"/>
          <w:sz w:val="18"/>
          <w:szCs w:val="18"/>
        </w:rPr>
      </w:pPr>
    </w:p>
    <w:p w14:paraId="61CFB4FA" w14:textId="2A84C5A7" w:rsidR="00106544" w:rsidRPr="00106544" w:rsidRDefault="00106544" w:rsidP="00106544">
      <w:pPr>
        <w:spacing w:after="0" w:line="240" w:lineRule="auto"/>
        <w:ind w:firstLine="708"/>
        <w:jc w:val="both"/>
        <w:rPr>
          <w:rFonts w:ascii="Arial" w:hAnsi="Arial" w:cs="Arial"/>
          <w:bCs/>
          <w:sz w:val="18"/>
          <w:szCs w:val="18"/>
        </w:rPr>
      </w:pPr>
      <w:r w:rsidRPr="00106544">
        <w:rPr>
          <w:rFonts w:ascii="Arial" w:hAnsi="Arial" w:cs="Arial"/>
          <w:sz w:val="18"/>
          <w:szCs w:val="18"/>
        </w:rPr>
        <w:t xml:space="preserve">Na temelju članka 35. Zakona o lokalnoj i područnoj (regionalnoj) samoupravi („Narodne novine“ broj 33/01, 60/01, 129/05, 109/07, 125/08, 36/09, 36/09, 150/11, 144/12, 19/13, 137/15, 123/17, 98/19 i 144/20) i </w:t>
      </w:r>
      <w:r w:rsidRPr="00106544">
        <w:rPr>
          <w:rFonts w:ascii="Arial" w:hAnsi="Arial" w:cs="Arial"/>
          <w:bCs/>
          <w:sz w:val="18"/>
          <w:szCs w:val="18"/>
        </w:rPr>
        <w:t xml:space="preserve">članka 34. i 97. Statuta Grada Karlovca (Glasnik Grada Karlovca broj 9/21-potpuni tekst i 10/22), Gradsko vijeće grada Karlovca na 19. sjednici održanoj dana 02. veljače 2023. godine donosi </w:t>
      </w:r>
    </w:p>
    <w:p w14:paraId="65FD5547" w14:textId="77777777" w:rsidR="00106544" w:rsidRPr="00106544" w:rsidRDefault="00106544" w:rsidP="00106544">
      <w:pPr>
        <w:spacing w:after="0" w:line="240" w:lineRule="auto"/>
        <w:jc w:val="both"/>
        <w:rPr>
          <w:rFonts w:ascii="Arial" w:hAnsi="Arial" w:cs="Arial"/>
          <w:bCs/>
          <w:sz w:val="18"/>
          <w:szCs w:val="18"/>
        </w:rPr>
      </w:pPr>
    </w:p>
    <w:p w14:paraId="20947DB4" w14:textId="77777777" w:rsidR="00CC6BB3" w:rsidRDefault="00CC6BB3" w:rsidP="00106544">
      <w:pPr>
        <w:autoSpaceDE w:val="0"/>
        <w:autoSpaceDN w:val="0"/>
        <w:adjustRightInd w:val="0"/>
        <w:spacing w:after="0" w:line="240" w:lineRule="auto"/>
        <w:jc w:val="center"/>
        <w:rPr>
          <w:rFonts w:ascii="Arial" w:eastAsia="Calibri" w:hAnsi="Arial" w:cs="Arial"/>
          <w:b/>
          <w:sz w:val="18"/>
          <w:szCs w:val="18"/>
          <w:lang w:eastAsia="hr-HR"/>
        </w:rPr>
      </w:pPr>
    </w:p>
    <w:p w14:paraId="42BD73E9" w14:textId="3309F8A4" w:rsidR="00106544" w:rsidRPr="00106544" w:rsidRDefault="00106544" w:rsidP="00106544">
      <w:pPr>
        <w:autoSpaceDE w:val="0"/>
        <w:autoSpaceDN w:val="0"/>
        <w:adjustRightInd w:val="0"/>
        <w:spacing w:after="0" w:line="240" w:lineRule="auto"/>
        <w:jc w:val="center"/>
        <w:rPr>
          <w:rFonts w:ascii="Arial" w:eastAsia="Calibri" w:hAnsi="Arial" w:cs="Arial"/>
          <w:b/>
          <w:sz w:val="18"/>
          <w:szCs w:val="18"/>
          <w:lang w:eastAsia="hr-HR"/>
        </w:rPr>
      </w:pPr>
      <w:r w:rsidRPr="00106544">
        <w:rPr>
          <w:rFonts w:ascii="Arial" w:eastAsia="Calibri" w:hAnsi="Arial" w:cs="Arial"/>
          <w:b/>
          <w:sz w:val="18"/>
          <w:szCs w:val="18"/>
          <w:lang w:eastAsia="hr-HR"/>
        </w:rPr>
        <w:t xml:space="preserve">ODLUKU </w:t>
      </w:r>
    </w:p>
    <w:p w14:paraId="791499CB" w14:textId="77777777" w:rsidR="00106544" w:rsidRPr="00106544" w:rsidRDefault="00106544" w:rsidP="00106544">
      <w:pPr>
        <w:spacing w:after="0" w:line="240" w:lineRule="auto"/>
        <w:jc w:val="center"/>
        <w:rPr>
          <w:rFonts w:ascii="Arial" w:eastAsia="Calibri" w:hAnsi="Arial" w:cs="Arial"/>
          <w:b/>
          <w:sz w:val="18"/>
          <w:szCs w:val="18"/>
        </w:rPr>
      </w:pPr>
      <w:r w:rsidRPr="00106544">
        <w:rPr>
          <w:rFonts w:ascii="Arial" w:eastAsia="Calibri" w:hAnsi="Arial" w:cs="Arial"/>
          <w:b/>
          <w:sz w:val="18"/>
          <w:szCs w:val="18"/>
          <w:lang w:eastAsia="hr-HR"/>
        </w:rPr>
        <w:t xml:space="preserve">o provedbi postupka javne nabave za </w:t>
      </w:r>
      <w:r w:rsidRPr="00106544">
        <w:rPr>
          <w:rFonts w:ascii="Arial" w:hAnsi="Arial" w:cs="Arial"/>
          <w:b/>
          <w:sz w:val="18"/>
          <w:szCs w:val="18"/>
        </w:rPr>
        <w:t>radove na asfaltiranju nerazvrstanih cesta Grada Karlovca</w:t>
      </w:r>
    </w:p>
    <w:p w14:paraId="265CED05" w14:textId="77777777" w:rsidR="00106544" w:rsidRPr="00106544" w:rsidRDefault="00106544" w:rsidP="00106544">
      <w:pPr>
        <w:spacing w:after="0" w:line="240" w:lineRule="auto"/>
        <w:jc w:val="center"/>
        <w:rPr>
          <w:rFonts w:ascii="Arial" w:eastAsia="Times New Roman" w:hAnsi="Arial" w:cs="Arial"/>
          <w:b/>
          <w:sz w:val="18"/>
          <w:szCs w:val="18"/>
          <w:lang w:eastAsia="hr-HR"/>
        </w:rPr>
      </w:pPr>
    </w:p>
    <w:p w14:paraId="55FD9E6C" w14:textId="77777777" w:rsidR="00106544" w:rsidRPr="00106544" w:rsidRDefault="00106544" w:rsidP="00106544">
      <w:pPr>
        <w:autoSpaceDE w:val="0"/>
        <w:autoSpaceDN w:val="0"/>
        <w:adjustRightInd w:val="0"/>
        <w:spacing w:after="0" w:line="240" w:lineRule="auto"/>
        <w:jc w:val="center"/>
        <w:rPr>
          <w:rFonts w:ascii="Arial" w:eastAsia="Calibri" w:hAnsi="Arial" w:cs="Arial"/>
          <w:b/>
          <w:sz w:val="18"/>
          <w:szCs w:val="18"/>
          <w:lang w:eastAsia="hr-HR"/>
        </w:rPr>
      </w:pPr>
      <w:r w:rsidRPr="00106544">
        <w:rPr>
          <w:rFonts w:ascii="Arial" w:eastAsia="Calibri" w:hAnsi="Arial" w:cs="Arial"/>
          <w:b/>
          <w:sz w:val="18"/>
          <w:szCs w:val="18"/>
          <w:lang w:eastAsia="hr-HR"/>
        </w:rPr>
        <w:t>Članak 1.</w:t>
      </w:r>
    </w:p>
    <w:p w14:paraId="7DB38B9E" w14:textId="77777777" w:rsidR="00106544" w:rsidRPr="00106544" w:rsidRDefault="00106544" w:rsidP="00106544">
      <w:pPr>
        <w:spacing w:after="0" w:line="240" w:lineRule="auto"/>
        <w:ind w:firstLine="708"/>
        <w:jc w:val="both"/>
        <w:rPr>
          <w:rFonts w:ascii="Arial" w:eastAsia="Times New Roman" w:hAnsi="Arial" w:cs="Arial"/>
          <w:color w:val="FF0000"/>
          <w:sz w:val="18"/>
          <w:szCs w:val="18"/>
          <w:lang w:eastAsia="hr-HR"/>
        </w:rPr>
      </w:pPr>
      <w:r w:rsidRPr="00106544">
        <w:rPr>
          <w:rFonts w:ascii="Arial" w:eastAsia="Times New Roman" w:hAnsi="Arial" w:cs="Arial"/>
          <w:sz w:val="18"/>
          <w:szCs w:val="18"/>
          <w:lang w:eastAsia="hr-HR"/>
        </w:rPr>
        <w:t>Postupak javne nabave za radove na asfaltiranju nerazvrstanih cesta Grada Karlovca provest će se sukladno Zakonu o javnoj nabavi („Narodne novine“, broj: 120/2016, 114/2022) primjenom otvorenog postupka javne nabave male vrijednosti s ciljem sklapanja ugovora o izvođenju radova u predmetu nabave: “</w:t>
      </w:r>
      <w:r w:rsidRPr="00106544">
        <w:rPr>
          <w:rFonts w:ascii="Arial" w:hAnsi="Arial" w:cs="Arial"/>
          <w:sz w:val="18"/>
          <w:szCs w:val="18"/>
        </w:rPr>
        <w:t xml:space="preserve"> Radovi na asfaltiranju nerazvrstanih cesta Grada Karlovca</w:t>
      </w:r>
      <w:r w:rsidRPr="00106544">
        <w:rPr>
          <w:rFonts w:ascii="Arial" w:eastAsia="Times New Roman" w:hAnsi="Arial" w:cs="Arial"/>
          <w:sz w:val="18"/>
          <w:szCs w:val="18"/>
          <w:lang w:eastAsia="hr-HR"/>
        </w:rPr>
        <w:t>“.</w:t>
      </w:r>
    </w:p>
    <w:p w14:paraId="6C002C4C" w14:textId="77777777" w:rsidR="00106544" w:rsidRPr="00106544" w:rsidRDefault="00106544" w:rsidP="00106544">
      <w:pPr>
        <w:spacing w:after="0" w:line="240" w:lineRule="auto"/>
        <w:ind w:firstLine="708"/>
        <w:jc w:val="both"/>
        <w:rPr>
          <w:rFonts w:ascii="Arial" w:eastAsia="Times New Roman" w:hAnsi="Arial" w:cs="Arial"/>
          <w:sz w:val="18"/>
          <w:szCs w:val="18"/>
          <w:lang w:eastAsia="hr-HR"/>
        </w:rPr>
      </w:pPr>
      <w:r w:rsidRPr="00106544">
        <w:rPr>
          <w:rFonts w:ascii="Arial" w:eastAsia="Times New Roman" w:hAnsi="Arial" w:cs="Arial"/>
          <w:sz w:val="18"/>
          <w:szCs w:val="18"/>
          <w:lang w:eastAsia="hr-HR"/>
        </w:rPr>
        <w:t>Za pripremu i provedbu postupka bit će imenovano stručno povjerenstvo  naručitelja Odlukom Gradonačelnika.</w:t>
      </w:r>
    </w:p>
    <w:p w14:paraId="5DB06235" w14:textId="77777777" w:rsidR="00106544" w:rsidRPr="00106544" w:rsidRDefault="00106544" w:rsidP="00106544">
      <w:pPr>
        <w:spacing w:after="0" w:line="240" w:lineRule="auto"/>
        <w:ind w:firstLine="708"/>
        <w:jc w:val="both"/>
        <w:rPr>
          <w:rFonts w:ascii="Arial" w:eastAsia="Times New Roman" w:hAnsi="Arial" w:cs="Arial"/>
          <w:sz w:val="18"/>
          <w:szCs w:val="18"/>
          <w:lang w:eastAsia="hr-HR"/>
        </w:rPr>
      </w:pPr>
    </w:p>
    <w:p w14:paraId="52B47C2C" w14:textId="77777777" w:rsidR="00106544" w:rsidRPr="00106544" w:rsidRDefault="00106544" w:rsidP="00106544">
      <w:pPr>
        <w:autoSpaceDE w:val="0"/>
        <w:autoSpaceDN w:val="0"/>
        <w:adjustRightInd w:val="0"/>
        <w:spacing w:after="0" w:line="240" w:lineRule="auto"/>
        <w:jc w:val="center"/>
        <w:rPr>
          <w:rFonts w:ascii="Arial" w:eastAsia="Calibri" w:hAnsi="Arial" w:cs="Arial"/>
          <w:b/>
          <w:sz w:val="18"/>
          <w:szCs w:val="18"/>
          <w:lang w:eastAsia="hr-HR"/>
        </w:rPr>
      </w:pPr>
      <w:r w:rsidRPr="00106544">
        <w:rPr>
          <w:rFonts w:ascii="Arial" w:eastAsia="Calibri" w:hAnsi="Arial" w:cs="Arial"/>
          <w:b/>
          <w:sz w:val="18"/>
          <w:szCs w:val="18"/>
          <w:lang w:eastAsia="hr-HR"/>
        </w:rPr>
        <w:t>Članak 2.</w:t>
      </w:r>
    </w:p>
    <w:p w14:paraId="710C738E" w14:textId="77777777" w:rsidR="00106544" w:rsidRPr="00106544" w:rsidRDefault="00106544" w:rsidP="00106544">
      <w:pPr>
        <w:autoSpaceDE w:val="0"/>
        <w:autoSpaceDN w:val="0"/>
        <w:adjustRightInd w:val="0"/>
        <w:spacing w:after="0" w:line="240" w:lineRule="auto"/>
        <w:ind w:firstLine="708"/>
        <w:rPr>
          <w:rFonts w:ascii="Arial" w:eastAsia="Calibri" w:hAnsi="Arial" w:cs="Arial"/>
          <w:sz w:val="18"/>
          <w:szCs w:val="18"/>
          <w:lang w:eastAsia="hr-HR"/>
        </w:rPr>
      </w:pPr>
      <w:r w:rsidRPr="00106544">
        <w:rPr>
          <w:rFonts w:ascii="Arial" w:eastAsia="Calibri" w:hAnsi="Arial" w:cs="Arial"/>
          <w:sz w:val="18"/>
          <w:szCs w:val="18"/>
          <w:lang w:eastAsia="hr-HR"/>
        </w:rPr>
        <w:t>Procijenjena vrijednost nabave iznosi 847.107, 20 eura bez poreza na dodanu vrijednost.</w:t>
      </w:r>
    </w:p>
    <w:p w14:paraId="05BA0B0C" w14:textId="77777777" w:rsidR="00106544" w:rsidRPr="00106544" w:rsidRDefault="00106544" w:rsidP="00106544">
      <w:pPr>
        <w:autoSpaceDE w:val="0"/>
        <w:autoSpaceDN w:val="0"/>
        <w:adjustRightInd w:val="0"/>
        <w:spacing w:after="0" w:line="240" w:lineRule="auto"/>
        <w:rPr>
          <w:rFonts w:ascii="Arial" w:eastAsia="Calibri" w:hAnsi="Arial" w:cs="Arial"/>
          <w:sz w:val="18"/>
          <w:szCs w:val="18"/>
          <w:lang w:eastAsia="hr-HR"/>
        </w:rPr>
      </w:pPr>
    </w:p>
    <w:p w14:paraId="4D467398" w14:textId="77777777" w:rsidR="00106544" w:rsidRPr="00106544" w:rsidRDefault="00106544" w:rsidP="00106544">
      <w:pPr>
        <w:spacing w:after="0" w:line="240" w:lineRule="auto"/>
        <w:jc w:val="center"/>
        <w:rPr>
          <w:rFonts w:ascii="Arial" w:eastAsia="Times New Roman" w:hAnsi="Arial" w:cs="Arial"/>
          <w:b/>
          <w:sz w:val="18"/>
          <w:szCs w:val="18"/>
          <w:lang w:eastAsia="hr-HR"/>
        </w:rPr>
      </w:pPr>
      <w:r w:rsidRPr="00106544">
        <w:rPr>
          <w:rFonts w:ascii="Arial" w:eastAsia="Times New Roman" w:hAnsi="Arial" w:cs="Arial"/>
          <w:b/>
          <w:sz w:val="18"/>
          <w:szCs w:val="18"/>
          <w:lang w:eastAsia="hr-HR"/>
        </w:rPr>
        <w:t>Članak 3.</w:t>
      </w:r>
    </w:p>
    <w:p w14:paraId="22CD7CD1" w14:textId="77777777" w:rsidR="00106544" w:rsidRPr="00106544" w:rsidRDefault="00106544" w:rsidP="00106544">
      <w:pPr>
        <w:spacing w:after="0" w:line="240" w:lineRule="auto"/>
        <w:ind w:firstLine="708"/>
        <w:jc w:val="both"/>
        <w:rPr>
          <w:rFonts w:ascii="Arial" w:eastAsia="Times New Roman" w:hAnsi="Arial" w:cs="Arial"/>
          <w:sz w:val="18"/>
          <w:szCs w:val="18"/>
          <w:lang w:eastAsia="hr-HR"/>
        </w:rPr>
      </w:pPr>
      <w:r w:rsidRPr="00106544">
        <w:rPr>
          <w:rFonts w:ascii="Arial" w:eastAsia="Times New Roman" w:hAnsi="Arial" w:cs="Arial"/>
          <w:sz w:val="18"/>
          <w:szCs w:val="18"/>
          <w:lang w:eastAsia="hr-HR"/>
        </w:rPr>
        <w:t>Ovlašćuje se gradonačelnik Grada Karlovca da provede sve radnje u postupku predmetne javne nabave.</w:t>
      </w:r>
    </w:p>
    <w:p w14:paraId="403A154C" w14:textId="77777777" w:rsidR="00106544" w:rsidRPr="00106544" w:rsidRDefault="00106544" w:rsidP="00106544">
      <w:pPr>
        <w:spacing w:after="0" w:line="240" w:lineRule="auto"/>
        <w:ind w:firstLine="708"/>
        <w:jc w:val="both"/>
        <w:rPr>
          <w:rFonts w:ascii="Arial" w:eastAsia="Times New Roman" w:hAnsi="Arial" w:cs="Arial"/>
          <w:sz w:val="18"/>
          <w:szCs w:val="18"/>
          <w:lang w:eastAsia="hr-HR"/>
        </w:rPr>
      </w:pPr>
    </w:p>
    <w:p w14:paraId="0F4FE75E" w14:textId="77777777" w:rsidR="00106544" w:rsidRPr="00106544" w:rsidRDefault="00106544" w:rsidP="00106544">
      <w:pPr>
        <w:spacing w:after="0" w:line="240" w:lineRule="auto"/>
        <w:jc w:val="center"/>
        <w:rPr>
          <w:rFonts w:ascii="Arial" w:eastAsia="Times New Roman" w:hAnsi="Arial" w:cs="Arial"/>
          <w:b/>
          <w:sz w:val="18"/>
          <w:szCs w:val="18"/>
          <w:lang w:eastAsia="hr-HR"/>
        </w:rPr>
      </w:pPr>
      <w:r w:rsidRPr="00106544">
        <w:rPr>
          <w:rFonts w:ascii="Arial" w:eastAsia="Times New Roman" w:hAnsi="Arial" w:cs="Arial"/>
          <w:b/>
          <w:sz w:val="18"/>
          <w:szCs w:val="18"/>
          <w:lang w:eastAsia="hr-HR"/>
        </w:rPr>
        <w:t>Članak 4.</w:t>
      </w:r>
    </w:p>
    <w:p w14:paraId="076BC410" w14:textId="7AC6A04D" w:rsidR="00106544" w:rsidRPr="00106544" w:rsidRDefault="00106544" w:rsidP="00106544">
      <w:pPr>
        <w:spacing w:after="0" w:line="240" w:lineRule="auto"/>
        <w:ind w:firstLine="708"/>
        <w:jc w:val="both"/>
        <w:rPr>
          <w:rFonts w:ascii="Arial" w:eastAsia="Times New Roman" w:hAnsi="Arial" w:cs="Arial"/>
          <w:sz w:val="18"/>
          <w:szCs w:val="18"/>
          <w:lang w:eastAsia="hr-HR"/>
        </w:rPr>
      </w:pPr>
      <w:r w:rsidRPr="00106544">
        <w:rPr>
          <w:rFonts w:ascii="Arial" w:eastAsia="Times New Roman" w:hAnsi="Arial" w:cs="Arial"/>
          <w:sz w:val="18"/>
          <w:szCs w:val="18"/>
          <w:lang w:eastAsia="hr-HR"/>
        </w:rPr>
        <w:t>Ova Odluka objavit će se u Glasniku Grada Karlovca.</w:t>
      </w:r>
    </w:p>
    <w:p w14:paraId="3100B531" w14:textId="0333DF2A" w:rsidR="00106544" w:rsidRPr="00106544" w:rsidRDefault="00106544" w:rsidP="00106544">
      <w:pPr>
        <w:spacing w:after="0" w:line="240" w:lineRule="auto"/>
        <w:jc w:val="both"/>
        <w:rPr>
          <w:rFonts w:ascii="Arial" w:eastAsia="Times New Roman" w:hAnsi="Arial" w:cs="Arial"/>
          <w:sz w:val="18"/>
          <w:szCs w:val="18"/>
          <w:lang w:eastAsia="hr-HR"/>
        </w:rPr>
      </w:pPr>
    </w:p>
    <w:p w14:paraId="70999811" w14:textId="77777777" w:rsidR="00106544" w:rsidRPr="00106544" w:rsidRDefault="00106544" w:rsidP="00106544">
      <w:pPr>
        <w:spacing w:after="0" w:line="240" w:lineRule="auto"/>
        <w:rPr>
          <w:rFonts w:ascii="Arial" w:hAnsi="Arial" w:cs="Arial"/>
          <w:sz w:val="18"/>
          <w:szCs w:val="18"/>
        </w:rPr>
      </w:pPr>
      <w:r w:rsidRPr="00106544">
        <w:rPr>
          <w:rFonts w:ascii="Arial" w:hAnsi="Arial" w:cs="Arial"/>
          <w:sz w:val="18"/>
          <w:szCs w:val="18"/>
        </w:rPr>
        <w:t>GRADSKO VIJEĆE</w:t>
      </w:r>
    </w:p>
    <w:p w14:paraId="4F6BBB16" w14:textId="77777777" w:rsidR="00106544" w:rsidRPr="00106544" w:rsidRDefault="00106544" w:rsidP="00106544">
      <w:pPr>
        <w:spacing w:after="0" w:line="240" w:lineRule="auto"/>
        <w:jc w:val="both"/>
        <w:rPr>
          <w:rFonts w:ascii="Arial" w:hAnsi="Arial" w:cs="Arial"/>
          <w:sz w:val="18"/>
          <w:szCs w:val="18"/>
        </w:rPr>
      </w:pPr>
      <w:r w:rsidRPr="00106544">
        <w:rPr>
          <w:rFonts w:ascii="Arial" w:hAnsi="Arial" w:cs="Arial"/>
          <w:sz w:val="18"/>
          <w:szCs w:val="18"/>
        </w:rPr>
        <w:t>KLASA: 024-03/23-02/01</w:t>
      </w:r>
      <w:r w:rsidRPr="00106544">
        <w:rPr>
          <w:rFonts w:ascii="Arial" w:hAnsi="Arial" w:cs="Arial"/>
          <w:sz w:val="18"/>
          <w:szCs w:val="18"/>
        </w:rPr>
        <w:tab/>
      </w:r>
      <w:r w:rsidRPr="00106544">
        <w:rPr>
          <w:rFonts w:ascii="Arial" w:hAnsi="Arial" w:cs="Arial"/>
          <w:sz w:val="18"/>
          <w:szCs w:val="18"/>
        </w:rPr>
        <w:tab/>
      </w:r>
      <w:r w:rsidRPr="00106544">
        <w:rPr>
          <w:rFonts w:ascii="Arial" w:hAnsi="Arial" w:cs="Arial"/>
          <w:sz w:val="18"/>
          <w:szCs w:val="18"/>
        </w:rPr>
        <w:tab/>
      </w:r>
      <w:r w:rsidRPr="00106544">
        <w:rPr>
          <w:rFonts w:ascii="Arial" w:hAnsi="Arial" w:cs="Arial"/>
          <w:sz w:val="18"/>
          <w:szCs w:val="18"/>
        </w:rPr>
        <w:tab/>
      </w:r>
    </w:p>
    <w:p w14:paraId="72F51F05" w14:textId="083B67AC" w:rsidR="00106544" w:rsidRPr="00106544" w:rsidRDefault="00106544" w:rsidP="00106544">
      <w:pPr>
        <w:spacing w:after="0" w:line="240" w:lineRule="auto"/>
        <w:jc w:val="both"/>
        <w:rPr>
          <w:rFonts w:ascii="Arial" w:hAnsi="Arial" w:cs="Arial"/>
          <w:sz w:val="18"/>
          <w:szCs w:val="18"/>
        </w:rPr>
      </w:pPr>
      <w:r w:rsidRPr="00106544">
        <w:rPr>
          <w:rFonts w:ascii="Arial" w:hAnsi="Arial" w:cs="Arial"/>
          <w:sz w:val="18"/>
          <w:szCs w:val="18"/>
        </w:rPr>
        <w:t>URBROJ: 2133-1-01/01-23-1</w:t>
      </w:r>
      <w:r w:rsidR="00F22353">
        <w:rPr>
          <w:rFonts w:ascii="Arial" w:hAnsi="Arial" w:cs="Arial"/>
          <w:sz w:val="18"/>
          <w:szCs w:val="18"/>
        </w:rPr>
        <w:t>2</w:t>
      </w:r>
      <w:r w:rsidRPr="00106544">
        <w:rPr>
          <w:rFonts w:ascii="Arial" w:hAnsi="Arial" w:cs="Arial"/>
          <w:sz w:val="18"/>
          <w:szCs w:val="18"/>
        </w:rPr>
        <w:t xml:space="preserve">           </w:t>
      </w:r>
      <w:r w:rsidRPr="00106544">
        <w:rPr>
          <w:rFonts w:ascii="Arial" w:hAnsi="Arial" w:cs="Arial"/>
          <w:sz w:val="18"/>
          <w:szCs w:val="18"/>
        </w:rPr>
        <w:tab/>
      </w:r>
      <w:r w:rsidRPr="00106544">
        <w:rPr>
          <w:rFonts w:ascii="Arial" w:hAnsi="Arial" w:cs="Arial"/>
          <w:sz w:val="18"/>
          <w:szCs w:val="18"/>
        </w:rPr>
        <w:tab/>
      </w:r>
    </w:p>
    <w:p w14:paraId="40B3EF76" w14:textId="77777777" w:rsidR="00106544" w:rsidRPr="00106544" w:rsidRDefault="00106544" w:rsidP="00106544">
      <w:pPr>
        <w:spacing w:after="0" w:line="240" w:lineRule="auto"/>
        <w:jc w:val="both"/>
        <w:rPr>
          <w:rFonts w:ascii="Arial" w:hAnsi="Arial" w:cs="Arial"/>
          <w:sz w:val="18"/>
          <w:szCs w:val="18"/>
        </w:rPr>
      </w:pPr>
      <w:r w:rsidRPr="00106544">
        <w:rPr>
          <w:rFonts w:ascii="Arial" w:hAnsi="Arial" w:cs="Arial"/>
          <w:sz w:val="18"/>
          <w:szCs w:val="18"/>
        </w:rPr>
        <w:t>Karlovac, 02. veljače 2023. godine</w:t>
      </w:r>
    </w:p>
    <w:p w14:paraId="6AF0AC8E" w14:textId="6AB62404" w:rsidR="00106544" w:rsidRPr="00106544" w:rsidRDefault="00106544" w:rsidP="00106544">
      <w:pPr>
        <w:spacing w:after="0" w:line="240" w:lineRule="auto"/>
        <w:ind w:left="6372"/>
        <w:rPr>
          <w:rFonts w:ascii="Arial" w:eastAsia="Times New Roman" w:hAnsi="Arial" w:cs="Arial"/>
          <w:sz w:val="18"/>
          <w:szCs w:val="18"/>
          <w:lang w:eastAsia="hr-HR"/>
        </w:rPr>
      </w:pPr>
      <w:r>
        <w:rPr>
          <w:rFonts w:ascii="Arial" w:eastAsia="Times New Roman" w:hAnsi="Arial" w:cs="Arial"/>
          <w:sz w:val="18"/>
          <w:szCs w:val="18"/>
          <w:lang w:eastAsia="hr-HR"/>
        </w:rPr>
        <w:t xml:space="preserve">       </w:t>
      </w:r>
      <w:r w:rsidRPr="00106544">
        <w:rPr>
          <w:rFonts w:ascii="Arial" w:eastAsia="Times New Roman" w:hAnsi="Arial" w:cs="Arial"/>
          <w:sz w:val="18"/>
          <w:szCs w:val="18"/>
          <w:lang w:eastAsia="hr-HR"/>
        </w:rPr>
        <w:t xml:space="preserve">PREDSJEDNIK </w:t>
      </w:r>
    </w:p>
    <w:p w14:paraId="2E18B388" w14:textId="77777777" w:rsidR="00106544" w:rsidRPr="00106544" w:rsidRDefault="00106544" w:rsidP="00106544">
      <w:pPr>
        <w:spacing w:after="0" w:line="240" w:lineRule="auto"/>
        <w:ind w:left="4956"/>
        <w:rPr>
          <w:rFonts w:ascii="Arial" w:eastAsia="Times New Roman" w:hAnsi="Arial" w:cs="Arial"/>
          <w:sz w:val="18"/>
          <w:szCs w:val="18"/>
          <w:lang w:eastAsia="hr-HR"/>
        </w:rPr>
      </w:pPr>
      <w:r w:rsidRPr="00106544">
        <w:rPr>
          <w:rFonts w:ascii="Arial" w:eastAsia="Times New Roman" w:hAnsi="Arial" w:cs="Arial"/>
          <w:sz w:val="18"/>
          <w:szCs w:val="18"/>
          <w:lang w:eastAsia="hr-HR"/>
        </w:rPr>
        <w:t xml:space="preserve">             GRADSKOG VIJEĆA GRADA KARLOVCA</w:t>
      </w:r>
    </w:p>
    <w:p w14:paraId="04AC2A46" w14:textId="6A04EFE6" w:rsidR="00106544" w:rsidRDefault="00106544" w:rsidP="00106544">
      <w:pPr>
        <w:spacing w:after="0" w:line="240" w:lineRule="auto"/>
        <w:ind w:left="5664"/>
        <w:rPr>
          <w:rFonts w:ascii="Arial" w:eastAsia="Times New Roman" w:hAnsi="Arial" w:cs="Arial"/>
          <w:sz w:val="18"/>
          <w:szCs w:val="18"/>
          <w:lang w:eastAsia="hr-HR"/>
        </w:rPr>
      </w:pPr>
      <w:r w:rsidRPr="00106544">
        <w:rPr>
          <w:rFonts w:ascii="Arial" w:eastAsia="Times New Roman" w:hAnsi="Arial" w:cs="Arial"/>
          <w:sz w:val="18"/>
          <w:szCs w:val="18"/>
          <w:lang w:eastAsia="hr-HR"/>
        </w:rPr>
        <w:t xml:space="preserve">    Marin Svetić, dipl. ing. šumarstva, v.r.</w:t>
      </w:r>
    </w:p>
    <w:p w14:paraId="5A743028" w14:textId="3668540F" w:rsidR="00F22353" w:rsidRDefault="00F22353" w:rsidP="00F22353">
      <w:pPr>
        <w:spacing w:after="0" w:line="240" w:lineRule="auto"/>
        <w:rPr>
          <w:rFonts w:ascii="Arial" w:eastAsia="Times New Roman" w:hAnsi="Arial" w:cs="Arial"/>
          <w:sz w:val="18"/>
          <w:szCs w:val="18"/>
          <w:lang w:eastAsia="hr-HR"/>
        </w:rPr>
      </w:pPr>
    </w:p>
    <w:p w14:paraId="5B6DA202" w14:textId="17ED0969" w:rsidR="00F22353" w:rsidRDefault="00F22353" w:rsidP="00F22353">
      <w:pPr>
        <w:spacing w:after="0" w:line="240" w:lineRule="auto"/>
        <w:rPr>
          <w:rFonts w:ascii="Arial" w:eastAsia="Times New Roman" w:hAnsi="Arial" w:cs="Arial"/>
          <w:sz w:val="18"/>
          <w:szCs w:val="18"/>
          <w:lang w:eastAsia="hr-HR"/>
        </w:rPr>
      </w:pPr>
    </w:p>
    <w:p w14:paraId="7B8EBD15" w14:textId="77777777" w:rsidR="00F22353" w:rsidRPr="00106544" w:rsidRDefault="00F22353" w:rsidP="00F22353">
      <w:pPr>
        <w:spacing w:after="0" w:line="240" w:lineRule="auto"/>
        <w:rPr>
          <w:rFonts w:ascii="Arial" w:eastAsia="Times New Roman" w:hAnsi="Arial" w:cs="Arial"/>
          <w:sz w:val="18"/>
          <w:szCs w:val="18"/>
          <w:lang w:eastAsia="hr-HR"/>
        </w:rPr>
      </w:pPr>
    </w:p>
    <w:p w14:paraId="5262415A" w14:textId="55D85A43" w:rsidR="00944F86" w:rsidRPr="00CC6BB3" w:rsidRDefault="00CC6BB3" w:rsidP="00DD313D">
      <w:pPr>
        <w:spacing w:after="0" w:line="240" w:lineRule="auto"/>
        <w:rPr>
          <w:rFonts w:ascii="Arial" w:hAnsi="Arial" w:cs="Arial"/>
          <w:b/>
          <w:bCs/>
          <w:sz w:val="18"/>
          <w:szCs w:val="18"/>
        </w:rPr>
      </w:pPr>
      <w:r w:rsidRPr="00CC6BB3">
        <w:rPr>
          <w:rFonts w:ascii="Arial" w:hAnsi="Arial" w:cs="Arial"/>
          <w:b/>
          <w:bCs/>
          <w:sz w:val="18"/>
          <w:szCs w:val="18"/>
        </w:rPr>
        <w:t>17.</w:t>
      </w:r>
    </w:p>
    <w:p w14:paraId="680BA41D" w14:textId="21A3DC55" w:rsidR="00CC6BB3" w:rsidRDefault="00CC6BB3" w:rsidP="00DD313D">
      <w:pPr>
        <w:spacing w:after="0" w:line="240" w:lineRule="auto"/>
        <w:rPr>
          <w:rFonts w:ascii="Arial" w:hAnsi="Arial" w:cs="Arial"/>
          <w:sz w:val="18"/>
          <w:szCs w:val="18"/>
        </w:rPr>
      </w:pPr>
    </w:p>
    <w:p w14:paraId="55698EBE" w14:textId="77777777" w:rsidR="00CC6BB3" w:rsidRPr="00CC6BB3" w:rsidRDefault="00CC6BB3" w:rsidP="00CC6BB3">
      <w:pPr>
        <w:spacing w:after="0" w:line="240" w:lineRule="auto"/>
        <w:ind w:firstLine="708"/>
        <w:jc w:val="both"/>
        <w:rPr>
          <w:rFonts w:ascii="Arial" w:hAnsi="Arial" w:cs="Arial"/>
          <w:bCs/>
          <w:sz w:val="18"/>
          <w:szCs w:val="18"/>
        </w:rPr>
      </w:pPr>
      <w:r w:rsidRPr="00CC6BB3">
        <w:rPr>
          <w:rFonts w:ascii="Arial" w:hAnsi="Arial" w:cs="Arial"/>
          <w:sz w:val="18"/>
          <w:szCs w:val="18"/>
        </w:rPr>
        <w:t>Na temelju članka 35. Zakona o lokalnoj i područnoj (regionalnoj) samoupravi („Narodne novine“ broj 33/01, 60/01, 129/05, 109/07, 125/08, 36/09, 36/09, 150/11, 144/12, 19/13, 137/15, 123/17, 98/19 i 144/20) i</w:t>
      </w:r>
      <w:r w:rsidRPr="00CC6BB3">
        <w:rPr>
          <w:rFonts w:ascii="Arial" w:hAnsi="Arial" w:cs="Arial"/>
          <w:bCs/>
          <w:sz w:val="18"/>
          <w:szCs w:val="18"/>
        </w:rPr>
        <w:t xml:space="preserve"> članka 34. i 97. Statuta Grada Karlovca (Glasnik Grada Karlovca broj 9/21-potpuni tekst i 10/22), Gradsko vijeće grada Karlovca na 19. sjednici održanoj dana 02. veljače 2023. godine donosi </w:t>
      </w:r>
    </w:p>
    <w:p w14:paraId="0A55807F" w14:textId="77777777" w:rsidR="00CC6BB3" w:rsidRPr="00CC6BB3" w:rsidRDefault="00CC6BB3" w:rsidP="00CC6BB3">
      <w:pPr>
        <w:spacing w:after="0" w:line="240" w:lineRule="auto"/>
        <w:jc w:val="center"/>
        <w:rPr>
          <w:rFonts w:ascii="Arial" w:hAnsi="Arial" w:cs="Arial"/>
          <w:bCs/>
          <w:sz w:val="18"/>
          <w:szCs w:val="18"/>
        </w:rPr>
      </w:pPr>
    </w:p>
    <w:p w14:paraId="0D2F3E9D" w14:textId="77777777" w:rsidR="00CC6BB3" w:rsidRPr="00CC6BB3" w:rsidRDefault="00CC6BB3" w:rsidP="00CC6BB3">
      <w:pPr>
        <w:spacing w:after="0" w:line="240" w:lineRule="auto"/>
        <w:jc w:val="center"/>
        <w:rPr>
          <w:rFonts w:ascii="Arial" w:hAnsi="Arial" w:cs="Arial"/>
          <w:b/>
          <w:sz w:val="18"/>
          <w:szCs w:val="18"/>
        </w:rPr>
      </w:pPr>
      <w:r w:rsidRPr="00CC6BB3">
        <w:rPr>
          <w:rFonts w:ascii="Arial" w:hAnsi="Arial" w:cs="Arial"/>
          <w:b/>
          <w:sz w:val="18"/>
          <w:szCs w:val="18"/>
        </w:rPr>
        <w:t>ZAKLJUČAK</w:t>
      </w:r>
    </w:p>
    <w:p w14:paraId="00FF95C8" w14:textId="26F193A1" w:rsidR="00CC6BB3" w:rsidRPr="00CC6BB3" w:rsidRDefault="00CC6BB3" w:rsidP="00CC6BB3">
      <w:pPr>
        <w:spacing w:after="0" w:line="240" w:lineRule="auto"/>
        <w:jc w:val="center"/>
        <w:rPr>
          <w:rFonts w:ascii="Arial" w:hAnsi="Arial" w:cs="Arial"/>
          <w:b/>
          <w:sz w:val="18"/>
          <w:szCs w:val="18"/>
        </w:rPr>
      </w:pPr>
      <w:r w:rsidRPr="00CC6BB3">
        <w:rPr>
          <w:rFonts w:ascii="Arial" w:hAnsi="Arial" w:cs="Arial"/>
          <w:b/>
          <w:sz w:val="18"/>
          <w:szCs w:val="18"/>
        </w:rPr>
        <w:t>o uklanjanju box barijera, utvrđivanju nastale štete, te naknade iste Gradu Karlovcu od strane Hrvatskih voda u naselju Brodarci u Karlovcu</w:t>
      </w:r>
    </w:p>
    <w:p w14:paraId="6821CBA2" w14:textId="77777777" w:rsidR="00CC6BB3" w:rsidRPr="00CC6BB3" w:rsidRDefault="00CC6BB3" w:rsidP="00CC6BB3">
      <w:pPr>
        <w:spacing w:after="0" w:line="240" w:lineRule="auto"/>
        <w:rPr>
          <w:rFonts w:ascii="Arial" w:hAnsi="Arial" w:cs="Arial"/>
          <w:sz w:val="18"/>
          <w:szCs w:val="18"/>
        </w:rPr>
      </w:pPr>
    </w:p>
    <w:p w14:paraId="738DE59C" w14:textId="77777777" w:rsidR="00CC6BB3" w:rsidRPr="00CC6BB3" w:rsidRDefault="00CC6BB3" w:rsidP="00CC6BB3">
      <w:pPr>
        <w:spacing w:after="0" w:line="240" w:lineRule="auto"/>
        <w:jc w:val="center"/>
        <w:rPr>
          <w:rFonts w:ascii="Arial" w:hAnsi="Arial" w:cs="Arial"/>
          <w:sz w:val="18"/>
          <w:szCs w:val="18"/>
        </w:rPr>
      </w:pPr>
      <w:r w:rsidRPr="00CC6BB3">
        <w:rPr>
          <w:rFonts w:ascii="Arial" w:hAnsi="Arial" w:cs="Arial"/>
          <w:sz w:val="18"/>
          <w:szCs w:val="18"/>
        </w:rPr>
        <w:t>I.</w:t>
      </w:r>
    </w:p>
    <w:p w14:paraId="25AE7C39" w14:textId="77777777" w:rsidR="00CC6BB3" w:rsidRPr="00CC6BB3" w:rsidRDefault="00CC6BB3" w:rsidP="00CC6BB3">
      <w:pPr>
        <w:spacing w:after="0" w:line="240" w:lineRule="auto"/>
        <w:rPr>
          <w:rFonts w:ascii="Arial" w:hAnsi="Arial" w:cs="Arial"/>
          <w:sz w:val="18"/>
          <w:szCs w:val="18"/>
        </w:rPr>
      </w:pPr>
      <w:r w:rsidRPr="00CC6BB3">
        <w:rPr>
          <w:rFonts w:ascii="Arial" w:hAnsi="Arial" w:cs="Arial"/>
          <w:sz w:val="18"/>
          <w:szCs w:val="18"/>
        </w:rPr>
        <w:t>Ovim Zaključkom zadužuju se stručne službe Grada Karlovca i nadležni Upravni odjel za komunalno gospodarstvo da procijene štetu nastalu na cesti uz obalu Kupe, Ulica Brodarci, u naselju Brodarci u Karlovcu, koja je nastala uslijed intervencije Hrvatskih voda postavljanjem box barijera u 2022. i 2023. godini.</w:t>
      </w:r>
    </w:p>
    <w:p w14:paraId="31E05593" w14:textId="77777777" w:rsidR="00CC6BB3" w:rsidRPr="00CC6BB3" w:rsidRDefault="00CC6BB3" w:rsidP="00CC6BB3">
      <w:pPr>
        <w:spacing w:after="0" w:line="240" w:lineRule="auto"/>
        <w:rPr>
          <w:rFonts w:ascii="Arial" w:hAnsi="Arial" w:cs="Arial"/>
          <w:sz w:val="18"/>
          <w:szCs w:val="18"/>
        </w:rPr>
      </w:pPr>
    </w:p>
    <w:p w14:paraId="063FAB18" w14:textId="77777777" w:rsidR="00CC6BB3" w:rsidRPr="00CC6BB3" w:rsidRDefault="00CC6BB3" w:rsidP="00CC6BB3">
      <w:pPr>
        <w:spacing w:after="0" w:line="240" w:lineRule="auto"/>
        <w:jc w:val="center"/>
        <w:rPr>
          <w:rFonts w:ascii="Arial" w:hAnsi="Arial" w:cs="Arial"/>
          <w:sz w:val="18"/>
          <w:szCs w:val="18"/>
        </w:rPr>
      </w:pPr>
      <w:r w:rsidRPr="00CC6BB3">
        <w:rPr>
          <w:rFonts w:ascii="Arial" w:hAnsi="Arial" w:cs="Arial"/>
          <w:sz w:val="18"/>
          <w:szCs w:val="18"/>
        </w:rPr>
        <w:t>II.</w:t>
      </w:r>
    </w:p>
    <w:p w14:paraId="53935E28" w14:textId="77777777" w:rsidR="00CC6BB3" w:rsidRPr="00CC6BB3" w:rsidRDefault="00CC6BB3" w:rsidP="00CC6BB3">
      <w:pPr>
        <w:spacing w:after="0" w:line="240" w:lineRule="auto"/>
        <w:rPr>
          <w:rFonts w:ascii="Arial" w:hAnsi="Arial" w:cs="Arial"/>
          <w:sz w:val="18"/>
          <w:szCs w:val="18"/>
        </w:rPr>
      </w:pPr>
      <w:r w:rsidRPr="00CC6BB3">
        <w:rPr>
          <w:rFonts w:ascii="Arial" w:hAnsi="Arial" w:cs="Arial"/>
          <w:sz w:val="18"/>
          <w:szCs w:val="18"/>
        </w:rPr>
        <w:t xml:space="preserve">Ovim Zaključkom zadužuje se Gradonačelnik Grada Karlovca da dostavi zahtjev prema Hrvatskim vodama u svezi potraživanja naknade štete koja je nastala na cesti iz članka 1. ovog Zaključka. </w:t>
      </w:r>
    </w:p>
    <w:p w14:paraId="57900556" w14:textId="77777777" w:rsidR="00CC6BB3" w:rsidRPr="00CC6BB3" w:rsidRDefault="00CC6BB3" w:rsidP="00CC6BB3">
      <w:pPr>
        <w:spacing w:after="0" w:line="240" w:lineRule="auto"/>
        <w:rPr>
          <w:rFonts w:ascii="Arial" w:hAnsi="Arial" w:cs="Arial"/>
          <w:sz w:val="18"/>
          <w:szCs w:val="18"/>
        </w:rPr>
      </w:pPr>
    </w:p>
    <w:p w14:paraId="4B29A828" w14:textId="77777777" w:rsidR="00CC6BB3" w:rsidRPr="00CC6BB3" w:rsidRDefault="00CC6BB3" w:rsidP="00CC6BB3">
      <w:pPr>
        <w:spacing w:after="0" w:line="240" w:lineRule="auto"/>
        <w:jc w:val="center"/>
        <w:rPr>
          <w:rFonts w:ascii="Arial" w:hAnsi="Arial" w:cs="Arial"/>
          <w:sz w:val="18"/>
          <w:szCs w:val="18"/>
        </w:rPr>
      </w:pPr>
      <w:r w:rsidRPr="00CC6BB3">
        <w:rPr>
          <w:rFonts w:ascii="Arial" w:hAnsi="Arial" w:cs="Arial"/>
          <w:sz w:val="18"/>
          <w:szCs w:val="18"/>
        </w:rPr>
        <w:t>III.</w:t>
      </w:r>
    </w:p>
    <w:p w14:paraId="1824E04C" w14:textId="77777777" w:rsidR="00CC6BB3" w:rsidRPr="00CC6BB3" w:rsidRDefault="00CC6BB3" w:rsidP="00CC6BB3">
      <w:pPr>
        <w:spacing w:after="0" w:line="240" w:lineRule="auto"/>
        <w:rPr>
          <w:rFonts w:ascii="Arial" w:hAnsi="Arial" w:cs="Arial"/>
          <w:sz w:val="18"/>
          <w:szCs w:val="18"/>
        </w:rPr>
      </w:pPr>
      <w:r w:rsidRPr="00CC6BB3">
        <w:rPr>
          <w:rFonts w:ascii="Arial" w:hAnsi="Arial" w:cs="Arial"/>
          <w:sz w:val="18"/>
          <w:szCs w:val="18"/>
        </w:rPr>
        <w:t>Ovim Zaključkom zadužuje se Gradonačelnik Grada Karlovca da dostavi zahtjev prema Hrvatskim vodama za promptno uklanjanje postavljenih box barijera na cesti iz članka 1. ovog Zaključka.</w:t>
      </w:r>
    </w:p>
    <w:p w14:paraId="59BD8E50" w14:textId="77777777" w:rsidR="00CC6BB3" w:rsidRPr="00CC6BB3" w:rsidRDefault="00CC6BB3" w:rsidP="00CC6BB3">
      <w:pPr>
        <w:spacing w:after="0" w:line="240" w:lineRule="auto"/>
        <w:rPr>
          <w:rFonts w:ascii="Arial" w:hAnsi="Arial" w:cs="Arial"/>
          <w:sz w:val="18"/>
          <w:szCs w:val="18"/>
        </w:rPr>
      </w:pPr>
    </w:p>
    <w:p w14:paraId="58097092" w14:textId="77777777" w:rsidR="00CC6BB3" w:rsidRPr="00CC6BB3" w:rsidRDefault="00CC6BB3" w:rsidP="00CC6BB3">
      <w:pPr>
        <w:spacing w:after="0" w:line="240" w:lineRule="auto"/>
        <w:jc w:val="center"/>
        <w:rPr>
          <w:rFonts w:ascii="Arial" w:hAnsi="Arial" w:cs="Arial"/>
          <w:sz w:val="18"/>
          <w:szCs w:val="18"/>
        </w:rPr>
      </w:pPr>
      <w:r w:rsidRPr="00CC6BB3">
        <w:rPr>
          <w:rFonts w:ascii="Arial" w:hAnsi="Arial" w:cs="Arial"/>
          <w:sz w:val="18"/>
          <w:szCs w:val="18"/>
        </w:rPr>
        <w:t>IV.</w:t>
      </w:r>
    </w:p>
    <w:p w14:paraId="7D308540" w14:textId="77777777" w:rsidR="00CC6BB3" w:rsidRPr="00CC6BB3" w:rsidRDefault="00CC6BB3" w:rsidP="00CC6BB3">
      <w:pPr>
        <w:spacing w:after="0" w:line="240" w:lineRule="auto"/>
        <w:rPr>
          <w:rFonts w:ascii="Arial" w:hAnsi="Arial" w:cs="Arial"/>
          <w:sz w:val="18"/>
          <w:szCs w:val="18"/>
        </w:rPr>
      </w:pPr>
      <w:r w:rsidRPr="00CC6BB3">
        <w:rPr>
          <w:rFonts w:ascii="Arial" w:hAnsi="Arial" w:cs="Arial"/>
          <w:sz w:val="18"/>
          <w:szCs w:val="18"/>
        </w:rPr>
        <w:t>Ovim Zaključkom zadužuje se Upravni odjel za komunalno gospodarstvo da provede ovaj Zaključak.</w:t>
      </w:r>
    </w:p>
    <w:p w14:paraId="4974DDE3" w14:textId="77777777" w:rsidR="00CC6BB3" w:rsidRPr="00CC6BB3" w:rsidRDefault="00CC6BB3" w:rsidP="00CC6BB3">
      <w:pPr>
        <w:spacing w:after="0" w:line="240" w:lineRule="auto"/>
        <w:rPr>
          <w:rFonts w:ascii="Arial" w:hAnsi="Arial" w:cs="Arial"/>
          <w:sz w:val="18"/>
          <w:szCs w:val="18"/>
        </w:rPr>
      </w:pPr>
    </w:p>
    <w:p w14:paraId="23712E33" w14:textId="77777777" w:rsidR="00CC6BB3" w:rsidRPr="00CC6BB3" w:rsidRDefault="00CC6BB3" w:rsidP="00CC6BB3">
      <w:pPr>
        <w:spacing w:after="0" w:line="240" w:lineRule="auto"/>
        <w:jc w:val="center"/>
        <w:rPr>
          <w:rFonts w:ascii="Arial" w:hAnsi="Arial" w:cs="Arial"/>
          <w:sz w:val="18"/>
          <w:szCs w:val="18"/>
        </w:rPr>
      </w:pPr>
      <w:r w:rsidRPr="00CC6BB3">
        <w:rPr>
          <w:rFonts w:ascii="Arial" w:hAnsi="Arial" w:cs="Arial"/>
          <w:sz w:val="18"/>
          <w:szCs w:val="18"/>
        </w:rPr>
        <w:t>V.</w:t>
      </w:r>
    </w:p>
    <w:p w14:paraId="4806211C" w14:textId="77777777" w:rsidR="00CC6BB3" w:rsidRPr="00CC6BB3" w:rsidRDefault="00CC6BB3" w:rsidP="00CC6BB3">
      <w:pPr>
        <w:spacing w:after="0" w:line="240" w:lineRule="auto"/>
        <w:rPr>
          <w:rFonts w:ascii="Arial" w:hAnsi="Arial" w:cs="Arial"/>
          <w:sz w:val="18"/>
          <w:szCs w:val="18"/>
        </w:rPr>
      </w:pPr>
      <w:r w:rsidRPr="00CC6BB3">
        <w:rPr>
          <w:rFonts w:ascii="Arial" w:hAnsi="Arial" w:cs="Arial"/>
          <w:sz w:val="18"/>
          <w:szCs w:val="18"/>
        </w:rPr>
        <w:t>Ovaj Zaključak objavit će se u službenom Glasniku Grada Karlovca i stupa na snagu danom donošenja.</w:t>
      </w:r>
    </w:p>
    <w:p w14:paraId="26485CA8" w14:textId="7C32DF8D" w:rsidR="00CC6BB3" w:rsidRDefault="00CC6BB3" w:rsidP="00DD313D">
      <w:pPr>
        <w:spacing w:after="0" w:line="240" w:lineRule="auto"/>
        <w:rPr>
          <w:rFonts w:ascii="Arial" w:hAnsi="Arial" w:cs="Arial"/>
          <w:sz w:val="18"/>
          <w:szCs w:val="18"/>
        </w:rPr>
      </w:pPr>
    </w:p>
    <w:p w14:paraId="7A3F83E0" w14:textId="77777777" w:rsidR="00CC6BB3" w:rsidRPr="00CC6BB3" w:rsidRDefault="00CC6BB3" w:rsidP="00CC6BB3">
      <w:pPr>
        <w:spacing w:after="0" w:line="240" w:lineRule="auto"/>
        <w:rPr>
          <w:rFonts w:ascii="Arial" w:hAnsi="Arial" w:cs="Arial"/>
          <w:color w:val="000000"/>
          <w:sz w:val="18"/>
          <w:szCs w:val="18"/>
        </w:rPr>
      </w:pPr>
      <w:r w:rsidRPr="00CC6BB3">
        <w:rPr>
          <w:rFonts w:ascii="Arial" w:hAnsi="Arial" w:cs="Arial"/>
          <w:color w:val="000000"/>
          <w:sz w:val="18"/>
          <w:szCs w:val="18"/>
        </w:rPr>
        <w:t>GRADSKO VIJEĆE</w:t>
      </w:r>
    </w:p>
    <w:p w14:paraId="71B3328A" w14:textId="77777777" w:rsidR="00CC6BB3" w:rsidRPr="00CC6BB3" w:rsidRDefault="00CC6BB3" w:rsidP="00CC6BB3">
      <w:pPr>
        <w:spacing w:after="0" w:line="240" w:lineRule="auto"/>
        <w:rPr>
          <w:rFonts w:ascii="Arial" w:hAnsi="Arial" w:cs="Arial"/>
          <w:sz w:val="18"/>
          <w:szCs w:val="18"/>
        </w:rPr>
      </w:pPr>
      <w:r w:rsidRPr="00CC6BB3">
        <w:rPr>
          <w:rFonts w:ascii="Arial" w:hAnsi="Arial" w:cs="Arial"/>
          <w:sz w:val="18"/>
          <w:szCs w:val="18"/>
        </w:rPr>
        <w:t>KLASA: 024-03/23-02/01</w:t>
      </w:r>
    </w:p>
    <w:p w14:paraId="02A6D63E" w14:textId="77777777" w:rsidR="00CC6BB3" w:rsidRPr="00CC6BB3" w:rsidRDefault="00CC6BB3" w:rsidP="00CC6BB3">
      <w:pPr>
        <w:spacing w:after="0" w:line="240" w:lineRule="auto"/>
        <w:jc w:val="both"/>
        <w:rPr>
          <w:rFonts w:ascii="Arial" w:hAnsi="Arial" w:cs="Arial"/>
          <w:sz w:val="18"/>
          <w:szCs w:val="18"/>
        </w:rPr>
      </w:pPr>
      <w:r w:rsidRPr="00CC6BB3">
        <w:rPr>
          <w:rFonts w:ascii="Arial" w:hAnsi="Arial" w:cs="Arial"/>
          <w:sz w:val="18"/>
          <w:szCs w:val="18"/>
        </w:rPr>
        <w:t>URBROJ: 2133-1-01/01-23-13</w:t>
      </w:r>
    </w:p>
    <w:p w14:paraId="5575B09C" w14:textId="77777777" w:rsidR="00CC6BB3" w:rsidRPr="00CC6BB3" w:rsidRDefault="00CC6BB3" w:rsidP="00CC6BB3">
      <w:pPr>
        <w:spacing w:after="0" w:line="240" w:lineRule="auto"/>
        <w:jc w:val="both"/>
        <w:rPr>
          <w:rFonts w:ascii="Arial" w:hAnsi="Arial" w:cs="Arial"/>
          <w:sz w:val="18"/>
          <w:szCs w:val="18"/>
        </w:rPr>
      </w:pPr>
      <w:r w:rsidRPr="00CC6BB3">
        <w:rPr>
          <w:rFonts w:ascii="Arial" w:hAnsi="Arial" w:cs="Arial"/>
          <w:sz w:val="18"/>
          <w:szCs w:val="18"/>
        </w:rPr>
        <w:t>Karlovac, 02. veljače 2023. godine</w:t>
      </w:r>
    </w:p>
    <w:p w14:paraId="1307E70C" w14:textId="77777777" w:rsidR="00CC6BB3" w:rsidRPr="00106544" w:rsidRDefault="00CC6BB3" w:rsidP="00CC6BB3">
      <w:pPr>
        <w:spacing w:after="0" w:line="240" w:lineRule="auto"/>
        <w:ind w:left="6372"/>
        <w:rPr>
          <w:rFonts w:ascii="Arial" w:eastAsia="Times New Roman" w:hAnsi="Arial" w:cs="Arial"/>
          <w:sz w:val="18"/>
          <w:szCs w:val="18"/>
          <w:lang w:eastAsia="hr-HR"/>
        </w:rPr>
      </w:pPr>
      <w:r>
        <w:rPr>
          <w:rFonts w:ascii="Arial" w:eastAsia="Times New Roman" w:hAnsi="Arial" w:cs="Arial"/>
          <w:sz w:val="18"/>
          <w:szCs w:val="18"/>
          <w:lang w:eastAsia="hr-HR"/>
        </w:rPr>
        <w:t xml:space="preserve">       </w:t>
      </w:r>
      <w:r w:rsidRPr="00106544">
        <w:rPr>
          <w:rFonts w:ascii="Arial" w:eastAsia="Times New Roman" w:hAnsi="Arial" w:cs="Arial"/>
          <w:sz w:val="18"/>
          <w:szCs w:val="18"/>
          <w:lang w:eastAsia="hr-HR"/>
        </w:rPr>
        <w:t xml:space="preserve">PREDSJEDNIK </w:t>
      </w:r>
    </w:p>
    <w:p w14:paraId="313775A0" w14:textId="77777777" w:rsidR="00CC6BB3" w:rsidRPr="00106544" w:rsidRDefault="00CC6BB3" w:rsidP="00CC6BB3">
      <w:pPr>
        <w:spacing w:after="0" w:line="240" w:lineRule="auto"/>
        <w:ind w:left="4956"/>
        <w:rPr>
          <w:rFonts w:ascii="Arial" w:eastAsia="Times New Roman" w:hAnsi="Arial" w:cs="Arial"/>
          <w:sz w:val="18"/>
          <w:szCs w:val="18"/>
          <w:lang w:eastAsia="hr-HR"/>
        </w:rPr>
      </w:pPr>
      <w:r>
        <w:rPr>
          <w:rFonts w:ascii="Arial" w:eastAsia="Times New Roman" w:hAnsi="Arial" w:cs="Arial"/>
          <w:sz w:val="18"/>
          <w:szCs w:val="18"/>
          <w:lang w:eastAsia="hr-HR"/>
        </w:rPr>
        <w:t xml:space="preserve">             </w:t>
      </w:r>
      <w:r w:rsidRPr="00106544">
        <w:rPr>
          <w:rFonts w:ascii="Arial" w:eastAsia="Times New Roman" w:hAnsi="Arial" w:cs="Arial"/>
          <w:sz w:val="18"/>
          <w:szCs w:val="18"/>
          <w:lang w:eastAsia="hr-HR"/>
        </w:rPr>
        <w:t>GRADSKOG VIJEĆA GRADA KARLOVCA</w:t>
      </w:r>
    </w:p>
    <w:p w14:paraId="37A852CB" w14:textId="77777777" w:rsidR="00CC6BB3" w:rsidRDefault="00CC6BB3" w:rsidP="00CC6BB3">
      <w:pPr>
        <w:spacing w:after="0" w:line="240" w:lineRule="auto"/>
        <w:ind w:left="5664"/>
        <w:rPr>
          <w:rFonts w:ascii="Arial" w:eastAsia="Times New Roman" w:hAnsi="Arial" w:cs="Arial"/>
          <w:sz w:val="18"/>
          <w:szCs w:val="18"/>
          <w:lang w:eastAsia="hr-HR"/>
        </w:rPr>
      </w:pPr>
      <w:r>
        <w:rPr>
          <w:rFonts w:ascii="Arial" w:eastAsia="Times New Roman" w:hAnsi="Arial" w:cs="Arial"/>
          <w:sz w:val="18"/>
          <w:szCs w:val="18"/>
          <w:lang w:eastAsia="hr-HR"/>
        </w:rPr>
        <w:t xml:space="preserve">    </w:t>
      </w:r>
      <w:r w:rsidRPr="00106544">
        <w:rPr>
          <w:rFonts w:ascii="Arial" w:eastAsia="Times New Roman" w:hAnsi="Arial" w:cs="Arial"/>
          <w:sz w:val="18"/>
          <w:szCs w:val="18"/>
          <w:lang w:eastAsia="hr-HR"/>
        </w:rPr>
        <w:t>Marin Svetić, dipl. ing. šumarstva, v.r.</w:t>
      </w:r>
    </w:p>
    <w:p w14:paraId="46B71F7B" w14:textId="77777777" w:rsidR="00CC6BB3" w:rsidRPr="00106544" w:rsidRDefault="00CC6BB3" w:rsidP="00DD313D">
      <w:pPr>
        <w:spacing w:after="0" w:line="240" w:lineRule="auto"/>
        <w:rPr>
          <w:rFonts w:ascii="Arial" w:hAnsi="Arial" w:cs="Arial"/>
          <w:sz w:val="18"/>
          <w:szCs w:val="18"/>
        </w:rPr>
      </w:pPr>
    </w:p>
    <w:p w14:paraId="13C3EA04" w14:textId="5DF54C88" w:rsidR="00944F86" w:rsidRPr="00106544" w:rsidRDefault="00944F86" w:rsidP="00DD313D">
      <w:pPr>
        <w:spacing w:after="0" w:line="240" w:lineRule="auto"/>
        <w:rPr>
          <w:rFonts w:ascii="Arial" w:hAnsi="Arial" w:cs="Arial"/>
          <w:sz w:val="18"/>
          <w:szCs w:val="18"/>
        </w:rPr>
      </w:pPr>
    </w:p>
    <w:p w14:paraId="2685D646" w14:textId="7779FF3D" w:rsidR="00944F86" w:rsidRPr="00DD313D" w:rsidRDefault="00944F86" w:rsidP="00DD313D">
      <w:pPr>
        <w:spacing w:after="0" w:line="240" w:lineRule="auto"/>
        <w:rPr>
          <w:rFonts w:ascii="Arial" w:hAnsi="Arial" w:cs="Arial"/>
          <w:sz w:val="18"/>
          <w:szCs w:val="18"/>
        </w:rPr>
      </w:pPr>
    </w:p>
    <w:p w14:paraId="1E41AFC3" w14:textId="59009532" w:rsidR="00944F86" w:rsidRPr="00DD313D" w:rsidRDefault="00944F86" w:rsidP="00DD313D">
      <w:pPr>
        <w:spacing w:after="0" w:line="240" w:lineRule="auto"/>
        <w:rPr>
          <w:rFonts w:ascii="Arial" w:hAnsi="Arial" w:cs="Arial"/>
          <w:sz w:val="18"/>
          <w:szCs w:val="18"/>
        </w:rPr>
      </w:pPr>
    </w:p>
    <w:p w14:paraId="06687257" w14:textId="6FF7188B" w:rsidR="00944F86" w:rsidRPr="00DD313D" w:rsidRDefault="00944F86" w:rsidP="00DD313D">
      <w:pPr>
        <w:spacing w:after="0" w:line="240" w:lineRule="auto"/>
        <w:rPr>
          <w:rFonts w:ascii="Arial" w:hAnsi="Arial" w:cs="Arial"/>
          <w:sz w:val="18"/>
          <w:szCs w:val="18"/>
        </w:rPr>
      </w:pPr>
    </w:p>
    <w:p w14:paraId="75757B63" w14:textId="370B7E93" w:rsidR="00944F86" w:rsidRPr="00DD313D" w:rsidRDefault="00944F86" w:rsidP="00DD313D">
      <w:pPr>
        <w:spacing w:after="0" w:line="240" w:lineRule="auto"/>
        <w:rPr>
          <w:rFonts w:ascii="Arial" w:hAnsi="Arial" w:cs="Arial"/>
          <w:sz w:val="18"/>
          <w:szCs w:val="18"/>
        </w:rPr>
      </w:pPr>
    </w:p>
    <w:p w14:paraId="4F039FBF" w14:textId="59145420" w:rsidR="00944F86" w:rsidRPr="00DD313D" w:rsidRDefault="00944F86" w:rsidP="00DD313D">
      <w:pPr>
        <w:spacing w:after="0" w:line="240" w:lineRule="auto"/>
        <w:rPr>
          <w:rFonts w:ascii="Arial" w:hAnsi="Arial" w:cs="Arial"/>
          <w:sz w:val="18"/>
          <w:szCs w:val="18"/>
        </w:rPr>
      </w:pPr>
    </w:p>
    <w:p w14:paraId="7BEC457C" w14:textId="32329B89" w:rsidR="00944F86" w:rsidRPr="00DD313D" w:rsidRDefault="00944F86" w:rsidP="00DD313D">
      <w:pPr>
        <w:spacing w:after="0" w:line="240" w:lineRule="auto"/>
        <w:rPr>
          <w:rFonts w:ascii="Arial" w:hAnsi="Arial" w:cs="Arial"/>
          <w:sz w:val="18"/>
          <w:szCs w:val="18"/>
        </w:rPr>
      </w:pPr>
    </w:p>
    <w:p w14:paraId="5A85A96A" w14:textId="54C12EC2" w:rsidR="00944F86" w:rsidRPr="00DD313D" w:rsidRDefault="00944F86" w:rsidP="00DD313D">
      <w:pPr>
        <w:spacing w:after="0" w:line="240" w:lineRule="auto"/>
        <w:rPr>
          <w:rFonts w:ascii="Arial" w:hAnsi="Arial" w:cs="Arial"/>
          <w:sz w:val="18"/>
          <w:szCs w:val="18"/>
        </w:rPr>
      </w:pPr>
    </w:p>
    <w:p w14:paraId="122BADDC" w14:textId="30B97B2F" w:rsidR="00944F86" w:rsidRPr="00DD313D" w:rsidRDefault="00944F86" w:rsidP="00DD313D">
      <w:pPr>
        <w:spacing w:after="0" w:line="240" w:lineRule="auto"/>
        <w:rPr>
          <w:rFonts w:ascii="Arial" w:hAnsi="Arial" w:cs="Arial"/>
          <w:sz w:val="18"/>
          <w:szCs w:val="18"/>
        </w:rPr>
      </w:pPr>
    </w:p>
    <w:p w14:paraId="56B77EA2" w14:textId="1C3F7FEF" w:rsidR="00944F86" w:rsidRDefault="00944F86" w:rsidP="00DD313D">
      <w:pPr>
        <w:spacing w:after="0" w:line="240" w:lineRule="auto"/>
        <w:rPr>
          <w:rFonts w:ascii="Arial" w:hAnsi="Arial" w:cs="Arial"/>
          <w:sz w:val="18"/>
          <w:szCs w:val="18"/>
        </w:rPr>
      </w:pPr>
    </w:p>
    <w:p w14:paraId="4B1BC57F" w14:textId="03747288" w:rsidR="00CC6BB3" w:rsidRDefault="00CC6BB3" w:rsidP="00DD313D">
      <w:pPr>
        <w:spacing w:after="0" w:line="240" w:lineRule="auto"/>
        <w:rPr>
          <w:rFonts w:ascii="Arial" w:hAnsi="Arial" w:cs="Arial"/>
          <w:sz w:val="18"/>
          <w:szCs w:val="18"/>
        </w:rPr>
      </w:pPr>
    </w:p>
    <w:p w14:paraId="255A7345" w14:textId="1A04E9D2" w:rsidR="00CC6BB3" w:rsidRDefault="00CC6BB3" w:rsidP="00DD313D">
      <w:pPr>
        <w:spacing w:after="0" w:line="240" w:lineRule="auto"/>
        <w:rPr>
          <w:rFonts w:ascii="Arial" w:hAnsi="Arial" w:cs="Arial"/>
          <w:sz w:val="18"/>
          <w:szCs w:val="18"/>
        </w:rPr>
      </w:pPr>
    </w:p>
    <w:p w14:paraId="498AE944" w14:textId="77777777" w:rsidR="00CC6BB3" w:rsidRPr="00DD313D" w:rsidRDefault="00CC6BB3" w:rsidP="00DD313D">
      <w:pPr>
        <w:spacing w:after="0" w:line="240" w:lineRule="auto"/>
        <w:rPr>
          <w:rFonts w:ascii="Arial" w:hAnsi="Arial" w:cs="Arial"/>
          <w:sz w:val="18"/>
          <w:szCs w:val="18"/>
        </w:rPr>
      </w:pPr>
    </w:p>
    <w:p w14:paraId="0BA3F8A8" w14:textId="2C86F596" w:rsidR="00944F86" w:rsidRPr="00DD313D" w:rsidRDefault="00944F86" w:rsidP="00DD313D">
      <w:pPr>
        <w:spacing w:after="0" w:line="240" w:lineRule="auto"/>
        <w:rPr>
          <w:rFonts w:ascii="Arial" w:hAnsi="Arial" w:cs="Arial"/>
          <w:sz w:val="18"/>
          <w:szCs w:val="18"/>
        </w:rPr>
      </w:pPr>
    </w:p>
    <w:p w14:paraId="508849F1" w14:textId="17898336" w:rsidR="00944F86" w:rsidRPr="00DD313D" w:rsidRDefault="00944F86" w:rsidP="00DD313D">
      <w:pPr>
        <w:spacing w:after="0" w:line="240" w:lineRule="auto"/>
        <w:rPr>
          <w:rFonts w:ascii="Arial" w:hAnsi="Arial" w:cs="Arial"/>
          <w:sz w:val="18"/>
          <w:szCs w:val="18"/>
        </w:rPr>
      </w:pPr>
    </w:p>
    <w:p w14:paraId="117B6E3C" w14:textId="4740AF71" w:rsidR="00944F86" w:rsidRPr="00DD313D" w:rsidRDefault="00944F86" w:rsidP="00DD313D">
      <w:pPr>
        <w:spacing w:after="0" w:line="240" w:lineRule="auto"/>
        <w:rPr>
          <w:rFonts w:ascii="Arial" w:hAnsi="Arial" w:cs="Arial"/>
          <w:sz w:val="18"/>
          <w:szCs w:val="18"/>
        </w:rPr>
      </w:pPr>
    </w:p>
    <w:p w14:paraId="17974C02" w14:textId="224BA6EB" w:rsidR="00944F86" w:rsidRPr="00DD313D" w:rsidRDefault="00944F86" w:rsidP="00DD313D">
      <w:pPr>
        <w:spacing w:after="0" w:line="240" w:lineRule="auto"/>
        <w:rPr>
          <w:rFonts w:ascii="Arial" w:hAnsi="Arial" w:cs="Arial"/>
          <w:sz w:val="18"/>
          <w:szCs w:val="18"/>
        </w:rPr>
      </w:pPr>
    </w:p>
    <w:p w14:paraId="4B4F5612" w14:textId="3DA5BC11" w:rsidR="00944F86" w:rsidRPr="00DD313D" w:rsidRDefault="00944F86" w:rsidP="00DD313D">
      <w:pPr>
        <w:spacing w:after="0" w:line="240" w:lineRule="auto"/>
        <w:rPr>
          <w:rFonts w:ascii="Arial" w:hAnsi="Arial" w:cs="Arial"/>
          <w:sz w:val="18"/>
          <w:szCs w:val="18"/>
        </w:rPr>
      </w:pPr>
    </w:p>
    <w:p w14:paraId="1A2CB59D" w14:textId="40400EEB" w:rsidR="00944F86" w:rsidRPr="00DD313D" w:rsidRDefault="00944F86" w:rsidP="00DD313D">
      <w:pPr>
        <w:spacing w:after="0" w:line="240" w:lineRule="auto"/>
        <w:rPr>
          <w:rFonts w:ascii="Arial" w:hAnsi="Arial" w:cs="Arial"/>
          <w:sz w:val="18"/>
          <w:szCs w:val="18"/>
        </w:rPr>
      </w:pPr>
    </w:p>
    <w:p w14:paraId="748920C3" w14:textId="4BBADF69" w:rsidR="00944F86" w:rsidRPr="00DD313D" w:rsidRDefault="00944F86" w:rsidP="00DD313D">
      <w:pPr>
        <w:spacing w:after="0" w:line="240" w:lineRule="auto"/>
        <w:rPr>
          <w:rFonts w:ascii="Arial" w:hAnsi="Arial" w:cs="Arial"/>
          <w:sz w:val="18"/>
          <w:szCs w:val="18"/>
        </w:rPr>
      </w:pPr>
    </w:p>
    <w:p w14:paraId="5B19A1AD" w14:textId="015C3E39" w:rsidR="00944F86" w:rsidRPr="00DD313D" w:rsidRDefault="00944F86" w:rsidP="00DD313D">
      <w:pPr>
        <w:spacing w:after="0" w:line="240" w:lineRule="auto"/>
        <w:rPr>
          <w:rFonts w:ascii="Arial" w:hAnsi="Arial" w:cs="Arial"/>
          <w:sz w:val="18"/>
          <w:szCs w:val="18"/>
        </w:rPr>
      </w:pPr>
    </w:p>
    <w:p w14:paraId="4ACBB20D" w14:textId="037A700C" w:rsidR="00944F86" w:rsidRPr="00DD313D" w:rsidRDefault="00944F86" w:rsidP="00DD313D">
      <w:pPr>
        <w:spacing w:after="0" w:line="240" w:lineRule="auto"/>
        <w:rPr>
          <w:rFonts w:ascii="Arial" w:hAnsi="Arial" w:cs="Arial"/>
          <w:sz w:val="18"/>
          <w:szCs w:val="18"/>
        </w:rPr>
      </w:pPr>
    </w:p>
    <w:p w14:paraId="0B293AB4" w14:textId="47BDC3A9" w:rsidR="00944F86" w:rsidRPr="00DD313D" w:rsidRDefault="00944F86" w:rsidP="00DD313D">
      <w:pPr>
        <w:spacing w:after="0" w:line="240" w:lineRule="auto"/>
        <w:rPr>
          <w:rFonts w:ascii="Arial" w:hAnsi="Arial" w:cs="Arial"/>
          <w:sz w:val="18"/>
          <w:szCs w:val="18"/>
        </w:rPr>
      </w:pPr>
    </w:p>
    <w:p w14:paraId="5608140B" w14:textId="0EF5C82F" w:rsidR="00944F86" w:rsidRPr="00DD313D" w:rsidRDefault="00944F86" w:rsidP="00DD313D">
      <w:pPr>
        <w:spacing w:after="0" w:line="240" w:lineRule="auto"/>
        <w:rPr>
          <w:rFonts w:ascii="Arial" w:hAnsi="Arial" w:cs="Arial"/>
          <w:sz w:val="18"/>
          <w:szCs w:val="18"/>
        </w:rPr>
      </w:pPr>
    </w:p>
    <w:p w14:paraId="060D72EB" w14:textId="4CFE4B8E" w:rsidR="00944F86" w:rsidRPr="00DD313D" w:rsidRDefault="00944F86" w:rsidP="00DD313D">
      <w:pPr>
        <w:spacing w:after="0" w:line="240" w:lineRule="auto"/>
        <w:rPr>
          <w:rFonts w:ascii="Arial" w:hAnsi="Arial" w:cs="Arial"/>
          <w:sz w:val="18"/>
          <w:szCs w:val="18"/>
        </w:rPr>
      </w:pPr>
    </w:p>
    <w:p w14:paraId="52A56A8A" w14:textId="2EF515D0" w:rsidR="00944F86" w:rsidRPr="00DD313D" w:rsidRDefault="00944F86" w:rsidP="00DD313D">
      <w:pPr>
        <w:spacing w:after="0" w:line="240" w:lineRule="auto"/>
        <w:rPr>
          <w:rFonts w:ascii="Arial" w:hAnsi="Arial" w:cs="Arial"/>
          <w:sz w:val="18"/>
          <w:szCs w:val="18"/>
        </w:rPr>
      </w:pPr>
    </w:p>
    <w:p w14:paraId="0B5292B3" w14:textId="79D29119" w:rsidR="00944F86" w:rsidRPr="00DD313D" w:rsidRDefault="00944F86" w:rsidP="00DD313D">
      <w:pPr>
        <w:spacing w:after="0" w:line="240" w:lineRule="auto"/>
        <w:rPr>
          <w:rFonts w:ascii="Arial" w:hAnsi="Arial" w:cs="Arial"/>
          <w:sz w:val="18"/>
          <w:szCs w:val="18"/>
        </w:rPr>
      </w:pPr>
    </w:p>
    <w:p w14:paraId="1E157581" w14:textId="38498E6F" w:rsidR="00944F86" w:rsidRPr="00DD313D" w:rsidRDefault="00944F86" w:rsidP="00DD313D">
      <w:pPr>
        <w:spacing w:after="0" w:line="240" w:lineRule="auto"/>
        <w:rPr>
          <w:rFonts w:ascii="Arial" w:hAnsi="Arial" w:cs="Arial"/>
          <w:sz w:val="18"/>
          <w:szCs w:val="18"/>
        </w:rPr>
      </w:pPr>
    </w:p>
    <w:p w14:paraId="78EA177B" w14:textId="4793BDBF" w:rsidR="00944F86" w:rsidRPr="00DD313D" w:rsidRDefault="00944F86" w:rsidP="00DD313D">
      <w:pPr>
        <w:spacing w:after="0" w:line="240" w:lineRule="auto"/>
        <w:rPr>
          <w:rFonts w:ascii="Arial" w:hAnsi="Arial" w:cs="Arial"/>
          <w:sz w:val="18"/>
          <w:szCs w:val="18"/>
        </w:rPr>
      </w:pPr>
    </w:p>
    <w:p w14:paraId="2F56FBCB" w14:textId="77777777" w:rsidR="0020157C" w:rsidRDefault="0020157C" w:rsidP="00DD313D">
      <w:pPr>
        <w:spacing w:after="0" w:line="240" w:lineRule="auto"/>
        <w:rPr>
          <w:rFonts w:ascii="Arial" w:hAnsi="Arial" w:cs="Arial"/>
          <w:b/>
          <w:bCs/>
          <w:sz w:val="18"/>
          <w:szCs w:val="18"/>
        </w:rPr>
      </w:pPr>
    </w:p>
    <w:p w14:paraId="0D4914F4" w14:textId="77777777" w:rsidR="0020157C" w:rsidRDefault="0020157C" w:rsidP="00DD313D">
      <w:pPr>
        <w:spacing w:after="0" w:line="240" w:lineRule="auto"/>
        <w:rPr>
          <w:rFonts w:ascii="Arial" w:hAnsi="Arial" w:cs="Arial"/>
          <w:b/>
          <w:bCs/>
          <w:sz w:val="18"/>
          <w:szCs w:val="18"/>
        </w:rPr>
      </w:pPr>
    </w:p>
    <w:p w14:paraId="19FD1B08" w14:textId="77777777" w:rsidR="0020157C" w:rsidRDefault="0020157C" w:rsidP="00DD313D">
      <w:pPr>
        <w:spacing w:after="0" w:line="240" w:lineRule="auto"/>
        <w:rPr>
          <w:rFonts w:ascii="Arial" w:hAnsi="Arial" w:cs="Arial"/>
          <w:b/>
          <w:bCs/>
          <w:sz w:val="18"/>
          <w:szCs w:val="18"/>
        </w:rPr>
      </w:pPr>
    </w:p>
    <w:p w14:paraId="69206055" w14:textId="77777777" w:rsidR="0020157C" w:rsidRDefault="0020157C" w:rsidP="00DD313D">
      <w:pPr>
        <w:spacing w:after="0" w:line="240" w:lineRule="auto"/>
        <w:rPr>
          <w:rFonts w:ascii="Arial" w:hAnsi="Arial" w:cs="Arial"/>
          <w:b/>
          <w:bCs/>
          <w:sz w:val="18"/>
          <w:szCs w:val="18"/>
        </w:rPr>
      </w:pPr>
    </w:p>
    <w:p w14:paraId="532E098E" w14:textId="77777777" w:rsidR="0020157C" w:rsidRDefault="0020157C" w:rsidP="00DD313D">
      <w:pPr>
        <w:spacing w:after="0" w:line="240" w:lineRule="auto"/>
        <w:rPr>
          <w:rFonts w:ascii="Arial" w:hAnsi="Arial" w:cs="Arial"/>
          <w:b/>
          <w:bCs/>
          <w:sz w:val="18"/>
          <w:szCs w:val="18"/>
        </w:rPr>
      </w:pPr>
    </w:p>
    <w:p w14:paraId="0BABC455" w14:textId="77777777" w:rsidR="0020157C" w:rsidRDefault="0020157C" w:rsidP="00DD313D">
      <w:pPr>
        <w:spacing w:after="0" w:line="240" w:lineRule="auto"/>
        <w:rPr>
          <w:rFonts w:ascii="Arial" w:hAnsi="Arial" w:cs="Arial"/>
          <w:b/>
          <w:bCs/>
          <w:sz w:val="18"/>
          <w:szCs w:val="18"/>
        </w:rPr>
      </w:pPr>
    </w:p>
    <w:p w14:paraId="6F0D6E4A" w14:textId="77777777" w:rsidR="0020157C" w:rsidRDefault="0020157C" w:rsidP="00DD313D">
      <w:pPr>
        <w:spacing w:after="0" w:line="240" w:lineRule="auto"/>
        <w:rPr>
          <w:rFonts w:ascii="Arial" w:hAnsi="Arial" w:cs="Arial"/>
          <w:b/>
          <w:bCs/>
          <w:sz w:val="18"/>
          <w:szCs w:val="18"/>
        </w:rPr>
      </w:pPr>
    </w:p>
    <w:p w14:paraId="31BA10CF" w14:textId="77777777" w:rsidR="0020157C" w:rsidRDefault="0020157C" w:rsidP="00DD313D">
      <w:pPr>
        <w:spacing w:after="0" w:line="240" w:lineRule="auto"/>
        <w:rPr>
          <w:rFonts w:ascii="Arial" w:hAnsi="Arial" w:cs="Arial"/>
          <w:b/>
          <w:bCs/>
          <w:sz w:val="18"/>
          <w:szCs w:val="18"/>
        </w:rPr>
      </w:pPr>
    </w:p>
    <w:p w14:paraId="55AE67ED" w14:textId="77777777" w:rsidR="0020157C" w:rsidRDefault="0020157C" w:rsidP="00DD313D">
      <w:pPr>
        <w:spacing w:after="0" w:line="240" w:lineRule="auto"/>
        <w:rPr>
          <w:rFonts w:ascii="Arial" w:hAnsi="Arial" w:cs="Arial"/>
          <w:b/>
          <w:bCs/>
          <w:sz w:val="18"/>
          <w:szCs w:val="18"/>
        </w:rPr>
      </w:pPr>
    </w:p>
    <w:p w14:paraId="0A84B11F" w14:textId="77777777" w:rsidR="0020157C" w:rsidRDefault="0020157C" w:rsidP="00DD313D">
      <w:pPr>
        <w:spacing w:after="0" w:line="240" w:lineRule="auto"/>
        <w:rPr>
          <w:rFonts w:ascii="Arial" w:hAnsi="Arial" w:cs="Arial"/>
          <w:b/>
          <w:bCs/>
          <w:sz w:val="18"/>
          <w:szCs w:val="18"/>
        </w:rPr>
      </w:pPr>
    </w:p>
    <w:p w14:paraId="4C8D07E2" w14:textId="77777777" w:rsidR="0020157C" w:rsidRDefault="0020157C" w:rsidP="00DD313D">
      <w:pPr>
        <w:spacing w:after="0" w:line="240" w:lineRule="auto"/>
        <w:rPr>
          <w:rFonts w:ascii="Arial" w:hAnsi="Arial" w:cs="Arial"/>
          <w:b/>
          <w:bCs/>
          <w:sz w:val="18"/>
          <w:szCs w:val="18"/>
        </w:rPr>
      </w:pPr>
    </w:p>
    <w:p w14:paraId="5B2AB561" w14:textId="77777777" w:rsidR="0020157C" w:rsidRDefault="0020157C" w:rsidP="00DD313D">
      <w:pPr>
        <w:spacing w:after="0" w:line="240" w:lineRule="auto"/>
        <w:rPr>
          <w:rFonts w:ascii="Arial" w:hAnsi="Arial" w:cs="Arial"/>
          <w:b/>
          <w:bCs/>
          <w:sz w:val="18"/>
          <w:szCs w:val="18"/>
        </w:rPr>
      </w:pPr>
    </w:p>
    <w:p w14:paraId="2C5C5F40" w14:textId="77777777" w:rsidR="0020157C" w:rsidRDefault="0020157C" w:rsidP="00DD313D">
      <w:pPr>
        <w:spacing w:after="0" w:line="240" w:lineRule="auto"/>
        <w:rPr>
          <w:rFonts w:ascii="Arial" w:hAnsi="Arial" w:cs="Arial"/>
          <w:b/>
          <w:bCs/>
          <w:sz w:val="18"/>
          <w:szCs w:val="18"/>
        </w:rPr>
      </w:pPr>
    </w:p>
    <w:p w14:paraId="2A6858EA" w14:textId="77777777" w:rsidR="0020157C" w:rsidRDefault="0020157C" w:rsidP="00DD313D">
      <w:pPr>
        <w:spacing w:after="0" w:line="240" w:lineRule="auto"/>
        <w:rPr>
          <w:rFonts w:ascii="Arial" w:hAnsi="Arial" w:cs="Arial"/>
          <w:b/>
          <w:bCs/>
          <w:sz w:val="18"/>
          <w:szCs w:val="18"/>
        </w:rPr>
      </w:pPr>
    </w:p>
    <w:p w14:paraId="12E08B68" w14:textId="77777777" w:rsidR="0020157C" w:rsidRDefault="0020157C" w:rsidP="00DD313D">
      <w:pPr>
        <w:spacing w:after="0" w:line="240" w:lineRule="auto"/>
        <w:rPr>
          <w:rFonts w:ascii="Arial" w:hAnsi="Arial" w:cs="Arial"/>
          <w:b/>
          <w:bCs/>
          <w:sz w:val="18"/>
          <w:szCs w:val="18"/>
        </w:rPr>
      </w:pPr>
    </w:p>
    <w:p w14:paraId="77081607" w14:textId="77777777" w:rsidR="0020157C" w:rsidRDefault="0020157C" w:rsidP="00DD313D">
      <w:pPr>
        <w:spacing w:after="0" w:line="240" w:lineRule="auto"/>
        <w:rPr>
          <w:rFonts w:ascii="Arial" w:hAnsi="Arial" w:cs="Arial"/>
          <w:b/>
          <w:bCs/>
          <w:sz w:val="18"/>
          <w:szCs w:val="18"/>
        </w:rPr>
      </w:pPr>
    </w:p>
    <w:p w14:paraId="52A00C92" w14:textId="22E01C37" w:rsidR="00944F86" w:rsidRPr="00DD313D" w:rsidRDefault="00944F86" w:rsidP="00DD313D">
      <w:pPr>
        <w:spacing w:after="0" w:line="240" w:lineRule="auto"/>
        <w:rPr>
          <w:rFonts w:ascii="Arial" w:hAnsi="Arial" w:cs="Arial"/>
          <w:b/>
          <w:bCs/>
          <w:sz w:val="18"/>
          <w:szCs w:val="18"/>
        </w:rPr>
      </w:pPr>
      <w:r w:rsidRPr="00DD313D">
        <w:rPr>
          <w:rFonts w:ascii="Arial" w:hAnsi="Arial" w:cs="Arial"/>
          <w:b/>
          <w:bCs/>
          <w:sz w:val="18"/>
          <w:szCs w:val="18"/>
        </w:rPr>
        <w:t>GRADONAČELNIK</w:t>
      </w:r>
    </w:p>
    <w:p w14:paraId="3B238959" w14:textId="62626669" w:rsidR="00944F86" w:rsidRPr="00DD313D" w:rsidRDefault="00944F86" w:rsidP="00DD313D">
      <w:pPr>
        <w:spacing w:after="0" w:line="240" w:lineRule="auto"/>
        <w:rPr>
          <w:rFonts w:ascii="Arial" w:hAnsi="Arial" w:cs="Arial"/>
          <w:b/>
          <w:bCs/>
          <w:sz w:val="18"/>
          <w:szCs w:val="18"/>
        </w:rPr>
      </w:pPr>
      <w:r w:rsidRPr="00DD313D">
        <w:rPr>
          <w:rFonts w:ascii="Arial" w:hAnsi="Arial" w:cs="Arial"/>
          <w:b/>
          <w:bCs/>
          <w:sz w:val="18"/>
          <w:szCs w:val="18"/>
        </w:rPr>
        <w:t>GRADA KARLOVCA</w:t>
      </w:r>
    </w:p>
    <w:p w14:paraId="73FFA7E1" w14:textId="31D8457F" w:rsidR="00944F86" w:rsidRPr="00DD313D" w:rsidRDefault="00944F86" w:rsidP="00DD313D">
      <w:pPr>
        <w:spacing w:after="0" w:line="240" w:lineRule="auto"/>
        <w:rPr>
          <w:rFonts w:ascii="Arial" w:hAnsi="Arial" w:cs="Arial"/>
          <w:b/>
          <w:bCs/>
          <w:sz w:val="18"/>
          <w:szCs w:val="18"/>
        </w:rPr>
      </w:pPr>
    </w:p>
    <w:p w14:paraId="293479A0" w14:textId="77777777" w:rsidR="0020157C" w:rsidRDefault="0020157C" w:rsidP="00DD313D">
      <w:pPr>
        <w:spacing w:after="0" w:line="240" w:lineRule="auto"/>
        <w:rPr>
          <w:rFonts w:ascii="Arial" w:hAnsi="Arial" w:cs="Arial"/>
          <w:b/>
          <w:bCs/>
          <w:sz w:val="18"/>
          <w:szCs w:val="18"/>
        </w:rPr>
      </w:pPr>
    </w:p>
    <w:p w14:paraId="50EEDC32" w14:textId="04C89632" w:rsidR="00944F86" w:rsidRDefault="0020157C" w:rsidP="00DD313D">
      <w:pPr>
        <w:spacing w:after="0" w:line="240" w:lineRule="auto"/>
        <w:rPr>
          <w:rFonts w:ascii="Arial" w:hAnsi="Arial" w:cs="Arial"/>
          <w:b/>
          <w:bCs/>
          <w:sz w:val="18"/>
          <w:szCs w:val="18"/>
        </w:rPr>
      </w:pPr>
      <w:r>
        <w:rPr>
          <w:rFonts w:ascii="Arial" w:hAnsi="Arial" w:cs="Arial"/>
          <w:b/>
          <w:bCs/>
          <w:sz w:val="18"/>
          <w:szCs w:val="18"/>
        </w:rPr>
        <w:t>1</w:t>
      </w:r>
      <w:r w:rsidR="00CC6BB3">
        <w:rPr>
          <w:rFonts w:ascii="Arial" w:hAnsi="Arial" w:cs="Arial"/>
          <w:b/>
          <w:bCs/>
          <w:sz w:val="18"/>
          <w:szCs w:val="18"/>
        </w:rPr>
        <w:t>8</w:t>
      </w:r>
      <w:r w:rsidR="00944F86" w:rsidRPr="00DD313D">
        <w:rPr>
          <w:rFonts w:ascii="Arial" w:hAnsi="Arial" w:cs="Arial"/>
          <w:b/>
          <w:bCs/>
          <w:sz w:val="18"/>
          <w:szCs w:val="18"/>
        </w:rPr>
        <w:t>.</w:t>
      </w:r>
    </w:p>
    <w:p w14:paraId="63EAD6B7" w14:textId="5D2AB3E8" w:rsidR="0020157C" w:rsidRDefault="0020157C" w:rsidP="0020157C">
      <w:pPr>
        <w:tabs>
          <w:tab w:val="center" w:pos="7020"/>
        </w:tabs>
        <w:spacing w:after="0" w:line="240" w:lineRule="auto"/>
        <w:jc w:val="both"/>
        <w:rPr>
          <w:rFonts w:ascii="Arial" w:hAnsi="Arial" w:cs="Arial"/>
          <w:sz w:val="18"/>
          <w:szCs w:val="18"/>
        </w:rPr>
      </w:pPr>
    </w:p>
    <w:p w14:paraId="4A44C1BE" w14:textId="77777777" w:rsidR="0020157C" w:rsidRPr="0020157C" w:rsidRDefault="0020157C" w:rsidP="0020157C">
      <w:pPr>
        <w:tabs>
          <w:tab w:val="center" w:pos="7020"/>
        </w:tabs>
        <w:spacing w:after="0" w:line="240" w:lineRule="auto"/>
        <w:jc w:val="both"/>
        <w:rPr>
          <w:rFonts w:ascii="Arial" w:hAnsi="Arial" w:cs="Arial"/>
          <w:sz w:val="18"/>
          <w:szCs w:val="18"/>
        </w:rPr>
      </w:pPr>
    </w:p>
    <w:p w14:paraId="433C0B83" w14:textId="77777777" w:rsidR="0020157C" w:rsidRPr="0020157C" w:rsidRDefault="0020157C" w:rsidP="0020157C">
      <w:pPr>
        <w:tabs>
          <w:tab w:val="center" w:pos="7020"/>
        </w:tabs>
        <w:spacing w:after="0" w:line="240" w:lineRule="auto"/>
        <w:jc w:val="both"/>
        <w:rPr>
          <w:rFonts w:ascii="Arial" w:hAnsi="Arial" w:cs="Arial"/>
          <w:sz w:val="18"/>
          <w:szCs w:val="18"/>
        </w:rPr>
      </w:pPr>
      <w:r w:rsidRPr="0020157C">
        <w:rPr>
          <w:rFonts w:ascii="Arial" w:hAnsi="Arial" w:cs="Arial"/>
          <w:sz w:val="18"/>
          <w:szCs w:val="18"/>
        </w:rPr>
        <w:tab/>
        <w:t>Na temelju članka 127 stavka 2. Zakona o proračunu („Narodne novine“ br.144/2021.)  članka 37. Odluke o izvršavanju Proračuna Grada Karlovca za 2022. godinu („Glasnik Grada Karlovca“ br 22/2021. Gradonačelnik Grada Karlovac donio je 28.03.2022.. godine</w:t>
      </w:r>
    </w:p>
    <w:p w14:paraId="7192830B" w14:textId="77777777" w:rsidR="0020157C" w:rsidRPr="0020157C" w:rsidRDefault="0020157C" w:rsidP="0020157C">
      <w:pPr>
        <w:tabs>
          <w:tab w:val="center" w:pos="7020"/>
        </w:tabs>
        <w:spacing w:after="0" w:line="240" w:lineRule="auto"/>
        <w:jc w:val="center"/>
        <w:rPr>
          <w:rFonts w:ascii="Arial" w:hAnsi="Arial" w:cs="Arial"/>
          <w:sz w:val="18"/>
          <w:szCs w:val="18"/>
        </w:rPr>
      </w:pPr>
    </w:p>
    <w:p w14:paraId="2DD51773" w14:textId="77777777" w:rsidR="0020157C" w:rsidRDefault="0020157C" w:rsidP="0020157C">
      <w:pPr>
        <w:tabs>
          <w:tab w:val="center" w:pos="7020"/>
        </w:tabs>
        <w:spacing w:after="0" w:line="240" w:lineRule="auto"/>
        <w:jc w:val="center"/>
        <w:rPr>
          <w:rFonts w:ascii="Arial" w:hAnsi="Arial" w:cs="Arial"/>
          <w:b/>
          <w:bCs/>
          <w:sz w:val="18"/>
          <w:szCs w:val="18"/>
        </w:rPr>
      </w:pPr>
    </w:p>
    <w:p w14:paraId="2DED74BE" w14:textId="4AC97688" w:rsidR="0020157C" w:rsidRPr="0020157C" w:rsidRDefault="0020157C" w:rsidP="0020157C">
      <w:pPr>
        <w:tabs>
          <w:tab w:val="center" w:pos="7020"/>
        </w:tabs>
        <w:spacing w:after="0" w:line="240" w:lineRule="auto"/>
        <w:jc w:val="center"/>
        <w:rPr>
          <w:rFonts w:ascii="Arial" w:hAnsi="Arial" w:cs="Arial"/>
          <w:b/>
          <w:bCs/>
          <w:sz w:val="18"/>
          <w:szCs w:val="18"/>
        </w:rPr>
      </w:pPr>
      <w:r w:rsidRPr="0020157C">
        <w:rPr>
          <w:rFonts w:ascii="Arial" w:hAnsi="Arial" w:cs="Arial"/>
          <w:b/>
          <w:bCs/>
          <w:sz w:val="18"/>
          <w:szCs w:val="18"/>
        </w:rPr>
        <w:t>O D L U K U</w:t>
      </w:r>
    </w:p>
    <w:p w14:paraId="09A476F1" w14:textId="77777777" w:rsidR="0020157C" w:rsidRPr="0020157C" w:rsidRDefault="0020157C" w:rsidP="0020157C">
      <w:pPr>
        <w:tabs>
          <w:tab w:val="center" w:pos="7020"/>
        </w:tabs>
        <w:spacing w:after="0" w:line="240" w:lineRule="auto"/>
        <w:jc w:val="center"/>
        <w:rPr>
          <w:rFonts w:ascii="Arial" w:hAnsi="Arial" w:cs="Arial"/>
          <w:b/>
          <w:bCs/>
          <w:sz w:val="18"/>
          <w:szCs w:val="18"/>
        </w:rPr>
      </w:pPr>
      <w:r w:rsidRPr="0020157C">
        <w:rPr>
          <w:rFonts w:ascii="Arial" w:hAnsi="Arial" w:cs="Arial"/>
          <w:b/>
          <w:bCs/>
          <w:sz w:val="18"/>
          <w:szCs w:val="18"/>
        </w:rPr>
        <w:t>o davanju suglasnosti za zaduženje trgovačkom društvu Zelenilo d.o.o. Karlovac</w:t>
      </w:r>
    </w:p>
    <w:p w14:paraId="0573ADD5" w14:textId="77777777" w:rsidR="0020157C" w:rsidRPr="0020157C" w:rsidRDefault="0020157C" w:rsidP="0020157C">
      <w:pPr>
        <w:tabs>
          <w:tab w:val="center" w:pos="7020"/>
        </w:tabs>
        <w:spacing w:after="0" w:line="240" w:lineRule="auto"/>
        <w:jc w:val="center"/>
        <w:rPr>
          <w:rFonts w:ascii="Arial" w:hAnsi="Arial" w:cs="Arial"/>
          <w:sz w:val="18"/>
          <w:szCs w:val="18"/>
        </w:rPr>
      </w:pPr>
    </w:p>
    <w:p w14:paraId="41E07349" w14:textId="602FF4F6" w:rsidR="0020157C" w:rsidRPr="0020157C" w:rsidRDefault="0020157C" w:rsidP="0020157C">
      <w:pPr>
        <w:tabs>
          <w:tab w:val="center" w:pos="7020"/>
        </w:tabs>
        <w:spacing w:after="0" w:line="240" w:lineRule="auto"/>
        <w:jc w:val="center"/>
        <w:rPr>
          <w:rFonts w:ascii="Arial" w:hAnsi="Arial" w:cs="Arial"/>
          <w:sz w:val="18"/>
          <w:szCs w:val="18"/>
        </w:rPr>
      </w:pPr>
      <w:r w:rsidRPr="0020157C">
        <w:rPr>
          <w:rFonts w:ascii="Arial" w:hAnsi="Arial" w:cs="Arial"/>
          <w:sz w:val="18"/>
          <w:szCs w:val="18"/>
        </w:rPr>
        <w:t>Članak 1.</w:t>
      </w:r>
    </w:p>
    <w:p w14:paraId="342D1B7E" w14:textId="11EEABB2" w:rsidR="0020157C" w:rsidRDefault="0020157C" w:rsidP="0020157C">
      <w:pPr>
        <w:tabs>
          <w:tab w:val="center" w:pos="7020"/>
        </w:tabs>
        <w:spacing w:after="0" w:line="240" w:lineRule="auto"/>
        <w:jc w:val="both"/>
        <w:rPr>
          <w:rFonts w:ascii="Arial" w:hAnsi="Arial" w:cs="Arial"/>
          <w:sz w:val="18"/>
          <w:szCs w:val="18"/>
        </w:rPr>
      </w:pPr>
      <w:r w:rsidRPr="0020157C">
        <w:rPr>
          <w:rFonts w:ascii="Arial" w:hAnsi="Arial" w:cs="Arial"/>
          <w:sz w:val="18"/>
          <w:szCs w:val="18"/>
        </w:rPr>
        <w:tab/>
        <w:t xml:space="preserve">                Daje se suglasnost za kreditno zaduženje tvrtci  Zelenilo d.o.o. Karlovac, Primorska 39, OIB 58836601538 za nabavu teretnog vozila za prijevoz pokojnika s nadogradnjom putem financijskog leasinga kod IMPULS-LEASING d.o.o. Zagreb, Velimira Škorpika 24/1 pod slijedećim uvjetima:</w:t>
      </w:r>
    </w:p>
    <w:p w14:paraId="0C3D7A6C" w14:textId="77777777" w:rsidR="0020157C" w:rsidRPr="0020157C" w:rsidRDefault="0020157C" w:rsidP="0020157C">
      <w:pPr>
        <w:tabs>
          <w:tab w:val="center" w:pos="7020"/>
        </w:tabs>
        <w:spacing w:after="0" w:line="240" w:lineRule="auto"/>
        <w:jc w:val="both"/>
        <w:rPr>
          <w:rFonts w:ascii="Arial" w:hAnsi="Arial" w:cs="Arial"/>
          <w:sz w:val="18"/>
          <w:szCs w:val="18"/>
        </w:rPr>
      </w:pPr>
    </w:p>
    <w:p w14:paraId="41848E82" w14:textId="77777777" w:rsidR="0020157C" w:rsidRPr="0020157C" w:rsidRDefault="0020157C" w:rsidP="0020157C">
      <w:pPr>
        <w:tabs>
          <w:tab w:val="center" w:pos="7020"/>
        </w:tabs>
        <w:spacing w:after="0" w:line="240" w:lineRule="auto"/>
        <w:jc w:val="both"/>
        <w:rPr>
          <w:rFonts w:ascii="Arial" w:hAnsi="Arial" w:cs="Arial"/>
          <w:sz w:val="18"/>
          <w:szCs w:val="18"/>
        </w:rPr>
      </w:pPr>
      <w:r w:rsidRPr="0020157C">
        <w:rPr>
          <w:rFonts w:ascii="Arial" w:hAnsi="Arial" w:cs="Arial"/>
          <w:sz w:val="18"/>
          <w:szCs w:val="18"/>
        </w:rPr>
        <w:tab/>
        <w:t xml:space="preserve"> </w:t>
      </w:r>
    </w:p>
    <w:p w14:paraId="155BF3FC" w14:textId="77777777" w:rsidR="0020157C" w:rsidRPr="0020157C" w:rsidRDefault="0020157C" w:rsidP="0020157C">
      <w:pPr>
        <w:pStyle w:val="ListParagraph"/>
        <w:numPr>
          <w:ilvl w:val="0"/>
          <w:numId w:val="2"/>
        </w:numPr>
        <w:tabs>
          <w:tab w:val="center" w:pos="7020"/>
        </w:tabs>
        <w:spacing w:after="0" w:line="240" w:lineRule="auto"/>
        <w:jc w:val="both"/>
        <w:rPr>
          <w:rFonts w:ascii="Arial" w:hAnsi="Arial" w:cs="Arial"/>
          <w:sz w:val="18"/>
          <w:szCs w:val="18"/>
        </w:rPr>
      </w:pPr>
      <w:r w:rsidRPr="0020157C">
        <w:rPr>
          <w:rFonts w:ascii="Arial" w:hAnsi="Arial" w:cs="Arial"/>
          <w:sz w:val="18"/>
          <w:szCs w:val="18"/>
        </w:rPr>
        <w:t>Vrsta zaduženja:                                             financijski leasing</w:t>
      </w:r>
    </w:p>
    <w:p w14:paraId="03ABCD76" w14:textId="77777777" w:rsidR="0020157C" w:rsidRPr="0020157C" w:rsidRDefault="0020157C" w:rsidP="0020157C">
      <w:pPr>
        <w:pStyle w:val="ListParagraph"/>
        <w:numPr>
          <w:ilvl w:val="0"/>
          <w:numId w:val="2"/>
        </w:numPr>
        <w:tabs>
          <w:tab w:val="center" w:pos="7020"/>
        </w:tabs>
        <w:spacing w:after="0" w:line="240" w:lineRule="auto"/>
        <w:jc w:val="both"/>
        <w:rPr>
          <w:rFonts w:ascii="Arial" w:hAnsi="Arial" w:cs="Arial"/>
          <w:sz w:val="18"/>
          <w:szCs w:val="18"/>
        </w:rPr>
      </w:pPr>
      <w:r w:rsidRPr="0020157C">
        <w:rPr>
          <w:rFonts w:ascii="Arial" w:hAnsi="Arial" w:cs="Arial"/>
          <w:sz w:val="18"/>
          <w:szCs w:val="18"/>
        </w:rPr>
        <w:t>Nabavna vrijednost bez PDV-a                     279.344,95 kuna</w:t>
      </w:r>
    </w:p>
    <w:p w14:paraId="70F5E335" w14:textId="77777777" w:rsidR="0020157C" w:rsidRPr="0020157C" w:rsidRDefault="0020157C" w:rsidP="0020157C">
      <w:pPr>
        <w:pStyle w:val="ListParagraph"/>
        <w:numPr>
          <w:ilvl w:val="0"/>
          <w:numId w:val="2"/>
        </w:numPr>
        <w:tabs>
          <w:tab w:val="center" w:pos="7020"/>
        </w:tabs>
        <w:spacing w:after="0" w:line="240" w:lineRule="auto"/>
        <w:jc w:val="both"/>
        <w:rPr>
          <w:rFonts w:ascii="Arial" w:hAnsi="Arial" w:cs="Arial"/>
          <w:sz w:val="18"/>
          <w:szCs w:val="18"/>
        </w:rPr>
      </w:pPr>
      <w:r w:rsidRPr="0020157C">
        <w:rPr>
          <w:rFonts w:ascii="Arial" w:hAnsi="Arial" w:cs="Arial"/>
          <w:sz w:val="18"/>
          <w:szCs w:val="18"/>
        </w:rPr>
        <w:t>Iznos PDV-a:                                                   69.836,24 kuna</w:t>
      </w:r>
    </w:p>
    <w:p w14:paraId="241A6310" w14:textId="77777777" w:rsidR="0020157C" w:rsidRPr="0020157C" w:rsidRDefault="0020157C" w:rsidP="0020157C">
      <w:pPr>
        <w:pStyle w:val="ListParagraph"/>
        <w:numPr>
          <w:ilvl w:val="0"/>
          <w:numId w:val="2"/>
        </w:numPr>
        <w:tabs>
          <w:tab w:val="center" w:pos="7020"/>
        </w:tabs>
        <w:spacing w:after="0" w:line="240" w:lineRule="auto"/>
        <w:jc w:val="both"/>
        <w:rPr>
          <w:rFonts w:ascii="Arial" w:hAnsi="Arial" w:cs="Arial"/>
          <w:sz w:val="18"/>
          <w:szCs w:val="18"/>
        </w:rPr>
      </w:pPr>
      <w:r w:rsidRPr="0020157C">
        <w:rPr>
          <w:rFonts w:ascii="Arial" w:hAnsi="Arial" w:cs="Arial"/>
          <w:sz w:val="18"/>
          <w:szCs w:val="18"/>
        </w:rPr>
        <w:t>Bruto nabavna vrijednost s PDV-om:            349.181,19 kuna</w:t>
      </w:r>
    </w:p>
    <w:p w14:paraId="23572B90" w14:textId="77777777" w:rsidR="0020157C" w:rsidRPr="0020157C" w:rsidRDefault="0020157C" w:rsidP="0020157C">
      <w:pPr>
        <w:pStyle w:val="ListParagraph"/>
        <w:numPr>
          <w:ilvl w:val="0"/>
          <w:numId w:val="2"/>
        </w:numPr>
        <w:tabs>
          <w:tab w:val="center" w:pos="7020"/>
        </w:tabs>
        <w:spacing w:after="0" w:line="240" w:lineRule="auto"/>
        <w:jc w:val="both"/>
        <w:rPr>
          <w:rFonts w:ascii="Arial" w:hAnsi="Arial" w:cs="Arial"/>
          <w:sz w:val="18"/>
          <w:szCs w:val="18"/>
        </w:rPr>
      </w:pPr>
      <w:r w:rsidRPr="0020157C">
        <w:rPr>
          <w:rFonts w:ascii="Arial" w:hAnsi="Arial" w:cs="Arial"/>
          <w:sz w:val="18"/>
          <w:szCs w:val="18"/>
        </w:rPr>
        <w:t>Učešće:                                                             69.836,24 kune</w:t>
      </w:r>
    </w:p>
    <w:p w14:paraId="622F097A" w14:textId="77777777" w:rsidR="0020157C" w:rsidRPr="0020157C" w:rsidRDefault="0020157C" w:rsidP="0020157C">
      <w:pPr>
        <w:pStyle w:val="ListParagraph"/>
        <w:numPr>
          <w:ilvl w:val="0"/>
          <w:numId w:val="2"/>
        </w:numPr>
        <w:tabs>
          <w:tab w:val="center" w:pos="7020"/>
        </w:tabs>
        <w:spacing w:after="0" w:line="240" w:lineRule="auto"/>
        <w:jc w:val="both"/>
        <w:rPr>
          <w:rFonts w:ascii="Arial" w:hAnsi="Arial" w:cs="Arial"/>
          <w:sz w:val="18"/>
          <w:szCs w:val="18"/>
        </w:rPr>
      </w:pPr>
      <w:r w:rsidRPr="0020157C">
        <w:rPr>
          <w:rFonts w:ascii="Arial" w:hAnsi="Arial" w:cs="Arial"/>
          <w:sz w:val="18"/>
          <w:szCs w:val="18"/>
        </w:rPr>
        <w:t>Rok otplate:                                                                5 godina</w:t>
      </w:r>
    </w:p>
    <w:p w14:paraId="418B892D" w14:textId="77777777" w:rsidR="0020157C" w:rsidRPr="0020157C" w:rsidRDefault="0020157C" w:rsidP="0020157C">
      <w:pPr>
        <w:pStyle w:val="ListParagraph"/>
        <w:numPr>
          <w:ilvl w:val="0"/>
          <w:numId w:val="2"/>
        </w:numPr>
        <w:tabs>
          <w:tab w:val="center" w:pos="7020"/>
        </w:tabs>
        <w:spacing w:after="0" w:line="240" w:lineRule="auto"/>
        <w:jc w:val="both"/>
        <w:rPr>
          <w:rFonts w:ascii="Arial" w:hAnsi="Arial" w:cs="Arial"/>
          <w:sz w:val="18"/>
          <w:szCs w:val="18"/>
        </w:rPr>
      </w:pPr>
      <w:r w:rsidRPr="0020157C">
        <w:rPr>
          <w:rFonts w:ascii="Arial" w:hAnsi="Arial" w:cs="Arial"/>
          <w:sz w:val="18"/>
          <w:szCs w:val="18"/>
        </w:rPr>
        <w:t>Mjesečna rata na 60. mjeseci:                            5.276,15 kuna</w:t>
      </w:r>
    </w:p>
    <w:p w14:paraId="211A66DB" w14:textId="77777777" w:rsidR="0020157C" w:rsidRPr="0020157C" w:rsidRDefault="0020157C" w:rsidP="0020157C">
      <w:pPr>
        <w:pStyle w:val="ListParagraph"/>
        <w:numPr>
          <w:ilvl w:val="0"/>
          <w:numId w:val="2"/>
        </w:numPr>
        <w:tabs>
          <w:tab w:val="center" w:pos="7020"/>
        </w:tabs>
        <w:spacing w:after="0" w:line="240" w:lineRule="auto"/>
        <w:jc w:val="both"/>
        <w:rPr>
          <w:rFonts w:ascii="Arial" w:hAnsi="Arial" w:cs="Arial"/>
          <w:sz w:val="18"/>
          <w:szCs w:val="18"/>
        </w:rPr>
      </w:pPr>
      <w:r w:rsidRPr="0020157C">
        <w:rPr>
          <w:rFonts w:ascii="Arial" w:hAnsi="Arial" w:cs="Arial"/>
          <w:sz w:val="18"/>
          <w:szCs w:val="18"/>
        </w:rPr>
        <w:t>Kamatna stopa:                                                    5,15% fiksna</w:t>
      </w:r>
    </w:p>
    <w:p w14:paraId="0CE89B6E" w14:textId="77777777" w:rsidR="0020157C" w:rsidRPr="0020157C" w:rsidRDefault="0020157C" w:rsidP="0020157C">
      <w:pPr>
        <w:pStyle w:val="ListParagraph"/>
        <w:numPr>
          <w:ilvl w:val="0"/>
          <w:numId w:val="2"/>
        </w:numPr>
        <w:tabs>
          <w:tab w:val="center" w:pos="7020"/>
        </w:tabs>
        <w:spacing w:after="0" w:line="240" w:lineRule="auto"/>
        <w:jc w:val="both"/>
        <w:rPr>
          <w:rFonts w:ascii="Arial" w:hAnsi="Arial" w:cs="Arial"/>
          <w:sz w:val="18"/>
          <w:szCs w:val="18"/>
        </w:rPr>
      </w:pPr>
      <w:r w:rsidRPr="0020157C">
        <w:rPr>
          <w:rFonts w:ascii="Arial" w:hAnsi="Arial" w:cs="Arial"/>
          <w:sz w:val="18"/>
          <w:szCs w:val="18"/>
        </w:rPr>
        <w:t xml:space="preserve">Jednokratni trošak obrade:                                 1.396,72 kune     </w:t>
      </w:r>
    </w:p>
    <w:p w14:paraId="529F8375" w14:textId="77777777" w:rsidR="0020157C" w:rsidRPr="0020157C" w:rsidRDefault="0020157C" w:rsidP="0020157C">
      <w:pPr>
        <w:pStyle w:val="ListParagraph"/>
        <w:numPr>
          <w:ilvl w:val="0"/>
          <w:numId w:val="2"/>
        </w:numPr>
        <w:tabs>
          <w:tab w:val="center" w:pos="7020"/>
        </w:tabs>
        <w:spacing w:after="0" w:line="240" w:lineRule="auto"/>
        <w:jc w:val="both"/>
        <w:rPr>
          <w:rFonts w:ascii="Arial" w:hAnsi="Arial" w:cs="Arial"/>
          <w:sz w:val="18"/>
          <w:szCs w:val="18"/>
        </w:rPr>
      </w:pPr>
      <w:r w:rsidRPr="0020157C">
        <w:rPr>
          <w:rFonts w:ascii="Arial" w:hAnsi="Arial" w:cs="Arial"/>
          <w:sz w:val="18"/>
          <w:szCs w:val="18"/>
        </w:rPr>
        <w:t>Otkup po isteku ugovora:                                  1.000,00 kuna</w:t>
      </w:r>
    </w:p>
    <w:p w14:paraId="4C82F7B2" w14:textId="77777777" w:rsidR="0020157C" w:rsidRPr="0020157C" w:rsidRDefault="0020157C" w:rsidP="0020157C">
      <w:pPr>
        <w:pStyle w:val="ListParagraph"/>
        <w:numPr>
          <w:ilvl w:val="0"/>
          <w:numId w:val="2"/>
        </w:numPr>
        <w:tabs>
          <w:tab w:val="center" w:pos="7020"/>
        </w:tabs>
        <w:spacing w:after="0" w:line="240" w:lineRule="auto"/>
        <w:jc w:val="both"/>
        <w:rPr>
          <w:rFonts w:ascii="Arial" w:hAnsi="Arial" w:cs="Arial"/>
          <w:sz w:val="18"/>
          <w:szCs w:val="18"/>
        </w:rPr>
      </w:pPr>
      <w:r w:rsidRPr="0020157C">
        <w:rPr>
          <w:rFonts w:ascii="Arial" w:hAnsi="Arial" w:cs="Arial"/>
          <w:sz w:val="18"/>
          <w:szCs w:val="18"/>
        </w:rPr>
        <w:t>Ukupna vrijednost leasinga:                          388.801,96 kuna</w:t>
      </w:r>
    </w:p>
    <w:p w14:paraId="615B315F" w14:textId="2D8E41E6" w:rsidR="0020157C" w:rsidRDefault="0020157C" w:rsidP="0020157C">
      <w:pPr>
        <w:tabs>
          <w:tab w:val="center" w:pos="7020"/>
        </w:tabs>
        <w:spacing w:after="0" w:line="240" w:lineRule="auto"/>
        <w:jc w:val="center"/>
        <w:rPr>
          <w:rFonts w:ascii="Arial" w:hAnsi="Arial" w:cs="Arial"/>
          <w:sz w:val="18"/>
          <w:szCs w:val="18"/>
        </w:rPr>
      </w:pPr>
    </w:p>
    <w:p w14:paraId="4582E507" w14:textId="77777777" w:rsidR="0020157C" w:rsidRPr="0020157C" w:rsidRDefault="0020157C" w:rsidP="0020157C">
      <w:pPr>
        <w:tabs>
          <w:tab w:val="center" w:pos="7020"/>
        </w:tabs>
        <w:spacing w:after="0" w:line="240" w:lineRule="auto"/>
        <w:jc w:val="center"/>
        <w:rPr>
          <w:rFonts w:ascii="Arial" w:hAnsi="Arial" w:cs="Arial"/>
          <w:sz w:val="18"/>
          <w:szCs w:val="18"/>
        </w:rPr>
      </w:pPr>
    </w:p>
    <w:p w14:paraId="0281F5DD" w14:textId="77777777" w:rsidR="0020157C" w:rsidRPr="0020157C" w:rsidRDefault="0020157C" w:rsidP="0020157C">
      <w:pPr>
        <w:tabs>
          <w:tab w:val="center" w:pos="7020"/>
        </w:tabs>
        <w:spacing w:after="0" w:line="240" w:lineRule="auto"/>
        <w:jc w:val="center"/>
        <w:rPr>
          <w:rFonts w:ascii="Arial" w:hAnsi="Arial" w:cs="Arial"/>
          <w:sz w:val="18"/>
          <w:szCs w:val="18"/>
        </w:rPr>
      </w:pPr>
      <w:r w:rsidRPr="0020157C">
        <w:rPr>
          <w:rFonts w:ascii="Arial" w:hAnsi="Arial" w:cs="Arial"/>
          <w:sz w:val="18"/>
          <w:szCs w:val="18"/>
        </w:rPr>
        <w:t>Članak 2.</w:t>
      </w:r>
    </w:p>
    <w:p w14:paraId="7ABFAB88" w14:textId="62F15AA9" w:rsidR="0020157C" w:rsidRPr="0020157C" w:rsidRDefault="0020157C" w:rsidP="0020157C">
      <w:pPr>
        <w:tabs>
          <w:tab w:val="center" w:pos="7020"/>
        </w:tabs>
        <w:spacing w:after="0" w:line="240" w:lineRule="auto"/>
        <w:jc w:val="both"/>
        <w:rPr>
          <w:rFonts w:ascii="Arial" w:hAnsi="Arial" w:cs="Arial"/>
          <w:sz w:val="18"/>
          <w:szCs w:val="18"/>
        </w:rPr>
      </w:pPr>
      <w:r w:rsidRPr="0020157C">
        <w:rPr>
          <w:rFonts w:ascii="Arial" w:hAnsi="Arial" w:cs="Arial"/>
          <w:sz w:val="18"/>
          <w:szCs w:val="18"/>
        </w:rPr>
        <w:t xml:space="preserve">              Financijska sredstva iz točke 1. ove Odluke iskoristit će se za nabavu </w:t>
      </w:r>
      <w:bookmarkStart w:id="378" w:name="_Hlk75344686"/>
      <w:r w:rsidRPr="0020157C">
        <w:rPr>
          <w:rFonts w:ascii="Arial" w:hAnsi="Arial" w:cs="Arial"/>
          <w:sz w:val="18"/>
          <w:szCs w:val="18"/>
        </w:rPr>
        <w:t>teretnog vozila s za prijevoz pokojnika s nadogradnjom</w:t>
      </w:r>
      <w:r>
        <w:rPr>
          <w:rFonts w:ascii="Arial" w:hAnsi="Arial" w:cs="Arial"/>
          <w:sz w:val="18"/>
          <w:szCs w:val="18"/>
        </w:rPr>
        <w:t>.</w:t>
      </w:r>
    </w:p>
    <w:bookmarkEnd w:id="378"/>
    <w:p w14:paraId="5FBA65C3" w14:textId="77777777" w:rsidR="0020157C" w:rsidRPr="0020157C" w:rsidRDefault="0020157C" w:rsidP="0020157C">
      <w:pPr>
        <w:tabs>
          <w:tab w:val="center" w:pos="7020"/>
        </w:tabs>
        <w:spacing w:after="0" w:line="240" w:lineRule="auto"/>
        <w:jc w:val="center"/>
        <w:rPr>
          <w:rFonts w:ascii="Arial" w:hAnsi="Arial" w:cs="Arial"/>
          <w:sz w:val="18"/>
          <w:szCs w:val="18"/>
        </w:rPr>
      </w:pPr>
    </w:p>
    <w:p w14:paraId="0CDED165" w14:textId="77777777" w:rsidR="0020157C" w:rsidRPr="0020157C" w:rsidRDefault="0020157C" w:rsidP="0020157C">
      <w:pPr>
        <w:tabs>
          <w:tab w:val="center" w:pos="7020"/>
        </w:tabs>
        <w:spacing w:after="0" w:line="240" w:lineRule="auto"/>
        <w:jc w:val="center"/>
        <w:rPr>
          <w:rFonts w:ascii="Arial" w:hAnsi="Arial" w:cs="Arial"/>
          <w:sz w:val="18"/>
          <w:szCs w:val="18"/>
        </w:rPr>
      </w:pPr>
      <w:r w:rsidRPr="0020157C">
        <w:rPr>
          <w:rFonts w:ascii="Arial" w:hAnsi="Arial" w:cs="Arial"/>
          <w:sz w:val="18"/>
          <w:szCs w:val="18"/>
        </w:rPr>
        <w:t>Članak 3.</w:t>
      </w:r>
    </w:p>
    <w:p w14:paraId="205B587C" w14:textId="77777777" w:rsidR="0020157C" w:rsidRPr="0020157C" w:rsidRDefault="0020157C" w:rsidP="0020157C">
      <w:pPr>
        <w:tabs>
          <w:tab w:val="center" w:pos="7020"/>
        </w:tabs>
        <w:spacing w:after="0" w:line="240" w:lineRule="auto"/>
        <w:jc w:val="both"/>
        <w:rPr>
          <w:rFonts w:ascii="Arial" w:hAnsi="Arial" w:cs="Arial"/>
          <w:sz w:val="18"/>
          <w:szCs w:val="18"/>
        </w:rPr>
      </w:pPr>
      <w:r w:rsidRPr="0020157C">
        <w:rPr>
          <w:rFonts w:ascii="Arial" w:hAnsi="Arial" w:cs="Arial"/>
          <w:sz w:val="18"/>
          <w:szCs w:val="18"/>
        </w:rPr>
        <w:t xml:space="preserve">             Obvezuje se Zelenilo d.o.o. Karlovac da u ugovorenim rokovima osigura financijska sredstva za pravovremeno plaćanje dospjelih obveza te da po isteku kvartala do 5. u mjesecu za protekli kvartal u Upravni odjel za proračun i financije dostavi informacije o stanju zaduženosti, a Ugovor o zaduživanju u roku od pet dana od dana potpisivanja.</w:t>
      </w:r>
    </w:p>
    <w:p w14:paraId="1CA70648" w14:textId="77777777" w:rsidR="0020157C" w:rsidRPr="0020157C" w:rsidRDefault="0020157C" w:rsidP="0020157C">
      <w:pPr>
        <w:tabs>
          <w:tab w:val="center" w:pos="7020"/>
        </w:tabs>
        <w:spacing w:after="0" w:line="240" w:lineRule="auto"/>
        <w:jc w:val="both"/>
        <w:rPr>
          <w:rFonts w:ascii="Arial" w:hAnsi="Arial" w:cs="Arial"/>
          <w:sz w:val="18"/>
          <w:szCs w:val="18"/>
        </w:rPr>
      </w:pPr>
    </w:p>
    <w:p w14:paraId="4EA8B91E" w14:textId="77777777" w:rsidR="0020157C" w:rsidRPr="0020157C" w:rsidRDefault="0020157C" w:rsidP="0020157C">
      <w:pPr>
        <w:tabs>
          <w:tab w:val="center" w:pos="7020"/>
        </w:tabs>
        <w:spacing w:after="0" w:line="240" w:lineRule="auto"/>
        <w:jc w:val="center"/>
        <w:rPr>
          <w:rFonts w:ascii="Arial" w:hAnsi="Arial" w:cs="Arial"/>
          <w:sz w:val="18"/>
          <w:szCs w:val="18"/>
        </w:rPr>
      </w:pPr>
      <w:r w:rsidRPr="0020157C">
        <w:rPr>
          <w:rFonts w:ascii="Arial" w:hAnsi="Arial" w:cs="Arial"/>
          <w:sz w:val="18"/>
          <w:szCs w:val="18"/>
        </w:rPr>
        <w:t>Članak 4.</w:t>
      </w:r>
    </w:p>
    <w:p w14:paraId="605A5D63" w14:textId="77777777" w:rsidR="0020157C" w:rsidRPr="0020157C" w:rsidRDefault="0020157C" w:rsidP="0020157C">
      <w:pPr>
        <w:tabs>
          <w:tab w:val="center" w:pos="7020"/>
        </w:tabs>
        <w:spacing w:after="0" w:line="240" w:lineRule="auto"/>
        <w:jc w:val="both"/>
        <w:rPr>
          <w:rFonts w:ascii="Arial" w:hAnsi="Arial" w:cs="Arial"/>
          <w:sz w:val="18"/>
          <w:szCs w:val="18"/>
        </w:rPr>
      </w:pPr>
      <w:r w:rsidRPr="0020157C">
        <w:rPr>
          <w:rFonts w:ascii="Arial" w:hAnsi="Arial" w:cs="Arial"/>
          <w:sz w:val="18"/>
          <w:szCs w:val="18"/>
        </w:rPr>
        <w:t xml:space="preserve">             Zadužuje se Upravni odjel za proračun i financije da o izdanoj suglasnosti izvijesti Ministarstvo financija RH.</w:t>
      </w:r>
    </w:p>
    <w:p w14:paraId="536E0A60" w14:textId="77777777" w:rsidR="0020157C" w:rsidRPr="0020157C" w:rsidRDefault="0020157C" w:rsidP="0020157C">
      <w:pPr>
        <w:tabs>
          <w:tab w:val="center" w:pos="7020"/>
        </w:tabs>
        <w:spacing w:after="0" w:line="240" w:lineRule="auto"/>
        <w:jc w:val="center"/>
        <w:rPr>
          <w:rFonts w:ascii="Arial" w:hAnsi="Arial" w:cs="Arial"/>
          <w:sz w:val="18"/>
          <w:szCs w:val="18"/>
        </w:rPr>
      </w:pPr>
    </w:p>
    <w:p w14:paraId="3F90DD24" w14:textId="77777777" w:rsidR="0020157C" w:rsidRPr="0020157C" w:rsidRDefault="0020157C" w:rsidP="0020157C">
      <w:pPr>
        <w:tabs>
          <w:tab w:val="center" w:pos="7020"/>
        </w:tabs>
        <w:spacing w:after="0" w:line="240" w:lineRule="auto"/>
        <w:jc w:val="center"/>
        <w:rPr>
          <w:rFonts w:ascii="Arial" w:hAnsi="Arial" w:cs="Arial"/>
          <w:sz w:val="18"/>
          <w:szCs w:val="18"/>
        </w:rPr>
      </w:pPr>
      <w:r w:rsidRPr="0020157C">
        <w:rPr>
          <w:rFonts w:ascii="Arial" w:hAnsi="Arial" w:cs="Arial"/>
          <w:sz w:val="18"/>
          <w:szCs w:val="18"/>
        </w:rPr>
        <w:t>Članak 5.</w:t>
      </w:r>
    </w:p>
    <w:p w14:paraId="6E9FC9BB" w14:textId="16F5B230" w:rsidR="0020157C" w:rsidRDefault="0020157C" w:rsidP="0020157C">
      <w:pPr>
        <w:tabs>
          <w:tab w:val="center" w:pos="7020"/>
        </w:tabs>
        <w:spacing w:after="0" w:line="240" w:lineRule="auto"/>
        <w:jc w:val="both"/>
        <w:rPr>
          <w:rFonts w:ascii="Arial" w:hAnsi="Arial" w:cs="Arial"/>
          <w:sz w:val="18"/>
          <w:szCs w:val="18"/>
        </w:rPr>
      </w:pPr>
      <w:r w:rsidRPr="0020157C">
        <w:rPr>
          <w:rFonts w:ascii="Arial" w:hAnsi="Arial" w:cs="Arial"/>
          <w:sz w:val="18"/>
          <w:szCs w:val="18"/>
        </w:rPr>
        <w:t xml:space="preserve">             Ova Odluka objavit će se u „Glasniku Grada Karlovca“</w:t>
      </w:r>
    </w:p>
    <w:p w14:paraId="6AC1A83D" w14:textId="22600CF8" w:rsidR="0020157C" w:rsidRDefault="0020157C" w:rsidP="0020157C">
      <w:pPr>
        <w:tabs>
          <w:tab w:val="center" w:pos="7020"/>
        </w:tabs>
        <w:spacing w:after="0" w:line="240" w:lineRule="auto"/>
        <w:jc w:val="both"/>
        <w:rPr>
          <w:rFonts w:ascii="Arial" w:hAnsi="Arial" w:cs="Arial"/>
          <w:sz w:val="18"/>
          <w:szCs w:val="18"/>
        </w:rPr>
      </w:pPr>
    </w:p>
    <w:p w14:paraId="413BBAB5" w14:textId="77777777" w:rsidR="0020157C" w:rsidRPr="0020157C" w:rsidRDefault="0020157C" w:rsidP="0020157C">
      <w:pPr>
        <w:spacing w:after="0" w:line="240" w:lineRule="auto"/>
        <w:rPr>
          <w:rFonts w:ascii="Arial" w:hAnsi="Arial" w:cs="Arial"/>
          <w:sz w:val="18"/>
          <w:szCs w:val="18"/>
        </w:rPr>
      </w:pPr>
      <w:r w:rsidRPr="0020157C">
        <w:rPr>
          <w:rFonts w:ascii="Arial" w:hAnsi="Arial" w:cs="Arial"/>
          <w:sz w:val="18"/>
          <w:szCs w:val="18"/>
        </w:rPr>
        <w:t>GRADONAČELNIK</w:t>
      </w:r>
    </w:p>
    <w:p w14:paraId="2B767C76" w14:textId="77777777" w:rsidR="0020157C" w:rsidRPr="0020157C" w:rsidRDefault="0020157C" w:rsidP="0020157C">
      <w:pPr>
        <w:spacing w:after="0" w:line="240" w:lineRule="auto"/>
        <w:rPr>
          <w:rFonts w:ascii="Arial" w:hAnsi="Arial" w:cs="Arial"/>
          <w:sz w:val="18"/>
          <w:szCs w:val="18"/>
        </w:rPr>
      </w:pPr>
      <w:r w:rsidRPr="0020157C">
        <w:rPr>
          <w:rFonts w:ascii="Arial" w:hAnsi="Arial" w:cs="Arial"/>
          <w:sz w:val="18"/>
          <w:szCs w:val="18"/>
        </w:rPr>
        <w:t>KLASA: 403-06/22-01/01</w:t>
      </w:r>
    </w:p>
    <w:p w14:paraId="7B917203" w14:textId="77777777" w:rsidR="0020157C" w:rsidRPr="0020157C" w:rsidRDefault="0020157C" w:rsidP="0020157C">
      <w:pPr>
        <w:spacing w:after="0" w:line="240" w:lineRule="auto"/>
        <w:rPr>
          <w:rFonts w:ascii="Arial" w:hAnsi="Arial" w:cs="Arial"/>
          <w:sz w:val="18"/>
          <w:szCs w:val="18"/>
        </w:rPr>
      </w:pPr>
      <w:r w:rsidRPr="0020157C">
        <w:rPr>
          <w:rFonts w:ascii="Arial" w:hAnsi="Arial" w:cs="Arial"/>
          <w:sz w:val="18"/>
          <w:szCs w:val="18"/>
        </w:rPr>
        <w:t>URBROJ: 2133/01-04/01-22-2</w:t>
      </w:r>
    </w:p>
    <w:p w14:paraId="15CFD14E" w14:textId="77777777" w:rsidR="0020157C" w:rsidRPr="0020157C" w:rsidRDefault="0020157C" w:rsidP="0020157C">
      <w:pPr>
        <w:spacing w:after="0" w:line="240" w:lineRule="auto"/>
        <w:rPr>
          <w:rFonts w:ascii="Arial" w:hAnsi="Arial" w:cs="Arial"/>
          <w:sz w:val="18"/>
          <w:szCs w:val="18"/>
        </w:rPr>
      </w:pPr>
      <w:r w:rsidRPr="0020157C">
        <w:rPr>
          <w:rFonts w:ascii="Arial" w:hAnsi="Arial" w:cs="Arial"/>
          <w:sz w:val="18"/>
          <w:szCs w:val="18"/>
        </w:rPr>
        <w:t>Karlovac, 28.03.2022.</w:t>
      </w:r>
    </w:p>
    <w:p w14:paraId="6F846F83" w14:textId="77777777" w:rsidR="0020157C" w:rsidRPr="00DD313D" w:rsidRDefault="0020157C" w:rsidP="0020157C">
      <w:pPr>
        <w:tabs>
          <w:tab w:val="left" w:pos="-720"/>
        </w:tabs>
        <w:suppressAutoHyphens/>
        <w:autoSpaceDN w:val="0"/>
        <w:spacing w:after="0" w:line="240" w:lineRule="auto"/>
        <w:rPr>
          <w:rFonts w:ascii="Arial" w:eastAsia="Times New Roman" w:hAnsi="Arial" w:cs="Arial"/>
          <w:sz w:val="18"/>
          <w:szCs w:val="18"/>
        </w:rPr>
      </w:pPr>
      <w:r w:rsidRPr="00DD313D">
        <w:rPr>
          <w:rFonts w:ascii="Arial" w:hAnsi="Arial" w:cs="Arial"/>
          <w:color w:val="FF0000"/>
          <w:sz w:val="18"/>
          <w:szCs w:val="18"/>
        </w:rPr>
        <w:tab/>
      </w:r>
      <w:r w:rsidRPr="00DD313D">
        <w:rPr>
          <w:rFonts w:ascii="Arial" w:hAnsi="Arial" w:cs="Arial"/>
          <w:color w:val="FF0000"/>
          <w:sz w:val="18"/>
          <w:szCs w:val="18"/>
        </w:rPr>
        <w:tab/>
      </w:r>
      <w:r w:rsidRPr="00DD313D">
        <w:rPr>
          <w:rFonts w:ascii="Arial" w:hAnsi="Arial" w:cs="Arial"/>
          <w:color w:val="FF0000"/>
          <w:sz w:val="18"/>
          <w:szCs w:val="18"/>
        </w:rPr>
        <w:tab/>
      </w:r>
      <w:r w:rsidRPr="00DD313D">
        <w:rPr>
          <w:rFonts w:ascii="Arial" w:hAnsi="Arial" w:cs="Arial"/>
          <w:color w:val="FF0000"/>
          <w:sz w:val="18"/>
          <w:szCs w:val="18"/>
        </w:rPr>
        <w:tab/>
      </w:r>
      <w:r w:rsidRPr="00DD313D">
        <w:rPr>
          <w:rFonts w:ascii="Arial" w:hAnsi="Arial" w:cs="Arial"/>
          <w:color w:val="FF0000"/>
          <w:sz w:val="18"/>
          <w:szCs w:val="18"/>
        </w:rPr>
        <w:tab/>
      </w:r>
      <w:r w:rsidRPr="00DD313D">
        <w:rPr>
          <w:rFonts w:ascii="Arial" w:hAnsi="Arial" w:cs="Arial"/>
          <w:color w:val="FF0000"/>
          <w:sz w:val="18"/>
          <w:szCs w:val="18"/>
        </w:rPr>
        <w:tab/>
      </w:r>
      <w:r w:rsidRPr="00DD313D">
        <w:rPr>
          <w:rFonts w:ascii="Arial" w:hAnsi="Arial" w:cs="Arial"/>
          <w:color w:val="FF0000"/>
          <w:sz w:val="18"/>
          <w:szCs w:val="18"/>
        </w:rPr>
        <w:tab/>
      </w:r>
      <w:r w:rsidRPr="00DD313D">
        <w:rPr>
          <w:rFonts w:ascii="Arial" w:hAnsi="Arial" w:cs="Arial"/>
          <w:color w:val="FF0000"/>
          <w:sz w:val="18"/>
          <w:szCs w:val="18"/>
        </w:rPr>
        <w:tab/>
        <w:t xml:space="preserve">     </w:t>
      </w:r>
      <w:r w:rsidRPr="00DD313D">
        <w:rPr>
          <w:rFonts w:ascii="Arial" w:hAnsi="Arial" w:cs="Arial"/>
          <w:color w:val="FF0000"/>
          <w:sz w:val="18"/>
          <w:szCs w:val="18"/>
        </w:rPr>
        <w:tab/>
      </w:r>
      <w:r w:rsidRPr="00DD313D">
        <w:rPr>
          <w:rFonts w:ascii="Arial" w:hAnsi="Arial" w:cs="Arial"/>
          <w:color w:val="FF0000"/>
          <w:sz w:val="18"/>
          <w:szCs w:val="18"/>
        </w:rPr>
        <w:tab/>
      </w:r>
      <w:r w:rsidRPr="00DD313D">
        <w:rPr>
          <w:rFonts w:ascii="Arial" w:eastAsia="Times New Roman" w:hAnsi="Arial" w:cs="Arial"/>
          <w:sz w:val="18"/>
          <w:szCs w:val="18"/>
        </w:rPr>
        <w:t>GRADONAČELNIK</w:t>
      </w:r>
    </w:p>
    <w:p w14:paraId="46B6DB17" w14:textId="77777777" w:rsidR="0020157C" w:rsidRPr="00DD313D" w:rsidRDefault="0020157C" w:rsidP="0020157C">
      <w:pPr>
        <w:tabs>
          <w:tab w:val="left" w:pos="-720"/>
        </w:tabs>
        <w:suppressAutoHyphens/>
        <w:autoSpaceDN w:val="0"/>
        <w:spacing w:after="0" w:line="240" w:lineRule="auto"/>
        <w:rPr>
          <w:rFonts w:ascii="Arial" w:eastAsia="Times New Roman" w:hAnsi="Arial" w:cs="Arial"/>
          <w:sz w:val="18"/>
          <w:szCs w:val="18"/>
        </w:rPr>
      </w:pP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t xml:space="preserve">            </w:t>
      </w:r>
      <w:r w:rsidRPr="00DD313D">
        <w:rPr>
          <w:rFonts w:ascii="Arial" w:eastAsia="Times New Roman" w:hAnsi="Arial" w:cs="Arial"/>
          <w:sz w:val="18"/>
          <w:szCs w:val="18"/>
        </w:rPr>
        <w:tab/>
        <w:t xml:space="preserve"> </w:t>
      </w:r>
      <w:r w:rsidRPr="00DD313D">
        <w:rPr>
          <w:rFonts w:ascii="Arial" w:eastAsia="Times New Roman" w:hAnsi="Arial" w:cs="Arial"/>
          <w:sz w:val="18"/>
          <w:szCs w:val="18"/>
        </w:rPr>
        <w:tab/>
        <w:t xml:space="preserve">        Damir Mandić, dipl. teol., v.r.</w:t>
      </w:r>
    </w:p>
    <w:p w14:paraId="59DE53A5" w14:textId="77777777" w:rsidR="0020157C" w:rsidRPr="0020157C" w:rsidRDefault="0020157C" w:rsidP="0020157C">
      <w:pPr>
        <w:tabs>
          <w:tab w:val="center" w:pos="7020"/>
        </w:tabs>
        <w:spacing w:after="0" w:line="240" w:lineRule="auto"/>
        <w:jc w:val="both"/>
        <w:rPr>
          <w:rFonts w:ascii="Arial" w:hAnsi="Arial" w:cs="Arial"/>
          <w:sz w:val="18"/>
          <w:szCs w:val="18"/>
        </w:rPr>
      </w:pPr>
    </w:p>
    <w:p w14:paraId="2192F8EB" w14:textId="77777777" w:rsidR="0020157C" w:rsidRPr="0020157C" w:rsidRDefault="0020157C" w:rsidP="0020157C">
      <w:pPr>
        <w:tabs>
          <w:tab w:val="center" w:pos="7020"/>
        </w:tabs>
        <w:spacing w:after="0" w:line="240" w:lineRule="auto"/>
        <w:jc w:val="both"/>
        <w:rPr>
          <w:rFonts w:ascii="Arial" w:hAnsi="Arial" w:cs="Arial"/>
          <w:sz w:val="18"/>
          <w:szCs w:val="18"/>
        </w:rPr>
      </w:pPr>
    </w:p>
    <w:p w14:paraId="3EDCE691" w14:textId="3B86267D" w:rsidR="0020157C" w:rsidRPr="0020157C" w:rsidRDefault="0020157C" w:rsidP="0020157C">
      <w:pPr>
        <w:spacing w:after="0" w:line="240" w:lineRule="auto"/>
        <w:rPr>
          <w:rFonts w:ascii="Arial" w:hAnsi="Arial" w:cs="Arial"/>
          <w:b/>
          <w:bCs/>
          <w:sz w:val="18"/>
          <w:szCs w:val="18"/>
        </w:rPr>
      </w:pPr>
    </w:p>
    <w:p w14:paraId="44D71249" w14:textId="77777777" w:rsidR="000D09EF" w:rsidRDefault="000D09EF" w:rsidP="00DD313D">
      <w:pPr>
        <w:spacing w:after="0" w:line="240" w:lineRule="auto"/>
        <w:rPr>
          <w:rFonts w:ascii="Arial" w:hAnsi="Arial" w:cs="Arial"/>
          <w:b/>
          <w:bCs/>
          <w:sz w:val="18"/>
          <w:szCs w:val="18"/>
        </w:rPr>
      </w:pPr>
    </w:p>
    <w:p w14:paraId="3C66B02A" w14:textId="77777777" w:rsidR="000D09EF" w:rsidRDefault="000D09EF" w:rsidP="00DD313D">
      <w:pPr>
        <w:spacing w:after="0" w:line="240" w:lineRule="auto"/>
        <w:rPr>
          <w:rFonts w:ascii="Arial" w:hAnsi="Arial" w:cs="Arial"/>
          <w:b/>
          <w:bCs/>
          <w:sz w:val="18"/>
          <w:szCs w:val="18"/>
        </w:rPr>
      </w:pPr>
    </w:p>
    <w:p w14:paraId="560A66A1" w14:textId="77777777" w:rsidR="000D09EF" w:rsidRDefault="000D09EF" w:rsidP="00DD313D">
      <w:pPr>
        <w:spacing w:after="0" w:line="240" w:lineRule="auto"/>
        <w:rPr>
          <w:rFonts w:ascii="Arial" w:hAnsi="Arial" w:cs="Arial"/>
          <w:b/>
          <w:bCs/>
          <w:sz w:val="18"/>
          <w:szCs w:val="18"/>
        </w:rPr>
      </w:pPr>
    </w:p>
    <w:p w14:paraId="4E6C1E87" w14:textId="77777777" w:rsidR="000D09EF" w:rsidRDefault="000D09EF" w:rsidP="00DD313D">
      <w:pPr>
        <w:spacing w:after="0" w:line="240" w:lineRule="auto"/>
        <w:rPr>
          <w:rFonts w:ascii="Arial" w:hAnsi="Arial" w:cs="Arial"/>
          <w:b/>
          <w:bCs/>
          <w:sz w:val="18"/>
          <w:szCs w:val="18"/>
        </w:rPr>
      </w:pPr>
    </w:p>
    <w:p w14:paraId="24B3531B" w14:textId="77777777" w:rsidR="000D09EF" w:rsidRDefault="000D09EF" w:rsidP="00DD313D">
      <w:pPr>
        <w:spacing w:after="0" w:line="240" w:lineRule="auto"/>
        <w:rPr>
          <w:rFonts w:ascii="Arial" w:hAnsi="Arial" w:cs="Arial"/>
          <w:b/>
          <w:bCs/>
          <w:sz w:val="18"/>
          <w:szCs w:val="18"/>
        </w:rPr>
      </w:pPr>
    </w:p>
    <w:p w14:paraId="10CDB6D9" w14:textId="77777777" w:rsidR="000D09EF" w:rsidRDefault="000D09EF" w:rsidP="00DD313D">
      <w:pPr>
        <w:spacing w:after="0" w:line="240" w:lineRule="auto"/>
        <w:rPr>
          <w:rFonts w:ascii="Arial" w:hAnsi="Arial" w:cs="Arial"/>
          <w:b/>
          <w:bCs/>
          <w:sz w:val="18"/>
          <w:szCs w:val="18"/>
        </w:rPr>
      </w:pPr>
    </w:p>
    <w:p w14:paraId="0B562AC6" w14:textId="77777777" w:rsidR="000D09EF" w:rsidRDefault="000D09EF" w:rsidP="00DD313D">
      <w:pPr>
        <w:spacing w:after="0" w:line="240" w:lineRule="auto"/>
        <w:rPr>
          <w:rFonts w:ascii="Arial" w:hAnsi="Arial" w:cs="Arial"/>
          <w:b/>
          <w:bCs/>
          <w:sz w:val="18"/>
          <w:szCs w:val="18"/>
        </w:rPr>
      </w:pPr>
    </w:p>
    <w:p w14:paraId="1C5BA2ED" w14:textId="31CF25D5" w:rsidR="0020157C" w:rsidRDefault="0020157C" w:rsidP="00DD313D">
      <w:pPr>
        <w:spacing w:after="0" w:line="240" w:lineRule="auto"/>
        <w:rPr>
          <w:rFonts w:ascii="Arial" w:hAnsi="Arial" w:cs="Arial"/>
          <w:b/>
          <w:bCs/>
          <w:sz w:val="18"/>
          <w:szCs w:val="18"/>
        </w:rPr>
      </w:pPr>
      <w:r>
        <w:rPr>
          <w:rFonts w:ascii="Arial" w:hAnsi="Arial" w:cs="Arial"/>
          <w:b/>
          <w:bCs/>
          <w:sz w:val="18"/>
          <w:szCs w:val="18"/>
        </w:rPr>
        <w:t>1</w:t>
      </w:r>
      <w:r w:rsidR="00CC6BB3">
        <w:rPr>
          <w:rFonts w:ascii="Arial" w:hAnsi="Arial" w:cs="Arial"/>
          <w:b/>
          <w:bCs/>
          <w:sz w:val="18"/>
          <w:szCs w:val="18"/>
        </w:rPr>
        <w:t>9</w:t>
      </w:r>
      <w:r>
        <w:rPr>
          <w:rFonts w:ascii="Arial" w:hAnsi="Arial" w:cs="Arial"/>
          <w:b/>
          <w:bCs/>
          <w:sz w:val="18"/>
          <w:szCs w:val="18"/>
        </w:rPr>
        <w:t>.</w:t>
      </w:r>
    </w:p>
    <w:p w14:paraId="1B32FC40" w14:textId="7BA718DC" w:rsidR="000D09EF" w:rsidRDefault="000D09EF" w:rsidP="00DD313D">
      <w:pPr>
        <w:spacing w:after="0" w:line="240" w:lineRule="auto"/>
        <w:rPr>
          <w:rFonts w:ascii="Arial" w:hAnsi="Arial" w:cs="Arial"/>
          <w:b/>
          <w:bCs/>
          <w:sz w:val="18"/>
          <w:szCs w:val="18"/>
        </w:rPr>
      </w:pPr>
    </w:p>
    <w:p w14:paraId="5471B225" w14:textId="77777777" w:rsidR="00CC6BB3" w:rsidRDefault="00CC6BB3" w:rsidP="00DD313D">
      <w:pPr>
        <w:spacing w:after="0" w:line="240" w:lineRule="auto"/>
        <w:rPr>
          <w:rFonts w:ascii="Arial" w:hAnsi="Arial" w:cs="Arial"/>
          <w:b/>
          <w:bCs/>
          <w:sz w:val="18"/>
          <w:szCs w:val="18"/>
        </w:rPr>
      </w:pPr>
    </w:p>
    <w:p w14:paraId="23C0D591" w14:textId="77777777" w:rsidR="000D09EF" w:rsidRPr="000D09EF" w:rsidRDefault="000D09EF" w:rsidP="000D09EF">
      <w:pPr>
        <w:spacing w:after="0" w:line="240" w:lineRule="auto"/>
        <w:jc w:val="both"/>
        <w:rPr>
          <w:rFonts w:ascii="Arial" w:hAnsi="Arial" w:cs="Arial"/>
          <w:sz w:val="18"/>
          <w:szCs w:val="18"/>
        </w:rPr>
      </w:pPr>
      <w:r w:rsidRPr="000D09EF">
        <w:rPr>
          <w:rFonts w:ascii="Arial" w:hAnsi="Arial" w:cs="Arial"/>
          <w:sz w:val="18"/>
          <w:szCs w:val="18"/>
        </w:rPr>
        <w:t>Na temelju članaka  28. Zakona o javnoj nabavi (Narodne novine 120/16 i 114/22) , članka 2. i  3.  Pravilnika o planu nabave, registru ugovora, prethodnom savjetovanju i analizi tržišta o javnoj nabavi (NN 101/2017, NN 144/2020)  i članka 44. i 98. Statuta grada Karlovca (Glasnik Grada Karlovca br. 09/21 - potpuni tekst i 10/22) Gradonačelnik grada Karlovca 24. siječnja 2023. godine donosi</w:t>
      </w:r>
    </w:p>
    <w:p w14:paraId="6F48A90D" w14:textId="28CC29F5" w:rsidR="000D09EF" w:rsidRDefault="000D09EF" w:rsidP="000D09EF">
      <w:pPr>
        <w:spacing w:after="0" w:line="240" w:lineRule="auto"/>
        <w:rPr>
          <w:rFonts w:ascii="Arial" w:hAnsi="Arial" w:cs="Arial"/>
          <w:sz w:val="18"/>
          <w:szCs w:val="18"/>
        </w:rPr>
      </w:pPr>
    </w:p>
    <w:p w14:paraId="3B7260CA" w14:textId="77777777" w:rsidR="00CC6BB3" w:rsidRPr="000D09EF" w:rsidRDefault="00CC6BB3" w:rsidP="000D09EF">
      <w:pPr>
        <w:spacing w:after="0" w:line="240" w:lineRule="auto"/>
        <w:rPr>
          <w:rFonts w:ascii="Arial" w:hAnsi="Arial" w:cs="Arial"/>
          <w:sz w:val="18"/>
          <w:szCs w:val="18"/>
        </w:rPr>
      </w:pPr>
    </w:p>
    <w:p w14:paraId="518A46C4" w14:textId="79732CA3" w:rsidR="000D09EF" w:rsidRPr="000D09EF" w:rsidRDefault="000D09EF" w:rsidP="000D09EF">
      <w:pPr>
        <w:spacing w:after="0" w:line="240" w:lineRule="auto"/>
        <w:jc w:val="center"/>
        <w:rPr>
          <w:rFonts w:ascii="Arial" w:hAnsi="Arial" w:cs="Arial"/>
          <w:b/>
          <w:bCs/>
          <w:sz w:val="18"/>
          <w:szCs w:val="18"/>
        </w:rPr>
      </w:pPr>
      <w:r w:rsidRPr="000D09EF">
        <w:rPr>
          <w:rFonts w:ascii="Arial" w:hAnsi="Arial" w:cs="Arial"/>
          <w:b/>
          <w:bCs/>
          <w:sz w:val="18"/>
          <w:szCs w:val="18"/>
        </w:rPr>
        <w:t>ODLUKU</w:t>
      </w:r>
    </w:p>
    <w:p w14:paraId="52845D21" w14:textId="6258945D" w:rsidR="000D09EF" w:rsidRPr="000D09EF" w:rsidRDefault="000D09EF" w:rsidP="000D09EF">
      <w:pPr>
        <w:spacing w:after="0" w:line="240" w:lineRule="auto"/>
        <w:jc w:val="center"/>
        <w:rPr>
          <w:rFonts w:ascii="Arial" w:hAnsi="Arial" w:cs="Arial"/>
          <w:b/>
          <w:bCs/>
          <w:sz w:val="18"/>
          <w:szCs w:val="18"/>
        </w:rPr>
      </w:pPr>
      <w:r w:rsidRPr="000D09EF">
        <w:rPr>
          <w:rFonts w:ascii="Arial" w:hAnsi="Arial" w:cs="Arial"/>
          <w:b/>
          <w:bCs/>
          <w:sz w:val="18"/>
          <w:szCs w:val="18"/>
        </w:rPr>
        <w:t>o donošenju Plana nabave Grada Karlovca za 2023. godinu</w:t>
      </w:r>
    </w:p>
    <w:p w14:paraId="40C9AE89" w14:textId="77777777" w:rsidR="000D09EF" w:rsidRPr="000D09EF" w:rsidRDefault="000D09EF" w:rsidP="000D09EF">
      <w:pPr>
        <w:spacing w:after="0" w:line="240" w:lineRule="auto"/>
        <w:jc w:val="center"/>
        <w:rPr>
          <w:rFonts w:ascii="Arial" w:hAnsi="Arial" w:cs="Arial"/>
          <w:sz w:val="18"/>
          <w:szCs w:val="18"/>
        </w:rPr>
      </w:pPr>
    </w:p>
    <w:p w14:paraId="143995BD" w14:textId="77777777" w:rsidR="000D09EF" w:rsidRPr="000D09EF" w:rsidRDefault="000D09EF" w:rsidP="000D09EF">
      <w:pPr>
        <w:spacing w:after="0" w:line="240" w:lineRule="auto"/>
        <w:jc w:val="center"/>
        <w:rPr>
          <w:rFonts w:ascii="Arial" w:hAnsi="Arial" w:cs="Arial"/>
          <w:sz w:val="18"/>
          <w:szCs w:val="18"/>
        </w:rPr>
      </w:pPr>
      <w:r w:rsidRPr="000D09EF">
        <w:rPr>
          <w:rFonts w:ascii="Arial" w:hAnsi="Arial" w:cs="Arial"/>
          <w:sz w:val="18"/>
          <w:szCs w:val="18"/>
        </w:rPr>
        <w:t>I.</w:t>
      </w:r>
    </w:p>
    <w:p w14:paraId="00323095" w14:textId="77777777" w:rsidR="000D09EF" w:rsidRPr="000D09EF" w:rsidRDefault="000D09EF" w:rsidP="000D09EF">
      <w:pPr>
        <w:spacing w:after="0" w:line="240" w:lineRule="auto"/>
        <w:jc w:val="both"/>
        <w:rPr>
          <w:rFonts w:ascii="Arial" w:hAnsi="Arial" w:cs="Arial"/>
          <w:sz w:val="18"/>
          <w:szCs w:val="18"/>
        </w:rPr>
      </w:pPr>
      <w:r w:rsidRPr="000D09EF">
        <w:rPr>
          <w:rFonts w:ascii="Arial" w:hAnsi="Arial" w:cs="Arial"/>
          <w:sz w:val="18"/>
          <w:szCs w:val="18"/>
        </w:rPr>
        <w:t xml:space="preserve">Gradonačelnik Grada Karlovca donosi Plan nabave Grada Karlovca za 2023. godinu, sukladno tabličnom prikazu u privitku, a za čiju su realizaciju sredstva planirana u Proračunu Grada Karlovca za 2023. godinu te u Projekcijama za 2024. i 2025. godinu. </w:t>
      </w:r>
    </w:p>
    <w:p w14:paraId="207E6B18" w14:textId="77777777" w:rsidR="000D09EF" w:rsidRPr="000D09EF" w:rsidRDefault="000D09EF" w:rsidP="000D09EF">
      <w:pPr>
        <w:spacing w:after="0" w:line="240" w:lineRule="auto"/>
        <w:rPr>
          <w:rFonts w:ascii="Arial" w:hAnsi="Arial" w:cs="Arial"/>
          <w:sz w:val="18"/>
          <w:szCs w:val="18"/>
        </w:rPr>
      </w:pPr>
    </w:p>
    <w:p w14:paraId="2CDF3C95" w14:textId="77777777" w:rsidR="000D09EF" w:rsidRPr="000D09EF" w:rsidRDefault="000D09EF" w:rsidP="000D09EF">
      <w:pPr>
        <w:spacing w:after="0" w:line="240" w:lineRule="auto"/>
        <w:jc w:val="center"/>
        <w:rPr>
          <w:rFonts w:ascii="Arial" w:hAnsi="Arial" w:cs="Arial"/>
          <w:sz w:val="18"/>
          <w:szCs w:val="18"/>
        </w:rPr>
      </w:pPr>
      <w:r w:rsidRPr="000D09EF">
        <w:rPr>
          <w:rFonts w:ascii="Arial" w:hAnsi="Arial" w:cs="Arial"/>
          <w:sz w:val="18"/>
          <w:szCs w:val="18"/>
        </w:rPr>
        <w:t>II</w:t>
      </w:r>
    </w:p>
    <w:p w14:paraId="0B23DF39" w14:textId="77777777" w:rsidR="000D09EF" w:rsidRPr="000D09EF" w:rsidRDefault="000D09EF" w:rsidP="000D09EF">
      <w:pPr>
        <w:spacing w:after="0" w:line="240" w:lineRule="auto"/>
        <w:jc w:val="both"/>
        <w:rPr>
          <w:rFonts w:ascii="Arial" w:hAnsi="Arial" w:cs="Arial"/>
          <w:sz w:val="18"/>
          <w:szCs w:val="18"/>
        </w:rPr>
      </w:pPr>
      <w:r w:rsidRPr="000D09EF">
        <w:rPr>
          <w:rFonts w:ascii="Arial" w:hAnsi="Arial" w:cs="Arial"/>
          <w:sz w:val="18"/>
          <w:szCs w:val="18"/>
        </w:rPr>
        <w:t>Plan  nabave sadrži sve predmete nabave čija je vrijednost jednaka ili veća od 2.650,00 EUR-a bez poreza na dodanu vrijednost.</w:t>
      </w:r>
    </w:p>
    <w:p w14:paraId="7A373EEF" w14:textId="77777777" w:rsidR="000D09EF" w:rsidRPr="000D09EF" w:rsidRDefault="000D09EF" w:rsidP="000D09EF">
      <w:pPr>
        <w:spacing w:after="0" w:line="240" w:lineRule="auto"/>
        <w:jc w:val="center"/>
        <w:rPr>
          <w:rFonts w:ascii="Arial" w:hAnsi="Arial" w:cs="Arial"/>
          <w:sz w:val="18"/>
          <w:szCs w:val="18"/>
        </w:rPr>
      </w:pPr>
      <w:r w:rsidRPr="000D09EF">
        <w:rPr>
          <w:rFonts w:ascii="Arial" w:hAnsi="Arial" w:cs="Arial"/>
          <w:sz w:val="18"/>
          <w:szCs w:val="18"/>
        </w:rPr>
        <w:t>III.</w:t>
      </w:r>
    </w:p>
    <w:p w14:paraId="34763DA0" w14:textId="77777777" w:rsidR="000D09EF" w:rsidRPr="000D09EF" w:rsidRDefault="000D09EF" w:rsidP="000D09EF">
      <w:pPr>
        <w:spacing w:after="0" w:line="240" w:lineRule="auto"/>
        <w:jc w:val="both"/>
        <w:rPr>
          <w:rFonts w:ascii="Arial" w:hAnsi="Arial" w:cs="Arial"/>
          <w:sz w:val="18"/>
          <w:szCs w:val="18"/>
        </w:rPr>
      </w:pPr>
      <w:r w:rsidRPr="000D09EF">
        <w:rPr>
          <w:rFonts w:ascii="Arial" w:hAnsi="Arial" w:cs="Arial"/>
          <w:sz w:val="18"/>
          <w:szCs w:val="18"/>
        </w:rPr>
        <w:t>Plan nabave za 2023. godinu i sve njegove kasnije promjene Grad Karlovac kao javni naručitelj objavit će u Elektroničkom oglasniku javne nabave Republike Hrvatske (u daljnjem tekstu EOJN RH)  u roku od osam (8) dana od donošenja ili promjene.</w:t>
      </w:r>
    </w:p>
    <w:p w14:paraId="3727050F" w14:textId="77777777" w:rsidR="000D09EF" w:rsidRPr="000D09EF" w:rsidRDefault="000D09EF" w:rsidP="000D09EF">
      <w:pPr>
        <w:spacing w:after="0" w:line="240" w:lineRule="auto"/>
        <w:rPr>
          <w:rFonts w:ascii="Arial" w:hAnsi="Arial" w:cs="Arial"/>
          <w:sz w:val="18"/>
          <w:szCs w:val="18"/>
        </w:rPr>
      </w:pPr>
    </w:p>
    <w:p w14:paraId="6EF9D36F" w14:textId="77777777" w:rsidR="000D09EF" w:rsidRPr="000D09EF" w:rsidRDefault="000D09EF" w:rsidP="000D09EF">
      <w:pPr>
        <w:spacing w:after="0" w:line="240" w:lineRule="auto"/>
        <w:jc w:val="center"/>
        <w:rPr>
          <w:rFonts w:ascii="Arial" w:hAnsi="Arial" w:cs="Arial"/>
          <w:sz w:val="18"/>
          <w:szCs w:val="18"/>
        </w:rPr>
      </w:pPr>
      <w:r w:rsidRPr="000D09EF">
        <w:rPr>
          <w:rFonts w:ascii="Arial" w:hAnsi="Arial" w:cs="Arial"/>
          <w:sz w:val="18"/>
          <w:szCs w:val="18"/>
        </w:rPr>
        <w:t>IV</w:t>
      </w:r>
    </w:p>
    <w:p w14:paraId="01313201" w14:textId="77777777" w:rsidR="000D09EF" w:rsidRPr="000D09EF" w:rsidRDefault="000D09EF" w:rsidP="000D09EF">
      <w:pPr>
        <w:spacing w:after="0" w:line="240" w:lineRule="auto"/>
        <w:jc w:val="both"/>
        <w:rPr>
          <w:rFonts w:ascii="Arial" w:hAnsi="Arial" w:cs="Arial"/>
          <w:sz w:val="18"/>
          <w:szCs w:val="18"/>
        </w:rPr>
      </w:pPr>
      <w:r w:rsidRPr="000D09EF">
        <w:rPr>
          <w:rFonts w:ascii="Arial" w:hAnsi="Arial" w:cs="Arial"/>
          <w:sz w:val="18"/>
          <w:szCs w:val="18"/>
        </w:rPr>
        <w:t>Objavljeni Plan nabave i sve njegove kasnije promjene javno su dostupne u EOJN RH najmanje do lipnja sljedeće godine. EOJN RH pohranjuje objavljene planove nabave najmanje šest (6) godina od objave.</w:t>
      </w:r>
    </w:p>
    <w:p w14:paraId="439EBDF2" w14:textId="77777777" w:rsidR="000D09EF" w:rsidRDefault="000D09EF" w:rsidP="000D09EF">
      <w:pPr>
        <w:spacing w:after="0" w:line="240" w:lineRule="auto"/>
        <w:jc w:val="center"/>
        <w:rPr>
          <w:rFonts w:ascii="Arial" w:hAnsi="Arial" w:cs="Arial"/>
          <w:sz w:val="18"/>
          <w:szCs w:val="18"/>
        </w:rPr>
      </w:pPr>
    </w:p>
    <w:p w14:paraId="5757FA66" w14:textId="1FEC344A" w:rsidR="000D09EF" w:rsidRPr="000D09EF" w:rsidRDefault="000D09EF" w:rsidP="000D09EF">
      <w:pPr>
        <w:spacing w:after="0" w:line="240" w:lineRule="auto"/>
        <w:jc w:val="center"/>
        <w:rPr>
          <w:rFonts w:ascii="Arial" w:hAnsi="Arial" w:cs="Arial"/>
          <w:sz w:val="18"/>
          <w:szCs w:val="18"/>
        </w:rPr>
      </w:pPr>
      <w:r w:rsidRPr="000D09EF">
        <w:rPr>
          <w:rFonts w:ascii="Arial" w:hAnsi="Arial" w:cs="Arial"/>
          <w:sz w:val="18"/>
          <w:szCs w:val="18"/>
        </w:rPr>
        <w:t>V</w:t>
      </w:r>
    </w:p>
    <w:p w14:paraId="652DF112" w14:textId="77777777" w:rsidR="000D09EF" w:rsidRPr="000D09EF" w:rsidRDefault="000D09EF" w:rsidP="000D09EF">
      <w:pPr>
        <w:spacing w:after="0" w:line="240" w:lineRule="auto"/>
        <w:rPr>
          <w:rFonts w:ascii="Arial" w:hAnsi="Arial" w:cs="Arial"/>
          <w:sz w:val="18"/>
          <w:szCs w:val="18"/>
        </w:rPr>
      </w:pPr>
      <w:r w:rsidRPr="000D09EF">
        <w:rPr>
          <w:rFonts w:ascii="Arial" w:hAnsi="Arial" w:cs="Arial"/>
          <w:sz w:val="18"/>
          <w:szCs w:val="18"/>
        </w:rPr>
        <w:t>Ova Odluka stupa na snagu danom donošenja, a objavit će se u Glasniku Grada Karlovca bez privitka.</w:t>
      </w:r>
    </w:p>
    <w:p w14:paraId="48A6FD52" w14:textId="77777777" w:rsidR="000D09EF" w:rsidRPr="000D09EF" w:rsidRDefault="000D09EF" w:rsidP="00DD313D">
      <w:pPr>
        <w:spacing w:after="0" w:line="240" w:lineRule="auto"/>
        <w:rPr>
          <w:rFonts w:ascii="Arial" w:hAnsi="Arial" w:cs="Arial"/>
          <w:b/>
          <w:bCs/>
          <w:sz w:val="18"/>
          <w:szCs w:val="18"/>
        </w:rPr>
      </w:pPr>
    </w:p>
    <w:p w14:paraId="3286C4FB" w14:textId="77777777" w:rsidR="000D09EF" w:rsidRPr="000D09EF" w:rsidRDefault="000D09EF" w:rsidP="000D09EF">
      <w:pPr>
        <w:spacing w:after="0" w:line="240" w:lineRule="auto"/>
        <w:rPr>
          <w:rFonts w:ascii="Arial" w:hAnsi="Arial" w:cs="Arial"/>
          <w:sz w:val="18"/>
          <w:szCs w:val="18"/>
        </w:rPr>
      </w:pPr>
      <w:r w:rsidRPr="000D09EF">
        <w:rPr>
          <w:rFonts w:ascii="Arial" w:hAnsi="Arial" w:cs="Arial"/>
          <w:sz w:val="18"/>
          <w:szCs w:val="18"/>
        </w:rPr>
        <w:t>GRADONAČELNIK</w:t>
      </w:r>
    </w:p>
    <w:p w14:paraId="773FAC5F" w14:textId="77777777" w:rsidR="000D09EF" w:rsidRPr="000D09EF" w:rsidRDefault="000D09EF" w:rsidP="000D09EF">
      <w:pPr>
        <w:spacing w:after="0" w:line="240" w:lineRule="auto"/>
        <w:rPr>
          <w:rFonts w:ascii="Arial" w:hAnsi="Arial" w:cs="Arial"/>
          <w:sz w:val="18"/>
          <w:szCs w:val="18"/>
        </w:rPr>
      </w:pPr>
      <w:r w:rsidRPr="000D09EF">
        <w:rPr>
          <w:rFonts w:ascii="Arial" w:hAnsi="Arial" w:cs="Arial"/>
          <w:sz w:val="18"/>
          <w:szCs w:val="18"/>
        </w:rPr>
        <w:t>KLASA: 024-02/23-01/11</w:t>
      </w:r>
    </w:p>
    <w:p w14:paraId="60C4A2E9" w14:textId="77777777" w:rsidR="000D09EF" w:rsidRPr="000D09EF" w:rsidRDefault="000D09EF" w:rsidP="000D09EF">
      <w:pPr>
        <w:spacing w:after="0" w:line="240" w:lineRule="auto"/>
        <w:rPr>
          <w:rFonts w:ascii="Arial" w:hAnsi="Arial" w:cs="Arial"/>
          <w:bCs/>
          <w:sz w:val="18"/>
          <w:szCs w:val="18"/>
        </w:rPr>
      </w:pPr>
      <w:r w:rsidRPr="000D09EF">
        <w:rPr>
          <w:rFonts w:ascii="Arial" w:hAnsi="Arial" w:cs="Arial"/>
          <w:sz w:val="18"/>
          <w:szCs w:val="18"/>
        </w:rPr>
        <w:t xml:space="preserve">URBROJ: </w:t>
      </w:r>
      <w:r w:rsidRPr="000D09EF">
        <w:rPr>
          <w:rFonts w:ascii="Arial" w:hAnsi="Arial" w:cs="Arial"/>
          <w:bCs/>
          <w:sz w:val="18"/>
          <w:szCs w:val="18"/>
        </w:rPr>
        <w:t>2133/01-12/03-23-1</w:t>
      </w:r>
    </w:p>
    <w:p w14:paraId="72AA9BC9" w14:textId="77777777" w:rsidR="000D09EF" w:rsidRPr="000D09EF" w:rsidRDefault="000D09EF" w:rsidP="000D09EF">
      <w:pPr>
        <w:spacing w:after="0" w:line="240" w:lineRule="auto"/>
        <w:rPr>
          <w:rFonts w:ascii="Arial" w:hAnsi="Arial" w:cs="Arial"/>
          <w:sz w:val="18"/>
          <w:szCs w:val="18"/>
        </w:rPr>
      </w:pPr>
      <w:r w:rsidRPr="000D09EF">
        <w:rPr>
          <w:rFonts w:ascii="Arial" w:hAnsi="Arial" w:cs="Arial"/>
          <w:sz w:val="18"/>
          <w:szCs w:val="18"/>
        </w:rPr>
        <w:t>Karlovac, 24. siječnja 2023. godine</w:t>
      </w:r>
    </w:p>
    <w:p w14:paraId="1114C285" w14:textId="77777777" w:rsidR="000D09EF" w:rsidRPr="000D09EF" w:rsidRDefault="000D09EF" w:rsidP="000D09EF">
      <w:pPr>
        <w:tabs>
          <w:tab w:val="left" w:pos="-720"/>
        </w:tabs>
        <w:suppressAutoHyphens/>
        <w:autoSpaceDN w:val="0"/>
        <w:spacing w:after="0" w:line="240" w:lineRule="auto"/>
        <w:rPr>
          <w:rFonts w:ascii="Arial" w:eastAsia="Times New Roman" w:hAnsi="Arial" w:cs="Arial"/>
          <w:sz w:val="18"/>
          <w:szCs w:val="18"/>
        </w:rPr>
      </w:pPr>
      <w:r w:rsidRPr="000D09EF">
        <w:rPr>
          <w:rFonts w:ascii="Arial" w:hAnsi="Arial" w:cs="Arial"/>
          <w:color w:val="FF0000"/>
          <w:sz w:val="18"/>
          <w:szCs w:val="18"/>
        </w:rPr>
        <w:tab/>
      </w:r>
      <w:r w:rsidRPr="000D09EF">
        <w:rPr>
          <w:rFonts w:ascii="Arial" w:hAnsi="Arial" w:cs="Arial"/>
          <w:color w:val="FF0000"/>
          <w:sz w:val="18"/>
          <w:szCs w:val="18"/>
        </w:rPr>
        <w:tab/>
      </w:r>
      <w:r w:rsidRPr="000D09EF">
        <w:rPr>
          <w:rFonts w:ascii="Arial" w:hAnsi="Arial" w:cs="Arial"/>
          <w:color w:val="FF0000"/>
          <w:sz w:val="18"/>
          <w:szCs w:val="18"/>
        </w:rPr>
        <w:tab/>
      </w:r>
      <w:r w:rsidRPr="000D09EF">
        <w:rPr>
          <w:rFonts w:ascii="Arial" w:hAnsi="Arial" w:cs="Arial"/>
          <w:color w:val="FF0000"/>
          <w:sz w:val="18"/>
          <w:szCs w:val="18"/>
        </w:rPr>
        <w:tab/>
      </w:r>
      <w:r w:rsidRPr="000D09EF">
        <w:rPr>
          <w:rFonts w:ascii="Arial" w:hAnsi="Arial" w:cs="Arial"/>
          <w:color w:val="FF0000"/>
          <w:sz w:val="18"/>
          <w:szCs w:val="18"/>
        </w:rPr>
        <w:tab/>
      </w:r>
      <w:r w:rsidRPr="000D09EF">
        <w:rPr>
          <w:rFonts w:ascii="Arial" w:hAnsi="Arial" w:cs="Arial"/>
          <w:color w:val="FF0000"/>
          <w:sz w:val="18"/>
          <w:szCs w:val="18"/>
        </w:rPr>
        <w:tab/>
      </w:r>
      <w:r w:rsidRPr="000D09EF">
        <w:rPr>
          <w:rFonts w:ascii="Arial" w:hAnsi="Arial" w:cs="Arial"/>
          <w:color w:val="FF0000"/>
          <w:sz w:val="18"/>
          <w:szCs w:val="18"/>
        </w:rPr>
        <w:tab/>
      </w:r>
      <w:r w:rsidRPr="000D09EF">
        <w:rPr>
          <w:rFonts w:ascii="Arial" w:hAnsi="Arial" w:cs="Arial"/>
          <w:color w:val="FF0000"/>
          <w:sz w:val="18"/>
          <w:szCs w:val="18"/>
        </w:rPr>
        <w:tab/>
        <w:t xml:space="preserve">     </w:t>
      </w:r>
      <w:r w:rsidRPr="000D09EF">
        <w:rPr>
          <w:rFonts w:ascii="Arial" w:hAnsi="Arial" w:cs="Arial"/>
          <w:color w:val="FF0000"/>
          <w:sz w:val="18"/>
          <w:szCs w:val="18"/>
        </w:rPr>
        <w:tab/>
      </w:r>
      <w:r w:rsidRPr="000D09EF">
        <w:rPr>
          <w:rFonts w:ascii="Arial" w:hAnsi="Arial" w:cs="Arial"/>
          <w:color w:val="FF0000"/>
          <w:sz w:val="18"/>
          <w:szCs w:val="18"/>
        </w:rPr>
        <w:tab/>
      </w:r>
      <w:r w:rsidRPr="000D09EF">
        <w:rPr>
          <w:rFonts w:ascii="Arial" w:eastAsia="Times New Roman" w:hAnsi="Arial" w:cs="Arial"/>
          <w:sz w:val="18"/>
          <w:szCs w:val="18"/>
        </w:rPr>
        <w:t>GRADONAČELNIK</w:t>
      </w:r>
    </w:p>
    <w:p w14:paraId="6477162C" w14:textId="77777777" w:rsidR="000D09EF" w:rsidRPr="000D09EF" w:rsidRDefault="000D09EF" w:rsidP="000D09EF">
      <w:pPr>
        <w:tabs>
          <w:tab w:val="left" w:pos="-720"/>
        </w:tabs>
        <w:suppressAutoHyphens/>
        <w:autoSpaceDN w:val="0"/>
        <w:spacing w:after="0" w:line="240" w:lineRule="auto"/>
        <w:rPr>
          <w:rFonts w:ascii="Arial" w:eastAsia="Times New Roman" w:hAnsi="Arial" w:cs="Arial"/>
          <w:sz w:val="18"/>
          <w:szCs w:val="18"/>
        </w:rPr>
      </w:pPr>
      <w:r w:rsidRPr="000D09EF">
        <w:rPr>
          <w:rFonts w:ascii="Arial" w:eastAsia="Times New Roman" w:hAnsi="Arial" w:cs="Arial"/>
          <w:sz w:val="18"/>
          <w:szCs w:val="18"/>
        </w:rPr>
        <w:tab/>
      </w:r>
      <w:r w:rsidRPr="000D09EF">
        <w:rPr>
          <w:rFonts w:ascii="Arial" w:eastAsia="Times New Roman" w:hAnsi="Arial" w:cs="Arial"/>
          <w:sz w:val="18"/>
          <w:szCs w:val="18"/>
        </w:rPr>
        <w:tab/>
      </w:r>
      <w:r w:rsidRPr="000D09EF">
        <w:rPr>
          <w:rFonts w:ascii="Arial" w:eastAsia="Times New Roman" w:hAnsi="Arial" w:cs="Arial"/>
          <w:sz w:val="18"/>
          <w:szCs w:val="18"/>
        </w:rPr>
        <w:tab/>
      </w:r>
      <w:r w:rsidRPr="000D09EF">
        <w:rPr>
          <w:rFonts w:ascii="Arial" w:eastAsia="Times New Roman" w:hAnsi="Arial" w:cs="Arial"/>
          <w:sz w:val="18"/>
          <w:szCs w:val="18"/>
        </w:rPr>
        <w:tab/>
      </w:r>
      <w:r w:rsidRPr="000D09EF">
        <w:rPr>
          <w:rFonts w:ascii="Arial" w:eastAsia="Times New Roman" w:hAnsi="Arial" w:cs="Arial"/>
          <w:sz w:val="18"/>
          <w:szCs w:val="18"/>
        </w:rPr>
        <w:tab/>
      </w:r>
      <w:r w:rsidRPr="000D09EF">
        <w:rPr>
          <w:rFonts w:ascii="Arial" w:eastAsia="Times New Roman" w:hAnsi="Arial" w:cs="Arial"/>
          <w:sz w:val="18"/>
          <w:szCs w:val="18"/>
        </w:rPr>
        <w:tab/>
      </w:r>
      <w:r w:rsidRPr="000D09EF">
        <w:rPr>
          <w:rFonts w:ascii="Arial" w:eastAsia="Times New Roman" w:hAnsi="Arial" w:cs="Arial"/>
          <w:sz w:val="18"/>
          <w:szCs w:val="18"/>
        </w:rPr>
        <w:tab/>
        <w:t xml:space="preserve">            </w:t>
      </w:r>
      <w:r w:rsidRPr="000D09EF">
        <w:rPr>
          <w:rFonts w:ascii="Arial" w:eastAsia="Times New Roman" w:hAnsi="Arial" w:cs="Arial"/>
          <w:sz w:val="18"/>
          <w:szCs w:val="18"/>
        </w:rPr>
        <w:tab/>
        <w:t xml:space="preserve"> </w:t>
      </w:r>
      <w:r w:rsidRPr="000D09EF">
        <w:rPr>
          <w:rFonts w:ascii="Arial" w:eastAsia="Times New Roman" w:hAnsi="Arial" w:cs="Arial"/>
          <w:sz w:val="18"/>
          <w:szCs w:val="18"/>
        </w:rPr>
        <w:tab/>
        <w:t xml:space="preserve">        Damir Mandić, dipl. teol., v.r.</w:t>
      </w:r>
    </w:p>
    <w:p w14:paraId="0D96D949" w14:textId="0ED71BBA" w:rsidR="000D09EF" w:rsidRDefault="000D09EF" w:rsidP="000D09EF">
      <w:pPr>
        <w:spacing w:after="0" w:line="240" w:lineRule="auto"/>
        <w:jc w:val="both"/>
        <w:rPr>
          <w:rFonts w:ascii="Arial" w:hAnsi="Arial" w:cs="Arial"/>
          <w:sz w:val="18"/>
          <w:szCs w:val="18"/>
          <w:lang w:val="pl-PL"/>
        </w:rPr>
      </w:pPr>
    </w:p>
    <w:p w14:paraId="6D4F6052" w14:textId="192F1B02" w:rsidR="000D09EF" w:rsidRDefault="000D09EF" w:rsidP="000D09EF">
      <w:pPr>
        <w:spacing w:after="0" w:line="240" w:lineRule="auto"/>
        <w:jc w:val="both"/>
        <w:rPr>
          <w:rFonts w:ascii="Arial" w:hAnsi="Arial" w:cs="Arial"/>
          <w:sz w:val="18"/>
          <w:szCs w:val="18"/>
          <w:lang w:val="pl-PL"/>
        </w:rPr>
      </w:pPr>
    </w:p>
    <w:p w14:paraId="3F2BE0E3" w14:textId="115F310B" w:rsidR="000D09EF" w:rsidRDefault="000D09EF" w:rsidP="000D09EF">
      <w:pPr>
        <w:spacing w:after="0" w:line="240" w:lineRule="auto"/>
        <w:jc w:val="both"/>
        <w:rPr>
          <w:rFonts w:ascii="Arial" w:hAnsi="Arial" w:cs="Arial"/>
          <w:sz w:val="18"/>
          <w:szCs w:val="18"/>
          <w:lang w:val="pl-PL"/>
        </w:rPr>
      </w:pPr>
    </w:p>
    <w:p w14:paraId="0BE93EE7" w14:textId="0E1ED779" w:rsidR="000D09EF" w:rsidRPr="000D09EF" w:rsidRDefault="000D09EF" w:rsidP="000D09EF">
      <w:pPr>
        <w:spacing w:after="0" w:line="240" w:lineRule="auto"/>
        <w:jc w:val="both"/>
        <w:rPr>
          <w:rFonts w:ascii="Arial" w:hAnsi="Arial" w:cs="Arial"/>
          <w:b/>
          <w:bCs/>
          <w:sz w:val="18"/>
          <w:szCs w:val="18"/>
          <w:lang w:val="pl-PL"/>
        </w:rPr>
      </w:pPr>
    </w:p>
    <w:p w14:paraId="1C915032" w14:textId="77777777" w:rsidR="00CC6BB3" w:rsidRDefault="00CC6BB3" w:rsidP="000D09EF">
      <w:pPr>
        <w:spacing w:after="0" w:line="240" w:lineRule="auto"/>
        <w:jc w:val="both"/>
        <w:rPr>
          <w:rFonts w:ascii="Arial" w:hAnsi="Arial" w:cs="Arial"/>
          <w:b/>
          <w:bCs/>
          <w:sz w:val="18"/>
          <w:szCs w:val="18"/>
          <w:lang w:val="pl-PL"/>
        </w:rPr>
      </w:pPr>
    </w:p>
    <w:p w14:paraId="503CEF3C" w14:textId="2DF7F57C" w:rsidR="000D09EF" w:rsidRDefault="00CC6BB3" w:rsidP="000D09EF">
      <w:pPr>
        <w:spacing w:after="0" w:line="240" w:lineRule="auto"/>
        <w:jc w:val="both"/>
        <w:rPr>
          <w:rFonts w:ascii="Arial" w:hAnsi="Arial" w:cs="Arial"/>
          <w:b/>
          <w:bCs/>
          <w:sz w:val="18"/>
          <w:szCs w:val="18"/>
          <w:lang w:val="pl-PL"/>
        </w:rPr>
      </w:pPr>
      <w:r>
        <w:rPr>
          <w:rFonts w:ascii="Arial" w:hAnsi="Arial" w:cs="Arial"/>
          <w:b/>
          <w:bCs/>
          <w:sz w:val="18"/>
          <w:szCs w:val="18"/>
          <w:lang w:val="pl-PL"/>
        </w:rPr>
        <w:t>20</w:t>
      </w:r>
      <w:r w:rsidR="000D09EF" w:rsidRPr="000D09EF">
        <w:rPr>
          <w:rFonts w:ascii="Arial" w:hAnsi="Arial" w:cs="Arial"/>
          <w:b/>
          <w:bCs/>
          <w:sz w:val="18"/>
          <w:szCs w:val="18"/>
          <w:lang w:val="pl-PL"/>
        </w:rPr>
        <w:t>.</w:t>
      </w:r>
    </w:p>
    <w:p w14:paraId="03FAB0F8" w14:textId="4363CA1F" w:rsidR="00B42AE8" w:rsidRPr="00B42AE8" w:rsidRDefault="00B42AE8" w:rsidP="000D09EF">
      <w:pPr>
        <w:spacing w:after="0" w:line="240" w:lineRule="auto"/>
        <w:jc w:val="both"/>
        <w:rPr>
          <w:rFonts w:ascii="Arial" w:hAnsi="Arial" w:cs="Arial"/>
          <w:sz w:val="18"/>
          <w:szCs w:val="18"/>
          <w:lang w:val="pl-PL"/>
        </w:rPr>
      </w:pPr>
    </w:p>
    <w:p w14:paraId="56A4055A" w14:textId="77777777" w:rsidR="00CC6BB3" w:rsidRDefault="00CC6BB3" w:rsidP="000D09EF">
      <w:pPr>
        <w:spacing w:after="0" w:line="240" w:lineRule="auto"/>
        <w:jc w:val="both"/>
        <w:rPr>
          <w:rFonts w:ascii="Arial" w:hAnsi="Arial" w:cs="Arial"/>
          <w:sz w:val="18"/>
          <w:szCs w:val="18"/>
          <w:lang w:val="pl-PL"/>
        </w:rPr>
      </w:pPr>
    </w:p>
    <w:p w14:paraId="664DF1A8" w14:textId="0DBE3FD8" w:rsidR="00B42AE8" w:rsidRPr="00B42AE8" w:rsidRDefault="00B42AE8" w:rsidP="000D09EF">
      <w:pPr>
        <w:spacing w:after="0" w:line="240" w:lineRule="auto"/>
        <w:jc w:val="both"/>
        <w:rPr>
          <w:rFonts w:ascii="Arial" w:hAnsi="Arial" w:cs="Arial"/>
          <w:sz w:val="18"/>
          <w:szCs w:val="18"/>
          <w:lang w:val="pl-PL"/>
        </w:rPr>
      </w:pPr>
      <w:r w:rsidRPr="00B42AE8">
        <w:rPr>
          <w:rFonts w:ascii="Arial" w:hAnsi="Arial" w:cs="Arial"/>
          <w:sz w:val="18"/>
          <w:szCs w:val="18"/>
          <w:lang w:val="pl-PL"/>
        </w:rPr>
        <w:t>Na temelju točke 10. Programa mjera obnove zgrada oštećenih potresom na području Grada Zagreba, Krapinsko-zagorske županije, Zagrebačke županije, Sisačko-moslavačke županije i Karlovačke županije (“Narodne novine“ br. 88/22), a u svezi s člankom 44. stavkom 1. Zakona o obnovi zgrada oštećenih potresom na području Grada Zagreba, Krapinsko-zagorske županije, Zagrebačke županije, Sisačko-moslavačke županije i Karlovačke županije (“Narodne novine“ br. 102/20, 10/21, 117/21), i članka 44. Statuta Grada Karlovca („Glasnik Grada Karlovca“ br. 9/21 – potpuni tekst, 10/22), Gradonačelnik Grada Karlovca donosi</w:t>
      </w:r>
    </w:p>
    <w:p w14:paraId="78577749" w14:textId="68488ABA" w:rsidR="00B42AE8" w:rsidRDefault="00B42AE8" w:rsidP="00B42AE8">
      <w:pPr>
        <w:suppressAutoHyphens/>
        <w:spacing w:after="0" w:line="240" w:lineRule="auto"/>
        <w:ind w:left="-180" w:firstLine="180"/>
        <w:contextualSpacing/>
        <w:jc w:val="both"/>
        <w:rPr>
          <w:rFonts w:ascii="Arial" w:hAnsi="Arial" w:cs="Arial"/>
          <w:sz w:val="18"/>
          <w:szCs w:val="18"/>
        </w:rPr>
      </w:pPr>
    </w:p>
    <w:p w14:paraId="0D5AD8F8" w14:textId="77777777" w:rsidR="00B42AE8" w:rsidRPr="00B42AE8" w:rsidRDefault="00B42AE8" w:rsidP="00B42AE8">
      <w:pPr>
        <w:spacing w:after="0" w:line="240" w:lineRule="auto"/>
        <w:ind w:left="-284"/>
        <w:contextualSpacing/>
        <w:jc w:val="center"/>
        <w:rPr>
          <w:rFonts w:ascii="Arial" w:hAnsi="Arial" w:cs="Arial"/>
          <w:b/>
          <w:bCs/>
          <w:sz w:val="18"/>
          <w:szCs w:val="18"/>
        </w:rPr>
      </w:pPr>
      <w:r w:rsidRPr="00B42AE8">
        <w:rPr>
          <w:rFonts w:ascii="Arial" w:hAnsi="Arial" w:cs="Arial"/>
          <w:b/>
          <w:bCs/>
          <w:sz w:val="18"/>
          <w:szCs w:val="18"/>
        </w:rPr>
        <w:t>ODLUKU</w:t>
      </w:r>
    </w:p>
    <w:p w14:paraId="714257BD" w14:textId="77777777" w:rsidR="00B42AE8" w:rsidRPr="00B42AE8" w:rsidRDefault="00B42AE8" w:rsidP="00B42AE8">
      <w:pPr>
        <w:spacing w:line="240" w:lineRule="auto"/>
        <w:contextualSpacing/>
        <w:jc w:val="center"/>
        <w:rPr>
          <w:rFonts w:ascii="Arial" w:hAnsi="Arial" w:cs="Arial"/>
          <w:b/>
          <w:color w:val="FF0000"/>
          <w:sz w:val="18"/>
          <w:szCs w:val="18"/>
        </w:rPr>
      </w:pPr>
      <w:r w:rsidRPr="00B42AE8">
        <w:rPr>
          <w:rFonts w:ascii="Arial" w:hAnsi="Arial" w:cs="Arial"/>
          <w:b/>
          <w:color w:val="000000"/>
          <w:sz w:val="18"/>
          <w:szCs w:val="18"/>
        </w:rPr>
        <w:t xml:space="preserve"> o određivanju lokacije privremenog skladištenja </w:t>
      </w:r>
      <w:r w:rsidRPr="00B42AE8">
        <w:rPr>
          <w:rFonts w:ascii="Arial" w:hAnsi="Arial" w:cs="Arial"/>
          <w:b/>
          <w:sz w:val="18"/>
          <w:szCs w:val="18"/>
        </w:rPr>
        <w:t>materijala i</w:t>
      </w:r>
      <w:r w:rsidRPr="00B42AE8">
        <w:rPr>
          <w:rFonts w:ascii="Arial" w:hAnsi="Arial" w:cs="Arial"/>
          <w:b/>
          <w:color w:val="000000"/>
          <w:sz w:val="18"/>
          <w:szCs w:val="18"/>
        </w:rPr>
        <w:t xml:space="preserve"> građevnog otpada nastalog uslijed uklanjanja objekata oštećenih potresom </w:t>
      </w:r>
      <w:r w:rsidRPr="00B42AE8">
        <w:rPr>
          <w:rFonts w:ascii="Arial" w:hAnsi="Arial" w:cs="Arial"/>
          <w:b/>
          <w:sz w:val="18"/>
          <w:szCs w:val="18"/>
        </w:rPr>
        <w:t>na području grada Karlovca</w:t>
      </w:r>
      <w:r w:rsidRPr="00B42AE8">
        <w:rPr>
          <w:rFonts w:ascii="Arial" w:hAnsi="Arial" w:cs="Arial"/>
          <w:b/>
          <w:color w:val="FF0000"/>
          <w:sz w:val="18"/>
          <w:szCs w:val="18"/>
        </w:rPr>
        <w:t xml:space="preserve"> </w:t>
      </w:r>
    </w:p>
    <w:p w14:paraId="6BFE8569" w14:textId="77777777" w:rsidR="00B42AE8" w:rsidRPr="00B42AE8" w:rsidRDefault="00B42AE8" w:rsidP="00B42AE8">
      <w:pPr>
        <w:spacing w:line="240" w:lineRule="auto"/>
        <w:contextualSpacing/>
        <w:jc w:val="center"/>
        <w:rPr>
          <w:rFonts w:ascii="Arial" w:hAnsi="Arial" w:cs="Arial"/>
          <w:b/>
          <w:color w:val="000000"/>
          <w:sz w:val="18"/>
          <w:szCs w:val="18"/>
        </w:rPr>
      </w:pPr>
    </w:p>
    <w:p w14:paraId="1E50ED34" w14:textId="77777777" w:rsidR="00B42AE8" w:rsidRPr="00B42AE8" w:rsidRDefault="00B42AE8" w:rsidP="00B42AE8">
      <w:pPr>
        <w:spacing w:after="0" w:line="240" w:lineRule="auto"/>
        <w:ind w:left="-284"/>
        <w:contextualSpacing/>
        <w:jc w:val="center"/>
        <w:rPr>
          <w:rFonts w:ascii="Arial" w:hAnsi="Arial" w:cs="Arial"/>
          <w:b/>
          <w:bCs/>
          <w:sz w:val="18"/>
          <w:szCs w:val="18"/>
        </w:rPr>
      </w:pPr>
      <w:r w:rsidRPr="00B42AE8">
        <w:rPr>
          <w:rFonts w:ascii="Arial" w:hAnsi="Arial" w:cs="Arial"/>
          <w:b/>
          <w:bCs/>
          <w:sz w:val="18"/>
          <w:szCs w:val="18"/>
        </w:rPr>
        <w:t>I.</w:t>
      </w:r>
    </w:p>
    <w:p w14:paraId="21A8B8A3" w14:textId="77777777" w:rsidR="00B42AE8" w:rsidRPr="00B42AE8" w:rsidRDefault="00B42AE8" w:rsidP="00B42AE8">
      <w:pPr>
        <w:spacing w:after="0" w:line="240" w:lineRule="auto"/>
        <w:contextualSpacing/>
        <w:jc w:val="both"/>
        <w:rPr>
          <w:rFonts w:ascii="Arial" w:hAnsi="Arial" w:cs="Arial"/>
          <w:sz w:val="18"/>
          <w:szCs w:val="18"/>
        </w:rPr>
      </w:pPr>
      <w:r w:rsidRPr="00B42AE8">
        <w:rPr>
          <w:rFonts w:ascii="Arial" w:hAnsi="Arial" w:cs="Arial"/>
          <w:sz w:val="18"/>
          <w:szCs w:val="18"/>
        </w:rPr>
        <w:t>Lokacijom za privremeno skladištenje materijala i/ili građevnog otpada nastalih uslijed uklanjanja, sanacije i obnove objekata, odnosno dijelova objekata oštećenih potresom na području grada Karlovca određuju se nekretnine pod oznakom kč.br. 704/1 k.o. Pokupje Hrnetičko, u naravi prostor odlagališta komunalnog otpada Ilovac u Karlovcu, Zagrebačka 17d, koje je u vlasništvu Grada Karlovca, a na korištenju i upravljanju tvrtke Čistoća d.o.o. Karlovac, Gažanski trg 8, Karlovac.</w:t>
      </w:r>
    </w:p>
    <w:p w14:paraId="60C00966" w14:textId="77777777" w:rsidR="00B42AE8" w:rsidRPr="00B42AE8" w:rsidRDefault="00B42AE8" w:rsidP="00B42AE8">
      <w:pPr>
        <w:pStyle w:val="Style"/>
        <w:tabs>
          <w:tab w:val="left" w:pos="284"/>
        </w:tabs>
        <w:suppressAutoHyphens/>
        <w:autoSpaceDE/>
        <w:adjustRightInd/>
        <w:contextualSpacing/>
        <w:jc w:val="center"/>
        <w:rPr>
          <w:rFonts w:ascii="Arial" w:hAnsi="Arial" w:cs="Arial"/>
          <w:b/>
          <w:bCs/>
          <w:sz w:val="18"/>
          <w:szCs w:val="18"/>
          <w:lang w:val="pl-PL"/>
        </w:rPr>
      </w:pPr>
    </w:p>
    <w:p w14:paraId="39311EF0" w14:textId="77777777" w:rsidR="00CC6BB3" w:rsidRDefault="00CC6BB3" w:rsidP="00B42AE8">
      <w:pPr>
        <w:pStyle w:val="Style"/>
        <w:tabs>
          <w:tab w:val="left" w:pos="284"/>
        </w:tabs>
        <w:suppressAutoHyphens/>
        <w:autoSpaceDE/>
        <w:adjustRightInd/>
        <w:contextualSpacing/>
        <w:jc w:val="center"/>
        <w:rPr>
          <w:rFonts w:ascii="Arial" w:hAnsi="Arial" w:cs="Arial"/>
          <w:b/>
          <w:bCs/>
          <w:sz w:val="18"/>
          <w:szCs w:val="18"/>
          <w:lang w:val="pl-PL"/>
        </w:rPr>
      </w:pPr>
    </w:p>
    <w:p w14:paraId="4694E414" w14:textId="77777777" w:rsidR="00CC6BB3" w:rsidRDefault="00CC6BB3" w:rsidP="00B42AE8">
      <w:pPr>
        <w:pStyle w:val="Style"/>
        <w:tabs>
          <w:tab w:val="left" w:pos="284"/>
        </w:tabs>
        <w:suppressAutoHyphens/>
        <w:autoSpaceDE/>
        <w:adjustRightInd/>
        <w:contextualSpacing/>
        <w:jc w:val="center"/>
        <w:rPr>
          <w:rFonts w:ascii="Arial" w:hAnsi="Arial" w:cs="Arial"/>
          <w:b/>
          <w:bCs/>
          <w:sz w:val="18"/>
          <w:szCs w:val="18"/>
          <w:lang w:val="pl-PL"/>
        </w:rPr>
      </w:pPr>
    </w:p>
    <w:p w14:paraId="42357322" w14:textId="2C7CB0BC" w:rsidR="00B42AE8" w:rsidRPr="00B42AE8" w:rsidRDefault="00B42AE8" w:rsidP="00B42AE8">
      <w:pPr>
        <w:pStyle w:val="Style"/>
        <w:tabs>
          <w:tab w:val="left" w:pos="284"/>
        </w:tabs>
        <w:suppressAutoHyphens/>
        <w:autoSpaceDE/>
        <w:adjustRightInd/>
        <w:contextualSpacing/>
        <w:jc w:val="center"/>
        <w:rPr>
          <w:rFonts w:ascii="Arial" w:hAnsi="Arial" w:cs="Arial"/>
          <w:b/>
          <w:bCs/>
          <w:sz w:val="18"/>
          <w:szCs w:val="18"/>
          <w:lang w:val="pl-PL"/>
        </w:rPr>
      </w:pPr>
      <w:r w:rsidRPr="00B42AE8">
        <w:rPr>
          <w:rFonts w:ascii="Arial" w:hAnsi="Arial" w:cs="Arial"/>
          <w:b/>
          <w:bCs/>
          <w:sz w:val="18"/>
          <w:szCs w:val="18"/>
          <w:lang w:val="pl-PL"/>
        </w:rPr>
        <w:lastRenderedPageBreak/>
        <w:t>II.</w:t>
      </w:r>
    </w:p>
    <w:p w14:paraId="178EBA78" w14:textId="77777777" w:rsidR="00B42AE8" w:rsidRPr="00B42AE8" w:rsidRDefault="00B42AE8" w:rsidP="00B42AE8">
      <w:pPr>
        <w:spacing w:after="0" w:line="240" w:lineRule="auto"/>
        <w:contextualSpacing/>
        <w:jc w:val="both"/>
        <w:outlineLvl w:val="0"/>
        <w:rPr>
          <w:rFonts w:ascii="Arial" w:hAnsi="Arial" w:cs="Arial"/>
          <w:sz w:val="18"/>
          <w:szCs w:val="18"/>
        </w:rPr>
      </w:pPr>
      <w:r w:rsidRPr="00B42AE8">
        <w:rPr>
          <w:rFonts w:ascii="Arial" w:hAnsi="Arial" w:cs="Arial"/>
          <w:sz w:val="18"/>
          <w:szCs w:val="18"/>
        </w:rPr>
        <w:t>Čistoća d.o.o. Karlovac dužna je na lokaciji privremenog skladišta materijala i građevnog otpada postupati sukladno važećim propisima kojima se uređuje gospodarenje otpadom, kao i svim drugim primjenjivim propisima.</w:t>
      </w:r>
    </w:p>
    <w:p w14:paraId="59943C46" w14:textId="77777777" w:rsidR="00B42AE8" w:rsidRPr="00B42AE8" w:rsidRDefault="00B42AE8" w:rsidP="00B42AE8">
      <w:pPr>
        <w:spacing w:after="0" w:line="240" w:lineRule="auto"/>
        <w:contextualSpacing/>
        <w:jc w:val="both"/>
        <w:outlineLvl w:val="0"/>
        <w:rPr>
          <w:rFonts w:ascii="Arial" w:hAnsi="Arial" w:cs="Arial"/>
          <w:strike/>
          <w:color w:val="FF0000"/>
          <w:sz w:val="18"/>
          <w:szCs w:val="18"/>
        </w:rPr>
      </w:pPr>
      <w:r w:rsidRPr="00B42AE8">
        <w:rPr>
          <w:rFonts w:ascii="Arial" w:hAnsi="Arial" w:cs="Arial"/>
          <w:sz w:val="18"/>
          <w:szCs w:val="18"/>
        </w:rPr>
        <w:t>Čistoća d.o.o. Karlovac dužna je, putem osposobljenog djelatnika, ispunjavati i voditi evidenciju o zaprimljenim vrstama i količinama otpada, materijala od uklanjanja, izvještavati nadležno Ministarstvo, i dr., a sve sukladno propisima kojima se uređuje gospodarenje otpadom i obnova zgrada oštećenih potresom.</w:t>
      </w:r>
    </w:p>
    <w:p w14:paraId="26D9297D" w14:textId="77777777" w:rsidR="00B42AE8" w:rsidRPr="00B42AE8" w:rsidRDefault="00B42AE8" w:rsidP="00B42AE8">
      <w:pPr>
        <w:spacing w:after="0" w:line="240" w:lineRule="auto"/>
        <w:contextualSpacing/>
        <w:jc w:val="both"/>
        <w:outlineLvl w:val="0"/>
        <w:rPr>
          <w:rFonts w:ascii="Arial" w:hAnsi="Arial" w:cs="Arial"/>
          <w:sz w:val="18"/>
          <w:szCs w:val="18"/>
        </w:rPr>
      </w:pPr>
      <w:r w:rsidRPr="00B42AE8">
        <w:rPr>
          <w:rFonts w:ascii="Arial" w:hAnsi="Arial" w:cs="Arial"/>
          <w:sz w:val="18"/>
          <w:szCs w:val="18"/>
        </w:rPr>
        <w:t>Čistoća d.o.o. Karlovac dužna je osigurati kontrolu ulaza i izlaza vozila i osoba te njihovo sigurno kretanje na privremenom skladištu.</w:t>
      </w:r>
    </w:p>
    <w:p w14:paraId="74197500" w14:textId="77777777" w:rsidR="00B42AE8" w:rsidRPr="00B42AE8" w:rsidRDefault="00B42AE8" w:rsidP="00B42AE8">
      <w:pPr>
        <w:spacing w:after="0" w:line="240" w:lineRule="auto"/>
        <w:contextualSpacing/>
        <w:jc w:val="center"/>
        <w:outlineLvl w:val="0"/>
        <w:rPr>
          <w:rFonts w:ascii="Arial" w:hAnsi="Arial" w:cs="Arial"/>
          <w:b/>
          <w:bCs/>
          <w:sz w:val="18"/>
          <w:szCs w:val="18"/>
        </w:rPr>
      </w:pPr>
    </w:p>
    <w:p w14:paraId="0FAA83FA" w14:textId="77777777" w:rsidR="00B42AE8" w:rsidRPr="00B42AE8" w:rsidRDefault="00B42AE8" w:rsidP="00B42AE8">
      <w:pPr>
        <w:spacing w:after="0" w:line="240" w:lineRule="auto"/>
        <w:contextualSpacing/>
        <w:jc w:val="center"/>
        <w:outlineLvl w:val="0"/>
        <w:rPr>
          <w:rFonts w:ascii="Arial" w:hAnsi="Arial" w:cs="Arial"/>
          <w:b/>
          <w:bCs/>
          <w:sz w:val="18"/>
          <w:szCs w:val="18"/>
        </w:rPr>
      </w:pPr>
      <w:r w:rsidRPr="00B42AE8">
        <w:rPr>
          <w:rFonts w:ascii="Arial" w:hAnsi="Arial" w:cs="Arial"/>
          <w:b/>
          <w:bCs/>
          <w:sz w:val="18"/>
          <w:szCs w:val="18"/>
        </w:rPr>
        <w:t>III.</w:t>
      </w:r>
    </w:p>
    <w:p w14:paraId="1B95D4C8" w14:textId="77777777" w:rsidR="00B42AE8" w:rsidRPr="00B42AE8" w:rsidRDefault="00B42AE8" w:rsidP="00B42AE8">
      <w:pPr>
        <w:spacing w:after="0" w:line="240" w:lineRule="auto"/>
        <w:contextualSpacing/>
        <w:jc w:val="both"/>
        <w:outlineLvl w:val="0"/>
        <w:rPr>
          <w:rFonts w:ascii="Arial" w:hAnsi="Arial" w:cs="Arial"/>
          <w:strike/>
          <w:sz w:val="18"/>
          <w:szCs w:val="18"/>
        </w:rPr>
      </w:pPr>
      <w:r w:rsidRPr="00B42AE8">
        <w:rPr>
          <w:rFonts w:ascii="Arial" w:hAnsi="Arial" w:cs="Arial"/>
          <w:sz w:val="18"/>
          <w:szCs w:val="18"/>
        </w:rPr>
        <w:t xml:space="preserve">Na lokaciju privremenog skladišta građevnog otpada nije dopušteno dovoziti azbest i opasni otpad. </w:t>
      </w:r>
    </w:p>
    <w:p w14:paraId="5E10B0A8" w14:textId="77777777" w:rsidR="00B42AE8" w:rsidRPr="00B42AE8" w:rsidRDefault="00B42AE8" w:rsidP="00B42AE8">
      <w:pPr>
        <w:spacing w:after="0" w:line="240" w:lineRule="auto"/>
        <w:contextualSpacing/>
        <w:jc w:val="both"/>
        <w:outlineLvl w:val="0"/>
        <w:rPr>
          <w:rFonts w:ascii="Arial" w:hAnsi="Arial" w:cs="Arial"/>
          <w:sz w:val="18"/>
          <w:szCs w:val="18"/>
        </w:rPr>
      </w:pPr>
      <w:r w:rsidRPr="00B42AE8">
        <w:rPr>
          <w:rFonts w:ascii="Arial" w:hAnsi="Arial" w:cs="Arial"/>
          <w:sz w:val="18"/>
          <w:szCs w:val="18"/>
        </w:rPr>
        <w:t xml:space="preserve">Materijali od uklanjanja koji se mogu ponovno koristiti (imaju uporabnu vrijednost) moraju se sakupiti, razvrstati i pripremiti za uporabu na gradilištu ili na privremenom skladištu od strane </w:t>
      </w:r>
      <w:bookmarkStart w:id="379" w:name="_Hlk124843609"/>
      <w:r w:rsidRPr="00B42AE8">
        <w:rPr>
          <w:rFonts w:ascii="Arial" w:hAnsi="Arial" w:cs="Arial"/>
          <w:sz w:val="18"/>
          <w:szCs w:val="18"/>
        </w:rPr>
        <w:t>pravne ili fizičke osobe (obrtnik) koja sudjeluje u uklanjanju.</w:t>
      </w:r>
    </w:p>
    <w:bookmarkEnd w:id="379"/>
    <w:p w14:paraId="4155F91E" w14:textId="77777777" w:rsidR="00B42AE8" w:rsidRPr="00B42AE8" w:rsidRDefault="00B42AE8" w:rsidP="00B42AE8">
      <w:pPr>
        <w:spacing w:after="0" w:line="240" w:lineRule="auto"/>
        <w:contextualSpacing/>
        <w:jc w:val="both"/>
        <w:outlineLvl w:val="0"/>
        <w:rPr>
          <w:rFonts w:ascii="Arial" w:hAnsi="Arial" w:cs="Arial"/>
          <w:sz w:val="18"/>
          <w:szCs w:val="18"/>
        </w:rPr>
      </w:pPr>
      <w:r w:rsidRPr="00B42AE8">
        <w:rPr>
          <w:rFonts w:ascii="Arial" w:hAnsi="Arial" w:cs="Arial"/>
          <w:sz w:val="18"/>
          <w:szCs w:val="18"/>
        </w:rPr>
        <w:t>Ukoliko se materijal od uklanjanja koji ima uporabnu vrijednost razvrstava na privremenom skladištu, isto mora biti od strane pravne ili fizičke osobe (obrtnik) koja sudjeluje u uklanjanju, izvršeno bez odgode, odnosno najkasnije u roku 15 radnih dana od dana dopremanja na privremeno skladište.</w:t>
      </w:r>
    </w:p>
    <w:p w14:paraId="1A42D6CE" w14:textId="77777777" w:rsidR="00B42AE8" w:rsidRPr="00B42AE8" w:rsidRDefault="00B42AE8" w:rsidP="00B42AE8">
      <w:pPr>
        <w:spacing w:after="0" w:line="240" w:lineRule="auto"/>
        <w:contextualSpacing/>
        <w:jc w:val="both"/>
        <w:outlineLvl w:val="0"/>
        <w:rPr>
          <w:rFonts w:ascii="Arial" w:hAnsi="Arial" w:cs="Arial"/>
          <w:sz w:val="18"/>
          <w:szCs w:val="18"/>
        </w:rPr>
      </w:pPr>
      <w:r w:rsidRPr="00B42AE8">
        <w:rPr>
          <w:rFonts w:ascii="Arial" w:hAnsi="Arial" w:cs="Arial"/>
          <w:color w:val="FF0000"/>
          <w:sz w:val="18"/>
          <w:szCs w:val="18"/>
        </w:rPr>
        <w:t xml:space="preserve"> </w:t>
      </w:r>
      <w:r w:rsidRPr="00B42AE8">
        <w:rPr>
          <w:rFonts w:ascii="Arial" w:hAnsi="Arial" w:cs="Arial"/>
          <w:sz w:val="18"/>
          <w:szCs w:val="18"/>
        </w:rPr>
        <w:t>Pravne i fizičke osobe (obrtnik) koje sudjeluju u uklanjanju, sanaciji i obnovi objekata oštećenih potresom dužne su u svemu postupati sukladno Zakonu o gospodarenju otpadom („Narodne novine“ br. 84/21), Pravilniku o građevnom otpadu i otpadu koji sadrži azbest („Narodne novine“ br. 69/16) te drugim propisima o gospodarenju otpadom, kao i propisima vezanim uz obnovu zgrada oštećenih potresom.</w:t>
      </w:r>
    </w:p>
    <w:p w14:paraId="11376DB0" w14:textId="77777777" w:rsidR="00B42AE8" w:rsidRPr="00B42AE8" w:rsidRDefault="00B42AE8" w:rsidP="00B42AE8">
      <w:pPr>
        <w:spacing w:after="0" w:line="240" w:lineRule="auto"/>
        <w:contextualSpacing/>
        <w:jc w:val="both"/>
        <w:outlineLvl w:val="0"/>
        <w:rPr>
          <w:rFonts w:ascii="Arial" w:hAnsi="Arial" w:cs="Arial"/>
          <w:sz w:val="18"/>
          <w:szCs w:val="18"/>
        </w:rPr>
      </w:pPr>
      <w:r w:rsidRPr="00B42AE8">
        <w:rPr>
          <w:rFonts w:ascii="Arial" w:hAnsi="Arial" w:cs="Arial"/>
          <w:sz w:val="18"/>
          <w:szCs w:val="18"/>
        </w:rPr>
        <w:t>Pitanje vlasništva i posjeda građevnog otpada, kao i načini obveznog postupanja vlasnika i posjednika,  uređeno je Pravilnikom o građevnom otpadu i otpadu koji sadrži azbest.</w:t>
      </w:r>
    </w:p>
    <w:p w14:paraId="1677AC0B" w14:textId="77777777" w:rsidR="00B42AE8" w:rsidRPr="00B42AE8" w:rsidRDefault="00B42AE8" w:rsidP="00B42AE8">
      <w:pPr>
        <w:spacing w:after="0" w:line="240" w:lineRule="auto"/>
        <w:contextualSpacing/>
        <w:jc w:val="center"/>
        <w:outlineLvl w:val="0"/>
        <w:rPr>
          <w:rFonts w:ascii="Arial" w:hAnsi="Arial" w:cs="Arial"/>
          <w:sz w:val="18"/>
          <w:szCs w:val="18"/>
        </w:rPr>
      </w:pPr>
    </w:p>
    <w:p w14:paraId="080FD0D4" w14:textId="77777777" w:rsidR="00B42AE8" w:rsidRPr="00B42AE8" w:rsidRDefault="00B42AE8" w:rsidP="00B42AE8">
      <w:pPr>
        <w:spacing w:after="0" w:line="240" w:lineRule="auto"/>
        <w:contextualSpacing/>
        <w:jc w:val="center"/>
        <w:outlineLvl w:val="0"/>
        <w:rPr>
          <w:rFonts w:ascii="Arial" w:hAnsi="Arial" w:cs="Arial"/>
          <w:b/>
          <w:bCs/>
          <w:sz w:val="18"/>
          <w:szCs w:val="18"/>
        </w:rPr>
      </w:pPr>
      <w:r w:rsidRPr="00B42AE8">
        <w:rPr>
          <w:rFonts w:ascii="Arial" w:hAnsi="Arial" w:cs="Arial"/>
          <w:b/>
          <w:bCs/>
          <w:sz w:val="18"/>
          <w:szCs w:val="18"/>
        </w:rPr>
        <w:t>IV.</w:t>
      </w:r>
    </w:p>
    <w:p w14:paraId="61CB1CA5" w14:textId="77777777" w:rsidR="00B42AE8" w:rsidRPr="00B42AE8" w:rsidRDefault="00B42AE8" w:rsidP="00B42AE8">
      <w:pPr>
        <w:spacing w:after="0" w:line="240" w:lineRule="auto"/>
        <w:contextualSpacing/>
        <w:jc w:val="both"/>
        <w:outlineLvl w:val="0"/>
        <w:rPr>
          <w:rFonts w:ascii="Arial" w:hAnsi="Arial" w:cs="Arial"/>
          <w:sz w:val="18"/>
          <w:szCs w:val="18"/>
        </w:rPr>
      </w:pPr>
      <w:r w:rsidRPr="00B42AE8">
        <w:rPr>
          <w:rFonts w:ascii="Arial" w:hAnsi="Arial" w:cs="Arial"/>
          <w:sz w:val="18"/>
          <w:szCs w:val="18"/>
        </w:rPr>
        <w:t xml:space="preserve">Gospodarenje otpadom na privremenom skladištu građevnog otpada provodi se na način koji ne dovodi u opasnost ljudsko zdravlje, zdravlje životinja i štetnih utjecaja na okoliš, a kako bi se izbjegao rizik od nastajanja eksplozije ili požara, onečišćenja vode, tla, zraka i biološke raznolikosti te je potrebno ograničiti pojavu neugode uzrokovane bukom, mirisom i prašinom, a po potrebi pojačati provedbu deratizacijskih mjera, odnosno nadzor nad istima. </w:t>
      </w:r>
    </w:p>
    <w:p w14:paraId="4816D8A8" w14:textId="77777777" w:rsidR="00B42AE8" w:rsidRPr="00B42AE8" w:rsidRDefault="00B42AE8" w:rsidP="00B42AE8">
      <w:pPr>
        <w:spacing w:after="0" w:line="240" w:lineRule="auto"/>
        <w:contextualSpacing/>
        <w:jc w:val="both"/>
        <w:outlineLvl w:val="0"/>
        <w:rPr>
          <w:rFonts w:ascii="Arial" w:hAnsi="Arial" w:cs="Arial"/>
          <w:sz w:val="18"/>
          <w:szCs w:val="18"/>
        </w:rPr>
      </w:pPr>
      <w:r w:rsidRPr="00B42AE8">
        <w:rPr>
          <w:rFonts w:ascii="Arial" w:hAnsi="Arial" w:cs="Arial"/>
          <w:sz w:val="18"/>
          <w:szCs w:val="18"/>
        </w:rPr>
        <w:t xml:space="preserve"> </w:t>
      </w:r>
    </w:p>
    <w:p w14:paraId="2F828265" w14:textId="77777777" w:rsidR="00B42AE8" w:rsidRPr="00B42AE8" w:rsidRDefault="00B42AE8" w:rsidP="00B42AE8">
      <w:pPr>
        <w:spacing w:after="0" w:line="240" w:lineRule="auto"/>
        <w:contextualSpacing/>
        <w:jc w:val="center"/>
        <w:outlineLvl w:val="0"/>
        <w:rPr>
          <w:rFonts w:ascii="Arial" w:hAnsi="Arial" w:cs="Arial"/>
          <w:b/>
          <w:sz w:val="18"/>
          <w:szCs w:val="18"/>
        </w:rPr>
      </w:pPr>
      <w:r w:rsidRPr="00B42AE8">
        <w:rPr>
          <w:rFonts w:ascii="Arial" w:hAnsi="Arial" w:cs="Arial"/>
          <w:b/>
          <w:sz w:val="18"/>
          <w:szCs w:val="18"/>
        </w:rPr>
        <w:t>V.</w:t>
      </w:r>
    </w:p>
    <w:p w14:paraId="3CD11C9B" w14:textId="77777777" w:rsidR="00B42AE8" w:rsidRPr="00B42AE8" w:rsidRDefault="00B42AE8" w:rsidP="00B42AE8">
      <w:pPr>
        <w:spacing w:after="0" w:line="240" w:lineRule="auto"/>
        <w:contextualSpacing/>
        <w:jc w:val="both"/>
        <w:outlineLvl w:val="0"/>
        <w:rPr>
          <w:rFonts w:ascii="Arial" w:hAnsi="Arial" w:cs="Arial"/>
          <w:bCs/>
          <w:color w:val="FF0000"/>
          <w:sz w:val="18"/>
          <w:szCs w:val="18"/>
        </w:rPr>
      </w:pPr>
      <w:r w:rsidRPr="00B42AE8">
        <w:rPr>
          <w:rFonts w:ascii="Arial" w:hAnsi="Arial" w:cs="Arial"/>
          <w:bCs/>
          <w:sz w:val="18"/>
          <w:szCs w:val="18"/>
        </w:rPr>
        <w:t>Troškove obrade i zbrinjavanja građevnog otpada nastalog kao posljedica rušenja, sanacije i obnove objekata oštećenih potresom, snosi posjednik (pravna ili fizička osoba koja sudjeluje u uklanjanju) ili vlasnik građevnog otpada.</w:t>
      </w:r>
    </w:p>
    <w:p w14:paraId="3D433DD3" w14:textId="77777777" w:rsidR="00B42AE8" w:rsidRPr="00B42AE8" w:rsidRDefault="00B42AE8" w:rsidP="00B42AE8">
      <w:pPr>
        <w:spacing w:after="0" w:line="240" w:lineRule="auto"/>
        <w:contextualSpacing/>
        <w:jc w:val="both"/>
        <w:outlineLvl w:val="0"/>
        <w:rPr>
          <w:rFonts w:ascii="Arial" w:hAnsi="Arial" w:cs="Arial"/>
          <w:bCs/>
          <w:sz w:val="18"/>
          <w:szCs w:val="18"/>
        </w:rPr>
      </w:pPr>
    </w:p>
    <w:p w14:paraId="57A7A77C" w14:textId="77777777" w:rsidR="00B42AE8" w:rsidRPr="00B42AE8" w:rsidRDefault="00B42AE8" w:rsidP="00B42AE8">
      <w:pPr>
        <w:spacing w:after="0" w:line="240" w:lineRule="auto"/>
        <w:contextualSpacing/>
        <w:jc w:val="center"/>
        <w:outlineLvl w:val="0"/>
        <w:rPr>
          <w:rFonts w:ascii="Arial" w:hAnsi="Arial" w:cs="Arial"/>
          <w:b/>
          <w:sz w:val="18"/>
          <w:szCs w:val="18"/>
        </w:rPr>
      </w:pPr>
      <w:r w:rsidRPr="00B42AE8">
        <w:rPr>
          <w:rFonts w:ascii="Arial" w:hAnsi="Arial" w:cs="Arial"/>
          <w:b/>
          <w:sz w:val="18"/>
          <w:szCs w:val="18"/>
        </w:rPr>
        <w:t xml:space="preserve">VI. </w:t>
      </w:r>
    </w:p>
    <w:p w14:paraId="55D12619" w14:textId="77777777" w:rsidR="00B42AE8" w:rsidRPr="00B42AE8" w:rsidRDefault="00B42AE8" w:rsidP="00B42AE8">
      <w:pPr>
        <w:spacing w:after="0" w:line="240" w:lineRule="auto"/>
        <w:contextualSpacing/>
        <w:jc w:val="both"/>
        <w:outlineLvl w:val="0"/>
        <w:rPr>
          <w:rFonts w:ascii="Arial" w:hAnsi="Arial" w:cs="Arial"/>
          <w:bCs/>
          <w:sz w:val="18"/>
          <w:szCs w:val="18"/>
        </w:rPr>
      </w:pPr>
      <w:r w:rsidRPr="00B42AE8">
        <w:rPr>
          <w:rFonts w:ascii="Arial" w:hAnsi="Arial" w:cs="Arial"/>
          <w:bCs/>
          <w:sz w:val="18"/>
          <w:szCs w:val="18"/>
        </w:rPr>
        <w:t>Građevni otpad na lokaciji privremenog skladišta može ostati najduže do godine dana od dana skladištenja, odnosno u navedenom roku posjednik ili vlasnik građevnog otpada dužan je isti obraditi i/ili propisno zbrinuti.</w:t>
      </w:r>
    </w:p>
    <w:p w14:paraId="53AF760E" w14:textId="77777777" w:rsidR="00B42AE8" w:rsidRPr="00B42AE8" w:rsidRDefault="00B42AE8" w:rsidP="00B42AE8">
      <w:pPr>
        <w:spacing w:after="0" w:line="240" w:lineRule="auto"/>
        <w:contextualSpacing/>
        <w:jc w:val="center"/>
        <w:rPr>
          <w:rFonts w:ascii="Arial" w:hAnsi="Arial" w:cs="Arial"/>
          <w:b/>
          <w:sz w:val="18"/>
          <w:szCs w:val="18"/>
          <w:lang w:val="pl-PL"/>
        </w:rPr>
      </w:pPr>
    </w:p>
    <w:p w14:paraId="0D50E349" w14:textId="77777777" w:rsidR="00B42AE8" w:rsidRPr="00B42AE8" w:rsidRDefault="00B42AE8" w:rsidP="00B42AE8">
      <w:pPr>
        <w:spacing w:after="0" w:line="240" w:lineRule="auto"/>
        <w:jc w:val="center"/>
        <w:rPr>
          <w:rFonts w:ascii="Arial" w:eastAsia="Calibri" w:hAnsi="Arial" w:cs="Arial"/>
          <w:b/>
          <w:bCs/>
          <w:iCs/>
          <w:noProof/>
          <w:sz w:val="18"/>
          <w:szCs w:val="18"/>
        </w:rPr>
      </w:pPr>
      <w:r w:rsidRPr="00B42AE8">
        <w:rPr>
          <w:rFonts w:ascii="Arial" w:eastAsia="Calibri" w:hAnsi="Arial" w:cs="Arial"/>
          <w:b/>
          <w:bCs/>
          <w:iCs/>
          <w:noProof/>
          <w:sz w:val="18"/>
          <w:szCs w:val="18"/>
        </w:rPr>
        <w:t>VII.</w:t>
      </w:r>
    </w:p>
    <w:p w14:paraId="732C2615" w14:textId="77777777" w:rsidR="00B42AE8" w:rsidRPr="00B42AE8" w:rsidRDefault="00B42AE8" w:rsidP="00B42AE8">
      <w:pPr>
        <w:spacing w:after="0" w:line="240" w:lineRule="auto"/>
        <w:jc w:val="both"/>
        <w:rPr>
          <w:rFonts w:ascii="Arial" w:eastAsia="Calibri" w:hAnsi="Arial" w:cs="Arial"/>
          <w:iCs/>
          <w:noProof/>
          <w:sz w:val="18"/>
          <w:szCs w:val="18"/>
        </w:rPr>
      </w:pPr>
      <w:r w:rsidRPr="00B42AE8">
        <w:rPr>
          <w:rFonts w:ascii="Arial" w:eastAsia="Calibri" w:hAnsi="Arial" w:cs="Arial"/>
          <w:iCs/>
          <w:noProof/>
          <w:sz w:val="18"/>
          <w:szCs w:val="18"/>
        </w:rPr>
        <w:t>Stupanjem na snagu ove Odluke stavlja se van snage Odluka o  određivanju lokacije privremnog skladištenja građevnog otpada nastalog uslijed uklanjanja, sanacije i obnove objekata oštećenih potresom na području grada Karlovca KLASA: 921-07/21-01/01, URBROJ: 2133/01-06/02-21-2 od 11. svibnja 2021. godine  („Glasnik Grada Karlovca“ br. 11/21).</w:t>
      </w:r>
    </w:p>
    <w:p w14:paraId="335A3A0F" w14:textId="77777777" w:rsidR="00B42AE8" w:rsidRPr="00B42AE8" w:rsidRDefault="00B42AE8" w:rsidP="00B42AE8">
      <w:pPr>
        <w:spacing w:after="0" w:line="240" w:lineRule="auto"/>
        <w:contextualSpacing/>
        <w:jc w:val="center"/>
        <w:rPr>
          <w:rFonts w:ascii="Arial" w:hAnsi="Arial" w:cs="Arial"/>
          <w:b/>
          <w:sz w:val="18"/>
          <w:szCs w:val="18"/>
          <w:lang w:val="pl-PL"/>
        </w:rPr>
      </w:pPr>
    </w:p>
    <w:p w14:paraId="27721868" w14:textId="77777777" w:rsidR="00B42AE8" w:rsidRPr="00B42AE8" w:rsidRDefault="00B42AE8" w:rsidP="00B42AE8">
      <w:pPr>
        <w:spacing w:after="0" w:line="240" w:lineRule="auto"/>
        <w:contextualSpacing/>
        <w:jc w:val="center"/>
        <w:rPr>
          <w:rFonts w:ascii="Arial" w:hAnsi="Arial" w:cs="Arial"/>
          <w:b/>
          <w:sz w:val="18"/>
          <w:szCs w:val="18"/>
          <w:lang w:val="pl-PL"/>
        </w:rPr>
      </w:pPr>
      <w:r w:rsidRPr="00B42AE8">
        <w:rPr>
          <w:rFonts w:ascii="Arial" w:hAnsi="Arial" w:cs="Arial"/>
          <w:b/>
          <w:sz w:val="18"/>
          <w:szCs w:val="18"/>
          <w:lang w:val="pl-PL"/>
        </w:rPr>
        <w:t>VIII.</w:t>
      </w:r>
    </w:p>
    <w:p w14:paraId="5F1F2825" w14:textId="77777777" w:rsidR="00B42AE8" w:rsidRPr="00B42AE8" w:rsidRDefault="00B42AE8" w:rsidP="00B42AE8">
      <w:pPr>
        <w:spacing w:line="240" w:lineRule="auto"/>
        <w:contextualSpacing/>
        <w:jc w:val="both"/>
        <w:rPr>
          <w:rFonts w:ascii="Arial" w:hAnsi="Arial" w:cs="Arial"/>
          <w:sz w:val="18"/>
          <w:szCs w:val="18"/>
          <w:lang w:val="pl-PL"/>
        </w:rPr>
      </w:pPr>
      <w:r w:rsidRPr="00B42AE8">
        <w:rPr>
          <w:rFonts w:ascii="Arial" w:hAnsi="Arial" w:cs="Arial"/>
          <w:sz w:val="18"/>
          <w:szCs w:val="18"/>
          <w:lang w:val="pl-PL"/>
        </w:rPr>
        <w:t>Ova Odluka stupa na snagu osmog dana od dana objave u „Glasniku Grada Karlovca”.</w:t>
      </w:r>
    </w:p>
    <w:p w14:paraId="67057E36" w14:textId="77777777" w:rsidR="00B42AE8" w:rsidRDefault="00B42AE8" w:rsidP="00B42AE8">
      <w:pPr>
        <w:spacing w:after="0" w:line="240" w:lineRule="auto"/>
        <w:contextualSpacing/>
        <w:rPr>
          <w:rFonts w:ascii="Arial" w:hAnsi="Arial" w:cs="Arial"/>
          <w:sz w:val="18"/>
          <w:szCs w:val="18"/>
        </w:rPr>
      </w:pPr>
    </w:p>
    <w:p w14:paraId="5CC105A0" w14:textId="0E156D0F" w:rsidR="00B42AE8" w:rsidRPr="00B42AE8" w:rsidRDefault="00B42AE8" w:rsidP="00B42AE8">
      <w:pPr>
        <w:spacing w:after="0" w:line="240" w:lineRule="auto"/>
        <w:contextualSpacing/>
        <w:rPr>
          <w:rFonts w:ascii="Arial" w:hAnsi="Arial" w:cs="Arial"/>
          <w:sz w:val="18"/>
          <w:szCs w:val="18"/>
        </w:rPr>
      </w:pPr>
      <w:r w:rsidRPr="00B42AE8">
        <w:rPr>
          <w:rFonts w:ascii="Arial" w:hAnsi="Arial" w:cs="Arial"/>
          <w:sz w:val="18"/>
          <w:szCs w:val="18"/>
        </w:rPr>
        <w:t>GRADONAČELNIK</w:t>
      </w:r>
    </w:p>
    <w:p w14:paraId="7401BCF0" w14:textId="77777777" w:rsidR="00B42AE8" w:rsidRPr="00B42AE8" w:rsidRDefault="00B42AE8" w:rsidP="00B42AE8">
      <w:pPr>
        <w:suppressAutoHyphens/>
        <w:spacing w:after="0" w:line="240" w:lineRule="auto"/>
        <w:ind w:left="-180" w:firstLine="180"/>
        <w:contextualSpacing/>
        <w:jc w:val="both"/>
        <w:rPr>
          <w:rFonts w:ascii="Arial" w:hAnsi="Arial" w:cs="Arial"/>
          <w:sz w:val="18"/>
          <w:szCs w:val="18"/>
        </w:rPr>
      </w:pPr>
      <w:r w:rsidRPr="00B42AE8">
        <w:rPr>
          <w:rFonts w:ascii="Arial" w:hAnsi="Arial" w:cs="Arial"/>
          <w:sz w:val="18"/>
          <w:szCs w:val="18"/>
        </w:rPr>
        <w:t>KLASA: 351-01/23-05/01</w:t>
      </w:r>
    </w:p>
    <w:p w14:paraId="01BA4006" w14:textId="77777777" w:rsidR="00B42AE8" w:rsidRPr="00B42AE8" w:rsidRDefault="00B42AE8" w:rsidP="00B42AE8">
      <w:pPr>
        <w:suppressAutoHyphens/>
        <w:spacing w:after="0" w:line="240" w:lineRule="auto"/>
        <w:ind w:left="-180" w:firstLine="180"/>
        <w:contextualSpacing/>
        <w:jc w:val="both"/>
        <w:rPr>
          <w:rFonts w:ascii="Arial" w:hAnsi="Arial" w:cs="Arial"/>
          <w:sz w:val="18"/>
          <w:szCs w:val="18"/>
        </w:rPr>
      </w:pPr>
      <w:r w:rsidRPr="00B42AE8">
        <w:rPr>
          <w:rFonts w:ascii="Arial" w:hAnsi="Arial" w:cs="Arial"/>
          <w:sz w:val="18"/>
          <w:szCs w:val="18"/>
        </w:rPr>
        <w:t>URBROJ: 2133-1-06/02-23-2</w:t>
      </w:r>
    </w:p>
    <w:p w14:paraId="6136CAF8" w14:textId="77777777" w:rsidR="00B42AE8" w:rsidRDefault="00B42AE8" w:rsidP="00B42AE8">
      <w:pPr>
        <w:suppressAutoHyphens/>
        <w:spacing w:after="0" w:line="240" w:lineRule="auto"/>
        <w:ind w:left="-180" w:firstLine="180"/>
        <w:contextualSpacing/>
        <w:jc w:val="both"/>
        <w:rPr>
          <w:rFonts w:ascii="Arial" w:hAnsi="Arial" w:cs="Arial"/>
          <w:sz w:val="18"/>
          <w:szCs w:val="18"/>
        </w:rPr>
      </w:pPr>
      <w:r w:rsidRPr="00B42AE8">
        <w:rPr>
          <w:rFonts w:ascii="Arial" w:hAnsi="Arial" w:cs="Arial"/>
          <w:sz w:val="18"/>
          <w:szCs w:val="18"/>
        </w:rPr>
        <w:t>Karlovac, 31. siječnja 2023. godine</w:t>
      </w:r>
    </w:p>
    <w:p w14:paraId="4F097F8A" w14:textId="1A39EE3B" w:rsidR="00B42AE8" w:rsidRPr="00DD313D" w:rsidRDefault="00B42AE8" w:rsidP="00B42AE8">
      <w:pPr>
        <w:tabs>
          <w:tab w:val="left" w:pos="-720"/>
        </w:tabs>
        <w:suppressAutoHyphens/>
        <w:autoSpaceDN w:val="0"/>
        <w:spacing w:after="0" w:line="240" w:lineRule="auto"/>
        <w:rPr>
          <w:rFonts w:ascii="Arial" w:eastAsia="Times New Roman" w:hAnsi="Arial" w:cs="Arial"/>
          <w:sz w:val="18"/>
          <w:szCs w:val="18"/>
        </w:rPr>
      </w:pPr>
      <w:r>
        <w:rPr>
          <w:rFonts w:ascii="Arial" w:eastAsia="Times New Roman" w:hAnsi="Arial" w:cs="Arial"/>
          <w:sz w:val="18"/>
          <w:szCs w:val="18"/>
        </w:rPr>
        <w:tab/>
      </w:r>
      <w:r>
        <w:rPr>
          <w:rFonts w:ascii="Arial" w:eastAsia="Times New Roman" w:hAnsi="Arial" w:cs="Arial"/>
          <w:sz w:val="18"/>
          <w:szCs w:val="18"/>
        </w:rPr>
        <w:tab/>
      </w:r>
      <w:r>
        <w:rPr>
          <w:rFonts w:ascii="Arial" w:eastAsia="Times New Roman" w:hAnsi="Arial" w:cs="Arial"/>
          <w:sz w:val="18"/>
          <w:szCs w:val="18"/>
        </w:rPr>
        <w:tab/>
      </w:r>
      <w:r>
        <w:rPr>
          <w:rFonts w:ascii="Arial" w:eastAsia="Times New Roman" w:hAnsi="Arial" w:cs="Arial"/>
          <w:sz w:val="18"/>
          <w:szCs w:val="18"/>
        </w:rPr>
        <w:tab/>
      </w:r>
      <w:r>
        <w:rPr>
          <w:rFonts w:ascii="Arial" w:eastAsia="Times New Roman" w:hAnsi="Arial" w:cs="Arial"/>
          <w:sz w:val="18"/>
          <w:szCs w:val="18"/>
        </w:rPr>
        <w:tab/>
      </w:r>
      <w:r>
        <w:rPr>
          <w:rFonts w:ascii="Arial" w:eastAsia="Times New Roman" w:hAnsi="Arial" w:cs="Arial"/>
          <w:sz w:val="18"/>
          <w:szCs w:val="18"/>
        </w:rPr>
        <w:tab/>
      </w:r>
      <w:r>
        <w:rPr>
          <w:rFonts w:ascii="Arial" w:eastAsia="Times New Roman" w:hAnsi="Arial" w:cs="Arial"/>
          <w:sz w:val="18"/>
          <w:szCs w:val="18"/>
        </w:rPr>
        <w:tab/>
      </w:r>
      <w:r>
        <w:rPr>
          <w:rFonts w:ascii="Arial" w:eastAsia="Times New Roman" w:hAnsi="Arial" w:cs="Arial"/>
          <w:sz w:val="18"/>
          <w:szCs w:val="18"/>
        </w:rPr>
        <w:tab/>
      </w:r>
      <w:r>
        <w:rPr>
          <w:rFonts w:ascii="Arial" w:eastAsia="Times New Roman" w:hAnsi="Arial" w:cs="Arial"/>
          <w:sz w:val="18"/>
          <w:szCs w:val="18"/>
        </w:rPr>
        <w:tab/>
      </w:r>
      <w:r>
        <w:rPr>
          <w:rFonts w:ascii="Arial" w:eastAsia="Times New Roman" w:hAnsi="Arial" w:cs="Arial"/>
          <w:sz w:val="18"/>
          <w:szCs w:val="18"/>
        </w:rPr>
        <w:tab/>
      </w:r>
      <w:r w:rsidRPr="00DD313D">
        <w:rPr>
          <w:rFonts w:ascii="Arial" w:eastAsia="Times New Roman" w:hAnsi="Arial" w:cs="Arial"/>
          <w:sz w:val="18"/>
          <w:szCs w:val="18"/>
        </w:rPr>
        <w:t>GRADONAČELNIK</w:t>
      </w:r>
    </w:p>
    <w:p w14:paraId="3A6EA966" w14:textId="77777777" w:rsidR="00B42AE8" w:rsidRPr="00DD313D" w:rsidRDefault="00B42AE8" w:rsidP="00B42AE8">
      <w:pPr>
        <w:tabs>
          <w:tab w:val="left" w:pos="-720"/>
        </w:tabs>
        <w:suppressAutoHyphens/>
        <w:autoSpaceDN w:val="0"/>
        <w:spacing w:after="0" w:line="240" w:lineRule="auto"/>
        <w:rPr>
          <w:rFonts w:ascii="Arial" w:eastAsia="Times New Roman" w:hAnsi="Arial" w:cs="Arial"/>
          <w:sz w:val="18"/>
          <w:szCs w:val="18"/>
        </w:rPr>
      </w:pP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t xml:space="preserve">            </w:t>
      </w:r>
      <w:r w:rsidRPr="00DD313D">
        <w:rPr>
          <w:rFonts w:ascii="Arial" w:eastAsia="Times New Roman" w:hAnsi="Arial" w:cs="Arial"/>
          <w:sz w:val="18"/>
          <w:szCs w:val="18"/>
        </w:rPr>
        <w:tab/>
        <w:t xml:space="preserve"> </w:t>
      </w:r>
      <w:r w:rsidRPr="00DD313D">
        <w:rPr>
          <w:rFonts w:ascii="Arial" w:eastAsia="Times New Roman" w:hAnsi="Arial" w:cs="Arial"/>
          <w:sz w:val="18"/>
          <w:szCs w:val="18"/>
        </w:rPr>
        <w:tab/>
        <w:t xml:space="preserve">        Damir Mandić, dipl. teol., v.r.</w:t>
      </w:r>
    </w:p>
    <w:p w14:paraId="0F427D49" w14:textId="2A3B04E2" w:rsidR="00B42AE8" w:rsidRDefault="00B42AE8" w:rsidP="000D09EF">
      <w:pPr>
        <w:spacing w:after="0" w:line="240" w:lineRule="auto"/>
        <w:jc w:val="both"/>
        <w:rPr>
          <w:rFonts w:ascii="Arial" w:hAnsi="Arial" w:cs="Arial"/>
          <w:b/>
          <w:bCs/>
          <w:sz w:val="18"/>
          <w:szCs w:val="18"/>
          <w:lang w:val="pl-PL"/>
        </w:rPr>
      </w:pPr>
    </w:p>
    <w:p w14:paraId="35370C79" w14:textId="1BE6448B" w:rsidR="00B42AE8" w:rsidRDefault="00B42AE8" w:rsidP="000D09EF">
      <w:pPr>
        <w:spacing w:after="0" w:line="240" w:lineRule="auto"/>
        <w:jc w:val="both"/>
        <w:rPr>
          <w:rFonts w:ascii="Arial" w:hAnsi="Arial" w:cs="Arial"/>
          <w:b/>
          <w:bCs/>
          <w:sz w:val="18"/>
          <w:szCs w:val="18"/>
          <w:lang w:val="pl-PL"/>
        </w:rPr>
      </w:pPr>
    </w:p>
    <w:p w14:paraId="28B07ED7" w14:textId="77777777" w:rsidR="00CC6BB3" w:rsidRDefault="00CC6BB3" w:rsidP="000D09EF">
      <w:pPr>
        <w:spacing w:after="0" w:line="240" w:lineRule="auto"/>
        <w:jc w:val="both"/>
        <w:rPr>
          <w:rFonts w:ascii="Arial" w:hAnsi="Arial" w:cs="Arial"/>
          <w:b/>
          <w:bCs/>
          <w:sz w:val="18"/>
          <w:szCs w:val="18"/>
          <w:lang w:val="pl-PL"/>
        </w:rPr>
      </w:pPr>
    </w:p>
    <w:p w14:paraId="6B33C1A8" w14:textId="7F62E16A" w:rsidR="00CC6BB3" w:rsidRDefault="00CC6BB3" w:rsidP="000D09EF">
      <w:pPr>
        <w:spacing w:after="0" w:line="240" w:lineRule="auto"/>
        <w:jc w:val="both"/>
        <w:rPr>
          <w:rFonts w:ascii="Arial" w:hAnsi="Arial" w:cs="Arial"/>
          <w:b/>
          <w:bCs/>
          <w:sz w:val="18"/>
          <w:szCs w:val="18"/>
          <w:lang w:val="pl-PL"/>
        </w:rPr>
      </w:pPr>
    </w:p>
    <w:p w14:paraId="0F6E9659" w14:textId="208A8B1B" w:rsidR="00CC6BB3" w:rsidRDefault="00CC6BB3" w:rsidP="000D09EF">
      <w:pPr>
        <w:spacing w:after="0" w:line="240" w:lineRule="auto"/>
        <w:jc w:val="both"/>
        <w:rPr>
          <w:rFonts w:ascii="Arial" w:hAnsi="Arial" w:cs="Arial"/>
          <w:b/>
          <w:bCs/>
          <w:sz w:val="18"/>
          <w:szCs w:val="18"/>
          <w:lang w:val="pl-PL"/>
        </w:rPr>
      </w:pPr>
    </w:p>
    <w:p w14:paraId="7E075C2D" w14:textId="7B683496" w:rsidR="00CC6BB3" w:rsidRDefault="00CC6BB3" w:rsidP="000D09EF">
      <w:pPr>
        <w:spacing w:after="0" w:line="240" w:lineRule="auto"/>
        <w:jc w:val="both"/>
        <w:rPr>
          <w:rFonts w:ascii="Arial" w:hAnsi="Arial" w:cs="Arial"/>
          <w:b/>
          <w:bCs/>
          <w:sz w:val="18"/>
          <w:szCs w:val="18"/>
          <w:lang w:val="pl-PL"/>
        </w:rPr>
      </w:pPr>
    </w:p>
    <w:p w14:paraId="67B663A3" w14:textId="5B195BE0" w:rsidR="00CC6BB3" w:rsidRDefault="00CC6BB3" w:rsidP="000D09EF">
      <w:pPr>
        <w:spacing w:after="0" w:line="240" w:lineRule="auto"/>
        <w:jc w:val="both"/>
        <w:rPr>
          <w:rFonts w:ascii="Arial" w:hAnsi="Arial" w:cs="Arial"/>
          <w:b/>
          <w:bCs/>
          <w:sz w:val="18"/>
          <w:szCs w:val="18"/>
          <w:lang w:val="pl-PL"/>
        </w:rPr>
      </w:pPr>
    </w:p>
    <w:p w14:paraId="76E67D48" w14:textId="03613C5B" w:rsidR="00CC6BB3" w:rsidRDefault="00CC6BB3" w:rsidP="000D09EF">
      <w:pPr>
        <w:spacing w:after="0" w:line="240" w:lineRule="auto"/>
        <w:jc w:val="both"/>
        <w:rPr>
          <w:rFonts w:ascii="Arial" w:hAnsi="Arial" w:cs="Arial"/>
          <w:b/>
          <w:bCs/>
          <w:sz w:val="18"/>
          <w:szCs w:val="18"/>
          <w:lang w:val="pl-PL"/>
        </w:rPr>
      </w:pPr>
    </w:p>
    <w:p w14:paraId="445512A6" w14:textId="0EB94EDD" w:rsidR="00CC6BB3" w:rsidRDefault="00CC6BB3" w:rsidP="000D09EF">
      <w:pPr>
        <w:spacing w:after="0" w:line="240" w:lineRule="auto"/>
        <w:jc w:val="both"/>
        <w:rPr>
          <w:rFonts w:ascii="Arial" w:hAnsi="Arial" w:cs="Arial"/>
          <w:b/>
          <w:bCs/>
          <w:sz w:val="18"/>
          <w:szCs w:val="18"/>
          <w:lang w:val="pl-PL"/>
        </w:rPr>
      </w:pPr>
    </w:p>
    <w:p w14:paraId="76131E9E" w14:textId="568A854A" w:rsidR="00CC6BB3" w:rsidRDefault="00CC6BB3" w:rsidP="000D09EF">
      <w:pPr>
        <w:spacing w:after="0" w:line="240" w:lineRule="auto"/>
        <w:jc w:val="both"/>
        <w:rPr>
          <w:rFonts w:ascii="Arial" w:hAnsi="Arial" w:cs="Arial"/>
          <w:b/>
          <w:bCs/>
          <w:sz w:val="18"/>
          <w:szCs w:val="18"/>
          <w:lang w:val="pl-PL"/>
        </w:rPr>
      </w:pPr>
    </w:p>
    <w:p w14:paraId="1B284552" w14:textId="72F821AB" w:rsidR="00CC6BB3" w:rsidRDefault="00CC6BB3" w:rsidP="000D09EF">
      <w:pPr>
        <w:spacing w:after="0" w:line="240" w:lineRule="auto"/>
        <w:jc w:val="both"/>
        <w:rPr>
          <w:rFonts w:ascii="Arial" w:hAnsi="Arial" w:cs="Arial"/>
          <w:b/>
          <w:bCs/>
          <w:sz w:val="18"/>
          <w:szCs w:val="18"/>
          <w:lang w:val="pl-PL"/>
        </w:rPr>
      </w:pPr>
    </w:p>
    <w:p w14:paraId="343096E1" w14:textId="47191605" w:rsidR="00CC6BB3" w:rsidRDefault="00CC6BB3" w:rsidP="000D09EF">
      <w:pPr>
        <w:spacing w:after="0" w:line="240" w:lineRule="auto"/>
        <w:jc w:val="both"/>
        <w:rPr>
          <w:rFonts w:ascii="Arial" w:hAnsi="Arial" w:cs="Arial"/>
          <w:b/>
          <w:bCs/>
          <w:sz w:val="18"/>
          <w:szCs w:val="18"/>
          <w:lang w:val="pl-PL"/>
        </w:rPr>
      </w:pPr>
    </w:p>
    <w:p w14:paraId="286EA751" w14:textId="38159EAD" w:rsidR="00CC6BB3" w:rsidRDefault="00CC6BB3" w:rsidP="000D09EF">
      <w:pPr>
        <w:spacing w:after="0" w:line="240" w:lineRule="auto"/>
        <w:jc w:val="both"/>
        <w:rPr>
          <w:rFonts w:ascii="Arial" w:hAnsi="Arial" w:cs="Arial"/>
          <w:b/>
          <w:bCs/>
          <w:sz w:val="18"/>
          <w:szCs w:val="18"/>
          <w:lang w:val="pl-PL"/>
        </w:rPr>
      </w:pPr>
    </w:p>
    <w:p w14:paraId="30751AEE" w14:textId="1796EC43" w:rsidR="00CC6BB3" w:rsidRDefault="00CC6BB3" w:rsidP="000D09EF">
      <w:pPr>
        <w:spacing w:after="0" w:line="240" w:lineRule="auto"/>
        <w:jc w:val="both"/>
        <w:rPr>
          <w:rFonts w:ascii="Arial" w:hAnsi="Arial" w:cs="Arial"/>
          <w:b/>
          <w:bCs/>
          <w:sz w:val="18"/>
          <w:szCs w:val="18"/>
          <w:lang w:val="pl-PL"/>
        </w:rPr>
      </w:pPr>
    </w:p>
    <w:p w14:paraId="73CBCE79" w14:textId="15FECE0F" w:rsidR="00B42AE8" w:rsidRPr="000D09EF" w:rsidRDefault="00B42AE8" w:rsidP="000D09EF">
      <w:pPr>
        <w:spacing w:after="0" w:line="240" w:lineRule="auto"/>
        <w:jc w:val="both"/>
        <w:rPr>
          <w:rFonts w:ascii="Arial" w:hAnsi="Arial" w:cs="Arial"/>
          <w:b/>
          <w:bCs/>
          <w:sz w:val="18"/>
          <w:szCs w:val="18"/>
          <w:lang w:val="pl-PL"/>
        </w:rPr>
      </w:pPr>
      <w:r>
        <w:rPr>
          <w:rFonts w:ascii="Arial" w:hAnsi="Arial" w:cs="Arial"/>
          <w:b/>
          <w:bCs/>
          <w:sz w:val="18"/>
          <w:szCs w:val="18"/>
          <w:lang w:val="pl-PL"/>
        </w:rPr>
        <w:t>2</w:t>
      </w:r>
      <w:r w:rsidR="00CC6BB3">
        <w:rPr>
          <w:rFonts w:ascii="Arial" w:hAnsi="Arial" w:cs="Arial"/>
          <w:b/>
          <w:bCs/>
          <w:sz w:val="18"/>
          <w:szCs w:val="18"/>
          <w:lang w:val="pl-PL"/>
        </w:rPr>
        <w:t>1</w:t>
      </w:r>
      <w:r>
        <w:rPr>
          <w:rFonts w:ascii="Arial" w:hAnsi="Arial" w:cs="Arial"/>
          <w:b/>
          <w:bCs/>
          <w:sz w:val="18"/>
          <w:szCs w:val="18"/>
          <w:lang w:val="pl-PL"/>
        </w:rPr>
        <w:t>.</w:t>
      </w:r>
    </w:p>
    <w:p w14:paraId="635EB7D6" w14:textId="77777777" w:rsidR="0020157C" w:rsidRPr="00DD313D" w:rsidRDefault="0020157C" w:rsidP="00DD313D">
      <w:pPr>
        <w:spacing w:after="0" w:line="240" w:lineRule="auto"/>
        <w:ind w:firstLine="708"/>
        <w:jc w:val="both"/>
        <w:rPr>
          <w:rFonts w:ascii="Arial" w:hAnsi="Arial" w:cs="Arial"/>
          <w:sz w:val="18"/>
          <w:szCs w:val="18"/>
          <w:lang w:val="pl-PL"/>
        </w:rPr>
      </w:pPr>
    </w:p>
    <w:p w14:paraId="789BAB00" w14:textId="20E5A9A6" w:rsidR="00944F86" w:rsidRPr="00DD313D" w:rsidRDefault="00944F86" w:rsidP="00DD313D">
      <w:pPr>
        <w:spacing w:after="0" w:line="240" w:lineRule="auto"/>
        <w:ind w:firstLine="708"/>
        <w:jc w:val="both"/>
        <w:rPr>
          <w:rFonts w:ascii="Arial" w:hAnsi="Arial" w:cs="Arial"/>
          <w:sz w:val="18"/>
          <w:szCs w:val="18"/>
          <w:lang w:val="pl-PL"/>
        </w:rPr>
      </w:pPr>
      <w:r w:rsidRPr="00DD313D">
        <w:rPr>
          <w:rFonts w:ascii="Arial" w:hAnsi="Arial" w:cs="Arial"/>
          <w:sz w:val="18"/>
          <w:szCs w:val="18"/>
          <w:lang w:val="pl-PL"/>
        </w:rPr>
        <w:t xml:space="preserve">Na temelju članaka 44. i 98. Statuta Grada Karlovca („Glasnik Grada Karlovca“ br. 9/21 – potpuni tekst) </w:t>
      </w:r>
      <w:r w:rsidRPr="00DD313D">
        <w:rPr>
          <w:rFonts w:ascii="Arial" w:hAnsi="Arial" w:cs="Arial"/>
          <w:sz w:val="18"/>
          <w:szCs w:val="18"/>
        </w:rPr>
        <w:t xml:space="preserve">i članka 7. Pravilnika o načinu i uvjetima dodjele sredstava spomeničke rente na području grada Karlovca putem javnog poziva („Glasnik Grada Karlovca“ br. 03/16, 19/19)  </w:t>
      </w:r>
      <w:r w:rsidRPr="00DD313D">
        <w:rPr>
          <w:rFonts w:ascii="Arial" w:hAnsi="Arial" w:cs="Arial"/>
          <w:sz w:val="18"/>
          <w:szCs w:val="18"/>
          <w:lang w:val="pl-PL"/>
        </w:rPr>
        <w:t>Gradona</w:t>
      </w:r>
      <w:r w:rsidRPr="00DD313D">
        <w:rPr>
          <w:rFonts w:ascii="Arial" w:hAnsi="Arial" w:cs="Arial"/>
          <w:sz w:val="18"/>
          <w:szCs w:val="18"/>
        </w:rPr>
        <w:t>č</w:t>
      </w:r>
      <w:r w:rsidRPr="00DD313D">
        <w:rPr>
          <w:rFonts w:ascii="Arial" w:hAnsi="Arial" w:cs="Arial"/>
          <w:sz w:val="18"/>
          <w:szCs w:val="18"/>
          <w:lang w:val="pl-PL"/>
        </w:rPr>
        <w:t>elnik</w:t>
      </w:r>
      <w:r w:rsidRPr="00DD313D">
        <w:rPr>
          <w:rFonts w:ascii="Arial" w:hAnsi="Arial" w:cs="Arial"/>
          <w:sz w:val="18"/>
          <w:szCs w:val="18"/>
        </w:rPr>
        <w:t xml:space="preserve"> </w:t>
      </w:r>
      <w:r w:rsidRPr="00DD313D">
        <w:rPr>
          <w:rFonts w:ascii="Arial" w:hAnsi="Arial" w:cs="Arial"/>
          <w:sz w:val="18"/>
          <w:szCs w:val="18"/>
          <w:lang w:val="pl-PL"/>
        </w:rPr>
        <w:t>Grada</w:t>
      </w:r>
      <w:r w:rsidRPr="00DD313D">
        <w:rPr>
          <w:rFonts w:ascii="Arial" w:hAnsi="Arial" w:cs="Arial"/>
          <w:sz w:val="18"/>
          <w:szCs w:val="18"/>
        </w:rPr>
        <w:t xml:space="preserve"> </w:t>
      </w:r>
      <w:r w:rsidRPr="00DD313D">
        <w:rPr>
          <w:rFonts w:ascii="Arial" w:hAnsi="Arial" w:cs="Arial"/>
          <w:sz w:val="18"/>
          <w:szCs w:val="18"/>
          <w:lang w:val="pl-PL"/>
        </w:rPr>
        <w:t>Karlovca</w:t>
      </w:r>
      <w:r w:rsidRPr="00DD313D">
        <w:rPr>
          <w:rFonts w:ascii="Arial" w:hAnsi="Arial" w:cs="Arial"/>
          <w:sz w:val="18"/>
          <w:szCs w:val="18"/>
        </w:rPr>
        <w:t xml:space="preserve"> </w:t>
      </w:r>
      <w:r w:rsidRPr="00DD313D">
        <w:rPr>
          <w:rFonts w:ascii="Arial" w:hAnsi="Arial" w:cs="Arial"/>
          <w:sz w:val="18"/>
          <w:szCs w:val="18"/>
          <w:lang w:val="pl-PL"/>
        </w:rPr>
        <w:t>donosi</w:t>
      </w:r>
    </w:p>
    <w:p w14:paraId="06FC299F" w14:textId="77777777" w:rsidR="00944F86" w:rsidRPr="00DD313D" w:rsidRDefault="00944F86" w:rsidP="00DD313D">
      <w:pPr>
        <w:spacing w:after="0" w:line="240" w:lineRule="auto"/>
        <w:ind w:firstLine="708"/>
        <w:jc w:val="both"/>
        <w:rPr>
          <w:rFonts w:ascii="Arial" w:hAnsi="Arial" w:cs="Arial"/>
          <w:sz w:val="18"/>
          <w:szCs w:val="18"/>
          <w:lang w:val="pl-PL"/>
        </w:rPr>
      </w:pPr>
    </w:p>
    <w:p w14:paraId="12D56DBD" w14:textId="77777777" w:rsidR="00944F86" w:rsidRPr="00DD313D" w:rsidRDefault="00944F86" w:rsidP="00DD313D">
      <w:pPr>
        <w:spacing w:after="0" w:line="240" w:lineRule="auto"/>
        <w:jc w:val="center"/>
        <w:rPr>
          <w:rFonts w:ascii="Arial" w:hAnsi="Arial" w:cs="Arial"/>
          <w:b/>
          <w:bCs/>
          <w:sz w:val="18"/>
          <w:szCs w:val="18"/>
          <w:lang w:val="pl-PL"/>
        </w:rPr>
      </w:pPr>
      <w:r w:rsidRPr="00DD313D">
        <w:rPr>
          <w:rFonts w:ascii="Arial" w:hAnsi="Arial" w:cs="Arial"/>
          <w:b/>
          <w:bCs/>
          <w:sz w:val="18"/>
          <w:szCs w:val="18"/>
          <w:lang w:val="pl-PL"/>
        </w:rPr>
        <w:t>RJEŠENJE</w:t>
      </w:r>
    </w:p>
    <w:p w14:paraId="20DFAF3F" w14:textId="77777777" w:rsidR="00944F86" w:rsidRPr="00DD313D" w:rsidRDefault="00944F86" w:rsidP="00DD313D">
      <w:pPr>
        <w:spacing w:after="0" w:line="240" w:lineRule="auto"/>
        <w:jc w:val="center"/>
        <w:rPr>
          <w:rFonts w:ascii="Arial" w:hAnsi="Arial" w:cs="Arial"/>
          <w:b/>
          <w:bCs/>
          <w:sz w:val="18"/>
          <w:szCs w:val="18"/>
        </w:rPr>
      </w:pPr>
      <w:r w:rsidRPr="00DD313D">
        <w:rPr>
          <w:rFonts w:ascii="Arial" w:hAnsi="Arial" w:cs="Arial"/>
          <w:b/>
          <w:bCs/>
          <w:sz w:val="18"/>
          <w:szCs w:val="18"/>
        </w:rPr>
        <w:t>o imenovanju Povjerenstva  za provođenje postupka dodjele sredstava spomeničke rente za obnovu i očuvanje objekata zaštićene spomeničke baštine u 2023. god.</w:t>
      </w:r>
    </w:p>
    <w:p w14:paraId="452544D9" w14:textId="77777777" w:rsidR="00944F86" w:rsidRPr="00DD313D" w:rsidRDefault="00944F86" w:rsidP="00DD313D">
      <w:pPr>
        <w:spacing w:after="0" w:line="240" w:lineRule="auto"/>
        <w:jc w:val="center"/>
        <w:rPr>
          <w:rFonts w:ascii="Arial" w:hAnsi="Arial" w:cs="Arial"/>
          <w:color w:val="FF0000"/>
          <w:sz w:val="18"/>
          <w:szCs w:val="18"/>
        </w:rPr>
      </w:pPr>
    </w:p>
    <w:p w14:paraId="41CF0AE1" w14:textId="77777777" w:rsidR="00944F86" w:rsidRPr="00DD313D" w:rsidRDefault="00944F86" w:rsidP="00DD313D">
      <w:pPr>
        <w:suppressAutoHyphens/>
        <w:spacing w:after="0" w:line="240" w:lineRule="auto"/>
        <w:jc w:val="center"/>
        <w:rPr>
          <w:rFonts w:ascii="Arial" w:hAnsi="Arial" w:cs="Arial"/>
          <w:sz w:val="18"/>
          <w:szCs w:val="18"/>
        </w:rPr>
      </w:pPr>
      <w:r w:rsidRPr="00DD313D">
        <w:rPr>
          <w:rFonts w:ascii="Arial" w:hAnsi="Arial" w:cs="Arial"/>
          <w:sz w:val="18"/>
          <w:szCs w:val="18"/>
        </w:rPr>
        <w:t>I.</w:t>
      </w:r>
    </w:p>
    <w:p w14:paraId="3EE12F9B" w14:textId="77777777" w:rsidR="00944F86" w:rsidRPr="00DD313D" w:rsidRDefault="00944F86" w:rsidP="00DD313D">
      <w:pPr>
        <w:suppressAutoHyphens/>
        <w:spacing w:after="0" w:line="240" w:lineRule="auto"/>
        <w:jc w:val="both"/>
        <w:rPr>
          <w:rFonts w:ascii="Arial" w:hAnsi="Arial" w:cs="Arial"/>
          <w:sz w:val="18"/>
          <w:szCs w:val="18"/>
        </w:rPr>
      </w:pPr>
      <w:r w:rsidRPr="00DD313D">
        <w:rPr>
          <w:rFonts w:ascii="Arial" w:hAnsi="Arial" w:cs="Arial"/>
          <w:sz w:val="18"/>
          <w:szCs w:val="18"/>
        </w:rPr>
        <w:tab/>
        <w:t xml:space="preserve">U </w:t>
      </w:r>
      <w:bookmarkStart w:id="380" w:name="_Hlk29384075"/>
      <w:r w:rsidRPr="00DD313D">
        <w:rPr>
          <w:rFonts w:ascii="Arial" w:hAnsi="Arial" w:cs="Arial"/>
          <w:sz w:val="18"/>
          <w:szCs w:val="18"/>
        </w:rPr>
        <w:t>Povjerenstvo za provođenje postupka dodjele sredstava spomeničke rente za obnovu i očuvanje objekata zaštićene spomeničke baštine u 2023. god. (dalje u tekstu: Povjerenstvo)  imenuje se:</w:t>
      </w:r>
    </w:p>
    <w:p w14:paraId="5FEC2D4A" w14:textId="77777777" w:rsidR="00944F86" w:rsidRPr="00DD313D" w:rsidRDefault="00944F86" w:rsidP="00DD313D">
      <w:pPr>
        <w:numPr>
          <w:ilvl w:val="0"/>
          <w:numId w:val="1"/>
        </w:numPr>
        <w:suppressAutoHyphens/>
        <w:spacing w:after="0" w:line="240" w:lineRule="auto"/>
        <w:jc w:val="both"/>
        <w:rPr>
          <w:rFonts w:ascii="Arial" w:hAnsi="Arial" w:cs="Arial"/>
          <w:sz w:val="18"/>
          <w:szCs w:val="18"/>
        </w:rPr>
      </w:pPr>
      <w:r w:rsidRPr="00DD313D">
        <w:rPr>
          <w:rFonts w:ascii="Arial" w:hAnsi="Arial" w:cs="Arial"/>
          <w:sz w:val="18"/>
          <w:szCs w:val="18"/>
        </w:rPr>
        <w:t>dr. sc. Ana Hranilović Trubić, dipl. ing. građ., za predsjednika</w:t>
      </w:r>
    </w:p>
    <w:p w14:paraId="029263E0" w14:textId="77777777" w:rsidR="00944F86" w:rsidRPr="00DD313D" w:rsidRDefault="00944F86" w:rsidP="00DD313D">
      <w:pPr>
        <w:numPr>
          <w:ilvl w:val="0"/>
          <w:numId w:val="1"/>
        </w:numPr>
        <w:suppressAutoHyphens/>
        <w:spacing w:after="0" w:line="240" w:lineRule="auto"/>
        <w:jc w:val="both"/>
        <w:rPr>
          <w:rFonts w:ascii="Arial" w:hAnsi="Arial" w:cs="Arial"/>
          <w:color w:val="FF0000"/>
          <w:sz w:val="18"/>
          <w:szCs w:val="18"/>
        </w:rPr>
      </w:pPr>
      <w:r w:rsidRPr="00DD313D">
        <w:rPr>
          <w:rFonts w:ascii="Arial" w:hAnsi="Arial" w:cs="Arial"/>
          <w:sz w:val="18"/>
          <w:szCs w:val="18"/>
        </w:rPr>
        <w:t>Lidija Malović, dipl.oec. za zamjenicu predsjednika</w:t>
      </w:r>
    </w:p>
    <w:p w14:paraId="450E42BF" w14:textId="77777777" w:rsidR="00944F86" w:rsidRPr="00DD313D" w:rsidRDefault="00944F86" w:rsidP="00DD313D">
      <w:pPr>
        <w:numPr>
          <w:ilvl w:val="0"/>
          <w:numId w:val="1"/>
        </w:numPr>
        <w:suppressAutoHyphens/>
        <w:spacing w:after="0" w:line="240" w:lineRule="auto"/>
        <w:jc w:val="both"/>
        <w:rPr>
          <w:rFonts w:ascii="Arial" w:hAnsi="Arial" w:cs="Arial"/>
          <w:sz w:val="18"/>
          <w:szCs w:val="18"/>
        </w:rPr>
      </w:pPr>
      <w:r w:rsidRPr="00DD313D">
        <w:rPr>
          <w:rFonts w:ascii="Arial" w:hAnsi="Arial" w:cs="Arial"/>
          <w:sz w:val="18"/>
          <w:szCs w:val="18"/>
        </w:rPr>
        <w:t>doc. dr. sc. Ana Matan., za člana</w:t>
      </w:r>
    </w:p>
    <w:p w14:paraId="4F235FF9" w14:textId="77777777" w:rsidR="00944F86" w:rsidRPr="00DD313D" w:rsidRDefault="00944F86" w:rsidP="00DD313D">
      <w:pPr>
        <w:numPr>
          <w:ilvl w:val="0"/>
          <w:numId w:val="1"/>
        </w:numPr>
        <w:suppressAutoHyphens/>
        <w:spacing w:after="0" w:line="240" w:lineRule="auto"/>
        <w:jc w:val="both"/>
        <w:rPr>
          <w:rFonts w:ascii="Arial" w:hAnsi="Arial" w:cs="Arial"/>
          <w:sz w:val="18"/>
          <w:szCs w:val="18"/>
        </w:rPr>
      </w:pPr>
      <w:r w:rsidRPr="00DD313D">
        <w:rPr>
          <w:rFonts w:ascii="Arial" w:hAnsi="Arial" w:cs="Arial"/>
          <w:sz w:val="18"/>
          <w:szCs w:val="18"/>
        </w:rPr>
        <w:t>Sonja Kočevar, dipl.ing.arh. , za člana</w:t>
      </w:r>
    </w:p>
    <w:p w14:paraId="1B25A1FC" w14:textId="77777777" w:rsidR="00944F86" w:rsidRPr="00DD313D" w:rsidRDefault="00944F86" w:rsidP="00DD313D">
      <w:pPr>
        <w:numPr>
          <w:ilvl w:val="0"/>
          <w:numId w:val="1"/>
        </w:numPr>
        <w:suppressAutoHyphens/>
        <w:spacing w:after="0" w:line="240" w:lineRule="auto"/>
        <w:jc w:val="both"/>
        <w:rPr>
          <w:rFonts w:ascii="Arial" w:hAnsi="Arial" w:cs="Arial"/>
          <w:sz w:val="18"/>
          <w:szCs w:val="18"/>
        </w:rPr>
      </w:pPr>
      <w:r w:rsidRPr="00DD313D">
        <w:rPr>
          <w:rFonts w:ascii="Arial" w:hAnsi="Arial" w:cs="Arial"/>
          <w:sz w:val="18"/>
          <w:szCs w:val="18"/>
        </w:rPr>
        <w:t xml:space="preserve">Ljerka Horvat, dipl.iur, za </w:t>
      </w:r>
      <w:bookmarkEnd w:id="380"/>
      <w:r w:rsidRPr="00DD313D">
        <w:rPr>
          <w:rFonts w:ascii="Arial" w:hAnsi="Arial" w:cs="Arial"/>
          <w:sz w:val="18"/>
          <w:szCs w:val="18"/>
        </w:rPr>
        <w:t>člana</w:t>
      </w:r>
    </w:p>
    <w:p w14:paraId="0DC401D0" w14:textId="77777777" w:rsidR="00944F86" w:rsidRPr="00DD313D" w:rsidRDefault="00944F86" w:rsidP="00DD313D">
      <w:pPr>
        <w:pStyle w:val="ListParagraph"/>
        <w:spacing w:after="0" w:line="240" w:lineRule="auto"/>
        <w:rPr>
          <w:rFonts w:ascii="Arial" w:hAnsi="Arial" w:cs="Arial"/>
          <w:color w:val="FF0000"/>
          <w:sz w:val="18"/>
          <w:szCs w:val="18"/>
        </w:rPr>
      </w:pPr>
    </w:p>
    <w:p w14:paraId="3386440F" w14:textId="77777777" w:rsidR="00944F86" w:rsidRPr="00DD313D" w:rsidRDefault="00944F86" w:rsidP="00DD313D">
      <w:pPr>
        <w:pStyle w:val="ListParagraph"/>
        <w:spacing w:after="0" w:line="240" w:lineRule="auto"/>
        <w:ind w:left="284"/>
        <w:jc w:val="center"/>
        <w:rPr>
          <w:rFonts w:ascii="Arial" w:hAnsi="Arial" w:cs="Arial"/>
          <w:sz w:val="18"/>
          <w:szCs w:val="18"/>
        </w:rPr>
      </w:pPr>
      <w:r w:rsidRPr="00DD313D">
        <w:rPr>
          <w:rFonts w:ascii="Arial" w:hAnsi="Arial" w:cs="Arial"/>
          <w:sz w:val="18"/>
          <w:szCs w:val="18"/>
        </w:rPr>
        <w:t>II.</w:t>
      </w:r>
    </w:p>
    <w:p w14:paraId="40EDAF78" w14:textId="77777777" w:rsidR="00944F86" w:rsidRPr="00DD313D" w:rsidRDefault="00944F86" w:rsidP="00DD313D">
      <w:pPr>
        <w:pStyle w:val="ListParagraph"/>
        <w:spacing w:after="0" w:line="240" w:lineRule="auto"/>
        <w:ind w:left="284" w:firstLine="424"/>
        <w:jc w:val="both"/>
        <w:rPr>
          <w:rFonts w:ascii="Arial" w:hAnsi="Arial" w:cs="Arial"/>
          <w:sz w:val="18"/>
          <w:szCs w:val="18"/>
        </w:rPr>
      </w:pPr>
      <w:r w:rsidRPr="00DD313D">
        <w:rPr>
          <w:rFonts w:ascii="Arial" w:hAnsi="Arial" w:cs="Arial"/>
          <w:sz w:val="18"/>
          <w:szCs w:val="18"/>
        </w:rPr>
        <w:t xml:space="preserve">Povjerenstvo iz točke I. ovog Rješenja ima zadatak raspisivanja javnog poziva, razmatranja zahtjeva i utvrđivanja prijedloga Odluke o dodjeli sredstava za sufinanciranje očuvanja i obnove objekata zaštićene spomeničke baštine. </w:t>
      </w:r>
    </w:p>
    <w:p w14:paraId="79715506" w14:textId="77777777" w:rsidR="00944F86" w:rsidRPr="00DD313D" w:rsidRDefault="00944F86" w:rsidP="00DD313D">
      <w:pPr>
        <w:pStyle w:val="ListParagraph"/>
        <w:spacing w:after="0" w:line="240" w:lineRule="auto"/>
        <w:ind w:left="284" w:firstLine="424"/>
        <w:jc w:val="both"/>
        <w:rPr>
          <w:rFonts w:ascii="Arial" w:hAnsi="Arial" w:cs="Arial"/>
          <w:color w:val="FF0000"/>
          <w:sz w:val="18"/>
          <w:szCs w:val="18"/>
        </w:rPr>
      </w:pPr>
    </w:p>
    <w:p w14:paraId="0BD7BD7F" w14:textId="77777777" w:rsidR="00944F86" w:rsidRPr="00DD313D" w:rsidRDefault="00944F86" w:rsidP="00DD313D">
      <w:pPr>
        <w:spacing w:after="0" w:line="240" w:lineRule="auto"/>
        <w:ind w:left="360"/>
        <w:jc w:val="center"/>
        <w:rPr>
          <w:rFonts w:ascii="Arial" w:hAnsi="Arial" w:cs="Arial"/>
          <w:sz w:val="18"/>
          <w:szCs w:val="18"/>
        </w:rPr>
      </w:pPr>
      <w:r w:rsidRPr="00DD313D">
        <w:rPr>
          <w:rFonts w:ascii="Arial" w:hAnsi="Arial" w:cs="Arial"/>
          <w:sz w:val="18"/>
          <w:szCs w:val="18"/>
        </w:rPr>
        <w:t>III.</w:t>
      </w:r>
    </w:p>
    <w:p w14:paraId="6E8D5D6B" w14:textId="77777777" w:rsidR="00944F86" w:rsidRPr="00DD313D" w:rsidRDefault="00944F86" w:rsidP="00DD313D">
      <w:pPr>
        <w:spacing w:after="0" w:line="240" w:lineRule="auto"/>
        <w:ind w:left="360" w:firstLine="348"/>
        <w:jc w:val="both"/>
        <w:rPr>
          <w:rFonts w:ascii="Arial" w:hAnsi="Arial" w:cs="Arial"/>
          <w:sz w:val="18"/>
          <w:szCs w:val="18"/>
        </w:rPr>
      </w:pPr>
      <w:bookmarkStart w:id="381" w:name="_Hlk29384227"/>
      <w:r w:rsidRPr="00DD313D">
        <w:rPr>
          <w:rFonts w:ascii="Arial" w:hAnsi="Arial" w:cs="Arial"/>
          <w:sz w:val="18"/>
          <w:szCs w:val="18"/>
        </w:rPr>
        <w:t>Stručne i administrativno-tehničke poslove za Povjerenstvo obavljati će Kristina Benko, struč.spec.oec., viša stručna suradnica za gradnju i energetsku učinkovitost u Upravnom odjelu za gradnju i zaštitu okoliša.</w:t>
      </w:r>
    </w:p>
    <w:bookmarkEnd w:id="381"/>
    <w:p w14:paraId="025986F2" w14:textId="77777777" w:rsidR="00944F86" w:rsidRPr="00DD313D" w:rsidRDefault="00944F86" w:rsidP="00DD313D">
      <w:pPr>
        <w:spacing w:after="0" w:line="240" w:lineRule="auto"/>
        <w:ind w:left="360"/>
        <w:jc w:val="center"/>
        <w:rPr>
          <w:rFonts w:ascii="Arial" w:hAnsi="Arial" w:cs="Arial"/>
          <w:sz w:val="18"/>
          <w:szCs w:val="18"/>
        </w:rPr>
      </w:pPr>
      <w:r w:rsidRPr="00DD313D">
        <w:rPr>
          <w:rFonts w:ascii="Arial" w:hAnsi="Arial" w:cs="Arial"/>
          <w:sz w:val="18"/>
          <w:szCs w:val="18"/>
        </w:rPr>
        <w:t>IV.</w:t>
      </w:r>
    </w:p>
    <w:p w14:paraId="3F9AAE3B" w14:textId="77777777" w:rsidR="00944F86" w:rsidRPr="00DD313D" w:rsidRDefault="00944F86" w:rsidP="00DD313D">
      <w:pPr>
        <w:spacing w:after="0" w:line="240" w:lineRule="auto"/>
        <w:jc w:val="both"/>
        <w:rPr>
          <w:rFonts w:ascii="Arial" w:eastAsia="Times New Roman" w:hAnsi="Arial" w:cs="Arial"/>
          <w:sz w:val="18"/>
          <w:szCs w:val="18"/>
          <w:lang w:eastAsia="hr-HR"/>
        </w:rPr>
      </w:pPr>
      <w:r w:rsidRPr="00DD313D">
        <w:rPr>
          <w:rFonts w:ascii="Arial" w:eastAsia="Times New Roman" w:hAnsi="Arial" w:cs="Arial"/>
          <w:sz w:val="18"/>
          <w:szCs w:val="18"/>
          <w:lang w:eastAsia="hr-HR"/>
        </w:rPr>
        <w:t xml:space="preserve">       Troškovi rada Povjerenstva financiraju se iz proračuna Grada Karlovca.</w:t>
      </w:r>
    </w:p>
    <w:p w14:paraId="2C1AEFBE" w14:textId="77777777" w:rsidR="00944F86" w:rsidRPr="00DD313D" w:rsidRDefault="00944F86" w:rsidP="00DD313D">
      <w:pPr>
        <w:spacing w:after="0" w:line="240" w:lineRule="auto"/>
        <w:jc w:val="both"/>
        <w:rPr>
          <w:rFonts w:ascii="Arial" w:eastAsia="Times New Roman" w:hAnsi="Arial" w:cs="Arial"/>
          <w:sz w:val="18"/>
          <w:szCs w:val="18"/>
          <w:lang w:eastAsia="hr-HR"/>
        </w:rPr>
      </w:pPr>
      <w:r w:rsidRPr="00DD313D">
        <w:rPr>
          <w:rFonts w:ascii="Arial" w:eastAsia="Times New Roman" w:hAnsi="Arial" w:cs="Arial"/>
          <w:sz w:val="18"/>
          <w:szCs w:val="18"/>
          <w:lang w:eastAsia="hr-HR"/>
        </w:rPr>
        <w:t xml:space="preserve">       Članovi Povjerenstva imaju pravo na naknadu, sukladno Odluci o naknadama vijećnicima Gradskog vijeća, članovima njegovih radnih tijela te savjetodavnih tijela gradonačelnika i savjetodavnim osobama koje imenuje gradonačelnik (Glasnik grada Karlovca br. 10/10, 08/14). </w:t>
      </w:r>
    </w:p>
    <w:p w14:paraId="6F7406C6" w14:textId="77777777" w:rsidR="00944F86" w:rsidRPr="00DD313D" w:rsidRDefault="00944F86" w:rsidP="00DD313D">
      <w:pPr>
        <w:spacing w:after="0" w:line="240" w:lineRule="auto"/>
        <w:jc w:val="both"/>
        <w:rPr>
          <w:rFonts w:ascii="Arial" w:eastAsia="Times New Roman" w:hAnsi="Arial" w:cs="Arial"/>
          <w:color w:val="FF0000"/>
          <w:sz w:val="18"/>
          <w:szCs w:val="18"/>
          <w:lang w:eastAsia="hr-HR"/>
        </w:rPr>
      </w:pPr>
    </w:p>
    <w:p w14:paraId="5134D350" w14:textId="77777777" w:rsidR="00944F86" w:rsidRPr="00DD313D" w:rsidRDefault="00944F86" w:rsidP="00DD313D">
      <w:pPr>
        <w:suppressAutoHyphens/>
        <w:spacing w:after="0" w:line="240" w:lineRule="auto"/>
        <w:ind w:left="360"/>
        <w:jc w:val="center"/>
        <w:rPr>
          <w:rFonts w:ascii="Arial" w:hAnsi="Arial" w:cs="Arial"/>
          <w:sz w:val="18"/>
          <w:szCs w:val="18"/>
        </w:rPr>
      </w:pPr>
      <w:r w:rsidRPr="00DD313D">
        <w:rPr>
          <w:rFonts w:ascii="Arial" w:hAnsi="Arial" w:cs="Arial"/>
          <w:sz w:val="18"/>
          <w:szCs w:val="18"/>
        </w:rPr>
        <w:t>V.</w:t>
      </w:r>
    </w:p>
    <w:p w14:paraId="729B87CA" w14:textId="77777777" w:rsidR="00944F86" w:rsidRPr="00DD313D" w:rsidRDefault="00944F86" w:rsidP="00DD313D">
      <w:pPr>
        <w:suppressAutoHyphens/>
        <w:spacing w:after="0" w:line="240" w:lineRule="auto"/>
        <w:ind w:left="360"/>
        <w:jc w:val="both"/>
        <w:rPr>
          <w:rFonts w:ascii="Arial" w:hAnsi="Arial" w:cs="Arial"/>
          <w:sz w:val="18"/>
          <w:szCs w:val="18"/>
        </w:rPr>
      </w:pPr>
      <w:r w:rsidRPr="00DD313D">
        <w:rPr>
          <w:rFonts w:ascii="Arial" w:hAnsi="Arial" w:cs="Arial"/>
          <w:sz w:val="18"/>
          <w:szCs w:val="18"/>
        </w:rPr>
        <w:tab/>
        <w:t>Ovo Rješenje stupa na snagu danom donošenja, a objavit će se u Glasniku Grada Karlovca.</w:t>
      </w:r>
    </w:p>
    <w:p w14:paraId="53B54785" w14:textId="77777777" w:rsidR="00944F86" w:rsidRPr="00DD313D" w:rsidRDefault="00944F86" w:rsidP="00DD313D">
      <w:pPr>
        <w:suppressAutoHyphens/>
        <w:spacing w:after="0" w:line="240" w:lineRule="auto"/>
        <w:ind w:left="360"/>
        <w:jc w:val="both"/>
        <w:rPr>
          <w:rFonts w:ascii="Arial" w:hAnsi="Arial" w:cs="Arial"/>
          <w:color w:val="FF0000"/>
          <w:sz w:val="18"/>
          <w:szCs w:val="18"/>
        </w:rPr>
      </w:pPr>
    </w:p>
    <w:p w14:paraId="6C858BF6" w14:textId="77777777" w:rsidR="00944F86" w:rsidRPr="00DD313D" w:rsidRDefault="00944F86" w:rsidP="00DD313D">
      <w:pPr>
        <w:suppressAutoHyphens/>
        <w:spacing w:after="0" w:line="240" w:lineRule="auto"/>
        <w:ind w:left="360"/>
        <w:jc w:val="both"/>
        <w:rPr>
          <w:rFonts w:ascii="Arial" w:hAnsi="Arial" w:cs="Arial"/>
          <w:color w:val="FF0000"/>
          <w:sz w:val="18"/>
          <w:szCs w:val="18"/>
        </w:rPr>
      </w:pPr>
    </w:p>
    <w:p w14:paraId="5A57439E" w14:textId="3B5A884D" w:rsidR="00944F86" w:rsidRPr="00DD313D" w:rsidRDefault="00944F86" w:rsidP="00DD313D">
      <w:pPr>
        <w:tabs>
          <w:tab w:val="left" w:pos="-720"/>
        </w:tabs>
        <w:suppressAutoHyphens/>
        <w:autoSpaceDN w:val="0"/>
        <w:spacing w:after="0" w:line="240" w:lineRule="auto"/>
        <w:rPr>
          <w:rFonts w:ascii="Arial" w:eastAsia="Times New Roman" w:hAnsi="Arial" w:cs="Arial"/>
          <w:sz w:val="18"/>
          <w:szCs w:val="18"/>
        </w:rPr>
      </w:pPr>
      <w:r w:rsidRPr="00DD313D">
        <w:rPr>
          <w:rFonts w:ascii="Arial" w:hAnsi="Arial" w:cs="Arial"/>
          <w:color w:val="FF0000"/>
          <w:sz w:val="18"/>
          <w:szCs w:val="18"/>
        </w:rPr>
        <w:tab/>
      </w:r>
      <w:r w:rsidRPr="00DD313D">
        <w:rPr>
          <w:rFonts w:ascii="Arial" w:hAnsi="Arial" w:cs="Arial"/>
          <w:color w:val="FF0000"/>
          <w:sz w:val="18"/>
          <w:szCs w:val="18"/>
        </w:rPr>
        <w:tab/>
      </w:r>
      <w:r w:rsidRPr="00DD313D">
        <w:rPr>
          <w:rFonts w:ascii="Arial" w:hAnsi="Arial" w:cs="Arial"/>
          <w:color w:val="FF0000"/>
          <w:sz w:val="18"/>
          <w:szCs w:val="18"/>
        </w:rPr>
        <w:tab/>
      </w:r>
      <w:r w:rsidRPr="00DD313D">
        <w:rPr>
          <w:rFonts w:ascii="Arial" w:hAnsi="Arial" w:cs="Arial"/>
          <w:color w:val="FF0000"/>
          <w:sz w:val="18"/>
          <w:szCs w:val="18"/>
        </w:rPr>
        <w:tab/>
      </w:r>
      <w:r w:rsidRPr="00DD313D">
        <w:rPr>
          <w:rFonts w:ascii="Arial" w:hAnsi="Arial" w:cs="Arial"/>
          <w:color w:val="FF0000"/>
          <w:sz w:val="18"/>
          <w:szCs w:val="18"/>
        </w:rPr>
        <w:tab/>
      </w:r>
      <w:r w:rsidRPr="00DD313D">
        <w:rPr>
          <w:rFonts w:ascii="Arial" w:hAnsi="Arial" w:cs="Arial"/>
          <w:color w:val="FF0000"/>
          <w:sz w:val="18"/>
          <w:szCs w:val="18"/>
        </w:rPr>
        <w:tab/>
      </w:r>
      <w:r w:rsidRPr="00DD313D">
        <w:rPr>
          <w:rFonts w:ascii="Arial" w:hAnsi="Arial" w:cs="Arial"/>
          <w:color w:val="FF0000"/>
          <w:sz w:val="18"/>
          <w:szCs w:val="18"/>
        </w:rPr>
        <w:tab/>
      </w:r>
      <w:r w:rsidRPr="00DD313D">
        <w:rPr>
          <w:rFonts w:ascii="Arial" w:hAnsi="Arial" w:cs="Arial"/>
          <w:color w:val="FF0000"/>
          <w:sz w:val="18"/>
          <w:szCs w:val="18"/>
        </w:rPr>
        <w:tab/>
        <w:t xml:space="preserve">     </w:t>
      </w:r>
      <w:r w:rsidRPr="00DD313D">
        <w:rPr>
          <w:rFonts w:ascii="Arial" w:hAnsi="Arial" w:cs="Arial"/>
          <w:color w:val="FF0000"/>
          <w:sz w:val="18"/>
          <w:szCs w:val="18"/>
        </w:rPr>
        <w:tab/>
      </w:r>
      <w:r w:rsidRPr="00DD313D">
        <w:rPr>
          <w:rFonts w:ascii="Arial" w:hAnsi="Arial" w:cs="Arial"/>
          <w:color w:val="FF0000"/>
          <w:sz w:val="18"/>
          <w:szCs w:val="18"/>
        </w:rPr>
        <w:tab/>
      </w:r>
      <w:r w:rsidRPr="00DD313D">
        <w:rPr>
          <w:rFonts w:ascii="Arial" w:eastAsia="Times New Roman" w:hAnsi="Arial" w:cs="Arial"/>
          <w:sz w:val="18"/>
          <w:szCs w:val="18"/>
        </w:rPr>
        <w:t>GRADONAČELNIK</w:t>
      </w:r>
    </w:p>
    <w:p w14:paraId="7673C78E" w14:textId="00D5C2E4" w:rsidR="00944F86" w:rsidRPr="00DD313D" w:rsidRDefault="00944F86" w:rsidP="00DD313D">
      <w:pPr>
        <w:tabs>
          <w:tab w:val="left" w:pos="-720"/>
        </w:tabs>
        <w:suppressAutoHyphens/>
        <w:autoSpaceDN w:val="0"/>
        <w:spacing w:after="0" w:line="240" w:lineRule="auto"/>
        <w:rPr>
          <w:rFonts w:ascii="Arial" w:eastAsia="Times New Roman" w:hAnsi="Arial" w:cs="Arial"/>
          <w:sz w:val="18"/>
          <w:szCs w:val="18"/>
        </w:rPr>
      </w:pP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t xml:space="preserve">            </w:t>
      </w:r>
      <w:r w:rsidRPr="00DD313D">
        <w:rPr>
          <w:rFonts w:ascii="Arial" w:eastAsia="Times New Roman" w:hAnsi="Arial" w:cs="Arial"/>
          <w:sz w:val="18"/>
          <w:szCs w:val="18"/>
        </w:rPr>
        <w:tab/>
        <w:t xml:space="preserve"> </w:t>
      </w:r>
      <w:r w:rsidRPr="00DD313D">
        <w:rPr>
          <w:rFonts w:ascii="Arial" w:eastAsia="Times New Roman" w:hAnsi="Arial" w:cs="Arial"/>
          <w:sz w:val="18"/>
          <w:szCs w:val="18"/>
        </w:rPr>
        <w:tab/>
        <w:t xml:space="preserve">        Damir Mandić, dipl. teol., v.r.</w:t>
      </w:r>
    </w:p>
    <w:p w14:paraId="23A24EA4" w14:textId="24AFAAB2" w:rsidR="00944F86" w:rsidRPr="00DD313D" w:rsidRDefault="00944F86" w:rsidP="00DD313D">
      <w:pPr>
        <w:tabs>
          <w:tab w:val="left" w:pos="-720"/>
        </w:tabs>
        <w:suppressAutoHyphens/>
        <w:autoSpaceDN w:val="0"/>
        <w:spacing w:after="0" w:line="240" w:lineRule="auto"/>
        <w:rPr>
          <w:rFonts w:ascii="Arial" w:eastAsia="Times New Roman" w:hAnsi="Arial" w:cs="Arial"/>
          <w:sz w:val="18"/>
          <w:szCs w:val="18"/>
        </w:rPr>
      </w:pPr>
    </w:p>
    <w:p w14:paraId="023427BA" w14:textId="25E4B71E" w:rsidR="00944F86" w:rsidRPr="00DD313D" w:rsidRDefault="00944F86" w:rsidP="00DD313D">
      <w:pPr>
        <w:tabs>
          <w:tab w:val="left" w:pos="-720"/>
        </w:tabs>
        <w:suppressAutoHyphens/>
        <w:autoSpaceDN w:val="0"/>
        <w:spacing w:after="0" w:line="240" w:lineRule="auto"/>
        <w:rPr>
          <w:rFonts w:ascii="Arial" w:eastAsia="Times New Roman" w:hAnsi="Arial" w:cs="Arial"/>
          <w:sz w:val="18"/>
          <w:szCs w:val="18"/>
        </w:rPr>
      </w:pPr>
    </w:p>
    <w:p w14:paraId="5251BFFF" w14:textId="253F746A" w:rsidR="00944F86" w:rsidRPr="00DD313D" w:rsidRDefault="00944F86" w:rsidP="00DD313D">
      <w:pPr>
        <w:tabs>
          <w:tab w:val="left" w:pos="-720"/>
        </w:tabs>
        <w:suppressAutoHyphens/>
        <w:autoSpaceDN w:val="0"/>
        <w:spacing w:after="0" w:line="240" w:lineRule="auto"/>
        <w:rPr>
          <w:rFonts w:ascii="Arial" w:eastAsia="Times New Roman" w:hAnsi="Arial" w:cs="Arial"/>
          <w:sz w:val="18"/>
          <w:szCs w:val="18"/>
        </w:rPr>
      </w:pPr>
    </w:p>
    <w:p w14:paraId="20CD80D4" w14:textId="77777777" w:rsidR="00CC6BB3" w:rsidRDefault="00CC6BB3" w:rsidP="00DD313D">
      <w:pPr>
        <w:tabs>
          <w:tab w:val="left" w:pos="-720"/>
        </w:tabs>
        <w:suppressAutoHyphens/>
        <w:autoSpaceDN w:val="0"/>
        <w:spacing w:after="0" w:line="240" w:lineRule="auto"/>
        <w:rPr>
          <w:rFonts w:ascii="Arial" w:eastAsia="Times New Roman" w:hAnsi="Arial" w:cs="Arial"/>
          <w:b/>
          <w:bCs/>
          <w:sz w:val="18"/>
          <w:szCs w:val="18"/>
        </w:rPr>
      </w:pPr>
    </w:p>
    <w:p w14:paraId="0E61CF57" w14:textId="4F9BA31D" w:rsidR="00944F86" w:rsidRPr="00DD313D" w:rsidRDefault="000D09EF" w:rsidP="00DD313D">
      <w:pPr>
        <w:tabs>
          <w:tab w:val="left" w:pos="-720"/>
        </w:tabs>
        <w:suppressAutoHyphens/>
        <w:autoSpaceDN w:val="0"/>
        <w:spacing w:after="0" w:line="240" w:lineRule="auto"/>
        <w:rPr>
          <w:rFonts w:ascii="Arial" w:eastAsia="Times New Roman" w:hAnsi="Arial" w:cs="Arial"/>
          <w:b/>
          <w:bCs/>
          <w:sz w:val="18"/>
          <w:szCs w:val="18"/>
        </w:rPr>
      </w:pPr>
      <w:r>
        <w:rPr>
          <w:rFonts w:ascii="Arial" w:eastAsia="Times New Roman" w:hAnsi="Arial" w:cs="Arial"/>
          <w:b/>
          <w:bCs/>
          <w:sz w:val="18"/>
          <w:szCs w:val="18"/>
        </w:rPr>
        <w:t>2</w:t>
      </w:r>
      <w:r w:rsidR="00CC6BB3">
        <w:rPr>
          <w:rFonts w:ascii="Arial" w:eastAsia="Times New Roman" w:hAnsi="Arial" w:cs="Arial"/>
          <w:b/>
          <w:bCs/>
          <w:sz w:val="18"/>
          <w:szCs w:val="18"/>
        </w:rPr>
        <w:t>2.</w:t>
      </w:r>
    </w:p>
    <w:p w14:paraId="222B0428" w14:textId="77777777" w:rsidR="0020157C" w:rsidRPr="00DD313D" w:rsidRDefault="0020157C" w:rsidP="00DD313D">
      <w:pPr>
        <w:pStyle w:val="BodyText"/>
        <w:ind w:firstLine="708"/>
        <w:rPr>
          <w:rFonts w:ascii="Arial" w:hAnsi="Arial" w:cs="Arial"/>
          <w:sz w:val="18"/>
          <w:szCs w:val="18"/>
          <w:lang w:val="hr-HR"/>
        </w:rPr>
      </w:pPr>
    </w:p>
    <w:p w14:paraId="109FA108" w14:textId="77777777" w:rsidR="00CC6BB3" w:rsidRDefault="00CC6BB3" w:rsidP="00DD313D">
      <w:pPr>
        <w:pStyle w:val="BodyText"/>
        <w:ind w:firstLine="708"/>
        <w:rPr>
          <w:rFonts w:ascii="Arial" w:hAnsi="Arial" w:cs="Arial"/>
          <w:sz w:val="18"/>
          <w:szCs w:val="18"/>
          <w:lang w:val="hr-HR"/>
        </w:rPr>
      </w:pPr>
    </w:p>
    <w:p w14:paraId="7D311E89" w14:textId="06D41112" w:rsidR="00944F86" w:rsidRPr="00DD313D" w:rsidRDefault="00944F86" w:rsidP="00DD313D">
      <w:pPr>
        <w:pStyle w:val="BodyText"/>
        <w:ind w:firstLine="708"/>
        <w:rPr>
          <w:rFonts w:ascii="Arial" w:hAnsi="Arial" w:cs="Arial"/>
          <w:sz w:val="18"/>
          <w:szCs w:val="18"/>
          <w:lang w:val="hr-HR"/>
        </w:rPr>
      </w:pPr>
      <w:r w:rsidRPr="00DD313D">
        <w:rPr>
          <w:rFonts w:ascii="Arial" w:hAnsi="Arial" w:cs="Arial"/>
          <w:sz w:val="18"/>
          <w:szCs w:val="18"/>
          <w:lang w:val="hr-HR"/>
        </w:rPr>
        <w:t>Temeljem članka 5. stavaka 2. i 3. Zakona o zaštiti pučanstva od zaraznih bolesti  (“Narodne novine” br. 79/07, 113/08, 43/09, 130/17, 114/18, 47/20, 134/20  i 143/21) i članaka 44. i 98. Statuta Grada Karlovca (“Glasnik Grada Karlovca“ br. 9/2021 – potpuni tekst i 10/22) Gradonačelnik Karlovca donosi:</w:t>
      </w:r>
    </w:p>
    <w:p w14:paraId="606D6906" w14:textId="77777777" w:rsidR="00944F86" w:rsidRPr="00DD313D" w:rsidRDefault="00944F86" w:rsidP="00DD313D">
      <w:pPr>
        <w:pStyle w:val="BodyText"/>
        <w:ind w:firstLine="708"/>
        <w:rPr>
          <w:rFonts w:ascii="Arial" w:hAnsi="Arial" w:cs="Arial"/>
          <w:sz w:val="18"/>
          <w:szCs w:val="18"/>
          <w:lang w:val="hr-HR"/>
        </w:rPr>
      </w:pPr>
    </w:p>
    <w:p w14:paraId="04144893" w14:textId="77777777" w:rsidR="00CC6BB3" w:rsidRDefault="00CC6BB3" w:rsidP="00DD313D">
      <w:pPr>
        <w:pStyle w:val="BodyText"/>
        <w:jc w:val="center"/>
        <w:rPr>
          <w:rFonts w:ascii="Arial" w:hAnsi="Arial" w:cs="Arial"/>
          <w:b/>
          <w:bCs/>
          <w:sz w:val="18"/>
          <w:szCs w:val="18"/>
          <w:lang w:val="hr-HR"/>
        </w:rPr>
      </w:pPr>
    </w:p>
    <w:p w14:paraId="1B0FA5F9" w14:textId="56F159F1" w:rsidR="00944F86" w:rsidRPr="00DD313D" w:rsidRDefault="00944F86" w:rsidP="00DD313D">
      <w:pPr>
        <w:pStyle w:val="BodyText"/>
        <w:jc w:val="center"/>
        <w:rPr>
          <w:rFonts w:ascii="Arial" w:hAnsi="Arial" w:cs="Arial"/>
          <w:b/>
          <w:bCs/>
          <w:sz w:val="18"/>
          <w:szCs w:val="18"/>
          <w:lang w:val="hr-HR"/>
        </w:rPr>
      </w:pPr>
      <w:r w:rsidRPr="00DD313D">
        <w:rPr>
          <w:rFonts w:ascii="Arial" w:hAnsi="Arial" w:cs="Arial"/>
          <w:b/>
          <w:bCs/>
          <w:sz w:val="18"/>
          <w:szCs w:val="18"/>
          <w:lang w:val="hr-HR"/>
        </w:rPr>
        <w:t>Z A K LJ U Č A K</w:t>
      </w:r>
    </w:p>
    <w:p w14:paraId="3F39408A" w14:textId="7118D870" w:rsidR="00944F86" w:rsidRPr="00DD313D" w:rsidRDefault="00944F86" w:rsidP="00DD313D">
      <w:pPr>
        <w:pStyle w:val="BodyText"/>
        <w:jc w:val="center"/>
        <w:rPr>
          <w:rFonts w:ascii="Arial" w:hAnsi="Arial" w:cs="Arial"/>
          <w:b/>
          <w:bCs/>
          <w:sz w:val="18"/>
          <w:szCs w:val="18"/>
          <w:lang w:val="hr-HR"/>
        </w:rPr>
      </w:pPr>
      <w:r w:rsidRPr="00DD313D">
        <w:rPr>
          <w:rFonts w:ascii="Arial" w:hAnsi="Arial" w:cs="Arial"/>
          <w:b/>
          <w:bCs/>
          <w:sz w:val="18"/>
          <w:szCs w:val="18"/>
          <w:lang w:val="hr-HR"/>
        </w:rPr>
        <w:t>o donošenju godišnjeg programa mjera dezinfekcije, dezinsekcije i deratizacije kao posebne mjere zaštite pučanstva od zaraznih bolesti na području grada Karlovca za 2023. god.</w:t>
      </w:r>
    </w:p>
    <w:p w14:paraId="425F0FD5" w14:textId="77777777" w:rsidR="00944F86" w:rsidRPr="00DD313D" w:rsidRDefault="00944F86" w:rsidP="00DD313D">
      <w:pPr>
        <w:pStyle w:val="BodyText"/>
        <w:ind w:firstLine="708"/>
        <w:rPr>
          <w:rFonts w:ascii="Arial" w:hAnsi="Arial" w:cs="Arial"/>
          <w:sz w:val="18"/>
          <w:szCs w:val="18"/>
          <w:lang w:val="hr-HR"/>
        </w:rPr>
      </w:pPr>
    </w:p>
    <w:p w14:paraId="53EF3811" w14:textId="77777777" w:rsidR="00944F86" w:rsidRPr="00DD313D" w:rsidRDefault="00944F86" w:rsidP="00DD313D">
      <w:pPr>
        <w:pStyle w:val="BodyText"/>
        <w:jc w:val="center"/>
        <w:rPr>
          <w:rFonts w:ascii="Arial" w:hAnsi="Arial" w:cs="Arial"/>
          <w:sz w:val="18"/>
          <w:szCs w:val="18"/>
          <w:lang w:val="hr-HR"/>
        </w:rPr>
      </w:pPr>
      <w:r w:rsidRPr="00DD313D">
        <w:rPr>
          <w:rFonts w:ascii="Arial" w:hAnsi="Arial" w:cs="Arial"/>
          <w:sz w:val="18"/>
          <w:szCs w:val="18"/>
          <w:lang w:val="hr-HR"/>
        </w:rPr>
        <w:t>I</w:t>
      </w:r>
    </w:p>
    <w:p w14:paraId="06643511" w14:textId="77777777" w:rsidR="00944F86" w:rsidRPr="00DD313D" w:rsidRDefault="00944F86" w:rsidP="00DD313D">
      <w:pPr>
        <w:pStyle w:val="BodyText"/>
        <w:ind w:firstLine="708"/>
        <w:rPr>
          <w:rFonts w:ascii="Arial" w:hAnsi="Arial" w:cs="Arial"/>
          <w:sz w:val="18"/>
          <w:szCs w:val="18"/>
          <w:lang w:val="hr-HR"/>
        </w:rPr>
      </w:pPr>
      <w:r w:rsidRPr="00DD313D">
        <w:rPr>
          <w:rFonts w:ascii="Arial" w:hAnsi="Arial" w:cs="Arial"/>
          <w:sz w:val="18"/>
          <w:szCs w:val="18"/>
          <w:lang w:val="hr-HR"/>
        </w:rPr>
        <w:t>Donosi se Godišnji program mjera dezinfekcije, dezinsekcije i deratizacije kao posebne mjere zaštite pučanstva od zaraznih bolesti na području grada Karlovca za 2023. godinu u istovjetnom tekstu kako je to utvrđeno prijedlogom Zavoda za javno zdravstvo Karlovačke županije.</w:t>
      </w:r>
    </w:p>
    <w:p w14:paraId="4D54744A" w14:textId="77777777" w:rsidR="00944F86" w:rsidRPr="00DD313D" w:rsidRDefault="00944F86" w:rsidP="00DD313D">
      <w:pPr>
        <w:pStyle w:val="BodyText"/>
        <w:ind w:firstLine="708"/>
        <w:jc w:val="center"/>
        <w:rPr>
          <w:rFonts w:ascii="Arial" w:hAnsi="Arial" w:cs="Arial"/>
          <w:sz w:val="18"/>
          <w:szCs w:val="18"/>
          <w:lang w:val="hr-HR"/>
        </w:rPr>
      </w:pPr>
    </w:p>
    <w:p w14:paraId="3BFE0DAE" w14:textId="77777777" w:rsidR="00944F86" w:rsidRPr="00DD313D" w:rsidRDefault="00944F86" w:rsidP="00DD313D">
      <w:pPr>
        <w:pStyle w:val="BodyText"/>
        <w:jc w:val="center"/>
        <w:rPr>
          <w:rFonts w:ascii="Arial" w:hAnsi="Arial" w:cs="Arial"/>
          <w:sz w:val="18"/>
          <w:szCs w:val="18"/>
          <w:lang w:val="hr-HR"/>
        </w:rPr>
      </w:pPr>
      <w:r w:rsidRPr="00DD313D">
        <w:rPr>
          <w:rFonts w:ascii="Arial" w:hAnsi="Arial" w:cs="Arial"/>
          <w:sz w:val="18"/>
          <w:szCs w:val="18"/>
          <w:lang w:val="hr-HR"/>
        </w:rPr>
        <w:t>II</w:t>
      </w:r>
    </w:p>
    <w:p w14:paraId="1ACB8568" w14:textId="77777777" w:rsidR="00944F86" w:rsidRPr="00DD313D" w:rsidRDefault="00944F86" w:rsidP="00DD313D">
      <w:pPr>
        <w:spacing w:after="0" w:line="240" w:lineRule="auto"/>
        <w:ind w:firstLine="708"/>
        <w:jc w:val="both"/>
        <w:rPr>
          <w:rFonts w:ascii="Arial" w:hAnsi="Arial" w:cs="Arial"/>
          <w:sz w:val="18"/>
          <w:szCs w:val="18"/>
        </w:rPr>
      </w:pPr>
      <w:r w:rsidRPr="00DD313D">
        <w:rPr>
          <w:rFonts w:ascii="Arial" w:hAnsi="Arial" w:cs="Arial"/>
          <w:sz w:val="18"/>
          <w:szCs w:val="18"/>
        </w:rPr>
        <w:t>Tekst Programa iz točke I kao sastavni dio ovog Zaključka odlaže se uz izvornik i objavit će se na internetskim stranicama Grada Karlovca, www.karlovac.hr.</w:t>
      </w:r>
    </w:p>
    <w:p w14:paraId="6F446BE4" w14:textId="674B25A1" w:rsidR="00944F86" w:rsidRDefault="00944F86" w:rsidP="00DD313D">
      <w:pPr>
        <w:spacing w:after="0" w:line="240" w:lineRule="auto"/>
        <w:jc w:val="center"/>
        <w:rPr>
          <w:rFonts w:ascii="Arial" w:hAnsi="Arial" w:cs="Arial"/>
          <w:sz w:val="18"/>
          <w:szCs w:val="18"/>
        </w:rPr>
      </w:pPr>
    </w:p>
    <w:p w14:paraId="48EF8D0B" w14:textId="77777777" w:rsidR="0020157C" w:rsidRPr="00DD313D" w:rsidRDefault="0020157C" w:rsidP="00DD313D">
      <w:pPr>
        <w:spacing w:after="0" w:line="240" w:lineRule="auto"/>
        <w:jc w:val="center"/>
        <w:rPr>
          <w:rFonts w:ascii="Arial" w:hAnsi="Arial" w:cs="Arial"/>
          <w:sz w:val="18"/>
          <w:szCs w:val="18"/>
        </w:rPr>
      </w:pPr>
    </w:p>
    <w:p w14:paraId="00BF42F8" w14:textId="77777777" w:rsidR="00CC6BB3" w:rsidRDefault="00CC6BB3" w:rsidP="00DD313D">
      <w:pPr>
        <w:spacing w:after="0" w:line="240" w:lineRule="auto"/>
        <w:jc w:val="center"/>
        <w:rPr>
          <w:rFonts w:ascii="Arial" w:hAnsi="Arial" w:cs="Arial"/>
          <w:sz w:val="18"/>
          <w:szCs w:val="18"/>
        </w:rPr>
      </w:pPr>
    </w:p>
    <w:p w14:paraId="0CC9B828" w14:textId="1930D099" w:rsidR="00944F86" w:rsidRPr="00DD313D" w:rsidRDefault="00944F86" w:rsidP="00DD313D">
      <w:pPr>
        <w:spacing w:after="0" w:line="240" w:lineRule="auto"/>
        <w:jc w:val="center"/>
        <w:rPr>
          <w:rFonts w:ascii="Arial" w:hAnsi="Arial" w:cs="Arial"/>
          <w:sz w:val="18"/>
          <w:szCs w:val="18"/>
        </w:rPr>
      </w:pPr>
      <w:r w:rsidRPr="00DD313D">
        <w:rPr>
          <w:rFonts w:ascii="Arial" w:hAnsi="Arial" w:cs="Arial"/>
          <w:sz w:val="18"/>
          <w:szCs w:val="18"/>
        </w:rPr>
        <w:lastRenderedPageBreak/>
        <w:t>III</w:t>
      </w:r>
    </w:p>
    <w:p w14:paraId="31AA940C" w14:textId="77777777" w:rsidR="00944F86" w:rsidRPr="00DD313D" w:rsidRDefault="00944F86" w:rsidP="00DD313D">
      <w:pPr>
        <w:spacing w:after="0" w:line="240" w:lineRule="auto"/>
        <w:ind w:firstLine="708"/>
        <w:jc w:val="both"/>
        <w:rPr>
          <w:rFonts w:ascii="Arial" w:hAnsi="Arial" w:cs="Arial"/>
          <w:sz w:val="18"/>
          <w:szCs w:val="18"/>
        </w:rPr>
      </w:pPr>
      <w:r w:rsidRPr="00DD313D">
        <w:rPr>
          <w:rFonts w:ascii="Arial" w:hAnsi="Arial" w:cs="Arial"/>
          <w:sz w:val="18"/>
          <w:szCs w:val="18"/>
        </w:rPr>
        <w:t>Ovaj Zaključak objavit će se u Glasniku Grada Karlovca.</w:t>
      </w:r>
    </w:p>
    <w:p w14:paraId="7080DDF3" w14:textId="77777777" w:rsidR="00944F86" w:rsidRPr="00DD313D" w:rsidRDefault="00944F86" w:rsidP="00DD313D">
      <w:pPr>
        <w:tabs>
          <w:tab w:val="left" w:pos="-720"/>
        </w:tabs>
        <w:suppressAutoHyphens/>
        <w:autoSpaceDN w:val="0"/>
        <w:spacing w:after="0" w:line="240" w:lineRule="auto"/>
        <w:rPr>
          <w:rFonts w:ascii="Arial" w:eastAsia="Times New Roman" w:hAnsi="Arial" w:cs="Arial"/>
          <w:sz w:val="18"/>
          <w:szCs w:val="18"/>
        </w:rPr>
      </w:pPr>
    </w:p>
    <w:p w14:paraId="6C67349C" w14:textId="77777777" w:rsidR="00944F86" w:rsidRPr="00DD313D" w:rsidRDefault="00944F86" w:rsidP="00DD313D">
      <w:pPr>
        <w:spacing w:after="0" w:line="240" w:lineRule="auto"/>
        <w:rPr>
          <w:rFonts w:ascii="Arial" w:hAnsi="Arial" w:cs="Arial"/>
          <w:sz w:val="18"/>
          <w:szCs w:val="18"/>
        </w:rPr>
      </w:pPr>
      <w:r w:rsidRPr="00DD313D">
        <w:rPr>
          <w:rFonts w:ascii="Arial" w:hAnsi="Arial" w:cs="Arial"/>
          <w:sz w:val="18"/>
          <w:szCs w:val="18"/>
        </w:rPr>
        <w:t>GRADONAČELNIK</w:t>
      </w:r>
    </w:p>
    <w:p w14:paraId="4E5A46D2" w14:textId="77777777" w:rsidR="00944F86" w:rsidRPr="00DD313D" w:rsidRDefault="00944F86" w:rsidP="00DD313D">
      <w:pPr>
        <w:pStyle w:val="NoSpacing"/>
        <w:rPr>
          <w:rFonts w:ascii="Arial" w:hAnsi="Arial" w:cs="Arial"/>
          <w:sz w:val="18"/>
          <w:szCs w:val="18"/>
        </w:rPr>
      </w:pPr>
      <w:r w:rsidRPr="00DD313D">
        <w:rPr>
          <w:rFonts w:ascii="Arial" w:hAnsi="Arial" w:cs="Arial"/>
          <w:sz w:val="18"/>
          <w:szCs w:val="18"/>
        </w:rPr>
        <w:t>KLASA: 543-01/23-01/01</w:t>
      </w:r>
    </w:p>
    <w:p w14:paraId="785BD3C2" w14:textId="77777777" w:rsidR="00944F86" w:rsidRPr="00DD313D" w:rsidRDefault="00944F86" w:rsidP="00DD313D">
      <w:pPr>
        <w:pStyle w:val="NoSpacing"/>
        <w:rPr>
          <w:rFonts w:ascii="Arial" w:hAnsi="Arial" w:cs="Arial"/>
          <w:sz w:val="18"/>
          <w:szCs w:val="18"/>
        </w:rPr>
      </w:pPr>
      <w:r w:rsidRPr="00DD313D">
        <w:rPr>
          <w:rFonts w:ascii="Arial" w:hAnsi="Arial" w:cs="Arial"/>
          <w:sz w:val="18"/>
          <w:szCs w:val="18"/>
        </w:rPr>
        <w:t>URBROJ: 2133/-1-06/03-23-2</w:t>
      </w:r>
    </w:p>
    <w:p w14:paraId="75D7A1C6" w14:textId="2EEBF0A2" w:rsidR="00944F86" w:rsidRPr="00DD313D" w:rsidRDefault="00944F86" w:rsidP="00DD313D">
      <w:pPr>
        <w:pStyle w:val="NoSpacing"/>
        <w:rPr>
          <w:rFonts w:ascii="Arial" w:hAnsi="Arial" w:cs="Arial"/>
          <w:sz w:val="18"/>
          <w:szCs w:val="18"/>
        </w:rPr>
      </w:pPr>
      <w:r w:rsidRPr="00DD313D">
        <w:rPr>
          <w:rFonts w:ascii="Arial" w:hAnsi="Arial" w:cs="Arial"/>
          <w:sz w:val="18"/>
          <w:szCs w:val="18"/>
        </w:rPr>
        <w:t>Karlovac, 11. siječnja 2023.</w:t>
      </w:r>
    </w:p>
    <w:p w14:paraId="25148524" w14:textId="58D594A6" w:rsidR="00944F86" w:rsidRPr="00DD313D" w:rsidRDefault="00944F86" w:rsidP="00DD313D">
      <w:pPr>
        <w:tabs>
          <w:tab w:val="left" w:pos="-720"/>
        </w:tabs>
        <w:suppressAutoHyphens/>
        <w:autoSpaceDN w:val="0"/>
        <w:spacing w:after="0" w:line="240" w:lineRule="auto"/>
        <w:rPr>
          <w:rFonts w:ascii="Arial" w:eastAsia="Times New Roman" w:hAnsi="Arial" w:cs="Arial"/>
          <w:sz w:val="18"/>
          <w:szCs w:val="18"/>
        </w:rPr>
      </w:pP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t>GRADONAČELNIK</w:t>
      </w:r>
    </w:p>
    <w:p w14:paraId="1F448521" w14:textId="77777777" w:rsidR="00944F86" w:rsidRPr="00DD313D" w:rsidRDefault="00944F86" w:rsidP="00DD313D">
      <w:pPr>
        <w:tabs>
          <w:tab w:val="left" w:pos="-720"/>
        </w:tabs>
        <w:suppressAutoHyphens/>
        <w:autoSpaceDN w:val="0"/>
        <w:spacing w:after="0" w:line="240" w:lineRule="auto"/>
        <w:rPr>
          <w:rFonts w:ascii="Arial" w:eastAsia="Times New Roman" w:hAnsi="Arial" w:cs="Arial"/>
          <w:sz w:val="18"/>
          <w:szCs w:val="18"/>
        </w:rPr>
      </w:pP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t xml:space="preserve">            </w:t>
      </w:r>
      <w:r w:rsidRPr="00DD313D">
        <w:rPr>
          <w:rFonts w:ascii="Arial" w:eastAsia="Times New Roman" w:hAnsi="Arial" w:cs="Arial"/>
          <w:sz w:val="18"/>
          <w:szCs w:val="18"/>
        </w:rPr>
        <w:tab/>
        <w:t xml:space="preserve"> </w:t>
      </w:r>
      <w:r w:rsidRPr="00DD313D">
        <w:rPr>
          <w:rFonts w:ascii="Arial" w:eastAsia="Times New Roman" w:hAnsi="Arial" w:cs="Arial"/>
          <w:sz w:val="18"/>
          <w:szCs w:val="18"/>
        </w:rPr>
        <w:tab/>
        <w:t xml:space="preserve">        Damir Mandić, dipl. teol., v.r.</w:t>
      </w:r>
    </w:p>
    <w:p w14:paraId="2C7B326C" w14:textId="14B47E72" w:rsidR="00944F86" w:rsidRPr="00DD313D" w:rsidRDefault="00944F86" w:rsidP="00DD313D">
      <w:pPr>
        <w:pStyle w:val="NoSpacing"/>
        <w:rPr>
          <w:rFonts w:ascii="Arial" w:hAnsi="Arial" w:cs="Arial"/>
          <w:sz w:val="18"/>
          <w:szCs w:val="18"/>
        </w:rPr>
      </w:pPr>
    </w:p>
    <w:p w14:paraId="6B63A298" w14:textId="6861907C" w:rsidR="00944F86" w:rsidRPr="00DD313D" w:rsidRDefault="00944F86" w:rsidP="00DD313D">
      <w:pPr>
        <w:pStyle w:val="NoSpacing"/>
        <w:rPr>
          <w:rFonts w:ascii="Arial" w:hAnsi="Arial" w:cs="Arial"/>
          <w:sz w:val="18"/>
          <w:szCs w:val="18"/>
        </w:rPr>
      </w:pPr>
    </w:p>
    <w:p w14:paraId="01F0DB37" w14:textId="10166B41" w:rsidR="00944F86" w:rsidRPr="00DD313D" w:rsidRDefault="00944F86" w:rsidP="00DD313D">
      <w:pPr>
        <w:pStyle w:val="NoSpacing"/>
        <w:rPr>
          <w:rFonts w:ascii="Arial" w:hAnsi="Arial" w:cs="Arial"/>
          <w:sz w:val="18"/>
          <w:szCs w:val="18"/>
        </w:rPr>
      </w:pPr>
    </w:p>
    <w:p w14:paraId="471D5EC7" w14:textId="49CF732D" w:rsidR="00944F86" w:rsidRPr="00DD313D" w:rsidRDefault="0020157C" w:rsidP="00DD313D">
      <w:pPr>
        <w:pStyle w:val="NoSpacing"/>
        <w:rPr>
          <w:rFonts w:ascii="Arial" w:hAnsi="Arial" w:cs="Arial"/>
          <w:b/>
          <w:bCs/>
          <w:sz w:val="18"/>
          <w:szCs w:val="18"/>
        </w:rPr>
      </w:pPr>
      <w:r>
        <w:rPr>
          <w:rFonts w:ascii="Arial" w:hAnsi="Arial" w:cs="Arial"/>
          <w:b/>
          <w:bCs/>
          <w:sz w:val="18"/>
          <w:szCs w:val="18"/>
        </w:rPr>
        <w:t>2</w:t>
      </w:r>
      <w:r w:rsidR="00CC6BB3">
        <w:rPr>
          <w:rFonts w:ascii="Arial" w:hAnsi="Arial" w:cs="Arial"/>
          <w:b/>
          <w:bCs/>
          <w:sz w:val="18"/>
          <w:szCs w:val="18"/>
        </w:rPr>
        <w:t>3</w:t>
      </w:r>
      <w:r w:rsidR="00944F86" w:rsidRPr="00DD313D">
        <w:rPr>
          <w:rFonts w:ascii="Arial" w:hAnsi="Arial" w:cs="Arial"/>
          <w:b/>
          <w:bCs/>
          <w:sz w:val="18"/>
          <w:szCs w:val="18"/>
        </w:rPr>
        <w:t>.</w:t>
      </w:r>
    </w:p>
    <w:p w14:paraId="3C304228" w14:textId="77777777" w:rsidR="00944F86" w:rsidRPr="00DD313D" w:rsidRDefault="00944F86" w:rsidP="00DD313D">
      <w:pPr>
        <w:spacing w:after="0" w:line="240" w:lineRule="auto"/>
        <w:jc w:val="center"/>
        <w:rPr>
          <w:rFonts w:ascii="Arial" w:eastAsia="Times New Roman" w:hAnsi="Arial" w:cs="Arial"/>
          <w:b/>
          <w:sz w:val="18"/>
          <w:szCs w:val="18"/>
          <w:u w:val="single"/>
          <w:lang w:eastAsia="hr-HR"/>
        </w:rPr>
      </w:pPr>
    </w:p>
    <w:p w14:paraId="2266CCE7" w14:textId="77777777" w:rsidR="00944F86" w:rsidRPr="00DD313D" w:rsidRDefault="00944F86" w:rsidP="00DD313D">
      <w:pPr>
        <w:spacing w:after="0" w:line="240" w:lineRule="auto"/>
        <w:jc w:val="both"/>
        <w:rPr>
          <w:rFonts w:ascii="Arial" w:eastAsia="Calibri" w:hAnsi="Arial" w:cs="Arial"/>
          <w:sz w:val="18"/>
          <w:szCs w:val="18"/>
        </w:rPr>
      </w:pPr>
      <w:r w:rsidRPr="00DD313D">
        <w:rPr>
          <w:rFonts w:ascii="Arial" w:eastAsia="Calibri" w:hAnsi="Arial" w:cs="Arial"/>
          <w:sz w:val="18"/>
          <w:szCs w:val="18"/>
        </w:rPr>
        <w:tab/>
        <w:t xml:space="preserve">Na temelju članka 44. i članka 98. </w:t>
      </w:r>
      <w:r w:rsidRPr="00DD313D">
        <w:rPr>
          <w:rFonts w:ascii="Arial" w:hAnsi="Arial" w:cs="Arial"/>
          <w:sz w:val="18"/>
          <w:szCs w:val="18"/>
        </w:rPr>
        <w:t xml:space="preserve">Statuta Grada Karlovca („Glasnik Grada Karlovca“ br. 09/21 – potpuni tekst i 10/22) </w:t>
      </w:r>
      <w:r w:rsidRPr="00DD313D">
        <w:rPr>
          <w:rFonts w:ascii="Arial" w:eastAsia="Calibri" w:hAnsi="Arial" w:cs="Arial"/>
          <w:sz w:val="18"/>
          <w:szCs w:val="18"/>
        </w:rPr>
        <w:t>Gradonačelnik Grada Karlovca donio je dana 17. siječnja 2023.god.</w:t>
      </w:r>
    </w:p>
    <w:p w14:paraId="1FACAA73" w14:textId="77777777" w:rsidR="00944F86" w:rsidRPr="00DD313D" w:rsidRDefault="00944F86" w:rsidP="00DD313D">
      <w:pPr>
        <w:spacing w:after="0" w:line="240" w:lineRule="auto"/>
        <w:rPr>
          <w:rFonts w:ascii="Arial" w:eastAsia="Calibri" w:hAnsi="Arial" w:cs="Arial"/>
          <w:sz w:val="18"/>
          <w:szCs w:val="18"/>
        </w:rPr>
      </w:pPr>
      <w:r w:rsidRPr="00DD313D">
        <w:rPr>
          <w:rFonts w:ascii="Arial" w:eastAsia="Calibri" w:hAnsi="Arial" w:cs="Arial"/>
          <w:sz w:val="18"/>
          <w:szCs w:val="18"/>
        </w:rPr>
        <w:tab/>
      </w:r>
    </w:p>
    <w:p w14:paraId="3E13B0A7" w14:textId="77777777" w:rsidR="00944F86" w:rsidRPr="00DD313D" w:rsidRDefault="00944F86" w:rsidP="00DD313D">
      <w:pPr>
        <w:spacing w:after="0" w:line="240" w:lineRule="auto"/>
        <w:jc w:val="center"/>
        <w:rPr>
          <w:rFonts w:ascii="Arial" w:eastAsia="Calibri" w:hAnsi="Arial" w:cs="Arial"/>
          <w:b/>
          <w:bCs/>
          <w:sz w:val="18"/>
          <w:szCs w:val="18"/>
        </w:rPr>
      </w:pPr>
      <w:r w:rsidRPr="00DD313D">
        <w:rPr>
          <w:rFonts w:ascii="Arial" w:eastAsia="Calibri" w:hAnsi="Arial" w:cs="Arial"/>
          <w:b/>
          <w:bCs/>
          <w:sz w:val="18"/>
          <w:szCs w:val="18"/>
        </w:rPr>
        <w:t>ZAKLJUČAK</w:t>
      </w:r>
    </w:p>
    <w:p w14:paraId="146CDD53" w14:textId="77777777" w:rsidR="00944F86" w:rsidRPr="00DD313D" w:rsidRDefault="00944F86" w:rsidP="00DD313D">
      <w:pPr>
        <w:spacing w:after="0" w:line="240" w:lineRule="auto"/>
        <w:jc w:val="center"/>
        <w:rPr>
          <w:rFonts w:ascii="Arial" w:eastAsia="Calibri" w:hAnsi="Arial" w:cs="Arial"/>
          <w:b/>
          <w:bCs/>
          <w:sz w:val="18"/>
          <w:szCs w:val="18"/>
        </w:rPr>
      </w:pPr>
      <w:r w:rsidRPr="00DD313D">
        <w:rPr>
          <w:rFonts w:ascii="Arial" w:eastAsia="Calibri" w:hAnsi="Arial" w:cs="Arial"/>
          <w:b/>
          <w:bCs/>
          <w:sz w:val="18"/>
          <w:szCs w:val="18"/>
        </w:rPr>
        <w:t>o visini članarine</w:t>
      </w:r>
    </w:p>
    <w:p w14:paraId="2F7366C9" w14:textId="77777777" w:rsidR="00944F86" w:rsidRPr="00DD313D" w:rsidRDefault="00944F86" w:rsidP="00DD313D">
      <w:pPr>
        <w:spacing w:after="0" w:line="240" w:lineRule="auto"/>
        <w:jc w:val="center"/>
        <w:rPr>
          <w:rFonts w:ascii="Arial" w:eastAsia="Calibri" w:hAnsi="Arial" w:cs="Arial"/>
          <w:sz w:val="18"/>
          <w:szCs w:val="18"/>
        </w:rPr>
      </w:pPr>
    </w:p>
    <w:p w14:paraId="665270CF" w14:textId="77777777" w:rsidR="00944F86" w:rsidRPr="00DD313D" w:rsidRDefault="00944F86" w:rsidP="00DD313D">
      <w:pPr>
        <w:spacing w:after="0" w:line="240" w:lineRule="auto"/>
        <w:jc w:val="center"/>
        <w:rPr>
          <w:rFonts w:ascii="Arial" w:eastAsia="Calibri" w:hAnsi="Arial" w:cs="Arial"/>
          <w:sz w:val="18"/>
          <w:szCs w:val="18"/>
        </w:rPr>
      </w:pPr>
      <w:r w:rsidRPr="00DD313D">
        <w:rPr>
          <w:rFonts w:ascii="Arial" w:eastAsia="Calibri" w:hAnsi="Arial" w:cs="Arial"/>
          <w:sz w:val="18"/>
          <w:szCs w:val="18"/>
        </w:rPr>
        <w:t>I</w:t>
      </w:r>
    </w:p>
    <w:p w14:paraId="03BEB302" w14:textId="77777777" w:rsidR="00944F86" w:rsidRPr="00DD313D" w:rsidRDefault="00944F86" w:rsidP="00DD313D">
      <w:pPr>
        <w:spacing w:after="0" w:line="240" w:lineRule="auto"/>
        <w:jc w:val="both"/>
        <w:rPr>
          <w:rFonts w:ascii="Arial" w:eastAsia="Calibri" w:hAnsi="Arial" w:cs="Arial"/>
          <w:sz w:val="18"/>
          <w:szCs w:val="18"/>
        </w:rPr>
      </w:pPr>
      <w:r w:rsidRPr="00DD313D">
        <w:rPr>
          <w:rFonts w:ascii="Arial" w:eastAsia="Calibri" w:hAnsi="Arial" w:cs="Arial"/>
          <w:sz w:val="18"/>
          <w:szCs w:val="18"/>
        </w:rPr>
        <w:tab/>
        <w:t xml:space="preserve">Sa pozicije </w:t>
      </w:r>
      <w:r w:rsidRPr="00DD313D">
        <w:rPr>
          <w:rFonts w:ascii="Arial" w:eastAsia="Calibri" w:hAnsi="Arial" w:cs="Arial"/>
          <w:b/>
          <w:bCs/>
          <w:sz w:val="18"/>
          <w:szCs w:val="18"/>
        </w:rPr>
        <w:t>R0534 Tekuće donacije u novcu – članarina za LAG-ove</w:t>
      </w:r>
      <w:r w:rsidRPr="00DD313D">
        <w:rPr>
          <w:rFonts w:ascii="Arial" w:eastAsia="Calibri" w:hAnsi="Arial" w:cs="Arial"/>
          <w:sz w:val="18"/>
          <w:szCs w:val="18"/>
        </w:rPr>
        <w:t xml:space="preserve"> isplatit će se sredstva u iznosu </w:t>
      </w:r>
      <w:r w:rsidRPr="00DD313D">
        <w:rPr>
          <w:rFonts w:ascii="Arial" w:eastAsia="Calibri" w:hAnsi="Arial" w:cs="Arial"/>
          <w:b/>
          <w:bCs/>
          <w:sz w:val="18"/>
          <w:szCs w:val="18"/>
        </w:rPr>
        <w:t>670,00 EUR mjesečno</w:t>
      </w:r>
      <w:r w:rsidRPr="00DD313D">
        <w:rPr>
          <w:rFonts w:ascii="Arial" w:eastAsia="Calibri" w:hAnsi="Arial" w:cs="Arial"/>
          <w:sz w:val="18"/>
          <w:szCs w:val="18"/>
        </w:rPr>
        <w:t xml:space="preserve"> LAG-u Vallis Colapis, na ime članarine.</w:t>
      </w:r>
    </w:p>
    <w:p w14:paraId="45E6063A" w14:textId="77777777" w:rsidR="00944F86" w:rsidRPr="00DD313D" w:rsidRDefault="00944F86" w:rsidP="00DD313D">
      <w:pPr>
        <w:spacing w:after="0" w:line="240" w:lineRule="auto"/>
        <w:jc w:val="both"/>
        <w:rPr>
          <w:rFonts w:ascii="Arial" w:eastAsia="Calibri" w:hAnsi="Arial" w:cs="Arial"/>
          <w:sz w:val="18"/>
          <w:szCs w:val="18"/>
        </w:rPr>
      </w:pPr>
    </w:p>
    <w:p w14:paraId="2489C93F" w14:textId="77777777" w:rsidR="00944F86" w:rsidRPr="00DD313D" w:rsidRDefault="00944F86" w:rsidP="00DD313D">
      <w:pPr>
        <w:spacing w:after="0" w:line="240" w:lineRule="auto"/>
        <w:jc w:val="center"/>
        <w:rPr>
          <w:rFonts w:ascii="Arial" w:eastAsia="Calibri" w:hAnsi="Arial" w:cs="Arial"/>
          <w:sz w:val="18"/>
          <w:szCs w:val="18"/>
        </w:rPr>
      </w:pPr>
      <w:r w:rsidRPr="00DD313D">
        <w:rPr>
          <w:rFonts w:ascii="Arial" w:eastAsia="Calibri" w:hAnsi="Arial" w:cs="Arial"/>
          <w:sz w:val="18"/>
          <w:szCs w:val="18"/>
        </w:rPr>
        <w:t>II</w:t>
      </w:r>
    </w:p>
    <w:p w14:paraId="54FA381F" w14:textId="77777777" w:rsidR="00944F86" w:rsidRPr="00DD313D" w:rsidRDefault="00944F86" w:rsidP="00DD313D">
      <w:pPr>
        <w:spacing w:after="0" w:line="240" w:lineRule="auto"/>
        <w:ind w:firstLine="708"/>
        <w:jc w:val="both"/>
        <w:rPr>
          <w:rFonts w:ascii="Arial" w:eastAsia="Calibri" w:hAnsi="Arial" w:cs="Arial"/>
          <w:sz w:val="18"/>
          <w:szCs w:val="18"/>
        </w:rPr>
      </w:pPr>
      <w:r w:rsidRPr="00DD313D">
        <w:rPr>
          <w:rFonts w:ascii="Arial" w:eastAsia="Calibri" w:hAnsi="Arial" w:cs="Arial"/>
          <w:sz w:val="18"/>
          <w:szCs w:val="18"/>
        </w:rPr>
        <w:t>Upravni odjel za proračun i financije sredstva će isplaćivati na žiro račun LAG-a Vallis Colapis IBAN HR3924000081110198014, otvoren kod Karlovačke banke d.d., po naredbi za isplatu Upravnog odjela za gospodarstvo, poljoprivredu i turizam, a temeljem dostavljenog mjesečnog zahtjeva LAG-a o plaćanju članarine za prethodni mjesec.</w:t>
      </w:r>
    </w:p>
    <w:p w14:paraId="1E47ECFB" w14:textId="77777777" w:rsidR="00944F86" w:rsidRPr="00DD313D" w:rsidRDefault="00944F86" w:rsidP="00DD313D">
      <w:pPr>
        <w:spacing w:after="0" w:line="240" w:lineRule="auto"/>
        <w:jc w:val="both"/>
        <w:rPr>
          <w:rFonts w:ascii="Arial" w:eastAsia="Calibri" w:hAnsi="Arial" w:cs="Arial"/>
          <w:sz w:val="18"/>
          <w:szCs w:val="18"/>
        </w:rPr>
      </w:pPr>
    </w:p>
    <w:p w14:paraId="06B1C75E" w14:textId="77777777" w:rsidR="000D09EF" w:rsidRDefault="000D09EF" w:rsidP="00DD313D">
      <w:pPr>
        <w:spacing w:after="0" w:line="240" w:lineRule="auto"/>
        <w:jc w:val="center"/>
        <w:rPr>
          <w:rFonts w:ascii="Arial" w:eastAsia="Calibri" w:hAnsi="Arial" w:cs="Arial"/>
          <w:sz w:val="18"/>
          <w:szCs w:val="18"/>
        </w:rPr>
      </w:pPr>
    </w:p>
    <w:p w14:paraId="485B2C5B" w14:textId="4A1E47B5" w:rsidR="00944F86" w:rsidRPr="00DD313D" w:rsidRDefault="00944F86" w:rsidP="00DD313D">
      <w:pPr>
        <w:spacing w:after="0" w:line="240" w:lineRule="auto"/>
        <w:jc w:val="center"/>
        <w:rPr>
          <w:rFonts w:ascii="Arial" w:eastAsia="Calibri" w:hAnsi="Arial" w:cs="Arial"/>
          <w:sz w:val="18"/>
          <w:szCs w:val="18"/>
        </w:rPr>
      </w:pPr>
      <w:r w:rsidRPr="00DD313D">
        <w:rPr>
          <w:rFonts w:ascii="Arial" w:eastAsia="Calibri" w:hAnsi="Arial" w:cs="Arial"/>
          <w:sz w:val="18"/>
          <w:szCs w:val="18"/>
        </w:rPr>
        <w:t>III</w:t>
      </w:r>
    </w:p>
    <w:p w14:paraId="6CC16A5C" w14:textId="77777777" w:rsidR="00944F86" w:rsidRPr="00DD313D" w:rsidRDefault="00944F86" w:rsidP="00DD313D">
      <w:pPr>
        <w:spacing w:after="0" w:line="240" w:lineRule="auto"/>
        <w:ind w:firstLine="708"/>
        <w:jc w:val="both"/>
        <w:rPr>
          <w:rFonts w:ascii="Arial" w:eastAsia="Calibri" w:hAnsi="Arial" w:cs="Arial"/>
          <w:sz w:val="18"/>
          <w:szCs w:val="18"/>
        </w:rPr>
      </w:pPr>
      <w:r w:rsidRPr="00DD313D">
        <w:rPr>
          <w:rFonts w:ascii="Arial" w:eastAsia="Calibri" w:hAnsi="Arial" w:cs="Arial"/>
          <w:sz w:val="18"/>
          <w:szCs w:val="18"/>
        </w:rPr>
        <w:t>Grad Karlovac preuzima obvezu plaćanja mjesečne članarine u iznosu iz točke I ovog Zaključka od 01. siječnja 2023.god.</w:t>
      </w:r>
    </w:p>
    <w:p w14:paraId="531A3A51" w14:textId="77777777" w:rsidR="00944F86" w:rsidRPr="00DD313D" w:rsidRDefault="00944F86" w:rsidP="00DD313D">
      <w:pPr>
        <w:spacing w:after="0" w:line="240" w:lineRule="auto"/>
        <w:jc w:val="both"/>
        <w:rPr>
          <w:rFonts w:ascii="Arial" w:eastAsia="Calibri" w:hAnsi="Arial" w:cs="Arial"/>
          <w:sz w:val="18"/>
          <w:szCs w:val="18"/>
        </w:rPr>
      </w:pPr>
    </w:p>
    <w:p w14:paraId="303C08AC" w14:textId="77777777" w:rsidR="00944F86" w:rsidRPr="00DD313D" w:rsidRDefault="00944F86" w:rsidP="00DD313D">
      <w:pPr>
        <w:spacing w:after="0" w:line="240" w:lineRule="auto"/>
        <w:jc w:val="center"/>
        <w:rPr>
          <w:rFonts w:ascii="Arial" w:eastAsia="Calibri" w:hAnsi="Arial" w:cs="Arial"/>
          <w:sz w:val="18"/>
          <w:szCs w:val="18"/>
        </w:rPr>
      </w:pPr>
      <w:r w:rsidRPr="00DD313D">
        <w:rPr>
          <w:rFonts w:ascii="Arial" w:eastAsia="Calibri" w:hAnsi="Arial" w:cs="Arial"/>
          <w:sz w:val="18"/>
          <w:szCs w:val="18"/>
        </w:rPr>
        <w:t>IV</w:t>
      </w:r>
    </w:p>
    <w:p w14:paraId="0A2580C2" w14:textId="77777777" w:rsidR="00944F86" w:rsidRPr="00DD313D" w:rsidRDefault="00944F86" w:rsidP="00DD313D">
      <w:pPr>
        <w:spacing w:after="0" w:line="240" w:lineRule="auto"/>
        <w:ind w:firstLine="708"/>
        <w:jc w:val="both"/>
        <w:rPr>
          <w:rFonts w:ascii="Arial" w:eastAsia="Calibri" w:hAnsi="Arial" w:cs="Arial"/>
          <w:sz w:val="18"/>
          <w:szCs w:val="18"/>
        </w:rPr>
      </w:pPr>
      <w:r w:rsidRPr="00DD313D">
        <w:rPr>
          <w:rFonts w:ascii="Arial" w:eastAsia="Calibri" w:hAnsi="Arial" w:cs="Arial"/>
          <w:sz w:val="18"/>
          <w:szCs w:val="18"/>
        </w:rPr>
        <w:t>Ovaj Zaključak stupa na snagu danom donošenja, a objavit će se u Glasniku Grada Karlovca.</w:t>
      </w:r>
    </w:p>
    <w:p w14:paraId="6AF0534B" w14:textId="77777777" w:rsidR="00944F86" w:rsidRPr="00DD313D" w:rsidRDefault="00944F86" w:rsidP="00DD313D">
      <w:pPr>
        <w:pStyle w:val="NoSpacing"/>
        <w:rPr>
          <w:rFonts w:ascii="Arial" w:hAnsi="Arial" w:cs="Arial"/>
          <w:b/>
          <w:bCs/>
          <w:sz w:val="18"/>
          <w:szCs w:val="18"/>
        </w:rPr>
      </w:pPr>
    </w:p>
    <w:p w14:paraId="76A61564" w14:textId="77777777" w:rsidR="00944F86" w:rsidRPr="00DD313D" w:rsidRDefault="00944F86" w:rsidP="00DD313D">
      <w:pPr>
        <w:spacing w:after="0" w:line="240" w:lineRule="auto"/>
        <w:rPr>
          <w:rFonts w:ascii="Arial" w:hAnsi="Arial" w:cs="Arial"/>
          <w:sz w:val="18"/>
          <w:szCs w:val="18"/>
        </w:rPr>
      </w:pPr>
      <w:r w:rsidRPr="00DD313D">
        <w:rPr>
          <w:rFonts w:ascii="Arial" w:hAnsi="Arial" w:cs="Arial"/>
          <w:sz w:val="18"/>
          <w:szCs w:val="18"/>
        </w:rPr>
        <w:t>GRADONAČELNIK</w:t>
      </w:r>
    </w:p>
    <w:p w14:paraId="5C8F9729" w14:textId="77777777" w:rsidR="00944F86" w:rsidRPr="00DD313D" w:rsidRDefault="00944F86" w:rsidP="00DD313D">
      <w:pPr>
        <w:tabs>
          <w:tab w:val="left" w:pos="0"/>
        </w:tabs>
        <w:spacing w:after="0" w:line="240" w:lineRule="auto"/>
        <w:jc w:val="both"/>
        <w:rPr>
          <w:rFonts w:ascii="Arial" w:hAnsi="Arial" w:cs="Arial"/>
          <w:sz w:val="18"/>
          <w:szCs w:val="18"/>
        </w:rPr>
      </w:pPr>
      <w:r w:rsidRPr="00DD313D">
        <w:rPr>
          <w:rFonts w:ascii="Arial" w:hAnsi="Arial" w:cs="Arial"/>
          <w:sz w:val="18"/>
          <w:szCs w:val="18"/>
        </w:rPr>
        <w:t>KLASA: 421-01/23-01/01</w:t>
      </w:r>
    </w:p>
    <w:p w14:paraId="0BA6E739" w14:textId="77777777" w:rsidR="00944F86" w:rsidRPr="00DD313D" w:rsidRDefault="00944F86" w:rsidP="00DD313D">
      <w:pPr>
        <w:tabs>
          <w:tab w:val="left" w:pos="0"/>
        </w:tabs>
        <w:spacing w:after="0" w:line="240" w:lineRule="auto"/>
        <w:jc w:val="both"/>
        <w:rPr>
          <w:rFonts w:ascii="Arial" w:hAnsi="Arial" w:cs="Arial"/>
          <w:sz w:val="18"/>
          <w:szCs w:val="18"/>
        </w:rPr>
      </w:pPr>
      <w:r w:rsidRPr="00DD313D">
        <w:rPr>
          <w:rFonts w:ascii="Arial" w:hAnsi="Arial" w:cs="Arial"/>
          <w:sz w:val="18"/>
          <w:szCs w:val="18"/>
        </w:rPr>
        <w:t>UR.BROJ: 2133-01-09/03-23-2</w:t>
      </w:r>
    </w:p>
    <w:p w14:paraId="0A907C35" w14:textId="1D013BB1" w:rsidR="00944F86" w:rsidRPr="00DD313D" w:rsidRDefault="00944F86" w:rsidP="00DD313D">
      <w:pPr>
        <w:spacing w:after="0" w:line="240" w:lineRule="auto"/>
        <w:rPr>
          <w:rFonts w:ascii="Arial" w:hAnsi="Arial" w:cs="Arial"/>
          <w:sz w:val="18"/>
          <w:szCs w:val="18"/>
        </w:rPr>
      </w:pPr>
      <w:r w:rsidRPr="00DD313D">
        <w:rPr>
          <w:rFonts w:ascii="Arial" w:hAnsi="Arial" w:cs="Arial"/>
          <w:sz w:val="18"/>
          <w:szCs w:val="18"/>
        </w:rPr>
        <w:t>Karlovac, 17. siječnja 2023. godine</w:t>
      </w:r>
    </w:p>
    <w:p w14:paraId="7BB19519" w14:textId="7D620A04" w:rsidR="00944F86" w:rsidRPr="00DD313D" w:rsidRDefault="00944F86" w:rsidP="00DD313D">
      <w:pPr>
        <w:tabs>
          <w:tab w:val="left" w:pos="-720"/>
        </w:tabs>
        <w:suppressAutoHyphens/>
        <w:autoSpaceDN w:val="0"/>
        <w:spacing w:after="0" w:line="240" w:lineRule="auto"/>
        <w:rPr>
          <w:rFonts w:ascii="Arial" w:eastAsia="Times New Roman" w:hAnsi="Arial" w:cs="Arial"/>
          <w:sz w:val="18"/>
          <w:szCs w:val="18"/>
        </w:rPr>
      </w:pP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t>GRADONAČELNIK</w:t>
      </w:r>
    </w:p>
    <w:p w14:paraId="66B1D09F" w14:textId="2F408D28" w:rsidR="00944F86" w:rsidRPr="00DD313D" w:rsidRDefault="00944F86" w:rsidP="00DD313D">
      <w:pPr>
        <w:tabs>
          <w:tab w:val="left" w:pos="-720"/>
        </w:tabs>
        <w:suppressAutoHyphens/>
        <w:autoSpaceDN w:val="0"/>
        <w:spacing w:after="0" w:line="240" w:lineRule="auto"/>
        <w:rPr>
          <w:rFonts w:ascii="Arial" w:eastAsia="Times New Roman" w:hAnsi="Arial" w:cs="Arial"/>
          <w:sz w:val="18"/>
          <w:szCs w:val="18"/>
        </w:rPr>
      </w:pP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t xml:space="preserve">            </w:t>
      </w:r>
      <w:r w:rsidRPr="00DD313D">
        <w:rPr>
          <w:rFonts w:ascii="Arial" w:eastAsia="Times New Roman" w:hAnsi="Arial" w:cs="Arial"/>
          <w:sz w:val="18"/>
          <w:szCs w:val="18"/>
        </w:rPr>
        <w:tab/>
        <w:t xml:space="preserve"> </w:t>
      </w:r>
      <w:r w:rsidRPr="00DD313D">
        <w:rPr>
          <w:rFonts w:ascii="Arial" w:eastAsia="Times New Roman" w:hAnsi="Arial" w:cs="Arial"/>
          <w:sz w:val="18"/>
          <w:szCs w:val="18"/>
        </w:rPr>
        <w:tab/>
        <w:t xml:space="preserve">        Damir Mandić, dipl. teol., v.r.</w:t>
      </w:r>
    </w:p>
    <w:p w14:paraId="5A740D66" w14:textId="3132E20A" w:rsidR="00DD313D" w:rsidRP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08166743" w14:textId="5E842FB5" w:rsidR="00DD313D" w:rsidRP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38A29D3A" w14:textId="77777777" w:rsidR="00DD313D" w:rsidRDefault="00DD313D" w:rsidP="00DD313D">
      <w:pPr>
        <w:tabs>
          <w:tab w:val="left" w:pos="-720"/>
        </w:tabs>
        <w:suppressAutoHyphens/>
        <w:autoSpaceDN w:val="0"/>
        <w:spacing w:after="0" w:line="240" w:lineRule="auto"/>
        <w:rPr>
          <w:rFonts w:ascii="Arial" w:eastAsia="Times New Roman" w:hAnsi="Arial" w:cs="Arial"/>
          <w:b/>
          <w:bCs/>
          <w:sz w:val="18"/>
          <w:szCs w:val="18"/>
        </w:rPr>
      </w:pPr>
    </w:p>
    <w:p w14:paraId="10271FB4" w14:textId="416DF2EA" w:rsidR="00DD313D" w:rsidRPr="00DD313D" w:rsidRDefault="0020157C" w:rsidP="00DD313D">
      <w:pPr>
        <w:tabs>
          <w:tab w:val="left" w:pos="-720"/>
        </w:tabs>
        <w:suppressAutoHyphens/>
        <w:autoSpaceDN w:val="0"/>
        <w:spacing w:after="0" w:line="240" w:lineRule="auto"/>
        <w:rPr>
          <w:rFonts w:ascii="Arial" w:eastAsia="Times New Roman" w:hAnsi="Arial" w:cs="Arial"/>
          <w:b/>
          <w:bCs/>
          <w:sz w:val="18"/>
          <w:szCs w:val="18"/>
        </w:rPr>
      </w:pPr>
      <w:r>
        <w:rPr>
          <w:rFonts w:ascii="Arial" w:eastAsia="Times New Roman" w:hAnsi="Arial" w:cs="Arial"/>
          <w:b/>
          <w:bCs/>
          <w:sz w:val="18"/>
          <w:szCs w:val="18"/>
        </w:rPr>
        <w:t>2</w:t>
      </w:r>
      <w:r w:rsidR="00CC6BB3">
        <w:rPr>
          <w:rFonts w:ascii="Arial" w:eastAsia="Times New Roman" w:hAnsi="Arial" w:cs="Arial"/>
          <w:b/>
          <w:bCs/>
          <w:sz w:val="18"/>
          <w:szCs w:val="18"/>
        </w:rPr>
        <w:t>4</w:t>
      </w:r>
      <w:r w:rsidR="00DD313D" w:rsidRPr="00DD313D">
        <w:rPr>
          <w:rFonts w:ascii="Arial" w:eastAsia="Times New Roman" w:hAnsi="Arial" w:cs="Arial"/>
          <w:b/>
          <w:bCs/>
          <w:sz w:val="18"/>
          <w:szCs w:val="18"/>
        </w:rPr>
        <w:t>.</w:t>
      </w:r>
    </w:p>
    <w:p w14:paraId="43EEE304" w14:textId="1AE21F24" w:rsid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6FD16D76" w14:textId="77777777" w:rsidR="00CC6BB3" w:rsidRPr="00DD313D" w:rsidRDefault="00CC6BB3" w:rsidP="00DD313D">
      <w:pPr>
        <w:tabs>
          <w:tab w:val="left" w:pos="-720"/>
        </w:tabs>
        <w:suppressAutoHyphens/>
        <w:autoSpaceDN w:val="0"/>
        <w:spacing w:after="0" w:line="240" w:lineRule="auto"/>
        <w:rPr>
          <w:rFonts w:ascii="Arial" w:eastAsia="Times New Roman" w:hAnsi="Arial" w:cs="Arial"/>
          <w:sz w:val="18"/>
          <w:szCs w:val="18"/>
        </w:rPr>
      </w:pPr>
    </w:p>
    <w:p w14:paraId="55867128" w14:textId="77777777" w:rsidR="00DD313D" w:rsidRPr="00DD313D" w:rsidRDefault="00DD313D" w:rsidP="00DD313D">
      <w:pPr>
        <w:spacing w:after="0" w:line="240" w:lineRule="auto"/>
        <w:rPr>
          <w:rFonts w:ascii="Arial" w:hAnsi="Arial" w:cs="Arial"/>
          <w:color w:val="000000"/>
          <w:sz w:val="18"/>
          <w:szCs w:val="18"/>
        </w:rPr>
      </w:pPr>
      <w:r w:rsidRPr="00DD313D">
        <w:rPr>
          <w:rFonts w:ascii="Arial" w:hAnsi="Arial" w:cs="Arial"/>
          <w:color w:val="000000"/>
          <w:sz w:val="18"/>
          <w:szCs w:val="18"/>
        </w:rPr>
        <w:t>Gradonačelnik Grada Karlovca na temelju članka 44. i članak 98. Statuta Grada Karlovca (Glasnik Grada Karlovca broj 9/2021 – potpuni tekst, 10/22) dana 20.01.2023. godine donosi</w:t>
      </w:r>
    </w:p>
    <w:p w14:paraId="21AFEEAA" w14:textId="77777777" w:rsidR="00DD313D" w:rsidRPr="00DD313D" w:rsidRDefault="00DD313D" w:rsidP="00DD313D">
      <w:pPr>
        <w:spacing w:after="0" w:line="240" w:lineRule="auto"/>
        <w:rPr>
          <w:rFonts w:ascii="Arial" w:hAnsi="Arial" w:cs="Arial"/>
          <w:b/>
          <w:bCs/>
          <w:color w:val="000000"/>
          <w:sz w:val="18"/>
          <w:szCs w:val="18"/>
        </w:rPr>
      </w:pPr>
    </w:p>
    <w:p w14:paraId="3A7C214F" w14:textId="77777777" w:rsidR="00CC6BB3" w:rsidRDefault="00CC6BB3" w:rsidP="00DD313D">
      <w:pPr>
        <w:spacing w:after="0" w:line="240" w:lineRule="auto"/>
        <w:jc w:val="center"/>
        <w:rPr>
          <w:rFonts w:ascii="Arial" w:hAnsi="Arial" w:cs="Arial"/>
          <w:b/>
          <w:bCs/>
          <w:color w:val="000000"/>
          <w:sz w:val="18"/>
          <w:szCs w:val="18"/>
        </w:rPr>
      </w:pPr>
    </w:p>
    <w:p w14:paraId="0412C7AD" w14:textId="50612959" w:rsidR="00DD313D" w:rsidRPr="00DD313D" w:rsidRDefault="00DD313D" w:rsidP="00DD313D">
      <w:pPr>
        <w:spacing w:after="0" w:line="240" w:lineRule="auto"/>
        <w:jc w:val="center"/>
        <w:rPr>
          <w:rFonts w:ascii="Arial" w:hAnsi="Arial" w:cs="Arial"/>
          <w:b/>
          <w:bCs/>
          <w:color w:val="000000"/>
          <w:sz w:val="18"/>
          <w:szCs w:val="18"/>
        </w:rPr>
      </w:pPr>
      <w:r w:rsidRPr="00DD313D">
        <w:rPr>
          <w:rFonts w:ascii="Arial" w:hAnsi="Arial" w:cs="Arial"/>
          <w:b/>
          <w:bCs/>
          <w:color w:val="000000"/>
          <w:sz w:val="18"/>
          <w:szCs w:val="18"/>
        </w:rPr>
        <w:t>ZAKLJUČAK</w:t>
      </w:r>
    </w:p>
    <w:p w14:paraId="5F82FBE2" w14:textId="77777777" w:rsidR="00DD313D" w:rsidRPr="00DD313D" w:rsidRDefault="00DD313D" w:rsidP="00DD313D">
      <w:pPr>
        <w:spacing w:after="0" w:line="240" w:lineRule="auto"/>
        <w:jc w:val="center"/>
        <w:rPr>
          <w:rFonts w:ascii="Arial" w:hAnsi="Arial" w:cs="Arial"/>
          <w:b/>
          <w:bCs/>
          <w:color w:val="000000"/>
          <w:sz w:val="18"/>
          <w:szCs w:val="18"/>
        </w:rPr>
      </w:pPr>
      <w:r w:rsidRPr="00DD313D">
        <w:rPr>
          <w:rFonts w:ascii="Arial" w:hAnsi="Arial" w:cs="Arial"/>
          <w:b/>
          <w:bCs/>
          <w:color w:val="000000"/>
          <w:sz w:val="18"/>
          <w:szCs w:val="18"/>
        </w:rPr>
        <w:t>o prihvaćanju pokroviteljstva</w:t>
      </w:r>
    </w:p>
    <w:p w14:paraId="3F05E43E" w14:textId="77777777" w:rsidR="00DD313D" w:rsidRPr="00DD313D" w:rsidRDefault="00DD313D" w:rsidP="00DD313D">
      <w:pPr>
        <w:spacing w:after="0" w:line="240" w:lineRule="auto"/>
        <w:rPr>
          <w:rFonts w:ascii="Arial" w:hAnsi="Arial" w:cs="Arial"/>
          <w:color w:val="000000"/>
          <w:sz w:val="18"/>
          <w:szCs w:val="18"/>
        </w:rPr>
      </w:pPr>
    </w:p>
    <w:p w14:paraId="601201E0" w14:textId="77777777" w:rsidR="00DD313D" w:rsidRPr="00DD313D" w:rsidRDefault="00DD313D" w:rsidP="00DD313D">
      <w:pPr>
        <w:autoSpaceDE w:val="0"/>
        <w:autoSpaceDN w:val="0"/>
        <w:adjustRightInd w:val="0"/>
        <w:spacing w:after="0" w:line="240" w:lineRule="auto"/>
        <w:jc w:val="center"/>
        <w:rPr>
          <w:rFonts w:ascii="Arial" w:hAnsi="Arial" w:cs="Arial"/>
          <w:sz w:val="18"/>
          <w:szCs w:val="18"/>
        </w:rPr>
      </w:pPr>
      <w:r w:rsidRPr="00DD313D">
        <w:rPr>
          <w:rFonts w:ascii="Arial" w:hAnsi="Arial" w:cs="Arial"/>
          <w:sz w:val="18"/>
          <w:szCs w:val="18"/>
        </w:rPr>
        <w:t>I.</w:t>
      </w:r>
    </w:p>
    <w:p w14:paraId="2DDEE909" w14:textId="77777777" w:rsidR="00DD313D" w:rsidRPr="00DD313D" w:rsidRDefault="00DD313D" w:rsidP="00DD313D">
      <w:pPr>
        <w:autoSpaceDE w:val="0"/>
        <w:autoSpaceDN w:val="0"/>
        <w:adjustRightInd w:val="0"/>
        <w:spacing w:after="0" w:line="240" w:lineRule="auto"/>
        <w:jc w:val="both"/>
        <w:rPr>
          <w:rFonts w:ascii="Arial" w:hAnsi="Arial" w:cs="Arial"/>
          <w:sz w:val="18"/>
          <w:szCs w:val="18"/>
        </w:rPr>
      </w:pPr>
      <w:r w:rsidRPr="00DD313D">
        <w:rPr>
          <w:rFonts w:ascii="Arial" w:hAnsi="Arial" w:cs="Arial"/>
          <w:sz w:val="18"/>
          <w:szCs w:val="18"/>
        </w:rPr>
        <w:t>Grad Karlovac prihvaća pokroviteljstvo Memorijalnog turnira Nebojša Parežanin Pržo koji će se održati 28. siječnja 2023.g. u Školskoj sportskoj dvorani Mladost.</w:t>
      </w:r>
    </w:p>
    <w:p w14:paraId="5B9EBF02" w14:textId="77777777" w:rsidR="00DD313D" w:rsidRPr="00DD313D" w:rsidRDefault="00DD313D" w:rsidP="00DD313D">
      <w:pPr>
        <w:autoSpaceDE w:val="0"/>
        <w:autoSpaceDN w:val="0"/>
        <w:adjustRightInd w:val="0"/>
        <w:spacing w:after="0" w:line="240" w:lineRule="auto"/>
        <w:jc w:val="both"/>
        <w:rPr>
          <w:rFonts w:ascii="Arial" w:hAnsi="Arial" w:cs="Arial"/>
          <w:sz w:val="18"/>
          <w:szCs w:val="18"/>
        </w:rPr>
      </w:pPr>
    </w:p>
    <w:p w14:paraId="7412872A" w14:textId="77777777" w:rsidR="00DD313D" w:rsidRPr="00DD313D" w:rsidRDefault="00DD313D" w:rsidP="00DD313D">
      <w:pPr>
        <w:autoSpaceDE w:val="0"/>
        <w:autoSpaceDN w:val="0"/>
        <w:adjustRightInd w:val="0"/>
        <w:spacing w:after="0" w:line="240" w:lineRule="auto"/>
        <w:jc w:val="center"/>
        <w:rPr>
          <w:rFonts w:ascii="Arial" w:hAnsi="Arial" w:cs="Arial"/>
          <w:sz w:val="18"/>
          <w:szCs w:val="18"/>
        </w:rPr>
      </w:pPr>
      <w:r w:rsidRPr="00DD313D">
        <w:rPr>
          <w:rFonts w:ascii="Arial" w:hAnsi="Arial" w:cs="Arial"/>
          <w:sz w:val="18"/>
          <w:szCs w:val="18"/>
        </w:rPr>
        <w:t>II.</w:t>
      </w:r>
    </w:p>
    <w:p w14:paraId="05D8557D" w14:textId="77777777" w:rsidR="00DD313D" w:rsidRPr="00DD313D" w:rsidRDefault="00DD313D" w:rsidP="00DD313D">
      <w:pPr>
        <w:autoSpaceDE w:val="0"/>
        <w:autoSpaceDN w:val="0"/>
        <w:adjustRightInd w:val="0"/>
        <w:spacing w:after="0" w:line="240" w:lineRule="auto"/>
        <w:jc w:val="both"/>
        <w:rPr>
          <w:rFonts w:ascii="Arial" w:hAnsi="Arial" w:cs="Arial"/>
          <w:sz w:val="18"/>
          <w:szCs w:val="18"/>
        </w:rPr>
      </w:pPr>
      <w:r w:rsidRPr="00DD313D">
        <w:rPr>
          <w:rFonts w:ascii="Arial" w:hAnsi="Arial" w:cs="Arial"/>
          <w:sz w:val="18"/>
          <w:szCs w:val="18"/>
        </w:rPr>
        <w:t>Grad Karlovac će kao suorganizator osigurati korištenje prostora dvorane i konferencijske sale u vremenu od 8 do 16 sati, objekta kojim upravlja Mladost d.o.o., bez plaćanja naknade.</w:t>
      </w:r>
    </w:p>
    <w:p w14:paraId="5754605E" w14:textId="77777777" w:rsidR="00DD313D" w:rsidRPr="00DD313D" w:rsidRDefault="00DD313D" w:rsidP="00DD313D">
      <w:pPr>
        <w:autoSpaceDE w:val="0"/>
        <w:autoSpaceDN w:val="0"/>
        <w:adjustRightInd w:val="0"/>
        <w:spacing w:after="0" w:line="240" w:lineRule="auto"/>
        <w:jc w:val="both"/>
        <w:rPr>
          <w:rFonts w:ascii="Arial" w:hAnsi="Arial" w:cs="Arial"/>
          <w:sz w:val="18"/>
          <w:szCs w:val="18"/>
        </w:rPr>
      </w:pPr>
    </w:p>
    <w:p w14:paraId="4D45AAB5" w14:textId="77777777" w:rsidR="00CC6BB3" w:rsidRDefault="00CC6BB3" w:rsidP="00DD313D">
      <w:pPr>
        <w:autoSpaceDE w:val="0"/>
        <w:autoSpaceDN w:val="0"/>
        <w:adjustRightInd w:val="0"/>
        <w:spacing w:after="0" w:line="240" w:lineRule="auto"/>
        <w:jc w:val="center"/>
        <w:rPr>
          <w:rFonts w:ascii="Arial" w:hAnsi="Arial" w:cs="Arial"/>
          <w:sz w:val="18"/>
          <w:szCs w:val="18"/>
        </w:rPr>
      </w:pPr>
    </w:p>
    <w:p w14:paraId="596E9565" w14:textId="77777777" w:rsidR="00CC6BB3" w:rsidRDefault="00CC6BB3" w:rsidP="00DD313D">
      <w:pPr>
        <w:autoSpaceDE w:val="0"/>
        <w:autoSpaceDN w:val="0"/>
        <w:adjustRightInd w:val="0"/>
        <w:spacing w:after="0" w:line="240" w:lineRule="auto"/>
        <w:jc w:val="center"/>
        <w:rPr>
          <w:rFonts w:ascii="Arial" w:hAnsi="Arial" w:cs="Arial"/>
          <w:sz w:val="18"/>
          <w:szCs w:val="18"/>
        </w:rPr>
      </w:pPr>
    </w:p>
    <w:p w14:paraId="5B01ECAF" w14:textId="04B2C650" w:rsidR="00DD313D" w:rsidRPr="00DD313D" w:rsidRDefault="00DD313D" w:rsidP="00DD313D">
      <w:pPr>
        <w:autoSpaceDE w:val="0"/>
        <w:autoSpaceDN w:val="0"/>
        <w:adjustRightInd w:val="0"/>
        <w:spacing w:after="0" w:line="240" w:lineRule="auto"/>
        <w:jc w:val="center"/>
        <w:rPr>
          <w:rFonts w:ascii="Arial" w:hAnsi="Arial" w:cs="Arial"/>
          <w:sz w:val="18"/>
          <w:szCs w:val="18"/>
        </w:rPr>
      </w:pPr>
      <w:r w:rsidRPr="00DD313D">
        <w:rPr>
          <w:rFonts w:ascii="Arial" w:hAnsi="Arial" w:cs="Arial"/>
          <w:sz w:val="18"/>
          <w:szCs w:val="18"/>
        </w:rPr>
        <w:lastRenderedPageBreak/>
        <w:t>III.</w:t>
      </w:r>
    </w:p>
    <w:p w14:paraId="73E1DD0C" w14:textId="77777777" w:rsidR="00DD313D" w:rsidRPr="00DD313D" w:rsidRDefault="00DD313D" w:rsidP="00DD313D">
      <w:pPr>
        <w:autoSpaceDE w:val="0"/>
        <w:autoSpaceDN w:val="0"/>
        <w:adjustRightInd w:val="0"/>
        <w:spacing w:after="0" w:line="240" w:lineRule="auto"/>
        <w:jc w:val="both"/>
        <w:rPr>
          <w:rFonts w:ascii="Arial" w:hAnsi="Arial" w:cs="Arial"/>
          <w:sz w:val="18"/>
          <w:szCs w:val="18"/>
        </w:rPr>
      </w:pPr>
      <w:r w:rsidRPr="00DD313D">
        <w:rPr>
          <w:rFonts w:ascii="Arial" w:hAnsi="Arial" w:cs="Arial"/>
          <w:sz w:val="18"/>
          <w:szCs w:val="18"/>
        </w:rPr>
        <w:t>Nadležni Upravni odjel može obaviti kontrolu na licu mjesta o načinu korištenja dvorane i konferencijske sale.</w:t>
      </w:r>
    </w:p>
    <w:p w14:paraId="3AEA0FA5" w14:textId="77777777" w:rsidR="00DD313D" w:rsidRPr="00DD313D" w:rsidRDefault="00DD313D" w:rsidP="00DD313D">
      <w:pPr>
        <w:autoSpaceDE w:val="0"/>
        <w:autoSpaceDN w:val="0"/>
        <w:adjustRightInd w:val="0"/>
        <w:spacing w:after="0" w:line="240" w:lineRule="auto"/>
        <w:jc w:val="both"/>
        <w:rPr>
          <w:rFonts w:ascii="Arial" w:hAnsi="Arial" w:cs="Arial"/>
          <w:sz w:val="18"/>
          <w:szCs w:val="18"/>
        </w:rPr>
      </w:pPr>
    </w:p>
    <w:p w14:paraId="4066F134" w14:textId="64805CBB" w:rsidR="00DD313D" w:rsidRPr="00DD313D" w:rsidRDefault="00DD313D" w:rsidP="00DD313D">
      <w:pPr>
        <w:autoSpaceDE w:val="0"/>
        <w:autoSpaceDN w:val="0"/>
        <w:adjustRightInd w:val="0"/>
        <w:spacing w:after="0" w:line="240" w:lineRule="auto"/>
        <w:jc w:val="center"/>
        <w:rPr>
          <w:rFonts w:ascii="Arial" w:hAnsi="Arial" w:cs="Arial"/>
          <w:sz w:val="18"/>
          <w:szCs w:val="18"/>
        </w:rPr>
      </w:pPr>
      <w:r w:rsidRPr="00DD313D">
        <w:rPr>
          <w:rFonts w:ascii="Arial" w:hAnsi="Arial" w:cs="Arial"/>
          <w:sz w:val="18"/>
          <w:szCs w:val="18"/>
        </w:rPr>
        <w:t>IV.</w:t>
      </w:r>
    </w:p>
    <w:p w14:paraId="48401D93" w14:textId="3247EC3E" w:rsidR="00DD313D" w:rsidRPr="00DD313D" w:rsidRDefault="00DD313D" w:rsidP="00DD313D">
      <w:pPr>
        <w:autoSpaceDE w:val="0"/>
        <w:autoSpaceDN w:val="0"/>
        <w:adjustRightInd w:val="0"/>
        <w:spacing w:after="0" w:line="240" w:lineRule="auto"/>
        <w:jc w:val="both"/>
        <w:rPr>
          <w:rFonts w:ascii="Arial" w:hAnsi="Arial" w:cs="Arial"/>
          <w:sz w:val="18"/>
          <w:szCs w:val="18"/>
        </w:rPr>
      </w:pPr>
      <w:r w:rsidRPr="00DD313D">
        <w:rPr>
          <w:rFonts w:ascii="Arial" w:hAnsi="Arial" w:cs="Arial"/>
          <w:sz w:val="18"/>
          <w:szCs w:val="18"/>
        </w:rPr>
        <w:t>Ovaj zaključak će biti objavljen u Glasniku Grada Karlovca.</w:t>
      </w:r>
    </w:p>
    <w:p w14:paraId="0C3EE28A" w14:textId="63857DB4" w:rsidR="00DD313D" w:rsidRPr="00DD313D" w:rsidRDefault="00DD313D" w:rsidP="00DD313D">
      <w:pPr>
        <w:autoSpaceDE w:val="0"/>
        <w:autoSpaceDN w:val="0"/>
        <w:adjustRightInd w:val="0"/>
        <w:spacing w:after="0" w:line="240" w:lineRule="auto"/>
        <w:jc w:val="both"/>
        <w:rPr>
          <w:rFonts w:ascii="Arial" w:hAnsi="Arial" w:cs="Arial"/>
          <w:sz w:val="18"/>
          <w:szCs w:val="18"/>
        </w:rPr>
      </w:pPr>
    </w:p>
    <w:p w14:paraId="5AFC5B4C" w14:textId="77777777" w:rsidR="00DD313D" w:rsidRPr="00DD313D" w:rsidRDefault="00DD313D" w:rsidP="00DD313D">
      <w:pPr>
        <w:spacing w:after="0" w:line="240" w:lineRule="auto"/>
        <w:rPr>
          <w:rFonts w:ascii="Arial" w:hAnsi="Arial" w:cs="Arial"/>
          <w:color w:val="000000"/>
          <w:sz w:val="18"/>
          <w:szCs w:val="18"/>
        </w:rPr>
      </w:pPr>
      <w:r w:rsidRPr="00DD313D">
        <w:rPr>
          <w:rFonts w:ascii="Arial" w:hAnsi="Arial" w:cs="Arial"/>
          <w:color w:val="000000"/>
          <w:sz w:val="18"/>
          <w:szCs w:val="18"/>
        </w:rPr>
        <w:t>GRADONAČELNIK</w:t>
      </w:r>
    </w:p>
    <w:p w14:paraId="1E474B54" w14:textId="77777777" w:rsidR="00DD313D" w:rsidRPr="00DD313D" w:rsidRDefault="00DD313D" w:rsidP="00DD313D">
      <w:pPr>
        <w:spacing w:after="0" w:line="240" w:lineRule="auto"/>
        <w:rPr>
          <w:rFonts w:ascii="Arial" w:hAnsi="Arial" w:cs="Arial"/>
          <w:color w:val="000000"/>
          <w:sz w:val="18"/>
          <w:szCs w:val="18"/>
        </w:rPr>
      </w:pPr>
      <w:r w:rsidRPr="00DD313D">
        <w:rPr>
          <w:rFonts w:ascii="Arial" w:hAnsi="Arial" w:cs="Arial"/>
          <w:color w:val="000000"/>
          <w:sz w:val="18"/>
          <w:szCs w:val="18"/>
        </w:rPr>
        <w:t>KLASA:</w:t>
      </w:r>
      <w:r w:rsidRPr="00DD313D">
        <w:rPr>
          <w:rFonts w:ascii="Arial" w:hAnsi="Arial" w:cs="Arial"/>
          <w:sz w:val="18"/>
          <w:szCs w:val="18"/>
        </w:rPr>
        <w:t xml:space="preserve"> </w:t>
      </w:r>
      <w:r w:rsidRPr="00DD313D">
        <w:rPr>
          <w:rFonts w:ascii="Arial" w:hAnsi="Arial" w:cs="Arial"/>
          <w:color w:val="000000"/>
          <w:sz w:val="18"/>
          <w:szCs w:val="18"/>
        </w:rPr>
        <w:t>024-01/22-01/12</w:t>
      </w:r>
    </w:p>
    <w:p w14:paraId="30218B64" w14:textId="7C725D92" w:rsidR="00DD313D" w:rsidRDefault="00DD313D" w:rsidP="00DD313D">
      <w:pPr>
        <w:spacing w:after="0" w:line="240" w:lineRule="auto"/>
        <w:rPr>
          <w:rFonts w:ascii="Arial" w:hAnsi="Arial" w:cs="Arial"/>
          <w:color w:val="000000"/>
          <w:sz w:val="18"/>
          <w:szCs w:val="18"/>
        </w:rPr>
      </w:pPr>
      <w:r w:rsidRPr="00DD313D">
        <w:rPr>
          <w:rFonts w:ascii="Arial" w:hAnsi="Arial" w:cs="Arial"/>
          <w:color w:val="000000"/>
          <w:sz w:val="18"/>
          <w:szCs w:val="18"/>
        </w:rPr>
        <w:t>URBROJ: 2133-01-03/06-23-2</w:t>
      </w:r>
    </w:p>
    <w:p w14:paraId="659EBCB6" w14:textId="67930E90" w:rsidR="00DD313D" w:rsidRPr="00DD313D" w:rsidRDefault="00DD313D" w:rsidP="00DD313D">
      <w:pPr>
        <w:tabs>
          <w:tab w:val="left" w:pos="-720"/>
        </w:tabs>
        <w:suppressAutoHyphens/>
        <w:autoSpaceDN w:val="0"/>
        <w:spacing w:after="0" w:line="240" w:lineRule="auto"/>
        <w:rPr>
          <w:rFonts w:ascii="Arial" w:eastAsia="Times New Roman" w:hAnsi="Arial" w:cs="Arial"/>
          <w:sz w:val="18"/>
          <w:szCs w:val="18"/>
        </w:rPr>
      </w:pPr>
      <w:r>
        <w:rPr>
          <w:rFonts w:ascii="Arial" w:eastAsia="Times New Roman" w:hAnsi="Arial" w:cs="Arial"/>
          <w:sz w:val="18"/>
          <w:szCs w:val="18"/>
        </w:rPr>
        <w:tab/>
      </w:r>
      <w:r>
        <w:rPr>
          <w:rFonts w:ascii="Arial" w:eastAsia="Times New Roman" w:hAnsi="Arial" w:cs="Arial"/>
          <w:sz w:val="18"/>
          <w:szCs w:val="18"/>
        </w:rPr>
        <w:tab/>
      </w:r>
      <w:r>
        <w:rPr>
          <w:rFonts w:ascii="Arial" w:eastAsia="Times New Roman" w:hAnsi="Arial" w:cs="Arial"/>
          <w:sz w:val="18"/>
          <w:szCs w:val="18"/>
        </w:rPr>
        <w:tab/>
      </w:r>
      <w:r>
        <w:rPr>
          <w:rFonts w:ascii="Arial" w:eastAsia="Times New Roman" w:hAnsi="Arial" w:cs="Arial"/>
          <w:sz w:val="18"/>
          <w:szCs w:val="18"/>
        </w:rPr>
        <w:tab/>
      </w:r>
      <w:r>
        <w:rPr>
          <w:rFonts w:ascii="Arial" w:eastAsia="Times New Roman" w:hAnsi="Arial" w:cs="Arial"/>
          <w:sz w:val="18"/>
          <w:szCs w:val="18"/>
        </w:rPr>
        <w:tab/>
      </w:r>
      <w:r>
        <w:rPr>
          <w:rFonts w:ascii="Arial" w:eastAsia="Times New Roman" w:hAnsi="Arial" w:cs="Arial"/>
          <w:sz w:val="18"/>
          <w:szCs w:val="18"/>
        </w:rPr>
        <w:tab/>
      </w:r>
      <w:r>
        <w:rPr>
          <w:rFonts w:ascii="Arial" w:eastAsia="Times New Roman" w:hAnsi="Arial" w:cs="Arial"/>
          <w:sz w:val="18"/>
          <w:szCs w:val="18"/>
        </w:rPr>
        <w:tab/>
      </w:r>
      <w:r>
        <w:rPr>
          <w:rFonts w:ascii="Arial" w:eastAsia="Times New Roman" w:hAnsi="Arial" w:cs="Arial"/>
          <w:sz w:val="18"/>
          <w:szCs w:val="18"/>
        </w:rPr>
        <w:tab/>
      </w:r>
      <w:r>
        <w:rPr>
          <w:rFonts w:ascii="Arial" w:eastAsia="Times New Roman" w:hAnsi="Arial" w:cs="Arial"/>
          <w:sz w:val="18"/>
          <w:szCs w:val="18"/>
        </w:rPr>
        <w:tab/>
      </w:r>
      <w:r>
        <w:rPr>
          <w:rFonts w:ascii="Arial" w:eastAsia="Times New Roman" w:hAnsi="Arial" w:cs="Arial"/>
          <w:sz w:val="18"/>
          <w:szCs w:val="18"/>
        </w:rPr>
        <w:tab/>
      </w:r>
      <w:r w:rsidRPr="00DD313D">
        <w:rPr>
          <w:rFonts w:ascii="Arial" w:eastAsia="Times New Roman" w:hAnsi="Arial" w:cs="Arial"/>
          <w:sz w:val="18"/>
          <w:szCs w:val="18"/>
        </w:rPr>
        <w:t>GRADONAČELNIK</w:t>
      </w:r>
    </w:p>
    <w:p w14:paraId="15BA7806" w14:textId="77777777" w:rsidR="00DD313D" w:rsidRPr="00DD313D" w:rsidRDefault="00DD313D" w:rsidP="00DD313D">
      <w:pPr>
        <w:tabs>
          <w:tab w:val="left" w:pos="-720"/>
        </w:tabs>
        <w:suppressAutoHyphens/>
        <w:autoSpaceDN w:val="0"/>
        <w:spacing w:after="0" w:line="240" w:lineRule="auto"/>
        <w:rPr>
          <w:rFonts w:ascii="Arial" w:eastAsia="Times New Roman" w:hAnsi="Arial" w:cs="Arial"/>
          <w:sz w:val="18"/>
          <w:szCs w:val="18"/>
        </w:rPr>
      </w:pP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r>
      <w:r w:rsidRPr="00DD313D">
        <w:rPr>
          <w:rFonts w:ascii="Arial" w:eastAsia="Times New Roman" w:hAnsi="Arial" w:cs="Arial"/>
          <w:sz w:val="18"/>
          <w:szCs w:val="18"/>
        </w:rPr>
        <w:tab/>
        <w:t xml:space="preserve">            </w:t>
      </w:r>
      <w:r w:rsidRPr="00DD313D">
        <w:rPr>
          <w:rFonts w:ascii="Arial" w:eastAsia="Times New Roman" w:hAnsi="Arial" w:cs="Arial"/>
          <w:sz w:val="18"/>
          <w:szCs w:val="18"/>
        </w:rPr>
        <w:tab/>
        <w:t xml:space="preserve"> </w:t>
      </w:r>
      <w:r w:rsidRPr="00DD313D">
        <w:rPr>
          <w:rFonts w:ascii="Arial" w:eastAsia="Times New Roman" w:hAnsi="Arial" w:cs="Arial"/>
          <w:sz w:val="18"/>
          <w:szCs w:val="18"/>
        </w:rPr>
        <w:tab/>
        <w:t xml:space="preserve">        Damir Mandić, dipl. teol., v.r.</w:t>
      </w:r>
    </w:p>
    <w:p w14:paraId="4A7CA811" w14:textId="77777777" w:rsidR="00DD313D" w:rsidRPr="00DD313D" w:rsidRDefault="00DD313D" w:rsidP="00DD313D">
      <w:pPr>
        <w:spacing w:after="0" w:line="240" w:lineRule="auto"/>
        <w:rPr>
          <w:rFonts w:ascii="Arial" w:hAnsi="Arial" w:cs="Arial"/>
          <w:color w:val="000000"/>
          <w:sz w:val="18"/>
          <w:szCs w:val="18"/>
        </w:rPr>
      </w:pPr>
    </w:p>
    <w:p w14:paraId="13345DBA" w14:textId="77777777" w:rsidR="00DD313D" w:rsidRPr="00DD313D" w:rsidRDefault="00DD313D" w:rsidP="00DD313D">
      <w:pPr>
        <w:autoSpaceDE w:val="0"/>
        <w:autoSpaceDN w:val="0"/>
        <w:adjustRightInd w:val="0"/>
        <w:spacing w:after="0" w:line="240" w:lineRule="auto"/>
        <w:jc w:val="both"/>
        <w:rPr>
          <w:rFonts w:ascii="Arial" w:hAnsi="Arial" w:cs="Arial"/>
          <w:sz w:val="18"/>
          <w:szCs w:val="18"/>
        </w:rPr>
      </w:pPr>
    </w:p>
    <w:p w14:paraId="7F31310B" w14:textId="77777777" w:rsidR="00DD313D" w:rsidRP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3E02E3F3" w14:textId="0FEFBB58" w:rsidR="00944F86" w:rsidRPr="00DD313D" w:rsidRDefault="00944F86" w:rsidP="00DD313D">
      <w:pPr>
        <w:tabs>
          <w:tab w:val="left" w:pos="-720"/>
        </w:tabs>
        <w:suppressAutoHyphens/>
        <w:autoSpaceDN w:val="0"/>
        <w:spacing w:after="0" w:line="240" w:lineRule="auto"/>
        <w:rPr>
          <w:rFonts w:ascii="Arial" w:eastAsia="Times New Roman" w:hAnsi="Arial" w:cs="Arial"/>
          <w:sz w:val="18"/>
          <w:szCs w:val="18"/>
        </w:rPr>
      </w:pPr>
    </w:p>
    <w:p w14:paraId="7AF2DF2E" w14:textId="5268DB1A" w:rsidR="00944F86" w:rsidRPr="00DD313D" w:rsidRDefault="00944F86" w:rsidP="00DD313D">
      <w:pPr>
        <w:tabs>
          <w:tab w:val="left" w:pos="-720"/>
        </w:tabs>
        <w:suppressAutoHyphens/>
        <w:autoSpaceDN w:val="0"/>
        <w:spacing w:after="0" w:line="240" w:lineRule="auto"/>
        <w:rPr>
          <w:rFonts w:ascii="Arial" w:eastAsia="Times New Roman" w:hAnsi="Arial" w:cs="Arial"/>
          <w:sz w:val="18"/>
          <w:szCs w:val="18"/>
        </w:rPr>
      </w:pPr>
    </w:p>
    <w:p w14:paraId="1BAA43CC" w14:textId="6DF7AA4B" w:rsidR="00944F86" w:rsidRPr="00DD313D" w:rsidRDefault="00944F86" w:rsidP="00DD313D">
      <w:pPr>
        <w:tabs>
          <w:tab w:val="left" w:pos="-720"/>
        </w:tabs>
        <w:suppressAutoHyphens/>
        <w:autoSpaceDN w:val="0"/>
        <w:spacing w:after="0" w:line="240" w:lineRule="auto"/>
        <w:rPr>
          <w:rFonts w:ascii="Arial" w:eastAsia="Times New Roman" w:hAnsi="Arial" w:cs="Arial"/>
          <w:sz w:val="18"/>
          <w:szCs w:val="18"/>
        </w:rPr>
      </w:pPr>
    </w:p>
    <w:p w14:paraId="514D007F" w14:textId="1218EEB7" w:rsidR="00944F86" w:rsidRPr="00DD313D" w:rsidRDefault="00944F86" w:rsidP="00DD313D">
      <w:pPr>
        <w:tabs>
          <w:tab w:val="left" w:pos="-720"/>
        </w:tabs>
        <w:suppressAutoHyphens/>
        <w:autoSpaceDN w:val="0"/>
        <w:spacing w:after="0" w:line="240" w:lineRule="auto"/>
        <w:rPr>
          <w:rFonts w:ascii="Arial" w:eastAsia="Times New Roman" w:hAnsi="Arial" w:cs="Arial"/>
          <w:sz w:val="18"/>
          <w:szCs w:val="18"/>
        </w:rPr>
      </w:pPr>
    </w:p>
    <w:p w14:paraId="618AAF81" w14:textId="207BDD94" w:rsidR="00944F86" w:rsidRPr="00DD313D" w:rsidRDefault="00944F86" w:rsidP="00DD313D">
      <w:pPr>
        <w:tabs>
          <w:tab w:val="left" w:pos="-720"/>
        </w:tabs>
        <w:suppressAutoHyphens/>
        <w:autoSpaceDN w:val="0"/>
        <w:spacing w:after="0" w:line="240" w:lineRule="auto"/>
        <w:rPr>
          <w:rFonts w:ascii="Arial" w:eastAsia="Times New Roman" w:hAnsi="Arial" w:cs="Arial"/>
          <w:sz w:val="18"/>
          <w:szCs w:val="18"/>
        </w:rPr>
      </w:pPr>
    </w:p>
    <w:p w14:paraId="4AF037F4" w14:textId="7C9F6686" w:rsidR="00944F86" w:rsidRPr="00DD313D" w:rsidRDefault="00944F86" w:rsidP="00DD313D">
      <w:pPr>
        <w:tabs>
          <w:tab w:val="left" w:pos="-720"/>
        </w:tabs>
        <w:suppressAutoHyphens/>
        <w:autoSpaceDN w:val="0"/>
        <w:spacing w:after="0" w:line="240" w:lineRule="auto"/>
        <w:rPr>
          <w:rFonts w:ascii="Arial" w:eastAsia="Times New Roman" w:hAnsi="Arial" w:cs="Arial"/>
          <w:sz w:val="18"/>
          <w:szCs w:val="18"/>
        </w:rPr>
      </w:pPr>
    </w:p>
    <w:p w14:paraId="0A2D2F8C" w14:textId="0285D3EC" w:rsidR="00944F86" w:rsidRPr="00DD313D" w:rsidRDefault="00944F86" w:rsidP="00DD313D">
      <w:pPr>
        <w:tabs>
          <w:tab w:val="left" w:pos="-720"/>
        </w:tabs>
        <w:suppressAutoHyphens/>
        <w:autoSpaceDN w:val="0"/>
        <w:spacing w:after="0" w:line="240" w:lineRule="auto"/>
        <w:rPr>
          <w:rFonts w:ascii="Arial" w:eastAsia="Times New Roman" w:hAnsi="Arial" w:cs="Arial"/>
          <w:sz w:val="18"/>
          <w:szCs w:val="18"/>
        </w:rPr>
      </w:pPr>
    </w:p>
    <w:p w14:paraId="631FB1D7" w14:textId="51F66C49" w:rsidR="00944F86" w:rsidRPr="00DD313D" w:rsidRDefault="00944F86" w:rsidP="00DD313D">
      <w:pPr>
        <w:tabs>
          <w:tab w:val="left" w:pos="-720"/>
        </w:tabs>
        <w:suppressAutoHyphens/>
        <w:autoSpaceDN w:val="0"/>
        <w:spacing w:after="0" w:line="240" w:lineRule="auto"/>
        <w:rPr>
          <w:rFonts w:ascii="Arial" w:eastAsia="Times New Roman" w:hAnsi="Arial" w:cs="Arial"/>
          <w:sz w:val="18"/>
          <w:szCs w:val="18"/>
        </w:rPr>
      </w:pPr>
    </w:p>
    <w:p w14:paraId="75A4FB91" w14:textId="5553DBB7" w:rsidR="00944F86" w:rsidRPr="00DD313D" w:rsidRDefault="00944F86" w:rsidP="00DD313D">
      <w:pPr>
        <w:tabs>
          <w:tab w:val="left" w:pos="-720"/>
        </w:tabs>
        <w:suppressAutoHyphens/>
        <w:autoSpaceDN w:val="0"/>
        <w:spacing w:after="0" w:line="240" w:lineRule="auto"/>
        <w:rPr>
          <w:rFonts w:ascii="Arial" w:eastAsia="Times New Roman" w:hAnsi="Arial" w:cs="Arial"/>
          <w:sz w:val="18"/>
          <w:szCs w:val="18"/>
        </w:rPr>
      </w:pPr>
    </w:p>
    <w:p w14:paraId="0D20E702" w14:textId="424ADDF1" w:rsidR="00944F86" w:rsidRPr="00DD313D" w:rsidRDefault="00944F86" w:rsidP="00DD313D">
      <w:pPr>
        <w:tabs>
          <w:tab w:val="left" w:pos="-720"/>
        </w:tabs>
        <w:suppressAutoHyphens/>
        <w:autoSpaceDN w:val="0"/>
        <w:spacing w:after="0" w:line="240" w:lineRule="auto"/>
        <w:rPr>
          <w:rFonts w:ascii="Arial" w:eastAsia="Times New Roman" w:hAnsi="Arial" w:cs="Arial"/>
          <w:sz w:val="18"/>
          <w:szCs w:val="18"/>
        </w:rPr>
      </w:pPr>
    </w:p>
    <w:p w14:paraId="4D313274" w14:textId="7369660D" w:rsidR="00944F86" w:rsidRPr="00DD313D" w:rsidRDefault="00944F86" w:rsidP="00DD313D">
      <w:pPr>
        <w:tabs>
          <w:tab w:val="left" w:pos="-720"/>
        </w:tabs>
        <w:suppressAutoHyphens/>
        <w:autoSpaceDN w:val="0"/>
        <w:spacing w:after="0" w:line="240" w:lineRule="auto"/>
        <w:rPr>
          <w:rFonts w:ascii="Arial" w:eastAsia="Times New Roman" w:hAnsi="Arial" w:cs="Arial"/>
          <w:sz w:val="18"/>
          <w:szCs w:val="18"/>
        </w:rPr>
      </w:pPr>
    </w:p>
    <w:p w14:paraId="2D7CFFBA" w14:textId="2F6B57EA" w:rsidR="00944F86" w:rsidRPr="00DD313D" w:rsidRDefault="00944F86" w:rsidP="00DD313D">
      <w:pPr>
        <w:tabs>
          <w:tab w:val="left" w:pos="-720"/>
        </w:tabs>
        <w:suppressAutoHyphens/>
        <w:autoSpaceDN w:val="0"/>
        <w:spacing w:after="0" w:line="240" w:lineRule="auto"/>
        <w:rPr>
          <w:rFonts w:ascii="Arial" w:eastAsia="Times New Roman" w:hAnsi="Arial" w:cs="Arial"/>
          <w:sz w:val="18"/>
          <w:szCs w:val="18"/>
        </w:rPr>
      </w:pPr>
    </w:p>
    <w:p w14:paraId="44188193" w14:textId="7B2FCEDF" w:rsidR="00944F86" w:rsidRPr="00DD313D" w:rsidRDefault="00944F86" w:rsidP="00DD313D">
      <w:pPr>
        <w:tabs>
          <w:tab w:val="left" w:pos="-720"/>
        </w:tabs>
        <w:suppressAutoHyphens/>
        <w:autoSpaceDN w:val="0"/>
        <w:spacing w:after="0" w:line="240" w:lineRule="auto"/>
        <w:rPr>
          <w:rFonts w:ascii="Arial" w:eastAsia="Times New Roman" w:hAnsi="Arial" w:cs="Arial"/>
          <w:sz w:val="18"/>
          <w:szCs w:val="18"/>
        </w:rPr>
      </w:pPr>
    </w:p>
    <w:p w14:paraId="7420457B" w14:textId="15168549" w:rsidR="00944F86" w:rsidRPr="00DD313D" w:rsidRDefault="00944F86" w:rsidP="00DD313D">
      <w:pPr>
        <w:tabs>
          <w:tab w:val="left" w:pos="-720"/>
        </w:tabs>
        <w:suppressAutoHyphens/>
        <w:autoSpaceDN w:val="0"/>
        <w:spacing w:after="0" w:line="240" w:lineRule="auto"/>
        <w:rPr>
          <w:rFonts w:ascii="Arial" w:eastAsia="Times New Roman" w:hAnsi="Arial" w:cs="Arial"/>
          <w:sz w:val="18"/>
          <w:szCs w:val="18"/>
        </w:rPr>
      </w:pPr>
    </w:p>
    <w:p w14:paraId="1C03EFE7" w14:textId="5E17351A" w:rsidR="00944F86" w:rsidRPr="00DD313D" w:rsidRDefault="00944F86" w:rsidP="00DD313D">
      <w:pPr>
        <w:tabs>
          <w:tab w:val="left" w:pos="-720"/>
        </w:tabs>
        <w:suppressAutoHyphens/>
        <w:autoSpaceDN w:val="0"/>
        <w:spacing w:after="0" w:line="240" w:lineRule="auto"/>
        <w:rPr>
          <w:rFonts w:ascii="Arial" w:eastAsia="Times New Roman" w:hAnsi="Arial" w:cs="Arial"/>
          <w:sz w:val="18"/>
          <w:szCs w:val="18"/>
        </w:rPr>
      </w:pPr>
    </w:p>
    <w:p w14:paraId="3B5D0B86" w14:textId="7B8FEECA" w:rsidR="00944F86" w:rsidRPr="00DD313D" w:rsidRDefault="00944F86" w:rsidP="00DD313D">
      <w:pPr>
        <w:tabs>
          <w:tab w:val="left" w:pos="-720"/>
        </w:tabs>
        <w:suppressAutoHyphens/>
        <w:autoSpaceDN w:val="0"/>
        <w:spacing w:after="0" w:line="240" w:lineRule="auto"/>
        <w:rPr>
          <w:rFonts w:ascii="Arial" w:eastAsia="Times New Roman" w:hAnsi="Arial" w:cs="Arial"/>
          <w:sz w:val="18"/>
          <w:szCs w:val="18"/>
        </w:rPr>
      </w:pPr>
    </w:p>
    <w:p w14:paraId="5BC8B6CA" w14:textId="40D89B7D" w:rsidR="00944F86" w:rsidRDefault="00944F86" w:rsidP="00DD313D">
      <w:pPr>
        <w:tabs>
          <w:tab w:val="left" w:pos="-720"/>
        </w:tabs>
        <w:suppressAutoHyphens/>
        <w:autoSpaceDN w:val="0"/>
        <w:spacing w:after="0" w:line="240" w:lineRule="auto"/>
        <w:rPr>
          <w:rFonts w:ascii="Arial" w:eastAsia="Times New Roman" w:hAnsi="Arial" w:cs="Arial"/>
          <w:sz w:val="18"/>
          <w:szCs w:val="18"/>
        </w:rPr>
      </w:pPr>
    </w:p>
    <w:p w14:paraId="50D1DC28" w14:textId="1DF7CAE4" w:rsid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462F56EF" w14:textId="2126DAF4" w:rsid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6AAA8B18" w14:textId="2BA70A5C" w:rsid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424541D0" w14:textId="75FAB2F5" w:rsid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2DB05E83" w14:textId="622684A8" w:rsid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7ABBFC4A" w14:textId="18CAAC3B" w:rsid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323E04F6" w14:textId="10512DAF" w:rsid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15523DA9" w14:textId="0F1440E2" w:rsid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1709D254" w14:textId="6ED6AB24" w:rsid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3C7080FC" w14:textId="43111598" w:rsid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01763E17" w14:textId="3038B1FA" w:rsid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0A109173" w14:textId="38A8AEA6" w:rsid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3A40EB89" w14:textId="6798C507" w:rsid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6ACB8AB6" w14:textId="1D955AE9" w:rsid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05CD5A9D" w14:textId="3219F4D4" w:rsid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28D240E9" w14:textId="2510E098" w:rsid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1384F8AB" w14:textId="6F447C9A" w:rsid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316D20E6" w14:textId="4293E242" w:rsid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3E5BDB7D" w14:textId="65001842" w:rsid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4FAF919D" w14:textId="1D72149F" w:rsid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3C8DD068" w14:textId="27810BE9" w:rsid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1CB2B33A" w14:textId="2911C97C" w:rsid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2A6B6FC4" w14:textId="76AB843F"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2CFD611F" w14:textId="0F839C09"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4705BA78" w14:textId="41CF6616"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4C8C2153" w14:textId="36E743FF"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6128551E" w14:textId="635644AD"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7F958672" w14:textId="2653CF4F"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7844C1F8" w14:textId="00D230BF"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1AA4C75C" w14:textId="3E80E233"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71729255" w14:textId="5364BA45"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5A4AB86A" w14:textId="7F91A20E"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1102F457" w14:textId="39646DD2"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5CD5DE50" w14:textId="13BE98C7"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11F7CB7C" w14:textId="77777777"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2456D2F6" w14:textId="31E7F106" w:rsid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2A163BDD" w14:textId="3203481B" w:rsid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42F1FDD7" w14:textId="58A3E643" w:rsid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22C58B48" w14:textId="0F7D1510" w:rsid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4C9DBA5D" w14:textId="5A035A6D" w:rsid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4DB0DCDE" w14:textId="1515FF40" w:rsid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07EE027C" w14:textId="50E2066B" w:rsid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0A1D19A1" w14:textId="5F63A7F7" w:rsid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0D2F92D7" w14:textId="7520E8FE"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0A973C88" w14:textId="66F9E261"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1B6E8D30" w14:textId="7B2B3E21"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44FB7412" w14:textId="7DA0A895"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1770585D" w14:textId="4BFAA18E"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6914A025" w14:textId="5750AA4B"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4CA1ECF1" w14:textId="7B0BB064"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0A7ADA2D" w14:textId="2610AEEA"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6913142F" w14:textId="1BFA2C5D"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6784A4BB" w14:textId="66B07592"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1A9B4180" w14:textId="512C8EB6"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356BB356" w14:textId="7FCBAE33"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43E6D110" w14:textId="08EF3A71"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5CA1BC8B" w14:textId="43CB02E1"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5E3A382B" w14:textId="7A89BFEE"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11950666" w14:textId="1D233120"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6A2069B2" w14:textId="7883C008"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716AE219" w14:textId="2C70C834"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7DBD34C0" w14:textId="5E9D9CFD"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5F9C7DD6" w14:textId="1194521D"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021ECE13" w14:textId="72D45078"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561FF3D2" w14:textId="22D9A32C"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12558755" w14:textId="76359221"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0033FC6B" w14:textId="6567553C"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483DB9C3" w14:textId="030C4356"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087FF763" w14:textId="30424CD6"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7A8A7D3A" w14:textId="2DF326AD"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641F7BCF" w14:textId="26DDA08C"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1F64E75D" w14:textId="7D0C9FB7"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685833E0" w14:textId="1ACB1715"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7C413A05" w14:textId="6D5BD743"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775E1282" w14:textId="6EF8F817"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605275BA" w14:textId="567B45A6"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522BCC6B" w14:textId="754DF9E9"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4B796611" w14:textId="0B4D6EEC"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34A517EC" w14:textId="3C937773"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005A51E5" w14:textId="24046CE0"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58D18712" w14:textId="7937A084"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6615E621" w14:textId="712A7BB1"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05D8313C" w14:textId="51E58F0E"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6EADF821" w14:textId="23150758"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78C79075" w14:textId="1AFDE260"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18E238BF" w14:textId="55ED23E5"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0586F3DE" w14:textId="25463FCD" w:rsidR="002D42BC" w:rsidRDefault="002D42BC" w:rsidP="00DD313D">
      <w:pPr>
        <w:tabs>
          <w:tab w:val="left" w:pos="-720"/>
        </w:tabs>
        <w:suppressAutoHyphens/>
        <w:autoSpaceDN w:val="0"/>
        <w:spacing w:after="0" w:line="240" w:lineRule="auto"/>
        <w:rPr>
          <w:rFonts w:ascii="Arial" w:eastAsia="Times New Roman" w:hAnsi="Arial" w:cs="Arial"/>
          <w:sz w:val="18"/>
          <w:szCs w:val="18"/>
        </w:rPr>
      </w:pPr>
    </w:p>
    <w:p w14:paraId="130A5F23" w14:textId="0FF07605" w:rsidR="002D42BC" w:rsidRDefault="002D42BC" w:rsidP="00DD313D">
      <w:pPr>
        <w:tabs>
          <w:tab w:val="left" w:pos="-720"/>
        </w:tabs>
        <w:suppressAutoHyphens/>
        <w:autoSpaceDN w:val="0"/>
        <w:spacing w:after="0" w:line="240" w:lineRule="auto"/>
        <w:rPr>
          <w:rFonts w:ascii="Arial" w:eastAsia="Times New Roman" w:hAnsi="Arial" w:cs="Arial"/>
          <w:sz w:val="18"/>
          <w:szCs w:val="18"/>
        </w:rPr>
      </w:pPr>
    </w:p>
    <w:p w14:paraId="16EC490E" w14:textId="01BB4A26" w:rsidR="002D42BC" w:rsidRDefault="002D42BC" w:rsidP="00DD313D">
      <w:pPr>
        <w:tabs>
          <w:tab w:val="left" w:pos="-720"/>
        </w:tabs>
        <w:suppressAutoHyphens/>
        <w:autoSpaceDN w:val="0"/>
        <w:spacing w:after="0" w:line="240" w:lineRule="auto"/>
        <w:rPr>
          <w:rFonts w:ascii="Arial" w:eastAsia="Times New Roman" w:hAnsi="Arial" w:cs="Arial"/>
          <w:sz w:val="18"/>
          <w:szCs w:val="18"/>
        </w:rPr>
      </w:pPr>
    </w:p>
    <w:p w14:paraId="09183FCB" w14:textId="0253F3C4" w:rsidR="002D42BC" w:rsidRDefault="002D42BC" w:rsidP="00DD313D">
      <w:pPr>
        <w:tabs>
          <w:tab w:val="left" w:pos="-720"/>
        </w:tabs>
        <w:suppressAutoHyphens/>
        <w:autoSpaceDN w:val="0"/>
        <w:spacing w:after="0" w:line="240" w:lineRule="auto"/>
        <w:rPr>
          <w:rFonts w:ascii="Arial" w:eastAsia="Times New Roman" w:hAnsi="Arial" w:cs="Arial"/>
          <w:sz w:val="18"/>
          <w:szCs w:val="18"/>
        </w:rPr>
      </w:pPr>
    </w:p>
    <w:p w14:paraId="69BB6655" w14:textId="77777777" w:rsidR="002D42BC" w:rsidRDefault="002D42BC" w:rsidP="00DD313D">
      <w:pPr>
        <w:tabs>
          <w:tab w:val="left" w:pos="-720"/>
        </w:tabs>
        <w:suppressAutoHyphens/>
        <w:autoSpaceDN w:val="0"/>
        <w:spacing w:after="0" w:line="240" w:lineRule="auto"/>
        <w:rPr>
          <w:rFonts w:ascii="Arial" w:eastAsia="Times New Roman" w:hAnsi="Arial" w:cs="Arial"/>
          <w:sz w:val="18"/>
          <w:szCs w:val="18"/>
        </w:rPr>
      </w:pPr>
    </w:p>
    <w:p w14:paraId="7113494A" w14:textId="0BEF9412"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1108F257" w14:textId="1F459DA4"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4CBD7298" w14:textId="77777777" w:rsidR="00CC6BB3" w:rsidRDefault="00CC6BB3" w:rsidP="00DD313D">
      <w:pPr>
        <w:tabs>
          <w:tab w:val="left" w:pos="-720"/>
        </w:tabs>
        <w:suppressAutoHyphens/>
        <w:autoSpaceDN w:val="0"/>
        <w:spacing w:after="0" w:line="240" w:lineRule="auto"/>
        <w:rPr>
          <w:rFonts w:ascii="Arial" w:eastAsia="Times New Roman" w:hAnsi="Arial" w:cs="Arial"/>
          <w:sz w:val="18"/>
          <w:szCs w:val="18"/>
        </w:rPr>
      </w:pPr>
    </w:p>
    <w:p w14:paraId="048242C4" w14:textId="14480749" w:rsidR="00DD313D" w:rsidRDefault="00DD313D" w:rsidP="00DD313D">
      <w:pPr>
        <w:tabs>
          <w:tab w:val="left" w:pos="-720"/>
        </w:tabs>
        <w:suppressAutoHyphens/>
        <w:autoSpaceDN w:val="0"/>
        <w:spacing w:after="0" w:line="240" w:lineRule="auto"/>
        <w:rPr>
          <w:rFonts w:ascii="Arial" w:eastAsia="Times New Roman" w:hAnsi="Arial" w:cs="Arial"/>
          <w:sz w:val="18"/>
          <w:szCs w:val="18"/>
        </w:rPr>
      </w:pPr>
    </w:p>
    <w:p w14:paraId="40DDB171" w14:textId="77777777" w:rsidR="00944F86" w:rsidRPr="00DD313D" w:rsidRDefault="00944F86" w:rsidP="00DD313D">
      <w:pPr>
        <w:spacing w:after="0" w:line="240" w:lineRule="auto"/>
        <w:rPr>
          <w:rFonts w:ascii="Arial" w:hAnsi="Arial" w:cs="Arial"/>
          <w:sz w:val="18"/>
          <w:szCs w:val="18"/>
        </w:rPr>
      </w:pPr>
    </w:p>
    <w:p w14:paraId="13ED113F" w14:textId="77777777" w:rsidR="00944F86" w:rsidRPr="00DD313D" w:rsidRDefault="00944F86" w:rsidP="00DD313D">
      <w:pPr>
        <w:pBdr>
          <w:top w:val="single" w:sz="4" w:space="1" w:color="000000"/>
          <w:left w:val="single" w:sz="4" w:space="1" w:color="000000"/>
          <w:bottom w:val="single" w:sz="4" w:space="1" w:color="000000"/>
          <w:right w:val="single" w:sz="4" w:space="21" w:color="000000"/>
        </w:pBdr>
        <w:suppressAutoHyphens/>
        <w:autoSpaceDN w:val="0"/>
        <w:spacing w:after="0" w:line="240" w:lineRule="auto"/>
        <w:ind w:right="459"/>
        <w:rPr>
          <w:rFonts w:ascii="Arial" w:hAnsi="Arial" w:cs="Arial"/>
          <w:sz w:val="18"/>
          <w:szCs w:val="18"/>
        </w:rPr>
      </w:pPr>
      <w:r w:rsidRPr="00DD313D">
        <w:rPr>
          <w:rFonts w:ascii="Arial" w:hAnsi="Arial" w:cs="Arial"/>
          <w:sz w:val="18"/>
          <w:szCs w:val="18"/>
        </w:rPr>
        <w:t xml:space="preserve">GLASNIK GRADA KARLOVCA - službeni list Grada Karlovca </w:t>
      </w:r>
    </w:p>
    <w:p w14:paraId="08BB6586" w14:textId="77777777" w:rsidR="00944F86" w:rsidRPr="00DD313D" w:rsidRDefault="00944F86" w:rsidP="00DD313D">
      <w:pPr>
        <w:pBdr>
          <w:top w:val="single" w:sz="4" w:space="1" w:color="000000"/>
          <w:left w:val="single" w:sz="4" w:space="1" w:color="000000"/>
          <w:bottom w:val="single" w:sz="4" w:space="1" w:color="000000"/>
          <w:right w:val="single" w:sz="4" w:space="21" w:color="000000"/>
        </w:pBdr>
        <w:suppressAutoHyphens/>
        <w:autoSpaceDN w:val="0"/>
        <w:spacing w:after="0" w:line="240" w:lineRule="auto"/>
        <w:ind w:right="459"/>
        <w:rPr>
          <w:rFonts w:ascii="Arial" w:hAnsi="Arial" w:cs="Arial"/>
          <w:sz w:val="18"/>
          <w:szCs w:val="18"/>
        </w:rPr>
      </w:pPr>
      <w:r w:rsidRPr="00DD313D">
        <w:rPr>
          <w:rFonts w:ascii="Arial" w:hAnsi="Arial" w:cs="Arial"/>
          <w:sz w:val="18"/>
          <w:szCs w:val="18"/>
        </w:rPr>
        <w:t>Glavni i odgovorni  urednik : Vlatko Kovačić ,mag. iur., viši savjetnik za pravne poslove i poslove gradonačelnika, Banjavčićeva 9 , Karlovac; tel. 047/628-105</w:t>
      </w:r>
    </w:p>
    <w:p w14:paraId="18326BAC" w14:textId="77777777" w:rsidR="00944F86" w:rsidRPr="00DD313D" w:rsidRDefault="00944F86" w:rsidP="00DD313D">
      <w:pPr>
        <w:pBdr>
          <w:top w:val="single" w:sz="4" w:space="1" w:color="000000"/>
          <w:left w:val="single" w:sz="4" w:space="1" w:color="000000"/>
          <w:bottom w:val="single" w:sz="4" w:space="1" w:color="000000"/>
          <w:right w:val="single" w:sz="4" w:space="21" w:color="000000"/>
        </w:pBdr>
        <w:suppressAutoHyphens/>
        <w:autoSpaceDN w:val="0"/>
        <w:spacing w:after="0" w:line="240" w:lineRule="auto"/>
        <w:ind w:right="459"/>
        <w:rPr>
          <w:rFonts w:ascii="Arial" w:hAnsi="Arial" w:cs="Arial"/>
          <w:b/>
          <w:bCs/>
          <w:sz w:val="18"/>
          <w:szCs w:val="18"/>
        </w:rPr>
      </w:pPr>
      <w:r w:rsidRPr="00DD313D">
        <w:rPr>
          <w:rFonts w:ascii="Arial" w:hAnsi="Arial" w:cs="Arial"/>
          <w:sz w:val="18"/>
          <w:szCs w:val="18"/>
        </w:rPr>
        <w:t>Tehnička priprema: Ured gradonačelnika</w:t>
      </w:r>
      <w:r w:rsidRPr="00DD313D">
        <w:rPr>
          <w:rFonts w:ascii="Arial" w:hAnsi="Arial" w:cs="Arial"/>
          <w:sz w:val="18"/>
          <w:szCs w:val="18"/>
        </w:rPr>
        <w:tab/>
      </w:r>
      <w:r w:rsidRPr="00DD313D">
        <w:rPr>
          <w:rFonts w:ascii="Arial" w:hAnsi="Arial" w:cs="Arial"/>
          <w:sz w:val="18"/>
          <w:szCs w:val="18"/>
        </w:rPr>
        <w:tab/>
      </w:r>
    </w:p>
    <w:sectPr w:rsidR="00944F86" w:rsidRPr="00DD313D" w:rsidSect="00CC6BB3">
      <w:pgSz w:w="11906" w:h="16838"/>
      <w:pgMar w:top="1417" w:right="1417" w:bottom="1417" w:left="1417" w:header="708" w:footer="708" w:gutter="0"/>
      <w:pgNumType w:start="26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687152" w14:textId="77777777" w:rsidR="00106544" w:rsidRDefault="00106544" w:rsidP="00106544">
      <w:pPr>
        <w:spacing w:after="0" w:line="240" w:lineRule="auto"/>
      </w:pPr>
      <w:r>
        <w:separator/>
      </w:r>
    </w:p>
  </w:endnote>
  <w:endnote w:type="continuationSeparator" w:id="0">
    <w:p w14:paraId="50BA5DBF" w14:textId="77777777" w:rsidR="00106544" w:rsidRDefault="00106544" w:rsidP="00106544">
      <w:pPr>
        <w:spacing w:after="0" w:line="240" w:lineRule="auto"/>
      </w:pPr>
      <w:r>
        <w:continuationSeparator/>
      </w:r>
    </w:p>
  </w:endnote>
  <w:endnote w:id="1">
    <w:p w14:paraId="22850379" w14:textId="77777777" w:rsidR="00675E8F" w:rsidRPr="00CC6BB3" w:rsidRDefault="00675E8F" w:rsidP="00CC6BB3">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Regular">
    <w:altName w:val="Times New Roman"/>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Segoe UI">
    <w:panose1 w:val="020B0502040204020203"/>
    <w:charset w:val="EE"/>
    <w:family w:val="swiss"/>
    <w:pitch w:val="variable"/>
    <w:sig w:usb0="E4002EFF" w:usb1="C000E47F" w:usb2="00000009" w:usb3="00000000" w:csb0="000001FF" w:csb1="00000000"/>
  </w:font>
  <w:font w:name="Arial MT">
    <w:altName w:val="Arial"/>
    <w:charset w:val="01"/>
    <w:family w:val="swiss"/>
    <w:pitch w:val="variable"/>
  </w:font>
  <w:font w:name="SimSun">
    <w:altName w:val="宋体"/>
    <w:panose1 w:val="02010600030101010101"/>
    <w:charset w:val="86"/>
    <w:family w:val="auto"/>
    <w:pitch w:val="variable"/>
    <w:sig w:usb0="00000003" w:usb1="288F0000" w:usb2="00000016" w:usb3="00000000" w:csb0="00040001" w:csb1="00000000"/>
  </w:font>
  <w:font w:name="PMingLiU">
    <w:altName w:val="新細明體"/>
    <w:panose1 w:val="02010601000101010101"/>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46222943"/>
      <w:docPartObj>
        <w:docPartGallery w:val="Page Numbers (Bottom of Page)"/>
        <w:docPartUnique/>
      </w:docPartObj>
    </w:sdtPr>
    <w:sdtEndPr/>
    <w:sdtContent>
      <w:p w14:paraId="239D166B" w14:textId="361C20E6" w:rsidR="00CC6BB3" w:rsidRDefault="007F01D1">
        <w:pPr>
          <w:pStyle w:val="Footer"/>
          <w:jc w:val="center"/>
        </w:pPr>
      </w:p>
    </w:sdtContent>
  </w:sdt>
  <w:p w14:paraId="2F79AA9C" w14:textId="77777777" w:rsidR="00106544" w:rsidRDefault="0010654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63599495"/>
      <w:docPartObj>
        <w:docPartGallery w:val="Page Numbers (Bottom of Page)"/>
        <w:docPartUnique/>
      </w:docPartObj>
    </w:sdtPr>
    <w:sdtEndPr/>
    <w:sdtContent>
      <w:p w14:paraId="2FBC2B5A" w14:textId="4B175D03" w:rsidR="00CC6BB3" w:rsidRDefault="00CC6BB3">
        <w:pPr>
          <w:pStyle w:val="Footer"/>
          <w:jc w:val="center"/>
        </w:pPr>
        <w:r>
          <w:fldChar w:fldCharType="begin"/>
        </w:r>
        <w:r>
          <w:instrText>PAGE   \* MERGEFORMAT</w:instrText>
        </w:r>
        <w:r>
          <w:fldChar w:fldCharType="separate"/>
        </w:r>
        <w:r>
          <w:t>2</w:t>
        </w:r>
        <w:r>
          <w:fldChar w:fldCharType="end"/>
        </w:r>
      </w:p>
    </w:sdtContent>
  </w:sdt>
  <w:p w14:paraId="05302F9F" w14:textId="77777777" w:rsidR="00CF4A87" w:rsidRPr="008A2368" w:rsidRDefault="00CF4A87" w:rsidP="008A236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4489214"/>
      <w:docPartObj>
        <w:docPartGallery w:val="Page Numbers (Bottom of Page)"/>
        <w:docPartUnique/>
      </w:docPartObj>
    </w:sdtPr>
    <w:sdtEndPr/>
    <w:sdtContent>
      <w:p w14:paraId="05A58DC1" w14:textId="44046636" w:rsidR="00CC6BB3" w:rsidRDefault="00CC6BB3">
        <w:pPr>
          <w:pStyle w:val="Footer"/>
          <w:jc w:val="center"/>
        </w:pPr>
        <w:r>
          <w:fldChar w:fldCharType="begin"/>
        </w:r>
        <w:r>
          <w:instrText>PAGE   \* MERGEFORMAT</w:instrText>
        </w:r>
        <w:r>
          <w:fldChar w:fldCharType="separate"/>
        </w:r>
        <w:r>
          <w:t>2</w:t>
        </w:r>
        <w:r>
          <w:fldChar w:fldCharType="end"/>
        </w:r>
      </w:p>
    </w:sdtContent>
  </w:sdt>
  <w:p w14:paraId="7C25A7B7" w14:textId="393B2990" w:rsidR="00106544" w:rsidRPr="00CC6BB3" w:rsidRDefault="00CC6BB3" w:rsidP="00CC6BB3">
    <w:pPr>
      <w:pStyle w:val="Footer"/>
      <w:tabs>
        <w:tab w:val="clear" w:pos="4536"/>
        <w:tab w:val="clear" w:pos="9072"/>
        <w:tab w:val="left" w:pos="5760"/>
      </w:tabs>
    </w:pP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1272949"/>
      <w:docPartObj>
        <w:docPartGallery w:val="Page Numbers (Bottom of Page)"/>
        <w:docPartUnique/>
      </w:docPartObj>
    </w:sdtPr>
    <w:sdtEndPr/>
    <w:sdtContent>
      <w:p w14:paraId="6D133A29" w14:textId="64D7372C" w:rsidR="00CC6BB3" w:rsidRDefault="00CC6BB3">
        <w:pPr>
          <w:pStyle w:val="Footer"/>
          <w:jc w:val="center"/>
        </w:pPr>
        <w:r>
          <w:fldChar w:fldCharType="begin"/>
        </w:r>
        <w:r>
          <w:instrText>PAGE   \* MERGEFORMAT</w:instrText>
        </w:r>
        <w:r>
          <w:fldChar w:fldCharType="separate"/>
        </w:r>
        <w:r>
          <w:t>2</w:t>
        </w:r>
        <w:r>
          <w:fldChar w:fldCharType="end"/>
        </w:r>
      </w:p>
    </w:sdtContent>
  </w:sdt>
  <w:p w14:paraId="32E79C65" w14:textId="77777777" w:rsidR="00CC6BB3" w:rsidRPr="008A2368" w:rsidRDefault="00CC6BB3" w:rsidP="008A236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16201813"/>
      <w:docPartObj>
        <w:docPartGallery w:val="Page Numbers (Bottom of Page)"/>
        <w:docPartUnique/>
      </w:docPartObj>
    </w:sdtPr>
    <w:sdtEndPr/>
    <w:sdtContent>
      <w:p w14:paraId="069FF66B" w14:textId="339D6AEC" w:rsidR="00CC6BB3" w:rsidRDefault="00CC6BB3">
        <w:pPr>
          <w:pStyle w:val="Footer"/>
          <w:jc w:val="center"/>
        </w:pPr>
        <w:r>
          <w:fldChar w:fldCharType="begin"/>
        </w:r>
        <w:r>
          <w:instrText>PAGE   \* MERGEFORMAT</w:instrText>
        </w:r>
        <w:r>
          <w:fldChar w:fldCharType="separate"/>
        </w:r>
        <w:r>
          <w:t>2</w:t>
        </w:r>
        <w:r>
          <w:fldChar w:fldCharType="end"/>
        </w:r>
      </w:p>
    </w:sdtContent>
  </w:sdt>
  <w:p w14:paraId="1D5CD136" w14:textId="39BF9ABC" w:rsidR="00CC6BB3" w:rsidRPr="00565680" w:rsidRDefault="00CC6BB3" w:rsidP="00CC6BB3">
    <w:pPr>
      <w:pStyle w:val="Footer"/>
      <w:tabs>
        <w:tab w:val="clear" w:pos="4536"/>
        <w:tab w:val="clear" w:pos="9072"/>
        <w:tab w:val="left" w:pos="3375"/>
      </w:tabs>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C1A1CE" w14:textId="77777777" w:rsidR="00CC6BB3" w:rsidRDefault="00CC6BB3" w:rsidP="00D235A2">
    <w:pPr>
      <w:pStyle w:val="Footer"/>
      <w:jc w:val="right"/>
    </w:pPr>
    <w:r>
      <w:t>RN: I-07-0194</w:t>
    </w:r>
    <w:r>
      <w:tab/>
    </w:r>
    <w:r>
      <w:tab/>
      <w:t>PRILOG I</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677443" w14:textId="77777777" w:rsidR="00106544" w:rsidRDefault="00106544" w:rsidP="00106544">
      <w:pPr>
        <w:spacing w:after="0" w:line="240" w:lineRule="auto"/>
      </w:pPr>
      <w:r>
        <w:separator/>
      </w:r>
    </w:p>
  </w:footnote>
  <w:footnote w:type="continuationSeparator" w:id="0">
    <w:p w14:paraId="18B3C2BC" w14:textId="77777777" w:rsidR="00106544" w:rsidRDefault="00106544" w:rsidP="00106544">
      <w:pPr>
        <w:spacing w:after="0" w:line="240" w:lineRule="auto"/>
      </w:pPr>
      <w:r>
        <w:continuationSeparator/>
      </w:r>
    </w:p>
  </w:footnote>
  <w:footnote w:id="1">
    <w:p w14:paraId="68514CC1" w14:textId="77777777" w:rsidR="00CF4A87" w:rsidRPr="00457186" w:rsidRDefault="00CF4A87" w:rsidP="00CF4A87">
      <w:pPr>
        <w:pStyle w:val="FootnoteText"/>
      </w:pPr>
      <w:r w:rsidRPr="00457186">
        <w:rPr>
          <w:rStyle w:val="FootnoteReference"/>
        </w:rPr>
        <w:footnoteRef/>
      </w:r>
      <w:r w:rsidRPr="00457186">
        <w:t xml:space="preserve"> Novim Zakonom o ustrojstvu i djelokrugu tijela državne uprave („Narodne novine“ broj 85/20.), ustrojena su tijela državne uprave te je utvrđen njihov djelokrug. U odnosu na do tada važeći Zakon o ustrojstvu i djelokrugu tijela državne uprave („Narodne novine“ broj 93/16., 104/16., 116/18., 127/19.), Ministarstvo zaštite okoliša i energetike prestalo je kao takvo postojati te je područje zaštite okoliša i energetike pripojeno novoustrojenom Ministarstvu gospodarstva i održivog razvoja.</w:t>
      </w:r>
    </w:p>
  </w:footnote>
  <w:footnote w:id="2">
    <w:p w14:paraId="4315653B" w14:textId="77777777" w:rsidR="00CF4A87" w:rsidRDefault="00CF4A87" w:rsidP="00CF4A87">
      <w:pPr>
        <w:pStyle w:val="FootnoteText"/>
      </w:pPr>
      <w:r>
        <w:rPr>
          <w:rStyle w:val="FootnoteReference"/>
        </w:rPr>
        <w:footnoteRef/>
      </w:r>
      <w:r>
        <w:t xml:space="preserve"> DZS: Popis stanovnika 2021.godina</w:t>
      </w:r>
    </w:p>
  </w:footnote>
  <w:footnote w:id="3">
    <w:p w14:paraId="26D95922" w14:textId="77777777" w:rsidR="00CF4A87" w:rsidRPr="00FB6F40" w:rsidRDefault="00CF4A87" w:rsidP="00CF4A87">
      <w:pPr>
        <w:pStyle w:val="FootnoteText"/>
        <w:rPr>
          <w:sz w:val="16"/>
          <w:szCs w:val="16"/>
          <w:lang w:val="en-GB"/>
        </w:rPr>
      </w:pPr>
      <w:r w:rsidRPr="00FB6F40">
        <w:rPr>
          <w:rStyle w:val="FootnoteReference"/>
          <w:sz w:val="16"/>
          <w:szCs w:val="16"/>
        </w:rPr>
        <w:footnoteRef/>
      </w:r>
      <w:r w:rsidRPr="00FB6F40">
        <w:rPr>
          <w:sz w:val="16"/>
          <w:szCs w:val="16"/>
        </w:rPr>
        <w:t xml:space="preserve"> Sustav zaštite od poplava karlovačko-sisačkog područja | Hrvatske vode (voda.hr)</w:t>
      </w:r>
    </w:p>
  </w:footnote>
  <w:footnote w:id="4">
    <w:p w14:paraId="7B3D38E0" w14:textId="77777777" w:rsidR="00CF4A87" w:rsidRPr="00FB6F40" w:rsidRDefault="00CF4A87" w:rsidP="00CF4A87">
      <w:pPr>
        <w:pStyle w:val="FootnoteText"/>
        <w:rPr>
          <w:sz w:val="16"/>
          <w:szCs w:val="16"/>
        </w:rPr>
      </w:pPr>
      <w:r w:rsidRPr="00FB6F40">
        <w:rPr>
          <w:rStyle w:val="FootnoteReference"/>
          <w:sz w:val="16"/>
          <w:szCs w:val="16"/>
        </w:rPr>
        <w:footnoteRef/>
      </w:r>
      <w:r w:rsidRPr="00FB6F40">
        <w:rPr>
          <w:sz w:val="16"/>
          <w:szCs w:val="16"/>
        </w:rPr>
        <w:t xml:space="preserve"> Registra kulturnih dobara RH: </w:t>
      </w:r>
      <w:hyperlink r:id="rId1" w:anchor="/" w:history="1">
        <w:r w:rsidRPr="00FB6F40">
          <w:rPr>
            <w:rStyle w:val="Hyperlink"/>
            <w:sz w:val="16"/>
            <w:szCs w:val="16"/>
          </w:rPr>
          <w:t>https://registar.kulturnadobra.hr/#/</w:t>
        </w:r>
      </w:hyperlink>
      <w:r w:rsidRPr="00FB6F40">
        <w:rPr>
          <w:sz w:val="16"/>
          <w:szCs w:val="16"/>
        </w:rPr>
        <w:t xml:space="preserve"> </w:t>
      </w:r>
    </w:p>
  </w:footnote>
  <w:footnote w:id="5">
    <w:p w14:paraId="76BBED2C" w14:textId="77777777" w:rsidR="00CF4A87" w:rsidRPr="00FB6F40" w:rsidRDefault="00CF4A87" w:rsidP="00CF4A87">
      <w:pPr>
        <w:pStyle w:val="Naslov21"/>
        <w:numPr>
          <w:ilvl w:val="0"/>
          <w:numId w:val="0"/>
        </w:numPr>
        <w:spacing w:before="0" w:after="0"/>
        <w:jc w:val="both"/>
        <w:rPr>
          <w:sz w:val="16"/>
          <w:szCs w:val="16"/>
        </w:rPr>
      </w:pPr>
      <w:r w:rsidRPr="00FB6F40">
        <w:rPr>
          <w:rStyle w:val="FootnoteReference"/>
          <w:sz w:val="16"/>
          <w:szCs w:val="16"/>
        </w:rPr>
        <w:footnoteRef/>
      </w:r>
      <w:r w:rsidRPr="00FB6F40">
        <w:rPr>
          <w:sz w:val="16"/>
          <w:szCs w:val="16"/>
        </w:rPr>
        <w:t xml:space="preserve"> </w:t>
      </w:r>
      <w:r w:rsidRPr="00FB6F40">
        <w:rPr>
          <w:b w:val="0"/>
          <w:sz w:val="16"/>
          <w:szCs w:val="16"/>
        </w:rPr>
        <w:t>Revidirani popis dostavilo je Ministarstvo kulture, Uprava za zaštitu kulturne baštine, Konzervatorski odjel u Karlovcu</w:t>
      </w:r>
    </w:p>
  </w:footnote>
  <w:footnote w:id="6">
    <w:p w14:paraId="22869E4F" w14:textId="77777777" w:rsidR="00CF4A87" w:rsidRDefault="00CF4A87" w:rsidP="00CF4A87">
      <w:pPr>
        <w:pStyle w:val="FootnoteText"/>
      </w:pPr>
      <w:r w:rsidRPr="00FB6F40">
        <w:rPr>
          <w:rStyle w:val="FootnoteReference"/>
          <w:sz w:val="16"/>
          <w:szCs w:val="16"/>
        </w:rPr>
        <w:footnoteRef/>
      </w:r>
      <w:r w:rsidRPr="00FB6F40">
        <w:rPr>
          <w:sz w:val="16"/>
          <w:szCs w:val="16"/>
        </w:rPr>
        <w:t xml:space="preserve"> </w:t>
      </w:r>
      <w:r w:rsidRPr="00FB6F40">
        <w:rPr>
          <w:rFonts w:cs="Arial"/>
          <w:sz w:val="16"/>
          <w:szCs w:val="16"/>
        </w:rPr>
        <w:t>III Izmjene i dopune Prostornog plana uređenja Grada Karlovca (GGK br. 17/20.)</w:t>
      </w:r>
      <w:r w:rsidRPr="00FB6F40">
        <w:rPr>
          <w:sz w:val="16"/>
          <w:szCs w:val="16"/>
        </w:rPr>
        <w:t>, Izmjene i dopune Generalnog urbanističkog plana grada Karlovca (GGK br. 08/14).</w:t>
      </w:r>
    </w:p>
  </w:footnote>
  <w:footnote w:id="7">
    <w:p w14:paraId="611CE902" w14:textId="77777777" w:rsidR="00CF4A87" w:rsidRPr="00FB6F40" w:rsidRDefault="00CF4A87" w:rsidP="00CF4A87">
      <w:pPr>
        <w:pStyle w:val="FootnoteText"/>
        <w:rPr>
          <w:sz w:val="16"/>
          <w:szCs w:val="16"/>
        </w:rPr>
      </w:pPr>
      <w:r>
        <w:rPr>
          <w:rStyle w:val="FootnoteReference"/>
        </w:rPr>
        <w:footnoteRef/>
      </w:r>
      <w:r>
        <w:t xml:space="preserve"> </w:t>
      </w:r>
      <w:r w:rsidRPr="00CD34BD">
        <w:rPr>
          <w:sz w:val="16"/>
          <w:szCs w:val="16"/>
        </w:rPr>
        <w:t xml:space="preserve">Antonić, O.; Kušan, V.; Jelaska, S.; Bukovec, D.; Križan, J.; Bakran-Petricioli, T.; Gottstein-Matočec, S.; Pernar, R.; Hećimović, Ž.; Janeković, </w:t>
      </w:r>
      <w:r w:rsidRPr="00FB6F40">
        <w:rPr>
          <w:sz w:val="16"/>
          <w:szCs w:val="16"/>
        </w:rPr>
        <w:t>I.; Grgurić, Z.; Hatić, D.; Major, Z.; Mrvoš, D.; Peternel, H.; Petricioli, D.; Tkalčec S. (2005): Kartiranje staništa Republike Hrvatske (2000.-2004.) – pregled projekta. Drypis 1.</w:t>
      </w:r>
    </w:p>
  </w:footnote>
  <w:footnote w:id="8">
    <w:p w14:paraId="2D23EE8F" w14:textId="77777777" w:rsidR="00CF4A87" w:rsidRPr="00FB6F40" w:rsidRDefault="00CF4A87" w:rsidP="00CF4A87">
      <w:pPr>
        <w:pStyle w:val="FootnoteText"/>
        <w:rPr>
          <w:sz w:val="16"/>
          <w:szCs w:val="16"/>
        </w:rPr>
      </w:pPr>
      <w:r w:rsidRPr="00FB6F40">
        <w:rPr>
          <w:rStyle w:val="FootnoteReference"/>
          <w:sz w:val="16"/>
          <w:szCs w:val="16"/>
        </w:rPr>
        <w:footnoteRef/>
      </w:r>
      <w:r w:rsidRPr="00FB6F40">
        <w:rPr>
          <w:sz w:val="16"/>
          <w:szCs w:val="16"/>
        </w:rPr>
        <w:t xml:space="preserve"> Bardi, A.; Papini, P.; Quaglino, E.; Biondi, E.; Topić, J.; Milović, M; Pandža, M.; Kaligarič, M.; Oriolo, G.; Roland, V.; Batina, A.; Kirin, T. (2016): Karta prirodnih i poluprirodnih ne-šumskih kopnenih i slatkovodnih staništa Republike Hrvatske. AGRISTUDIO s.r.l., TEMI S.r.l., TIMESIS S.r.l., HAOP</w:t>
      </w:r>
    </w:p>
    <w:p w14:paraId="5683AEF4" w14:textId="77777777" w:rsidR="00CF4A87" w:rsidRDefault="00CF4A87" w:rsidP="00CF4A87">
      <w:pPr>
        <w:pStyle w:val="FootnoteText"/>
        <w:ind w:left="0" w:firstLine="0"/>
      </w:pPr>
    </w:p>
  </w:footnote>
  <w:footnote w:id="9">
    <w:p w14:paraId="14DB99AA" w14:textId="77777777" w:rsidR="00CF4A87" w:rsidRDefault="00CF4A87" w:rsidP="00CF4A87">
      <w:pPr>
        <w:pStyle w:val="FootnoteText"/>
      </w:pPr>
      <w:r>
        <w:rPr>
          <w:rStyle w:val="FootnoteReference"/>
        </w:rPr>
        <w:footnoteRef/>
      </w:r>
      <w:r>
        <w:t xml:space="preserve"> </w:t>
      </w:r>
      <w:r>
        <w:rPr>
          <w:i/>
        </w:rPr>
        <w:t>Reference list Threats, Pressures and Activities (IUCN-CMP, Salafsky i sur., 2007.)</w:t>
      </w:r>
    </w:p>
  </w:footnote>
  <w:footnote w:id="10">
    <w:p w14:paraId="47A2CC20" w14:textId="39B448B5" w:rsidR="00CF4A87" w:rsidRPr="005907B5" w:rsidRDefault="00CF4A87" w:rsidP="00CF4A87">
      <w:pPr>
        <w:pStyle w:val="FootnoteText"/>
        <w:rPr>
          <w:lang w:val="en-GB"/>
        </w:rPr>
      </w:pPr>
      <w:r>
        <w:rPr>
          <w:rStyle w:val="FootnoteReference"/>
        </w:rPr>
        <w:footnoteRef/>
      </w:r>
      <w:r w:rsidRPr="005907B5">
        <w:t>https://www.dropbox.com/sh/3r4ozk30a21xzdz/AADuvuru1itHSGC_msqFFMAMa?dl=0</w:t>
      </w:r>
      <w:r>
        <w:t>,pristupljeno: 03.01.2023.</w:t>
      </w:r>
    </w:p>
  </w:footnote>
  <w:footnote w:id="11">
    <w:p w14:paraId="247AFA53" w14:textId="77777777" w:rsidR="00CF4A87" w:rsidRPr="00CF4A87" w:rsidRDefault="00CF4A87" w:rsidP="00CF4A87">
      <w:pPr>
        <w:pStyle w:val="FootnoteText"/>
        <w:rPr>
          <w:rFonts w:ascii="Calibri" w:eastAsia="Calibri" w:hAnsi="Calibri"/>
          <w:lang w:val="en-GB" w:eastAsia="en-US"/>
        </w:rPr>
      </w:pPr>
      <w:r>
        <w:rPr>
          <w:rStyle w:val="FootnoteReference"/>
        </w:rPr>
        <w:footnoteRef/>
      </w:r>
      <w:r>
        <w:t xml:space="preserve"> Zakon o potvrđivanju Konvencije o europskim krajobrazima ("Narodne novine" broj 12/02.)</w:t>
      </w:r>
    </w:p>
  </w:footnote>
  <w:footnote w:id="12">
    <w:p w14:paraId="1CE219D2" w14:textId="77777777" w:rsidR="00CF4A87" w:rsidRDefault="00CF4A87" w:rsidP="00CF4A87">
      <w:pPr>
        <w:pStyle w:val="FootnoteText"/>
      </w:pPr>
      <w:r>
        <w:rPr>
          <w:rStyle w:val="FootnoteReference"/>
        </w:rPr>
        <w:footnoteRef/>
      </w:r>
      <w:r>
        <w:t xml:space="preserve"> Krajobrazna regionalizacija Hrvatske s obzirom na prirodna obilježja (Bralić I., 1995</w:t>
      </w:r>
      <w:r w:rsidRPr="00E50CDC">
        <w:rPr>
          <w:color w:val="0070C0"/>
        </w:rPr>
        <w:t>.</w:t>
      </w:r>
      <w:r>
        <w:t>)</w:t>
      </w:r>
    </w:p>
  </w:footnote>
  <w:footnote w:id="13">
    <w:p w14:paraId="41164DBF" w14:textId="77777777" w:rsidR="00CF4A87" w:rsidRPr="009B1004" w:rsidRDefault="00CF4A87" w:rsidP="00CF4A87">
      <w:pPr>
        <w:pStyle w:val="FootnoteText"/>
        <w:rPr>
          <w:lang w:val="en-GB"/>
        </w:rPr>
      </w:pPr>
      <w:r>
        <w:rPr>
          <w:rStyle w:val="FootnoteReference"/>
        </w:rPr>
        <w:footnoteRef/>
      </w:r>
      <w:r>
        <w:t xml:space="preserve"> Dana </w:t>
      </w:r>
      <w:r w:rsidRPr="007D4A5B">
        <w:t>28</w:t>
      </w:r>
      <w:r w:rsidRPr="009B1004">
        <w:t>. svibnja 2022. na snagu je stupio Zakon o izmjenama i dopunama Zakona o zaštiti zraka („Narodne novine“ broj 57/22.)</w:t>
      </w:r>
    </w:p>
  </w:footnote>
  <w:footnote w:id="14">
    <w:p w14:paraId="0FB16770" w14:textId="77777777" w:rsidR="00CF4A87" w:rsidRPr="00247B85" w:rsidRDefault="00CF4A87" w:rsidP="00CF4A87">
      <w:pPr>
        <w:pStyle w:val="FootnoteText"/>
        <w:rPr>
          <w:lang w:val="en-GB"/>
        </w:rPr>
      </w:pPr>
      <w:r>
        <w:rPr>
          <w:rStyle w:val="FootnoteReference"/>
        </w:rPr>
        <w:footnoteRef/>
      </w:r>
      <w:r>
        <w:t xml:space="preserve"> </w:t>
      </w:r>
      <w:bookmarkStart w:id="109" w:name="_Hlk105940456"/>
      <w:r>
        <w:fldChar w:fldCharType="begin"/>
      </w:r>
      <w:r>
        <w:instrText xml:space="preserve"> HYPERLINK "https://www.ipcc.ch/" </w:instrText>
      </w:r>
      <w:r>
        <w:fldChar w:fldCharType="separate"/>
      </w:r>
      <w:r w:rsidRPr="00B96F0F">
        <w:rPr>
          <w:rStyle w:val="Hyperlink"/>
        </w:rPr>
        <w:t>https://www.ipcc.ch/</w:t>
      </w:r>
      <w:r>
        <w:rPr>
          <w:rStyle w:val="Hyperlink"/>
        </w:rPr>
        <w:fldChar w:fldCharType="end"/>
      </w:r>
      <w:r>
        <w:t xml:space="preserve"> </w:t>
      </w:r>
      <w:bookmarkEnd w:id="109"/>
    </w:p>
  </w:footnote>
  <w:footnote w:id="15">
    <w:p w14:paraId="23D9FF5E" w14:textId="77777777" w:rsidR="00CF4A87" w:rsidRDefault="00CF4A87" w:rsidP="00CF4A87">
      <w:pPr>
        <w:pStyle w:val="FootnoteText"/>
      </w:pPr>
      <w:r>
        <w:rPr>
          <w:rStyle w:val="FootnoteReference"/>
        </w:rPr>
        <w:footnoteRef/>
      </w:r>
      <w:r>
        <w:t xml:space="preserve"> COMMUNICATION FROM THE COMMISSION TO THE EUROPEAN PARLIAMENT, THE COUNCIL, THE EUROPEAN ECONOMIC AND SOCIAL COMMITTEE AND THE COMMITTEE OF THE REGIONS - </w:t>
      </w:r>
      <w:r w:rsidRPr="00FD450C">
        <w:t>Green Infrastructure (GI) — Enhancing Europe’s Natural Capital</w:t>
      </w:r>
    </w:p>
  </w:footnote>
  <w:footnote w:id="16">
    <w:p w14:paraId="3B353701" w14:textId="77777777" w:rsidR="00FB6F40" w:rsidRPr="00EB32E1" w:rsidRDefault="00FB6F40" w:rsidP="00FB6F40">
      <w:pPr>
        <w:pStyle w:val="FootnoteText"/>
        <w:rPr>
          <w:lang w:val="en-GB"/>
        </w:rPr>
      </w:pPr>
      <w:r>
        <w:rPr>
          <w:rStyle w:val="FootnoteReference"/>
        </w:rPr>
        <w:footnoteRef/>
      </w:r>
      <w:r>
        <w:t xml:space="preserve"> Ranije važeći </w:t>
      </w:r>
      <w:r w:rsidRPr="00EB32E1">
        <w:t>Zakon o održivom gospodarenju otpadom („Narodne novine“ broj 94/13., 73/17., 14/19., 98/19.)</w:t>
      </w:r>
    </w:p>
  </w:footnote>
  <w:footnote w:id="17">
    <w:p w14:paraId="038C059F" w14:textId="77777777" w:rsidR="00FB6F40" w:rsidRPr="00EF2F6A" w:rsidRDefault="00FB6F40" w:rsidP="00FB6F40">
      <w:pPr>
        <w:pStyle w:val="FootnoteText"/>
        <w:rPr>
          <w:lang w:val="en-GB"/>
        </w:rPr>
      </w:pPr>
      <w:r>
        <w:rPr>
          <w:rStyle w:val="FootnoteReference"/>
        </w:rPr>
        <w:footnoteRef/>
      </w:r>
      <w:r>
        <w:t xml:space="preserve"> Odnosno ranije važećim </w:t>
      </w:r>
      <w:r w:rsidRPr="00EF2F6A">
        <w:t>Zakon</w:t>
      </w:r>
      <w:r>
        <w:t>om</w:t>
      </w:r>
      <w:r w:rsidRPr="00EF2F6A">
        <w:t xml:space="preserve"> o poljoprivrednom zemljištu (</w:t>
      </w:r>
      <w:r>
        <w:t>„</w:t>
      </w:r>
      <w:r w:rsidRPr="00EF2F6A">
        <w:t>Narodne novine</w:t>
      </w:r>
      <w:r>
        <w:t>“</w:t>
      </w:r>
      <w:r w:rsidRPr="00EF2F6A">
        <w:t xml:space="preserve"> broj 39/13. i 48/15.)</w:t>
      </w:r>
    </w:p>
  </w:footnote>
  <w:footnote w:id="18">
    <w:p w14:paraId="2DC05996" w14:textId="77777777" w:rsidR="00FB6F40" w:rsidRPr="00045409" w:rsidRDefault="00FB6F40" w:rsidP="00FB6F40">
      <w:pPr>
        <w:pStyle w:val="FootnoteText"/>
        <w:rPr>
          <w:lang w:val="en-GB"/>
        </w:rPr>
      </w:pPr>
      <w:r>
        <w:rPr>
          <w:rStyle w:val="FootnoteReference"/>
        </w:rPr>
        <w:footnoteRef/>
      </w:r>
      <w:r>
        <w:t xml:space="preserve"> </w:t>
      </w:r>
      <w:r>
        <w:rPr>
          <w:lang w:val="en-GB"/>
        </w:rPr>
        <w:t xml:space="preserve">Odnosno ranije važećim </w:t>
      </w:r>
      <w:r w:rsidRPr="00EF2F6A">
        <w:t>Pravilnik</w:t>
      </w:r>
      <w:r>
        <w:t>om</w:t>
      </w:r>
      <w:r w:rsidRPr="00EF2F6A">
        <w:t xml:space="preserve"> o zaštiti poljoprivrednog zemljišta od onečišćenja (</w:t>
      </w:r>
      <w:r>
        <w:t>„</w:t>
      </w:r>
      <w:r w:rsidRPr="00EF2F6A">
        <w:t>Narodne novine</w:t>
      </w:r>
      <w:r>
        <w:t xml:space="preserve">“ </w:t>
      </w:r>
      <w:r w:rsidRPr="00EF2F6A">
        <w:t>broj 9/14)</w:t>
      </w:r>
    </w:p>
  </w:footnote>
  <w:footnote w:id="19">
    <w:p w14:paraId="4739AB81" w14:textId="77777777" w:rsidR="00FB6F40" w:rsidRPr="006F3CCA" w:rsidRDefault="00FB6F40" w:rsidP="00FB6F40">
      <w:pPr>
        <w:pStyle w:val="FootnoteText"/>
        <w:rPr>
          <w:lang w:val="en-GB"/>
        </w:rPr>
      </w:pPr>
      <w:r>
        <w:rPr>
          <w:rStyle w:val="FootnoteReference"/>
        </w:rPr>
        <w:footnoteRef/>
      </w:r>
      <w:r>
        <w:t xml:space="preserve"> Odnosno ranije važećim </w:t>
      </w:r>
      <w:r w:rsidRPr="00EF2F6A">
        <w:t>Pravilnik</w:t>
      </w:r>
      <w:r>
        <w:t>om</w:t>
      </w:r>
      <w:r w:rsidRPr="00EF2F6A">
        <w:t xml:space="preserve"> o metodologiji za praćenje stanja poljoprivrednog zemljišta („Narodne novine“ broj 43/14)</w:t>
      </w:r>
    </w:p>
  </w:footnote>
  <w:footnote w:id="20">
    <w:p w14:paraId="0A754FCE" w14:textId="77777777" w:rsidR="00FB6F40" w:rsidRPr="007A3864" w:rsidRDefault="00FB6F40" w:rsidP="00FB6F40">
      <w:pPr>
        <w:pStyle w:val="FootnoteText"/>
        <w:rPr>
          <w:rFonts w:cs="Arial"/>
          <w:szCs w:val="18"/>
        </w:rPr>
      </w:pPr>
      <w:r w:rsidRPr="007A3864">
        <w:rPr>
          <w:rStyle w:val="FootnoteReference"/>
          <w:szCs w:val="18"/>
        </w:rPr>
        <w:footnoteRef/>
      </w:r>
      <w:r w:rsidRPr="007A3864">
        <w:rPr>
          <w:szCs w:val="18"/>
        </w:rPr>
        <w:t xml:space="preserve"> </w:t>
      </w:r>
      <w:r w:rsidRPr="007A3864">
        <w:rPr>
          <w:rFonts w:cs="Arial"/>
          <w:szCs w:val="18"/>
        </w:rPr>
        <w:t>Odnosno ranije važećim Pravilnikom o načinu motrenja oštećenosti šumskih ekosustava („Narodne novine“ broj 76/13</w:t>
      </w:r>
      <w:r>
        <w:rPr>
          <w:rFonts w:cs="Arial"/>
          <w:szCs w:val="18"/>
        </w:rPr>
        <w:t>.</w:t>
      </w:r>
      <w:r w:rsidRPr="007A3864">
        <w:rPr>
          <w:rFonts w:cs="Arial"/>
          <w:szCs w:val="18"/>
        </w:rPr>
        <w:t>, 122/14</w:t>
      </w:r>
      <w:r>
        <w:rPr>
          <w:rFonts w:cs="Arial"/>
          <w:szCs w:val="18"/>
        </w:rPr>
        <w:t>.</w:t>
      </w:r>
      <w:r w:rsidRPr="007A3864">
        <w:rPr>
          <w:rFonts w:cs="Arial"/>
          <w:szCs w:val="18"/>
        </w:rPr>
        <w:t xml:space="preserve">) bila je propisana uspostava Registra stanja šumskih tala u okviru </w:t>
      </w:r>
      <w:r w:rsidRPr="007A3864">
        <w:rPr>
          <w:rFonts w:cs="Arial"/>
          <w:color w:val="000000"/>
          <w:szCs w:val="18"/>
          <w:shd w:val="clear" w:color="auto" w:fill="FFFFFF"/>
        </w:rPr>
        <w:t>Registar oštećenosti šumskih ekosustava.</w:t>
      </w:r>
    </w:p>
  </w:footnote>
  <w:footnote w:id="21">
    <w:p w14:paraId="65910083" w14:textId="77777777" w:rsidR="00FB6F40" w:rsidRDefault="00FB6F40" w:rsidP="00FB6F40">
      <w:pPr>
        <w:pStyle w:val="FootnoteText"/>
      </w:pPr>
      <w:r>
        <w:rPr>
          <w:rStyle w:val="FootnoteReference"/>
        </w:rPr>
        <w:footnoteRef/>
      </w:r>
      <w:r>
        <w:t xml:space="preserve"> ENVI Atlas okoliša: </w:t>
      </w:r>
      <w:hyperlink r:id="rId2" w:history="1">
        <w:r w:rsidRPr="004C294A">
          <w:rPr>
            <w:rStyle w:val="Hyperlink"/>
          </w:rPr>
          <w:t>https://envi.azo.hr/</w:t>
        </w:r>
      </w:hyperlink>
      <w:r>
        <w:t xml:space="preserve"> </w:t>
      </w:r>
    </w:p>
  </w:footnote>
  <w:footnote w:id="22">
    <w:p w14:paraId="642DC1F1" w14:textId="77777777" w:rsidR="00F22353" w:rsidRDefault="00F22353" w:rsidP="00F22353">
      <w:pPr>
        <w:pStyle w:val="FootnoteText"/>
      </w:pPr>
      <w:r>
        <w:rPr>
          <w:rStyle w:val="FootnoteReference"/>
        </w:rPr>
        <w:footnoteRef/>
      </w:r>
      <w:r>
        <w:t xml:space="preserve"> COM(2020) 98 final; KOMUNIKACIJA KOMISIJE EUROPSKOM PARLAMENTU, VIJEĆU, EUROPSKOM GOSPODARSKOM I SOCIJALNOM ODBORU I ODBORU REGIJA; Novi akcijski plan za kružno gospodarstvo; Za čišću i konkurentniju Europu</w:t>
      </w:r>
    </w:p>
  </w:footnote>
  <w:footnote w:id="23">
    <w:p w14:paraId="55DF0F1F" w14:textId="77777777" w:rsidR="00F22353" w:rsidRDefault="00F22353" w:rsidP="00F22353">
      <w:pPr>
        <w:pStyle w:val="FootnoteText"/>
      </w:pPr>
      <w:r>
        <w:rPr>
          <w:rStyle w:val="FootnoteReference"/>
        </w:rPr>
        <w:footnoteRef/>
      </w:r>
      <w:r>
        <w:t xml:space="preserve"> Izvor:</w:t>
      </w:r>
      <w:r w:rsidRPr="00711A03">
        <w:t xml:space="preserve"> </w:t>
      </w:r>
      <w:r>
        <w:t xml:space="preserve">IZVJEŠĆE o provedbi Plana gospodarenja otpadom Grada Karlovca za 2020. godinu; IZVJEŠĆE </w:t>
      </w:r>
      <w:r w:rsidRPr="00711A03">
        <w:t>o provedbi Plana gospodarenja otpadom Grada Karlovca za 202</w:t>
      </w:r>
      <w:r>
        <w:t>1</w:t>
      </w:r>
      <w:r w:rsidRPr="00711A03">
        <w:t xml:space="preserve">. godinu; </w:t>
      </w:r>
      <w:r>
        <w:t xml:space="preserve">Grad Karlovac, Upravni odjel za prostorno uređenje, gradnju i zaštitu okoliša </w:t>
      </w:r>
    </w:p>
  </w:footnote>
  <w:footnote w:id="24">
    <w:p w14:paraId="54037FDC" w14:textId="77777777" w:rsidR="00845B3D" w:rsidRPr="006C1126" w:rsidRDefault="00845B3D" w:rsidP="00845B3D">
      <w:pPr>
        <w:pStyle w:val="FootnoteText"/>
        <w:rPr>
          <w:lang w:val="en-GB"/>
        </w:rPr>
      </w:pPr>
      <w:r>
        <w:rPr>
          <w:rStyle w:val="FootnoteReference"/>
        </w:rPr>
        <w:footnoteRef/>
      </w:r>
      <w:r>
        <w:t xml:space="preserve"> </w:t>
      </w:r>
      <w:r w:rsidRPr="00BD50AF">
        <w:t>Izvor: Dostavljeno od strane nadležnog Upravnog odjela Grada Karlovca</w:t>
      </w:r>
    </w:p>
  </w:footnote>
  <w:footnote w:id="25">
    <w:p w14:paraId="33F7C1AF" w14:textId="77777777" w:rsidR="00675E8F" w:rsidRDefault="00675E8F" w:rsidP="00675E8F">
      <w:pPr>
        <w:pStyle w:val="FootnoteText"/>
      </w:pPr>
      <w:r>
        <w:rPr>
          <w:rStyle w:val="FootnoteReference"/>
        </w:rPr>
        <w:footnoteRef/>
      </w:r>
      <w:r>
        <w:t xml:space="preserve"> Generalni urbanistički plan Grada Karlovca, listopad 2019. </w:t>
      </w:r>
    </w:p>
  </w:footnote>
  <w:footnote w:id="26">
    <w:p w14:paraId="42CE2E9D" w14:textId="77777777" w:rsidR="00675E8F" w:rsidRDefault="00675E8F" w:rsidP="00675E8F">
      <w:pPr>
        <w:pStyle w:val="FootnoteText"/>
      </w:pPr>
      <w:r>
        <w:rPr>
          <w:rStyle w:val="FootnoteReference"/>
        </w:rPr>
        <w:footnoteRef/>
      </w:r>
      <w:r>
        <w:t xml:space="preserve"> Gradska toplana Karlovac, </w:t>
      </w:r>
      <w:hyperlink r:id="rId3" w:history="1">
        <w:r w:rsidRPr="00B1340C">
          <w:rPr>
            <w:rStyle w:val="Hyperlink"/>
          </w:rPr>
          <w:t>https://www.gradska-toplana.hr/</w:t>
        </w:r>
      </w:hyperlink>
    </w:p>
  </w:footnote>
  <w:footnote w:id="27">
    <w:p w14:paraId="7ADF2748" w14:textId="77777777" w:rsidR="00675E8F" w:rsidRPr="00675E8F" w:rsidRDefault="00675E8F" w:rsidP="00675E8F">
      <w:pPr>
        <w:pStyle w:val="FootnoteText"/>
        <w:rPr>
          <w:sz w:val="16"/>
          <w:szCs w:val="16"/>
          <w:lang w:val="en-GB"/>
        </w:rPr>
      </w:pPr>
      <w:r w:rsidRPr="00675E8F">
        <w:rPr>
          <w:rStyle w:val="FootnoteReference"/>
          <w:sz w:val="16"/>
          <w:szCs w:val="16"/>
        </w:rPr>
        <w:footnoteRef/>
      </w:r>
      <w:r w:rsidRPr="00675E8F">
        <w:rPr>
          <w:sz w:val="16"/>
          <w:szCs w:val="16"/>
        </w:rPr>
        <w:t xml:space="preserve"> </w:t>
      </w:r>
      <w:r w:rsidRPr="00675E8F">
        <w:rPr>
          <w:sz w:val="16"/>
          <w:szCs w:val="16"/>
          <w:lang w:val="en-GB"/>
        </w:rPr>
        <w:t>Gradska toplana Karlovac, https://www.gradska-toplana.hr/itu-projekt-pregled/itu-projekt</w:t>
      </w:r>
    </w:p>
  </w:footnote>
  <w:footnote w:id="28">
    <w:p w14:paraId="5DF2E4B9" w14:textId="77777777" w:rsidR="00675E8F" w:rsidRPr="00675E8F" w:rsidRDefault="00675E8F" w:rsidP="00675E8F">
      <w:pPr>
        <w:pStyle w:val="FootnoteText"/>
        <w:rPr>
          <w:sz w:val="16"/>
          <w:szCs w:val="16"/>
        </w:rPr>
      </w:pPr>
      <w:r w:rsidRPr="00675E8F">
        <w:rPr>
          <w:rStyle w:val="FootnoteReference"/>
          <w:sz w:val="16"/>
          <w:szCs w:val="16"/>
        </w:rPr>
        <w:footnoteRef/>
      </w:r>
      <w:r w:rsidRPr="00675E8F">
        <w:rPr>
          <w:sz w:val="16"/>
          <w:szCs w:val="16"/>
        </w:rPr>
        <w:t xml:space="preserve"> Gradska toplana d.o.o. Karlovac: Plan poslovanja društva za 2021. Godinu s projekcijom za 2022. i 2023.</w:t>
      </w:r>
    </w:p>
  </w:footnote>
  <w:footnote w:id="29">
    <w:p w14:paraId="4A3D78E1" w14:textId="77777777" w:rsidR="00675E8F" w:rsidRDefault="00675E8F" w:rsidP="00675E8F">
      <w:pPr>
        <w:pStyle w:val="FootnoteText"/>
        <w:rPr>
          <w:rFonts w:cs="Arial"/>
        </w:rPr>
      </w:pPr>
      <w:r w:rsidRPr="00675E8F">
        <w:rPr>
          <w:rStyle w:val="FootnoteReference"/>
          <w:rFonts w:cs="Arial"/>
          <w:sz w:val="16"/>
          <w:szCs w:val="16"/>
        </w:rPr>
        <w:footnoteRef/>
      </w:r>
      <w:r w:rsidRPr="00675E8F">
        <w:rPr>
          <w:rFonts w:cs="Arial"/>
          <w:sz w:val="16"/>
          <w:szCs w:val="16"/>
        </w:rPr>
        <w:t xml:space="preserve"> Izvor: HEP ODS d.o.o. – Shema EES-a, dostupno na:  </w:t>
      </w:r>
      <w:hyperlink r:id="rId4" w:history="1">
        <w:r w:rsidRPr="00675E8F">
          <w:rPr>
            <w:rStyle w:val="Hyperlink"/>
            <w:rFonts w:cs="Arial"/>
            <w:sz w:val="16"/>
            <w:szCs w:val="16"/>
          </w:rPr>
          <w:t>https://www.hops.hr/shema-ees-a</w:t>
        </w:r>
      </w:hyperlink>
    </w:p>
  </w:footnote>
  <w:footnote w:id="30">
    <w:p w14:paraId="496A991B" w14:textId="77777777" w:rsidR="00675E8F" w:rsidRPr="00675E8F" w:rsidRDefault="00675E8F" w:rsidP="00675E8F">
      <w:pPr>
        <w:pStyle w:val="FootnoteText"/>
        <w:rPr>
          <w:sz w:val="16"/>
          <w:szCs w:val="16"/>
        </w:rPr>
      </w:pPr>
      <w:r w:rsidRPr="00675E8F">
        <w:rPr>
          <w:rStyle w:val="FootnoteReference"/>
          <w:sz w:val="16"/>
          <w:szCs w:val="16"/>
        </w:rPr>
        <w:footnoteRef/>
      </w:r>
      <w:r w:rsidRPr="00675E8F">
        <w:rPr>
          <w:sz w:val="16"/>
          <w:szCs w:val="16"/>
        </w:rPr>
        <w:t xml:space="preserve"> Izvor: Mrežne stranice Ministarstva gospodarstva i održivog razvoja</w:t>
      </w:r>
    </w:p>
  </w:footnote>
  <w:footnote w:id="31">
    <w:p w14:paraId="1980733B" w14:textId="77777777" w:rsidR="00675E8F" w:rsidRPr="006C1126" w:rsidRDefault="00675E8F" w:rsidP="00675E8F">
      <w:pPr>
        <w:pStyle w:val="FootnoteText"/>
        <w:rPr>
          <w:lang w:val="en-GB"/>
        </w:rPr>
      </w:pPr>
      <w:r w:rsidRPr="00675E8F">
        <w:rPr>
          <w:rStyle w:val="FootnoteReference"/>
          <w:sz w:val="16"/>
          <w:szCs w:val="16"/>
        </w:rPr>
        <w:footnoteRef/>
      </w:r>
      <w:r w:rsidRPr="00675E8F">
        <w:rPr>
          <w:sz w:val="16"/>
          <w:szCs w:val="16"/>
        </w:rPr>
        <w:t xml:space="preserve"> Izvor: Mrežne stranice Ministarstva gospodarstva i održivog razvoja https://mingor.gov.hr/o-ministarstvu-1065/djelokrug/uprava-za-procjenu-utjecaja-na-okolis-i-odrzivo-gospodarenje-otpadom-1271/okolisna-dozvola/okolisne-dozvole/5975</w:t>
      </w:r>
    </w:p>
  </w:footnote>
  <w:footnote w:id="32">
    <w:p w14:paraId="6FD170C7" w14:textId="77777777" w:rsidR="00675E8F" w:rsidRPr="00A35811" w:rsidRDefault="00675E8F" w:rsidP="00675E8F">
      <w:pPr>
        <w:pStyle w:val="FootnoteText"/>
        <w:rPr>
          <w:szCs w:val="18"/>
        </w:rPr>
      </w:pPr>
      <w:r w:rsidRPr="00A35811">
        <w:rPr>
          <w:rStyle w:val="FootnoteReference"/>
          <w:szCs w:val="18"/>
        </w:rPr>
        <w:footnoteRef/>
      </w:r>
      <w:r>
        <w:rPr>
          <w:szCs w:val="18"/>
        </w:rPr>
        <w:t xml:space="preserve"> </w:t>
      </w:r>
      <w:r w:rsidRPr="00A35811">
        <w:rPr>
          <w:szCs w:val="18"/>
        </w:rPr>
        <w:t>Izvor: Registar postrojenja u kojima su prisutne opasne tvari/Očevidnik prijavljenih velikih nesreća (RPOT/OPVN). Bazu podataka vodi Zavod za zaštitu okoliša i prirode</w:t>
      </w:r>
    </w:p>
  </w:footnote>
  <w:footnote w:id="33">
    <w:p w14:paraId="6E0D6128" w14:textId="77777777" w:rsidR="00675E8F" w:rsidRDefault="00675E8F" w:rsidP="00675E8F">
      <w:pPr>
        <w:pStyle w:val="FootnoteText"/>
        <w:ind w:left="142" w:hanging="142"/>
      </w:pPr>
      <w:r>
        <w:rPr>
          <w:rStyle w:val="FootnoteReference"/>
        </w:rPr>
        <w:footnoteRef/>
      </w:r>
      <w:r>
        <w:t xml:space="preserve"> </w:t>
      </w:r>
      <w:r w:rsidRPr="000D5943">
        <w:t xml:space="preserve">Pravilnik o mjerilima za utvrđivanje osobito vrijednog obradivog (P1) i vrijednog obradivog (P2) poljoprivrednog zemljišta </w:t>
      </w:r>
      <w:r w:rsidRPr="00855C40">
        <w:t>„Narodne novine“ broj</w:t>
      </w:r>
      <w:r w:rsidRPr="000D5943">
        <w:t xml:space="preserve"> 23/19 (8.3.2019.)</w:t>
      </w:r>
    </w:p>
  </w:footnote>
  <w:footnote w:id="34">
    <w:p w14:paraId="12552DF3" w14:textId="77777777" w:rsidR="00675E8F" w:rsidRPr="00675E8F" w:rsidRDefault="00675E8F" w:rsidP="00675E8F">
      <w:pPr>
        <w:pStyle w:val="FootnoteText"/>
        <w:rPr>
          <w:sz w:val="16"/>
          <w:szCs w:val="16"/>
        </w:rPr>
      </w:pPr>
      <w:r w:rsidRPr="00675E8F">
        <w:rPr>
          <w:rStyle w:val="FootnoteReference"/>
          <w:sz w:val="16"/>
          <w:szCs w:val="16"/>
        </w:rPr>
        <w:footnoteRef/>
      </w:r>
      <w:r w:rsidRPr="00675E8F">
        <w:rPr>
          <w:sz w:val="16"/>
          <w:szCs w:val="16"/>
        </w:rPr>
        <w:t xml:space="preserve"> Vrste iskrčeni vinogradi, rasadnik, kulture kratkih ophodnji i maslinik nema u Gradu Karlovcu.</w:t>
      </w:r>
    </w:p>
  </w:footnote>
  <w:footnote w:id="35">
    <w:p w14:paraId="41FF4A88" w14:textId="77777777" w:rsidR="00CC6BB3" w:rsidRDefault="00CC6BB3" w:rsidP="00CC6BB3">
      <w:pPr>
        <w:pStyle w:val="FootnoteText"/>
      </w:pPr>
      <w:r>
        <w:rPr>
          <w:rStyle w:val="FootnoteReference"/>
        </w:rPr>
        <w:footnoteRef/>
      </w:r>
      <w:r>
        <w:t xml:space="preserve"> Studija javnog prijevoza putnika na području Grada Karlovca, srpanj 2021. </w:t>
      </w:r>
    </w:p>
  </w:footnote>
  <w:footnote w:id="36">
    <w:p w14:paraId="79DB0BB5" w14:textId="77777777" w:rsidR="00CC6BB3" w:rsidRDefault="00CC6BB3" w:rsidP="00CC6BB3">
      <w:pPr>
        <w:pStyle w:val="FootnoteText"/>
      </w:pPr>
      <w:r>
        <w:rPr>
          <w:rStyle w:val="FootnoteReference"/>
        </w:rPr>
        <w:footnoteRef/>
      </w:r>
      <w:r>
        <w:t xml:space="preserve"> Hrvatska željeznička mreža, </w:t>
      </w:r>
      <w:hyperlink r:id="rId5" w:history="1">
        <w:r w:rsidRPr="001E35C9">
          <w:rPr>
            <w:rStyle w:val="Hyperlink"/>
          </w:rPr>
          <w:t>https://www.hzinfra.hr/naslovna/mreza-hrvatskih-pruga/</w:t>
        </w:r>
      </w:hyperlink>
      <w:r>
        <w:t xml:space="preserve"> </w:t>
      </w:r>
    </w:p>
  </w:footnote>
  <w:footnote w:id="37">
    <w:p w14:paraId="10F4497E" w14:textId="77777777" w:rsidR="00CC6BB3" w:rsidRPr="004969CD" w:rsidRDefault="00CC6BB3" w:rsidP="00CC6BB3">
      <w:pPr>
        <w:pStyle w:val="FootnoteText"/>
        <w:spacing w:line="240" w:lineRule="exact"/>
        <w:rPr>
          <w:color w:val="000000"/>
          <w:sz w:val="16"/>
          <w:szCs w:val="16"/>
        </w:rPr>
      </w:pPr>
      <w:r w:rsidRPr="004969CD">
        <w:rPr>
          <w:rStyle w:val="FootnoteReference"/>
          <w:color w:val="000000"/>
          <w:sz w:val="16"/>
          <w:szCs w:val="16"/>
        </w:rPr>
        <w:footnoteRef/>
      </w:r>
      <w:r w:rsidRPr="004969CD">
        <w:rPr>
          <w:color w:val="000000"/>
          <w:sz w:val="16"/>
          <w:szCs w:val="16"/>
        </w:rPr>
        <w:t xml:space="preserve"> Izvor: Registar postrojenja u kojima su prisutne opasne tvari/Očevidnik prijavljenih velikih nesreća (RPOT/OPVN)</w:t>
      </w:r>
    </w:p>
  </w:footnote>
  <w:footnote w:id="38">
    <w:p w14:paraId="72B43B8D" w14:textId="77777777" w:rsidR="00CC6BB3" w:rsidRDefault="00CC6BB3" w:rsidP="00CC6BB3">
      <w:pPr>
        <w:pStyle w:val="FootnoteText"/>
      </w:pPr>
      <w:r>
        <w:rPr>
          <w:rStyle w:val="FootnoteReference"/>
        </w:rPr>
        <w:footnoteRef/>
      </w:r>
      <w:r>
        <w:t xml:space="preserve"> </w:t>
      </w:r>
      <w:r w:rsidRPr="00B26230">
        <w:t>Izvor: Procjena rizika od velikih nesreća, Revizija I., Grad Karlovac, srpanj 2021.</w:t>
      </w:r>
      <w:r>
        <w:t xml:space="preserve"> </w:t>
      </w:r>
    </w:p>
  </w:footnote>
  <w:footnote w:id="39">
    <w:p w14:paraId="075D7E4C" w14:textId="77777777" w:rsidR="00CC6BB3" w:rsidRDefault="00CC6BB3" w:rsidP="00CC6BB3">
      <w:pPr>
        <w:pStyle w:val="FootnoteText"/>
      </w:pPr>
      <w:r>
        <w:rPr>
          <w:rStyle w:val="FootnoteReference"/>
        </w:rPr>
        <w:footnoteRef/>
      </w:r>
      <w:r>
        <w:t xml:space="preserve"> </w:t>
      </w:r>
      <w:r w:rsidRPr="00B26230">
        <w:t>Izvor: Procjena rizika od velikih nesreća, Revizija I., Grad Karlovac, srpanj 2021.</w:t>
      </w:r>
    </w:p>
  </w:footnote>
  <w:footnote w:id="40">
    <w:p w14:paraId="02B20546" w14:textId="77777777" w:rsidR="00CC6BB3" w:rsidRDefault="00CC6BB3" w:rsidP="00CC6BB3">
      <w:pPr>
        <w:pStyle w:val="FootnoteText"/>
      </w:pPr>
      <w:r>
        <w:rPr>
          <w:rStyle w:val="FootnoteReference"/>
        </w:rPr>
        <w:footnoteRef/>
      </w:r>
      <w:r>
        <w:t xml:space="preserve"> European Commission; </w:t>
      </w:r>
      <w:r>
        <w:rPr>
          <w:b/>
          <w:bCs/>
        </w:rPr>
        <w:t>Circular Economy Action Plan</w:t>
      </w:r>
      <w:r>
        <w:t xml:space="preserve"> - For a cleaner and more competitive Europe; 2020 </w:t>
      </w:r>
    </w:p>
  </w:footnote>
  <w:footnote w:id="41">
    <w:p w14:paraId="0280FEEA" w14:textId="77777777" w:rsidR="00CC6BB3" w:rsidRDefault="00CC6BB3" w:rsidP="00CC6BB3">
      <w:pPr>
        <w:pStyle w:val="FootnoteText"/>
      </w:pPr>
      <w:r>
        <w:rPr>
          <w:rStyle w:val="FootnoteReference"/>
        </w:rPr>
        <w:footnoteRef/>
      </w:r>
      <w:r>
        <w:t xml:space="preserve"> Ministarstvo gospodarstva, poduzetništva i obrta uprava za politiku javne nabave; Statističko izvješće o javnoj nabavi u Republici Hrvatskoj za 2019. godinu, lipanj 2020. godine.</w:t>
      </w:r>
    </w:p>
  </w:footnote>
  <w:footnote w:id="42">
    <w:p w14:paraId="04E921E0" w14:textId="77777777" w:rsidR="00CC6BB3" w:rsidRPr="00CC6BB3" w:rsidRDefault="00CC6BB3" w:rsidP="00CC6BB3">
      <w:pPr>
        <w:pStyle w:val="FootnoteText"/>
        <w:rPr>
          <w:sz w:val="16"/>
          <w:szCs w:val="16"/>
          <w:lang w:val="en-GB"/>
        </w:rPr>
      </w:pPr>
      <w:r w:rsidRPr="00CC6BB3">
        <w:rPr>
          <w:rStyle w:val="FootnoteReference"/>
          <w:sz w:val="16"/>
          <w:szCs w:val="16"/>
        </w:rPr>
        <w:footnoteRef/>
      </w:r>
      <w:r w:rsidRPr="00CC6BB3">
        <w:rPr>
          <w:sz w:val="16"/>
          <w:szCs w:val="16"/>
        </w:rPr>
        <w:t xml:space="preserve"> </w:t>
      </w:r>
      <w:r w:rsidRPr="00CC6BB3">
        <w:rPr>
          <w:rFonts w:eastAsia="Calibri" w:cs="Arial"/>
          <w:sz w:val="16"/>
          <w:szCs w:val="16"/>
          <w:lang w:eastAsia="en-US"/>
        </w:rPr>
        <w:t>Izrađen je Protokol postupanja u slučaju pojave razine onečišćenja zraka koji prelazi prag obavješćivanja za prizemni ozon na području grada Karlovca (KLASA: 351-02/20-04/01, URBROJ: 2133/01-06-01/03-20-1 Karlovac, 27.studeni 2020. godine).</w:t>
      </w:r>
    </w:p>
  </w:footnote>
  <w:footnote w:id="43">
    <w:p w14:paraId="7EC54D29" w14:textId="77777777" w:rsidR="00CC6BB3" w:rsidRPr="00324176" w:rsidRDefault="00CC6BB3" w:rsidP="00CC6BB3">
      <w:pPr>
        <w:pStyle w:val="FootnoteText"/>
        <w:rPr>
          <w:lang w:val="en-GB"/>
        </w:rPr>
      </w:pPr>
      <w:r w:rsidRPr="00CC6BB3">
        <w:rPr>
          <w:rStyle w:val="FootnoteReference"/>
          <w:sz w:val="16"/>
          <w:szCs w:val="16"/>
        </w:rPr>
        <w:footnoteRef/>
      </w:r>
      <w:r w:rsidRPr="00CC6BB3">
        <w:rPr>
          <w:sz w:val="16"/>
          <w:szCs w:val="16"/>
        </w:rPr>
        <w:t xml:space="preserve"> Dokument izrađen u sklopu projekta SUMP-Up koji je sufinanciran iz programa za istraživanje i inovacije Horizon 2020 Europske unije (Sporazum o financiranju br. 690669).</w:t>
      </w:r>
    </w:p>
  </w:footnote>
  <w:footnote w:id="44">
    <w:p w14:paraId="0503905A" w14:textId="77777777" w:rsidR="00CC6BB3" w:rsidRDefault="00CC6BB3" w:rsidP="00CC6BB3">
      <w:pPr>
        <w:pStyle w:val="FootnoteText"/>
      </w:pPr>
      <w:r>
        <w:rPr>
          <w:rStyle w:val="FootnoteReference"/>
        </w:rPr>
        <w:footnoteRef/>
      </w:r>
      <w:r>
        <w:t xml:space="preserve"> Europski zeleni plan COM(2019) 640 final</w:t>
      </w:r>
    </w:p>
  </w:footnote>
  <w:footnote w:id="45">
    <w:p w14:paraId="74C577B4" w14:textId="77777777" w:rsidR="00CC6BB3" w:rsidRPr="00212AAC" w:rsidRDefault="00CC6BB3" w:rsidP="00CC6BB3">
      <w:pPr>
        <w:pStyle w:val="FootnoteText"/>
        <w:rPr>
          <w:lang w:val="en-GB"/>
        </w:rPr>
      </w:pPr>
      <w:r>
        <w:rPr>
          <w:rStyle w:val="FootnoteReference"/>
        </w:rPr>
        <w:footnoteRef/>
      </w:r>
      <w:r>
        <w:t xml:space="preserve"> S</w:t>
      </w:r>
      <w:r w:rsidRPr="00212AAC">
        <w:t>tudija javnog prijevoza putnika na području Grada Karlovca</w:t>
      </w:r>
      <w:r>
        <w:t xml:space="preserve">, </w:t>
      </w:r>
      <w:r w:rsidRPr="00212AAC">
        <w:t>Growth strategies d.o.o.</w:t>
      </w:r>
      <w:r>
        <w:t>, srpanj 2021.</w:t>
      </w:r>
    </w:p>
  </w:footnote>
  <w:footnote w:id="46">
    <w:p w14:paraId="568E1845" w14:textId="77777777" w:rsidR="00CC6BB3" w:rsidRDefault="00CC6BB3" w:rsidP="00CC6BB3">
      <w:pPr>
        <w:pStyle w:val="FootnoteText"/>
      </w:pPr>
      <w:r>
        <w:rPr>
          <w:rStyle w:val="FootnoteReference"/>
        </w:rPr>
        <w:footnoteRef/>
      </w:r>
      <w:r>
        <w:t xml:space="preserve"> Izvor: Centar za vozila Hrvatske </w:t>
      </w:r>
      <w:hyperlink r:id="rId6" w:history="1">
        <w:r w:rsidRPr="006A2D45">
          <w:rPr>
            <w:rStyle w:val="Hyperlink"/>
          </w:rPr>
          <w:t>https://www.cvh.hr/gradani/tehnicki-pregled/statistika/</w:t>
        </w:r>
      </w:hyperlink>
      <w:r>
        <w:t xml:space="preserve"> </w:t>
      </w:r>
    </w:p>
  </w:footnote>
  <w:footnote w:id="47">
    <w:p w14:paraId="17304FD7" w14:textId="77777777" w:rsidR="00CC6BB3" w:rsidRPr="003958EB" w:rsidRDefault="00CC6BB3" w:rsidP="00CC6BB3">
      <w:pPr>
        <w:pStyle w:val="FootnoteText"/>
        <w:rPr>
          <w:lang w:val="en-GB"/>
        </w:rPr>
      </w:pPr>
      <w:r>
        <w:rPr>
          <w:rStyle w:val="FootnoteReference"/>
        </w:rPr>
        <w:footnoteRef/>
      </w:r>
      <w:r>
        <w:t xml:space="preserve"> </w:t>
      </w:r>
      <w:r w:rsidRPr="005036CB">
        <w:t>UREDB</w:t>
      </w:r>
      <w:r>
        <w:t xml:space="preserve">A </w:t>
      </w:r>
      <w:r w:rsidRPr="005036CB">
        <w:t>KOMISIJE (EU) 2015/1189 оd 28. travnja 2015.</w:t>
      </w:r>
      <w:r>
        <w:t xml:space="preserve"> </w:t>
      </w:r>
      <w:r w:rsidRPr="005036CB">
        <w:t>o provedbi Direktive 2009/125/EZ Europskog parlamenta i Vijeća u pogledu zahtjeva za ekološki dizajn kotlova na kruta goriva</w:t>
      </w:r>
    </w:p>
  </w:footnote>
  <w:footnote w:id="48">
    <w:p w14:paraId="3373ACD2" w14:textId="77777777" w:rsidR="00CC6BB3" w:rsidRPr="003958EB" w:rsidRDefault="00CC6BB3" w:rsidP="00CC6BB3">
      <w:pPr>
        <w:pStyle w:val="FootnoteText"/>
        <w:rPr>
          <w:lang w:val="en-GB"/>
        </w:rPr>
      </w:pPr>
      <w:r>
        <w:rPr>
          <w:rStyle w:val="FootnoteReference"/>
        </w:rPr>
        <w:footnoteRef/>
      </w:r>
      <w:r>
        <w:t xml:space="preserve"> UREDBE KOMISIJE (EU) 2015/1185 оd 24. travnja 2015. o provedbi Direktive 2009/125/EZ Europskog parlamenta i Vijeća u pogledu zahtjeva za ekološki dizajn uređaja za lokalno grijanje prostora na kruto gorivo.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30B319" w14:textId="77777777" w:rsidR="00CF4A87" w:rsidRPr="008A2368" w:rsidRDefault="00CF4A87" w:rsidP="008A236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CDC4BF" w14:textId="7BF00A4F" w:rsidR="00CC6BB3" w:rsidRPr="00CC6BB3" w:rsidRDefault="00CC6BB3" w:rsidP="00CC6BB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BF929" w14:textId="77777777" w:rsidR="00CC6BB3" w:rsidRPr="008A2368" w:rsidRDefault="00CC6BB3" w:rsidP="008A236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4E8F27" w14:textId="77777777" w:rsidR="00CC6BB3" w:rsidRPr="00565680" w:rsidRDefault="00CC6BB3" w:rsidP="000202C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4E0D70"/>
    <w:multiLevelType w:val="hybridMultilevel"/>
    <w:tmpl w:val="B964C0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A02A64"/>
    <w:multiLevelType w:val="hybridMultilevel"/>
    <w:tmpl w:val="DB3631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0E272E8"/>
    <w:multiLevelType w:val="hybridMultilevel"/>
    <w:tmpl w:val="B300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1117163"/>
    <w:multiLevelType w:val="hybridMultilevel"/>
    <w:tmpl w:val="9FE2532E"/>
    <w:lvl w:ilvl="0" w:tplc="89481E2A">
      <w:numFmt w:val="bullet"/>
      <w:lvlText w:val="-"/>
      <w:lvlJc w:val="left"/>
      <w:pPr>
        <w:ind w:left="720" w:hanging="360"/>
      </w:pPr>
      <w:rPr>
        <w:rFonts w:ascii="Arial" w:eastAsia="Times New Roman"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12422A21"/>
    <w:multiLevelType w:val="multilevel"/>
    <w:tmpl w:val="0E2ADDC8"/>
    <w:lvl w:ilvl="0">
      <w:start w:val="1"/>
      <w:numFmt w:val="decimal"/>
      <w:lvlText w:val="%1."/>
      <w:lvlJc w:val="left"/>
      <w:pPr>
        <w:ind w:left="390" w:hanging="390"/>
      </w:pPr>
      <w:rPr>
        <w:rFonts w:hint="default"/>
      </w:rPr>
    </w:lvl>
    <w:lvl w:ilvl="1">
      <w:start w:val="1"/>
      <w:numFmt w:val="decimal"/>
      <w:pStyle w:val="Naslov21"/>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18D842ED"/>
    <w:multiLevelType w:val="hybridMultilevel"/>
    <w:tmpl w:val="438821E0"/>
    <w:lvl w:ilvl="0" w:tplc="08090001">
      <w:start w:val="1"/>
      <w:numFmt w:val="bullet"/>
      <w:lvlText w:val=""/>
      <w:lvlJc w:val="left"/>
      <w:pPr>
        <w:ind w:left="720" w:hanging="360"/>
      </w:pPr>
      <w:rPr>
        <w:rFonts w:ascii="Symbol" w:hAnsi="Symbol" w:hint="default"/>
        <w:b w:val="0"/>
        <w:i w:val="0"/>
        <w:strike w:val="0"/>
        <w:dstrike w:val="0"/>
        <w:color w:val="000000"/>
        <w:sz w:val="22"/>
        <w:szCs w:val="22"/>
        <w:u w:val="none" w:color="000000"/>
        <w:bdr w:val="none" w:sz="0" w:space="0" w:color="auto"/>
        <w:shd w:val="clear" w:color="auto" w:fill="auto"/>
        <w:vertAlign w:val="baseline"/>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19894B43"/>
    <w:multiLevelType w:val="hybridMultilevel"/>
    <w:tmpl w:val="7E3061D0"/>
    <w:lvl w:ilvl="0" w:tplc="020E189C">
      <w:start w:val="1"/>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A875714"/>
    <w:multiLevelType w:val="hybridMultilevel"/>
    <w:tmpl w:val="DD546B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EF42D1B"/>
    <w:multiLevelType w:val="hybridMultilevel"/>
    <w:tmpl w:val="259C2C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EFE272D"/>
    <w:multiLevelType w:val="hybridMultilevel"/>
    <w:tmpl w:val="7658AC5C"/>
    <w:lvl w:ilvl="0" w:tplc="89481E2A">
      <w:numFmt w:val="bullet"/>
      <w:lvlText w:val="-"/>
      <w:lvlJc w:val="left"/>
      <w:pPr>
        <w:ind w:left="720" w:hanging="360"/>
      </w:pPr>
      <w:rPr>
        <w:rFonts w:ascii="Arial" w:eastAsia="Times New Roman" w:hAnsi="Arial" w:cs="Arial"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 w15:restartNumberingAfterBreak="0">
    <w:nsid w:val="259A3047"/>
    <w:multiLevelType w:val="hybridMultilevel"/>
    <w:tmpl w:val="8D6E51E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266B130B"/>
    <w:multiLevelType w:val="hybridMultilevel"/>
    <w:tmpl w:val="D83CFF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8A030DB"/>
    <w:multiLevelType w:val="hybridMultilevel"/>
    <w:tmpl w:val="EC4224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C4A4077"/>
    <w:multiLevelType w:val="hybridMultilevel"/>
    <w:tmpl w:val="8F2AD970"/>
    <w:lvl w:ilvl="0" w:tplc="B320891E">
      <w:start w:val="1"/>
      <w:numFmt w:val="bullet"/>
      <w:lvlText w:val="-"/>
      <w:lvlJc w:val="left"/>
      <w:pPr>
        <w:ind w:left="720" w:hanging="360"/>
      </w:pPr>
      <w:rPr>
        <w:rFonts w:ascii="Arial" w:eastAsia="Arial" w:hAnsi="Arial" w:cs="Arial" w:hint="default"/>
        <w:b w:val="0"/>
        <w:i w:val="0"/>
        <w:strike w:val="0"/>
        <w:dstrike w:val="0"/>
        <w:color w:val="000000"/>
        <w:sz w:val="22"/>
        <w:szCs w:val="22"/>
        <w:u w:val="none" w:color="000000"/>
        <w:bdr w:val="none" w:sz="0" w:space="0" w:color="auto"/>
        <w:shd w:val="clear" w:color="auto" w:fill="auto"/>
        <w:vertAlign w:val="baseline"/>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2EE12480"/>
    <w:multiLevelType w:val="hybridMultilevel"/>
    <w:tmpl w:val="DF7887D8"/>
    <w:lvl w:ilvl="0" w:tplc="8698D4A0">
      <w:numFmt w:val="bullet"/>
      <w:lvlText w:val="-"/>
      <w:lvlJc w:val="left"/>
      <w:pPr>
        <w:ind w:left="720" w:hanging="360"/>
      </w:pPr>
      <w:rPr>
        <w:rFonts w:hint="default"/>
        <w:w w:val="99"/>
        <w:lang w:val="hr-HR" w:eastAsia="en-US" w:bidi="ar-SA"/>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345858C4"/>
    <w:multiLevelType w:val="hybridMultilevel"/>
    <w:tmpl w:val="43568E1A"/>
    <w:lvl w:ilvl="0" w:tplc="9F88BF80">
      <w:numFmt w:val="bullet"/>
      <w:lvlText w:val="-"/>
      <w:lvlJc w:val="left"/>
      <w:pPr>
        <w:ind w:left="720" w:hanging="36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8DA414F"/>
    <w:multiLevelType w:val="hybridMultilevel"/>
    <w:tmpl w:val="6E064D28"/>
    <w:lvl w:ilvl="0" w:tplc="E4A2A718">
      <w:start w:val="1"/>
      <w:numFmt w:val="bullet"/>
      <w:pStyle w:val="mojNabroj-4"/>
      <w:lvlText w:val=""/>
      <w:lvlJc w:val="left"/>
      <w:pPr>
        <w:ind w:left="1400" w:hanging="360"/>
      </w:pPr>
      <w:rPr>
        <w:rFonts w:ascii="Symbol" w:hAnsi="Symbol" w:hint="default"/>
      </w:rPr>
    </w:lvl>
    <w:lvl w:ilvl="1" w:tplc="CA0E0FD8" w:tentative="1">
      <w:start w:val="1"/>
      <w:numFmt w:val="bullet"/>
      <w:lvlText w:val="o"/>
      <w:lvlJc w:val="left"/>
      <w:pPr>
        <w:ind w:left="2120" w:hanging="360"/>
      </w:pPr>
      <w:rPr>
        <w:rFonts w:ascii="Courier New" w:hAnsi="Courier New" w:cs="Courier New" w:hint="default"/>
      </w:rPr>
    </w:lvl>
    <w:lvl w:ilvl="2" w:tplc="1BA4B59A" w:tentative="1">
      <w:start w:val="1"/>
      <w:numFmt w:val="bullet"/>
      <w:lvlText w:val=""/>
      <w:lvlJc w:val="left"/>
      <w:pPr>
        <w:ind w:left="2840" w:hanging="360"/>
      </w:pPr>
      <w:rPr>
        <w:rFonts w:ascii="Wingdings" w:hAnsi="Wingdings" w:hint="default"/>
      </w:rPr>
    </w:lvl>
    <w:lvl w:ilvl="3" w:tplc="74EE3BE4" w:tentative="1">
      <w:start w:val="1"/>
      <w:numFmt w:val="bullet"/>
      <w:lvlText w:val=""/>
      <w:lvlJc w:val="left"/>
      <w:pPr>
        <w:ind w:left="3560" w:hanging="360"/>
      </w:pPr>
      <w:rPr>
        <w:rFonts w:ascii="Symbol" w:hAnsi="Symbol" w:hint="default"/>
      </w:rPr>
    </w:lvl>
    <w:lvl w:ilvl="4" w:tplc="2C44A8C0" w:tentative="1">
      <w:start w:val="1"/>
      <w:numFmt w:val="bullet"/>
      <w:lvlText w:val="o"/>
      <w:lvlJc w:val="left"/>
      <w:pPr>
        <w:ind w:left="4280" w:hanging="360"/>
      </w:pPr>
      <w:rPr>
        <w:rFonts w:ascii="Courier New" w:hAnsi="Courier New" w:cs="Courier New" w:hint="default"/>
      </w:rPr>
    </w:lvl>
    <w:lvl w:ilvl="5" w:tplc="76FAC934" w:tentative="1">
      <w:start w:val="1"/>
      <w:numFmt w:val="bullet"/>
      <w:lvlText w:val=""/>
      <w:lvlJc w:val="left"/>
      <w:pPr>
        <w:ind w:left="5000" w:hanging="360"/>
      </w:pPr>
      <w:rPr>
        <w:rFonts w:ascii="Wingdings" w:hAnsi="Wingdings" w:hint="default"/>
      </w:rPr>
    </w:lvl>
    <w:lvl w:ilvl="6" w:tplc="88000BB2" w:tentative="1">
      <w:start w:val="1"/>
      <w:numFmt w:val="bullet"/>
      <w:lvlText w:val=""/>
      <w:lvlJc w:val="left"/>
      <w:pPr>
        <w:ind w:left="5720" w:hanging="360"/>
      </w:pPr>
      <w:rPr>
        <w:rFonts w:ascii="Symbol" w:hAnsi="Symbol" w:hint="default"/>
      </w:rPr>
    </w:lvl>
    <w:lvl w:ilvl="7" w:tplc="FD5443F6" w:tentative="1">
      <w:start w:val="1"/>
      <w:numFmt w:val="bullet"/>
      <w:lvlText w:val="o"/>
      <w:lvlJc w:val="left"/>
      <w:pPr>
        <w:ind w:left="6440" w:hanging="360"/>
      </w:pPr>
      <w:rPr>
        <w:rFonts w:ascii="Courier New" w:hAnsi="Courier New" w:cs="Courier New" w:hint="default"/>
      </w:rPr>
    </w:lvl>
    <w:lvl w:ilvl="8" w:tplc="8542CB02" w:tentative="1">
      <w:start w:val="1"/>
      <w:numFmt w:val="bullet"/>
      <w:lvlText w:val=""/>
      <w:lvlJc w:val="left"/>
      <w:pPr>
        <w:ind w:left="7160" w:hanging="360"/>
      </w:pPr>
      <w:rPr>
        <w:rFonts w:ascii="Wingdings" w:hAnsi="Wingdings" w:hint="default"/>
      </w:rPr>
    </w:lvl>
  </w:abstractNum>
  <w:abstractNum w:abstractNumId="17" w15:restartNumberingAfterBreak="0">
    <w:nsid w:val="3A482022"/>
    <w:multiLevelType w:val="hybridMultilevel"/>
    <w:tmpl w:val="FF4A7F6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3BB66AE8"/>
    <w:multiLevelType w:val="multilevel"/>
    <w:tmpl w:val="223836FA"/>
    <w:lvl w:ilvl="0">
      <w:start w:val="1"/>
      <w:numFmt w:val="decimal"/>
      <w:pStyle w:val="Naslov1"/>
      <w:lvlText w:val="%1."/>
      <w:lvlJc w:val="left"/>
      <w:pPr>
        <w:tabs>
          <w:tab w:val="num" w:pos="720"/>
        </w:tabs>
        <w:ind w:left="360" w:hanging="360"/>
      </w:pPr>
      <w:rPr>
        <w:rFonts w:ascii="Wingdings-Regular" w:hAnsi="Wingdings-Regular" w:hint="default"/>
        <w:b/>
        <w:i w:val="0"/>
        <w:sz w:val="28"/>
        <w:szCs w:val="28"/>
      </w:rPr>
    </w:lvl>
    <w:lvl w:ilvl="1">
      <w:start w:val="1"/>
      <w:numFmt w:val="decimal"/>
      <w:lvlText w:val="%1.%2."/>
      <w:lvlJc w:val="left"/>
      <w:pPr>
        <w:tabs>
          <w:tab w:val="num" w:pos="1440"/>
        </w:tabs>
        <w:ind w:left="792" w:hanging="432"/>
      </w:pPr>
      <w:rPr>
        <w:rFonts w:ascii="Wingdings-Regular" w:hAnsi="Wingdings-Regular" w:hint="default"/>
        <w:b/>
        <w:i w:val="0"/>
        <w:sz w:val="24"/>
        <w:szCs w:val="24"/>
      </w:rPr>
    </w:lvl>
    <w:lvl w:ilvl="2">
      <w:start w:val="1"/>
      <w:numFmt w:val="decimal"/>
      <w:lvlText w:val="%1.%2.%3."/>
      <w:lvlJc w:val="left"/>
      <w:pPr>
        <w:tabs>
          <w:tab w:val="num" w:pos="2160"/>
        </w:tabs>
        <w:ind w:left="1224" w:hanging="504"/>
      </w:pPr>
      <w:rPr>
        <w:rFonts w:hint="default"/>
      </w:rPr>
    </w:lvl>
    <w:lvl w:ilvl="3">
      <w:start w:val="1"/>
      <w:numFmt w:val="decimal"/>
      <w:lvlText w:val="%1.%2.%3.%4."/>
      <w:lvlJc w:val="left"/>
      <w:pPr>
        <w:tabs>
          <w:tab w:val="num" w:pos="2880"/>
        </w:tabs>
        <w:ind w:left="1728" w:hanging="648"/>
      </w:pPr>
      <w:rPr>
        <w:rFonts w:hint="default"/>
      </w:rPr>
    </w:lvl>
    <w:lvl w:ilvl="4">
      <w:start w:val="1"/>
      <w:numFmt w:val="decimal"/>
      <w:lvlText w:val="%1.%2.%3.%4.%5."/>
      <w:lvlJc w:val="left"/>
      <w:pPr>
        <w:tabs>
          <w:tab w:val="num" w:pos="3600"/>
        </w:tabs>
        <w:ind w:left="2232" w:hanging="792"/>
      </w:pPr>
      <w:rPr>
        <w:rFonts w:hint="default"/>
      </w:rPr>
    </w:lvl>
    <w:lvl w:ilvl="5">
      <w:start w:val="1"/>
      <w:numFmt w:val="decimal"/>
      <w:lvlText w:val="%1.%2.%3.%4.%5.%6."/>
      <w:lvlJc w:val="left"/>
      <w:pPr>
        <w:tabs>
          <w:tab w:val="num" w:pos="4680"/>
        </w:tabs>
        <w:ind w:left="2736" w:hanging="936"/>
      </w:pPr>
      <w:rPr>
        <w:rFonts w:hint="default"/>
      </w:rPr>
    </w:lvl>
    <w:lvl w:ilvl="6">
      <w:start w:val="1"/>
      <w:numFmt w:val="decimal"/>
      <w:lvlText w:val="%1.%2.%3.%4.%5.%6.%7."/>
      <w:lvlJc w:val="left"/>
      <w:pPr>
        <w:tabs>
          <w:tab w:val="num" w:pos="5400"/>
        </w:tabs>
        <w:ind w:left="3240" w:hanging="1080"/>
      </w:pPr>
      <w:rPr>
        <w:rFonts w:hint="default"/>
      </w:rPr>
    </w:lvl>
    <w:lvl w:ilvl="7">
      <w:start w:val="1"/>
      <w:numFmt w:val="decimal"/>
      <w:lvlText w:val="%1.%2.%3.%4.%5.%6.%7.%8."/>
      <w:lvlJc w:val="left"/>
      <w:pPr>
        <w:tabs>
          <w:tab w:val="num" w:pos="6120"/>
        </w:tabs>
        <w:ind w:left="3744" w:hanging="1224"/>
      </w:pPr>
      <w:rPr>
        <w:rFonts w:hint="default"/>
      </w:rPr>
    </w:lvl>
    <w:lvl w:ilvl="8">
      <w:start w:val="1"/>
      <w:numFmt w:val="decimal"/>
      <w:lvlText w:val="%1.%2.%3.%4.%5.%6.%7.%8.%9."/>
      <w:lvlJc w:val="left"/>
      <w:pPr>
        <w:tabs>
          <w:tab w:val="num" w:pos="6840"/>
        </w:tabs>
        <w:ind w:left="4320" w:hanging="1440"/>
      </w:pPr>
      <w:rPr>
        <w:rFonts w:hint="default"/>
      </w:rPr>
    </w:lvl>
  </w:abstractNum>
  <w:abstractNum w:abstractNumId="19" w15:restartNumberingAfterBreak="0">
    <w:nsid w:val="3C4A2A98"/>
    <w:multiLevelType w:val="hybridMultilevel"/>
    <w:tmpl w:val="7DB02E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0BF2F9D"/>
    <w:multiLevelType w:val="hybridMultilevel"/>
    <w:tmpl w:val="B828806A"/>
    <w:lvl w:ilvl="0" w:tplc="4BB009C4">
      <w:numFmt w:val="bullet"/>
      <w:lvlText w:val="-"/>
      <w:lvlJc w:val="left"/>
      <w:pPr>
        <w:ind w:left="720" w:hanging="360"/>
      </w:pPr>
      <w:rPr>
        <w:rFonts w:ascii="Times New Roman" w:eastAsia="Times New Roman" w:hAnsi="Times New Roman" w:cs="Times New Roman" w:hint="default"/>
        <w:w w:val="100"/>
        <w:sz w:val="22"/>
        <w:szCs w:val="22"/>
        <w:lang w:val="hr-HR" w:eastAsia="en-US" w:bidi="ar-SA"/>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414064B7"/>
    <w:multiLevelType w:val="hybridMultilevel"/>
    <w:tmpl w:val="3A542B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4DD26DF"/>
    <w:multiLevelType w:val="hybridMultilevel"/>
    <w:tmpl w:val="E05A6C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5C37D84"/>
    <w:multiLevelType w:val="hybridMultilevel"/>
    <w:tmpl w:val="01C2B7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8AC21B3"/>
    <w:multiLevelType w:val="hybridMultilevel"/>
    <w:tmpl w:val="F64E91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8B75786"/>
    <w:multiLevelType w:val="hybridMultilevel"/>
    <w:tmpl w:val="3BA20174"/>
    <w:lvl w:ilvl="0" w:tplc="77A42AB2">
      <w:numFmt w:val="bullet"/>
      <w:lvlText w:val="-"/>
      <w:lvlJc w:val="left"/>
      <w:pPr>
        <w:ind w:left="720" w:hanging="360"/>
      </w:pPr>
      <w:rPr>
        <w:rFonts w:ascii="Arial" w:eastAsiaTheme="minorHAnsi" w:hAnsi="Arial" w:cs="Aria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26" w15:restartNumberingAfterBreak="0">
    <w:nsid w:val="4D7017FD"/>
    <w:multiLevelType w:val="hybridMultilevel"/>
    <w:tmpl w:val="6B7AB952"/>
    <w:lvl w:ilvl="0" w:tplc="0F5C840E">
      <w:numFmt w:val="bullet"/>
      <w:lvlText w:val="-"/>
      <w:lvlJc w:val="left"/>
      <w:pPr>
        <w:ind w:left="720" w:hanging="360"/>
      </w:pPr>
      <w:rPr>
        <w:rFonts w:ascii="Arial" w:eastAsia="Times New Roman"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17E09E8"/>
    <w:multiLevelType w:val="multilevel"/>
    <w:tmpl w:val="C28C191C"/>
    <w:styleLink w:val="StyleStyleBulletedSymbolsymbolLeft189cmHanging063cm31"/>
    <w:lvl w:ilvl="0">
      <w:start w:val="1"/>
      <w:numFmt w:val="upperLetter"/>
      <w:lvlText w:val="%1."/>
      <w:lvlJc w:val="left"/>
      <w:pPr>
        <w:ind w:left="360" w:hanging="360"/>
      </w:pPr>
    </w:lvl>
    <w:lvl w:ilvl="1">
      <w:start w:val="1"/>
      <w:numFmt w:val="decimal"/>
      <w:lvlText w:val="%1.%2."/>
      <w:lvlJc w:val="left"/>
      <w:pPr>
        <w:ind w:left="720" w:hanging="692"/>
      </w:pPr>
    </w:lvl>
    <w:lvl w:ilvl="2">
      <w:start w:val="1"/>
      <w:numFmt w:val="decimal"/>
      <w:lvlText w:val="%1.%2.%3."/>
      <w:lvlJc w:val="left"/>
      <w:pPr>
        <w:ind w:left="1080" w:hanging="1052"/>
      </w:pPr>
    </w:lvl>
    <w:lvl w:ilvl="3">
      <w:start w:val="1"/>
      <w:numFmt w:val="decimal"/>
      <w:lvlText w:val="%1.%2.%3.%4."/>
      <w:lvlJc w:val="left"/>
      <w:pPr>
        <w:ind w:left="992" w:hanging="964"/>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8" w15:restartNumberingAfterBreak="0">
    <w:nsid w:val="54620A39"/>
    <w:multiLevelType w:val="hybridMultilevel"/>
    <w:tmpl w:val="C22EDB5A"/>
    <w:lvl w:ilvl="0" w:tplc="041A000F">
      <w:start w:val="1"/>
      <w:numFmt w:val="decimal"/>
      <w:lvlText w:val="%1."/>
      <w:lvlJc w:val="left"/>
      <w:pPr>
        <w:ind w:left="1069" w:hanging="360"/>
      </w:pPr>
    </w:lvl>
    <w:lvl w:ilvl="1" w:tplc="041A0019" w:tentative="1">
      <w:start w:val="1"/>
      <w:numFmt w:val="lowerLetter"/>
      <w:lvlText w:val="%2."/>
      <w:lvlJc w:val="left"/>
      <w:pPr>
        <w:ind w:left="1789" w:hanging="360"/>
      </w:pPr>
    </w:lvl>
    <w:lvl w:ilvl="2" w:tplc="041A001B" w:tentative="1">
      <w:start w:val="1"/>
      <w:numFmt w:val="lowerRoman"/>
      <w:lvlText w:val="%3."/>
      <w:lvlJc w:val="right"/>
      <w:pPr>
        <w:ind w:left="2509" w:hanging="180"/>
      </w:pPr>
    </w:lvl>
    <w:lvl w:ilvl="3" w:tplc="041A000F" w:tentative="1">
      <w:start w:val="1"/>
      <w:numFmt w:val="decimal"/>
      <w:lvlText w:val="%4."/>
      <w:lvlJc w:val="left"/>
      <w:pPr>
        <w:ind w:left="3229" w:hanging="360"/>
      </w:pPr>
    </w:lvl>
    <w:lvl w:ilvl="4" w:tplc="041A0019" w:tentative="1">
      <w:start w:val="1"/>
      <w:numFmt w:val="lowerLetter"/>
      <w:lvlText w:val="%5."/>
      <w:lvlJc w:val="left"/>
      <w:pPr>
        <w:ind w:left="3949" w:hanging="360"/>
      </w:pPr>
    </w:lvl>
    <w:lvl w:ilvl="5" w:tplc="041A001B" w:tentative="1">
      <w:start w:val="1"/>
      <w:numFmt w:val="lowerRoman"/>
      <w:lvlText w:val="%6."/>
      <w:lvlJc w:val="right"/>
      <w:pPr>
        <w:ind w:left="4669" w:hanging="180"/>
      </w:pPr>
    </w:lvl>
    <w:lvl w:ilvl="6" w:tplc="041A000F" w:tentative="1">
      <w:start w:val="1"/>
      <w:numFmt w:val="decimal"/>
      <w:lvlText w:val="%7."/>
      <w:lvlJc w:val="left"/>
      <w:pPr>
        <w:ind w:left="5389" w:hanging="360"/>
      </w:pPr>
    </w:lvl>
    <w:lvl w:ilvl="7" w:tplc="041A0019" w:tentative="1">
      <w:start w:val="1"/>
      <w:numFmt w:val="lowerLetter"/>
      <w:lvlText w:val="%8."/>
      <w:lvlJc w:val="left"/>
      <w:pPr>
        <w:ind w:left="6109" w:hanging="360"/>
      </w:pPr>
    </w:lvl>
    <w:lvl w:ilvl="8" w:tplc="041A001B" w:tentative="1">
      <w:start w:val="1"/>
      <w:numFmt w:val="lowerRoman"/>
      <w:lvlText w:val="%9."/>
      <w:lvlJc w:val="right"/>
      <w:pPr>
        <w:ind w:left="6829" w:hanging="180"/>
      </w:pPr>
    </w:lvl>
  </w:abstractNum>
  <w:abstractNum w:abstractNumId="29" w15:restartNumberingAfterBreak="0">
    <w:nsid w:val="55084FE7"/>
    <w:multiLevelType w:val="hybridMultilevel"/>
    <w:tmpl w:val="33187D88"/>
    <w:lvl w:ilvl="0" w:tplc="0F5C840E">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57A5E2E"/>
    <w:multiLevelType w:val="hybridMultilevel"/>
    <w:tmpl w:val="972E26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98E5A58"/>
    <w:multiLevelType w:val="hybridMultilevel"/>
    <w:tmpl w:val="45424430"/>
    <w:lvl w:ilvl="0" w:tplc="E33E6154">
      <w:start w:val="1"/>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5AFE1954"/>
    <w:multiLevelType w:val="hybridMultilevel"/>
    <w:tmpl w:val="B5EA49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BCC75DB"/>
    <w:multiLevelType w:val="hybridMultilevel"/>
    <w:tmpl w:val="279AAA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D084B6F"/>
    <w:multiLevelType w:val="hybridMultilevel"/>
    <w:tmpl w:val="A2B802A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5" w15:restartNumberingAfterBreak="0">
    <w:nsid w:val="5FF74BE9"/>
    <w:multiLevelType w:val="hybridMultilevel"/>
    <w:tmpl w:val="CA801172"/>
    <w:lvl w:ilvl="0" w:tplc="C6FC2606">
      <w:start w:val="1"/>
      <w:numFmt w:val="decimal"/>
      <w:pStyle w:val="mojNabroj-5"/>
      <w:lvlText w:val="%1)"/>
      <w:lvlJc w:val="left"/>
      <w:pPr>
        <w:tabs>
          <w:tab w:val="num" w:pos="680"/>
        </w:tabs>
        <w:ind w:left="680" w:hanging="396"/>
      </w:pPr>
      <w:rPr>
        <w:rFonts w:hint="default"/>
      </w:rPr>
    </w:lvl>
    <w:lvl w:ilvl="1" w:tplc="01B025A2" w:tentative="1">
      <w:start w:val="1"/>
      <w:numFmt w:val="lowerLetter"/>
      <w:lvlText w:val="%2."/>
      <w:lvlJc w:val="left"/>
      <w:pPr>
        <w:tabs>
          <w:tab w:val="num" w:pos="2121"/>
        </w:tabs>
        <w:ind w:left="2121" w:hanging="360"/>
      </w:pPr>
    </w:lvl>
    <w:lvl w:ilvl="2" w:tplc="027E004C">
      <w:start w:val="1"/>
      <w:numFmt w:val="lowerRoman"/>
      <w:lvlText w:val="%3."/>
      <w:lvlJc w:val="right"/>
      <w:pPr>
        <w:tabs>
          <w:tab w:val="num" w:pos="2841"/>
        </w:tabs>
        <w:ind w:left="2841" w:hanging="180"/>
      </w:pPr>
    </w:lvl>
    <w:lvl w:ilvl="3" w:tplc="C77E9ECE" w:tentative="1">
      <w:start w:val="1"/>
      <w:numFmt w:val="decimal"/>
      <w:lvlText w:val="%4."/>
      <w:lvlJc w:val="left"/>
      <w:pPr>
        <w:tabs>
          <w:tab w:val="num" w:pos="3561"/>
        </w:tabs>
        <w:ind w:left="3561" w:hanging="360"/>
      </w:pPr>
    </w:lvl>
    <w:lvl w:ilvl="4" w:tplc="E772B1E0" w:tentative="1">
      <w:start w:val="1"/>
      <w:numFmt w:val="lowerLetter"/>
      <w:lvlText w:val="%5."/>
      <w:lvlJc w:val="left"/>
      <w:pPr>
        <w:tabs>
          <w:tab w:val="num" w:pos="4281"/>
        </w:tabs>
        <w:ind w:left="4281" w:hanging="360"/>
      </w:pPr>
    </w:lvl>
    <w:lvl w:ilvl="5" w:tplc="56BE45D6" w:tentative="1">
      <w:start w:val="1"/>
      <w:numFmt w:val="lowerRoman"/>
      <w:lvlText w:val="%6."/>
      <w:lvlJc w:val="right"/>
      <w:pPr>
        <w:tabs>
          <w:tab w:val="num" w:pos="5001"/>
        </w:tabs>
        <w:ind w:left="5001" w:hanging="180"/>
      </w:pPr>
    </w:lvl>
    <w:lvl w:ilvl="6" w:tplc="90744CBE" w:tentative="1">
      <w:start w:val="1"/>
      <w:numFmt w:val="decimal"/>
      <w:lvlText w:val="%7."/>
      <w:lvlJc w:val="left"/>
      <w:pPr>
        <w:tabs>
          <w:tab w:val="num" w:pos="5721"/>
        </w:tabs>
        <w:ind w:left="5721" w:hanging="360"/>
      </w:pPr>
    </w:lvl>
    <w:lvl w:ilvl="7" w:tplc="6EFAEDE8" w:tentative="1">
      <w:start w:val="1"/>
      <w:numFmt w:val="lowerLetter"/>
      <w:lvlText w:val="%8."/>
      <w:lvlJc w:val="left"/>
      <w:pPr>
        <w:tabs>
          <w:tab w:val="num" w:pos="6441"/>
        </w:tabs>
        <w:ind w:left="6441" w:hanging="360"/>
      </w:pPr>
    </w:lvl>
    <w:lvl w:ilvl="8" w:tplc="A008F9D6" w:tentative="1">
      <w:start w:val="1"/>
      <w:numFmt w:val="lowerRoman"/>
      <w:lvlText w:val="%9."/>
      <w:lvlJc w:val="right"/>
      <w:pPr>
        <w:tabs>
          <w:tab w:val="num" w:pos="7161"/>
        </w:tabs>
        <w:ind w:left="7161" w:hanging="180"/>
      </w:pPr>
    </w:lvl>
  </w:abstractNum>
  <w:abstractNum w:abstractNumId="36" w15:restartNumberingAfterBreak="0">
    <w:nsid w:val="60777FF2"/>
    <w:multiLevelType w:val="hybridMultilevel"/>
    <w:tmpl w:val="5EA8B7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2342BA0"/>
    <w:multiLevelType w:val="hybridMultilevel"/>
    <w:tmpl w:val="C57E0F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AFD485C"/>
    <w:multiLevelType w:val="hybridMultilevel"/>
    <w:tmpl w:val="7C58DC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DCF7DE5"/>
    <w:multiLevelType w:val="hybridMultilevel"/>
    <w:tmpl w:val="ED542F30"/>
    <w:lvl w:ilvl="0" w:tplc="E722CB20">
      <w:numFmt w:val="bullet"/>
      <w:pStyle w:val="StilIspred1ptIza3pt"/>
      <w:lvlText w:val="-"/>
      <w:lvlJc w:val="left"/>
      <w:pPr>
        <w:tabs>
          <w:tab w:val="num" w:pos="284"/>
        </w:tabs>
        <w:ind w:left="284" w:hanging="284"/>
      </w:pPr>
      <w:rPr>
        <w:rFonts w:ascii="Arial" w:eastAsia="Times New Roman" w:hAnsi="Arial" w:hint="default"/>
      </w:rPr>
    </w:lvl>
    <w:lvl w:ilvl="1" w:tplc="29620BEC">
      <w:start w:val="1"/>
      <w:numFmt w:val="bullet"/>
      <w:lvlText w:val="o"/>
      <w:lvlJc w:val="left"/>
      <w:pPr>
        <w:tabs>
          <w:tab w:val="num" w:pos="1440"/>
        </w:tabs>
        <w:ind w:left="1440" w:hanging="360"/>
      </w:pPr>
      <w:rPr>
        <w:rFonts w:ascii="Courier New" w:hAnsi="Courier New" w:cs="Courier New" w:hint="default"/>
      </w:rPr>
    </w:lvl>
    <w:lvl w:ilvl="2" w:tplc="C97C3B84" w:tentative="1">
      <w:start w:val="1"/>
      <w:numFmt w:val="bullet"/>
      <w:lvlText w:val=""/>
      <w:lvlJc w:val="left"/>
      <w:pPr>
        <w:tabs>
          <w:tab w:val="num" w:pos="2160"/>
        </w:tabs>
        <w:ind w:left="2160" w:hanging="360"/>
      </w:pPr>
      <w:rPr>
        <w:rFonts w:ascii="Wingdings" w:hAnsi="Wingdings" w:hint="default"/>
      </w:rPr>
    </w:lvl>
    <w:lvl w:ilvl="3" w:tplc="9BDE430A">
      <w:start w:val="1"/>
      <w:numFmt w:val="bullet"/>
      <w:lvlText w:val=""/>
      <w:lvlJc w:val="left"/>
      <w:pPr>
        <w:tabs>
          <w:tab w:val="num" w:pos="2880"/>
        </w:tabs>
        <w:ind w:left="2880" w:hanging="360"/>
      </w:pPr>
      <w:rPr>
        <w:rFonts w:ascii="Symbol" w:hAnsi="Symbol" w:hint="default"/>
      </w:rPr>
    </w:lvl>
    <w:lvl w:ilvl="4" w:tplc="6A5CAC0C">
      <w:start w:val="1"/>
      <w:numFmt w:val="bullet"/>
      <w:lvlText w:val="o"/>
      <w:lvlJc w:val="left"/>
      <w:pPr>
        <w:tabs>
          <w:tab w:val="num" w:pos="3600"/>
        </w:tabs>
        <w:ind w:left="3600" w:hanging="360"/>
      </w:pPr>
      <w:rPr>
        <w:rFonts w:ascii="Courier New" w:hAnsi="Courier New" w:cs="Courier New" w:hint="default"/>
      </w:rPr>
    </w:lvl>
    <w:lvl w:ilvl="5" w:tplc="F78AF91C" w:tentative="1">
      <w:start w:val="1"/>
      <w:numFmt w:val="bullet"/>
      <w:lvlText w:val=""/>
      <w:lvlJc w:val="left"/>
      <w:pPr>
        <w:tabs>
          <w:tab w:val="num" w:pos="4320"/>
        </w:tabs>
        <w:ind w:left="4320" w:hanging="360"/>
      </w:pPr>
      <w:rPr>
        <w:rFonts w:ascii="Wingdings" w:hAnsi="Wingdings" w:hint="default"/>
      </w:rPr>
    </w:lvl>
    <w:lvl w:ilvl="6" w:tplc="32DC7B8A" w:tentative="1">
      <w:start w:val="1"/>
      <w:numFmt w:val="bullet"/>
      <w:lvlText w:val=""/>
      <w:lvlJc w:val="left"/>
      <w:pPr>
        <w:tabs>
          <w:tab w:val="num" w:pos="5040"/>
        </w:tabs>
        <w:ind w:left="5040" w:hanging="360"/>
      </w:pPr>
      <w:rPr>
        <w:rFonts w:ascii="Symbol" w:hAnsi="Symbol" w:hint="default"/>
      </w:rPr>
    </w:lvl>
    <w:lvl w:ilvl="7" w:tplc="E2AA3932" w:tentative="1">
      <w:start w:val="1"/>
      <w:numFmt w:val="bullet"/>
      <w:lvlText w:val="o"/>
      <w:lvlJc w:val="left"/>
      <w:pPr>
        <w:tabs>
          <w:tab w:val="num" w:pos="5760"/>
        </w:tabs>
        <w:ind w:left="5760" w:hanging="360"/>
      </w:pPr>
      <w:rPr>
        <w:rFonts w:ascii="Courier New" w:hAnsi="Courier New" w:cs="Courier New" w:hint="default"/>
      </w:rPr>
    </w:lvl>
    <w:lvl w:ilvl="8" w:tplc="929AB5C6"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F9A446A"/>
    <w:multiLevelType w:val="hybridMultilevel"/>
    <w:tmpl w:val="C15EAFDA"/>
    <w:lvl w:ilvl="0" w:tplc="DC321458">
      <w:start w:val="1"/>
      <w:numFmt w:val="decimal"/>
      <w:lvlText w:val="%1."/>
      <w:lvlJc w:val="left"/>
      <w:pPr>
        <w:ind w:left="999" w:hanging="432"/>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 w15:restartNumberingAfterBreak="0">
    <w:nsid w:val="71A75DFE"/>
    <w:multiLevelType w:val="hybridMultilevel"/>
    <w:tmpl w:val="F30A5F4E"/>
    <w:lvl w:ilvl="0" w:tplc="83B66134">
      <w:start w:val="1"/>
      <w:numFmt w:val="bullet"/>
      <w:pStyle w:val="UvlakaBulit1"/>
      <w:lvlText w:val=""/>
      <w:lvlJc w:val="left"/>
      <w:pPr>
        <w:ind w:left="720" w:hanging="360"/>
      </w:pPr>
      <w:rPr>
        <w:rFonts w:ascii="Wingdings" w:hAnsi="Wingdings" w:hint="default"/>
      </w:rPr>
    </w:lvl>
    <w:lvl w:ilvl="1" w:tplc="89481E2A">
      <w:numFmt w:val="bullet"/>
      <w:lvlText w:val="-"/>
      <w:lvlJc w:val="left"/>
      <w:pPr>
        <w:ind w:left="1440" w:hanging="360"/>
      </w:pPr>
      <w:rPr>
        <w:rFonts w:ascii="Arial" w:eastAsia="Times New Roman" w:hAnsi="Arial" w:cs="Arial" w:hint="default"/>
      </w:rPr>
    </w:lvl>
    <w:lvl w:ilvl="2" w:tplc="89922088">
      <w:start w:val="1"/>
      <w:numFmt w:val="bullet"/>
      <w:lvlText w:val=""/>
      <w:lvlJc w:val="left"/>
      <w:pPr>
        <w:ind w:left="2160" w:hanging="360"/>
      </w:pPr>
      <w:rPr>
        <w:rFonts w:ascii="Wingdings" w:hAnsi="Wingdings" w:hint="default"/>
      </w:rPr>
    </w:lvl>
    <w:lvl w:ilvl="3" w:tplc="7FAECC4C">
      <w:start w:val="1"/>
      <w:numFmt w:val="bullet"/>
      <w:lvlText w:val=""/>
      <w:lvlJc w:val="left"/>
      <w:pPr>
        <w:ind w:left="2880" w:hanging="360"/>
      </w:pPr>
      <w:rPr>
        <w:rFonts w:ascii="Symbol" w:hAnsi="Symbol" w:hint="default"/>
      </w:rPr>
    </w:lvl>
    <w:lvl w:ilvl="4" w:tplc="25A0E5A2" w:tentative="1">
      <w:start w:val="1"/>
      <w:numFmt w:val="bullet"/>
      <w:lvlText w:val="o"/>
      <w:lvlJc w:val="left"/>
      <w:pPr>
        <w:ind w:left="3600" w:hanging="360"/>
      </w:pPr>
      <w:rPr>
        <w:rFonts w:ascii="Courier New" w:hAnsi="Courier New" w:cs="Courier New" w:hint="default"/>
      </w:rPr>
    </w:lvl>
    <w:lvl w:ilvl="5" w:tplc="2FAEA960" w:tentative="1">
      <w:start w:val="1"/>
      <w:numFmt w:val="bullet"/>
      <w:lvlText w:val=""/>
      <w:lvlJc w:val="left"/>
      <w:pPr>
        <w:ind w:left="4320" w:hanging="360"/>
      </w:pPr>
      <w:rPr>
        <w:rFonts w:ascii="Wingdings" w:hAnsi="Wingdings" w:hint="default"/>
      </w:rPr>
    </w:lvl>
    <w:lvl w:ilvl="6" w:tplc="48F411E8" w:tentative="1">
      <w:start w:val="1"/>
      <w:numFmt w:val="bullet"/>
      <w:lvlText w:val=""/>
      <w:lvlJc w:val="left"/>
      <w:pPr>
        <w:ind w:left="5040" w:hanging="360"/>
      </w:pPr>
      <w:rPr>
        <w:rFonts w:ascii="Symbol" w:hAnsi="Symbol" w:hint="default"/>
      </w:rPr>
    </w:lvl>
    <w:lvl w:ilvl="7" w:tplc="6644C100" w:tentative="1">
      <w:start w:val="1"/>
      <w:numFmt w:val="bullet"/>
      <w:lvlText w:val="o"/>
      <w:lvlJc w:val="left"/>
      <w:pPr>
        <w:ind w:left="5760" w:hanging="360"/>
      </w:pPr>
      <w:rPr>
        <w:rFonts w:ascii="Courier New" w:hAnsi="Courier New" w:cs="Courier New" w:hint="default"/>
      </w:rPr>
    </w:lvl>
    <w:lvl w:ilvl="8" w:tplc="C53411A0" w:tentative="1">
      <w:start w:val="1"/>
      <w:numFmt w:val="bullet"/>
      <w:lvlText w:val=""/>
      <w:lvlJc w:val="left"/>
      <w:pPr>
        <w:ind w:left="6480" w:hanging="360"/>
      </w:pPr>
      <w:rPr>
        <w:rFonts w:ascii="Wingdings" w:hAnsi="Wingdings" w:hint="default"/>
      </w:rPr>
    </w:lvl>
  </w:abstractNum>
  <w:abstractNum w:abstractNumId="42" w15:restartNumberingAfterBreak="0">
    <w:nsid w:val="736C34C1"/>
    <w:multiLevelType w:val="hybridMultilevel"/>
    <w:tmpl w:val="F8322770"/>
    <w:lvl w:ilvl="0" w:tplc="8B6C4FE4">
      <w:start w:val="1"/>
      <w:numFmt w:val="bullet"/>
      <w:pStyle w:val="MojNabroj"/>
      <w:lvlText w:val=""/>
      <w:lvlJc w:val="left"/>
      <w:pPr>
        <w:tabs>
          <w:tab w:val="num" w:pos="360"/>
        </w:tabs>
        <w:ind w:left="360" w:hanging="303"/>
      </w:pPr>
      <w:rPr>
        <w:rFonts w:ascii="Wingdings" w:hAnsi="Wingdings" w:hint="default"/>
      </w:rPr>
    </w:lvl>
    <w:lvl w:ilvl="1" w:tplc="F224DAC4"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582447B"/>
    <w:multiLevelType w:val="hybridMultilevel"/>
    <w:tmpl w:val="B44EC6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59950A8"/>
    <w:multiLevelType w:val="hybridMultilevel"/>
    <w:tmpl w:val="191CCFD4"/>
    <w:lvl w:ilvl="0" w:tplc="0F5C840E">
      <w:numFmt w:val="bullet"/>
      <w:lvlText w:val="-"/>
      <w:lvlJc w:val="left"/>
      <w:pPr>
        <w:ind w:left="720" w:hanging="360"/>
      </w:pPr>
      <w:rPr>
        <w:rFonts w:ascii="Arial" w:eastAsia="Times New Roman"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5" w15:restartNumberingAfterBreak="0">
    <w:nsid w:val="75D256D5"/>
    <w:multiLevelType w:val="hybridMultilevel"/>
    <w:tmpl w:val="E876924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15:restartNumberingAfterBreak="0">
    <w:nsid w:val="777D470F"/>
    <w:multiLevelType w:val="hybridMultilevel"/>
    <w:tmpl w:val="7A4C15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8CA27A8"/>
    <w:multiLevelType w:val="hybridMultilevel"/>
    <w:tmpl w:val="6ECACE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9E80FA2"/>
    <w:multiLevelType w:val="hybridMultilevel"/>
    <w:tmpl w:val="2FC29792"/>
    <w:lvl w:ilvl="0" w:tplc="08090001">
      <w:start w:val="1"/>
      <w:numFmt w:val="bullet"/>
      <w:lvlText w:val=""/>
      <w:lvlJc w:val="left"/>
      <w:pPr>
        <w:ind w:left="780" w:hanging="360"/>
      </w:pPr>
      <w:rPr>
        <w:rFonts w:ascii="Symbol" w:hAnsi="Symbol" w:hint="default"/>
      </w:rPr>
    </w:lvl>
    <w:lvl w:ilvl="1" w:tplc="041A0003" w:tentative="1">
      <w:start w:val="1"/>
      <w:numFmt w:val="bullet"/>
      <w:lvlText w:val="o"/>
      <w:lvlJc w:val="left"/>
      <w:pPr>
        <w:ind w:left="1500" w:hanging="360"/>
      </w:pPr>
      <w:rPr>
        <w:rFonts w:ascii="Courier New" w:hAnsi="Courier New" w:cs="Courier New" w:hint="default"/>
      </w:rPr>
    </w:lvl>
    <w:lvl w:ilvl="2" w:tplc="041A0005" w:tentative="1">
      <w:start w:val="1"/>
      <w:numFmt w:val="bullet"/>
      <w:lvlText w:val=""/>
      <w:lvlJc w:val="left"/>
      <w:pPr>
        <w:ind w:left="2220" w:hanging="360"/>
      </w:pPr>
      <w:rPr>
        <w:rFonts w:ascii="Wingdings" w:hAnsi="Wingdings" w:hint="default"/>
      </w:rPr>
    </w:lvl>
    <w:lvl w:ilvl="3" w:tplc="041A0001" w:tentative="1">
      <w:start w:val="1"/>
      <w:numFmt w:val="bullet"/>
      <w:lvlText w:val=""/>
      <w:lvlJc w:val="left"/>
      <w:pPr>
        <w:ind w:left="2940" w:hanging="360"/>
      </w:pPr>
      <w:rPr>
        <w:rFonts w:ascii="Symbol" w:hAnsi="Symbol" w:hint="default"/>
      </w:rPr>
    </w:lvl>
    <w:lvl w:ilvl="4" w:tplc="041A0003" w:tentative="1">
      <w:start w:val="1"/>
      <w:numFmt w:val="bullet"/>
      <w:lvlText w:val="o"/>
      <w:lvlJc w:val="left"/>
      <w:pPr>
        <w:ind w:left="3660" w:hanging="360"/>
      </w:pPr>
      <w:rPr>
        <w:rFonts w:ascii="Courier New" w:hAnsi="Courier New" w:cs="Courier New" w:hint="default"/>
      </w:rPr>
    </w:lvl>
    <w:lvl w:ilvl="5" w:tplc="041A0005" w:tentative="1">
      <w:start w:val="1"/>
      <w:numFmt w:val="bullet"/>
      <w:lvlText w:val=""/>
      <w:lvlJc w:val="left"/>
      <w:pPr>
        <w:ind w:left="4380" w:hanging="360"/>
      </w:pPr>
      <w:rPr>
        <w:rFonts w:ascii="Wingdings" w:hAnsi="Wingdings" w:hint="default"/>
      </w:rPr>
    </w:lvl>
    <w:lvl w:ilvl="6" w:tplc="041A0001" w:tentative="1">
      <w:start w:val="1"/>
      <w:numFmt w:val="bullet"/>
      <w:lvlText w:val=""/>
      <w:lvlJc w:val="left"/>
      <w:pPr>
        <w:ind w:left="5100" w:hanging="360"/>
      </w:pPr>
      <w:rPr>
        <w:rFonts w:ascii="Symbol" w:hAnsi="Symbol" w:hint="default"/>
      </w:rPr>
    </w:lvl>
    <w:lvl w:ilvl="7" w:tplc="041A0003" w:tentative="1">
      <w:start w:val="1"/>
      <w:numFmt w:val="bullet"/>
      <w:lvlText w:val="o"/>
      <w:lvlJc w:val="left"/>
      <w:pPr>
        <w:ind w:left="5820" w:hanging="360"/>
      </w:pPr>
      <w:rPr>
        <w:rFonts w:ascii="Courier New" w:hAnsi="Courier New" w:cs="Courier New" w:hint="default"/>
      </w:rPr>
    </w:lvl>
    <w:lvl w:ilvl="8" w:tplc="041A0005" w:tentative="1">
      <w:start w:val="1"/>
      <w:numFmt w:val="bullet"/>
      <w:lvlText w:val=""/>
      <w:lvlJc w:val="left"/>
      <w:pPr>
        <w:ind w:left="6540" w:hanging="360"/>
      </w:pPr>
      <w:rPr>
        <w:rFonts w:ascii="Wingdings" w:hAnsi="Wingdings" w:hint="default"/>
      </w:rPr>
    </w:lvl>
  </w:abstractNum>
  <w:abstractNum w:abstractNumId="49" w15:restartNumberingAfterBreak="0">
    <w:nsid w:val="79FE48BC"/>
    <w:multiLevelType w:val="hybridMultilevel"/>
    <w:tmpl w:val="107A9706"/>
    <w:lvl w:ilvl="0" w:tplc="041A000F">
      <w:start w:val="1"/>
      <w:numFmt w:val="decimal"/>
      <w:lvlText w:val="%1."/>
      <w:lvlJc w:val="left"/>
      <w:pPr>
        <w:ind w:left="1287" w:hanging="360"/>
      </w:pPr>
    </w:lvl>
    <w:lvl w:ilvl="1" w:tplc="041A0019" w:tentative="1">
      <w:start w:val="1"/>
      <w:numFmt w:val="lowerLetter"/>
      <w:lvlText w:val="%2."/>
      <w:lvlJc w:val="left"/>
      <w:pPr>
        <w:ind w:left="2007" w:hanging="360"/>
      </w:pPr>
    </w:lvl>
    <w:lvl w:ilvl="2" w:tplc="041A001B" w:tentative="1">
      <w:start w:val="1"/>
      <w:numFmt w:val="lowerRoman"/>
      <w:lvlText w:val="%3."/>
      <w:lvlJc w:val="right"/>
      <w:pPr>
        <w:ind w:left="2727" w:hanging="180"/>
      </w:pPr>
    </w:lvl>
    <w:lvl w:ilvl="3" w:tplc="041A000F" w:tentative="1">
      <w:start w:val="1"/>
      <w:numFmt w:val="decimal"/>
      <w:lvlText w:val="%4."/>
      <w:lvlJc w:val="left"/>
      <w:pPr>
        <w:ind w:left="3447" w:hanging="360"/>
      </w:pPr>
    </w:lvl>
    <w:lvl w:ilvl="4" w:tplc="041A0019" w:tentative="1">
      <w:start w:val="1"/>
      <w:numFmt w:val="lowerLetter"/>
      <w:lvlText w:val="%5."/>
      <w:lvlJc w:val="left"/>
      <w:pPr>
        <w:ind w:left="4167" w:hanging="360"/>
      </w:pPr>
    </w:lvl>
    <w:lvl w:ilvl="5" w:tplc="041A001B" w:tentative="1">
      <w:start w:val="1"/>
      <w:numFmt w:val="lowerRoman"/>
      <w:lvlText w:val="%6."/>
      <w:lvlJc w:val="right"/>
      <w:pPr>
        <w:ind w:left="4887" w:hanging="180"/>
      </w:pPr>
    </w:lvl>
    <w:lvl w:ilvl="6" w:tplc="041A000F" w:tentative="1">
      <w:start w:val="1"/>
      <w:numFmt w:val="decimal"/>
      <w:lvlText w:val="%7."/>
      <w:lvlJc w:val="left"/>
      <w:pPr>
        <w:ind w:left="5607" w:hanging="360"/>
      </w:pPr>
    </w:lvl>
    <w:lvl w:ilvl="7" w:tplc="041A0019" w:tentative="1">
      <w:start w:val="1"/>
      <w:numFmt w:val="lowerLetter"/>
      <w:lvlText w:val="%8."/>
      <w:lvlJc w:val="left"/>
      <w:pPr>
        <w:ind w:left="6327" w:hanging="360"/>
      </w:pPr>
    </w:lvl>
    <w:lvl w:ilvl="8" w:tplc="041A001B" w:tentative="1">
      <w:start w:val="1"/>
      <w:numFmt w:val="lowerRoman"/>
      <w:lvlText w:val="%9."/>
      <w:lvlJc w:val="right"/>
      <w:pPr>
        <w:ind w:left="7047" w:hanging="180"/>
      </w:pPr>
    </w:lvl>
  </w:abstractNum>
  <w:abstractNum w:abstractNumId="50" w15:restartNumberingAfterBreak="0">
    <w:nsid w:val="7A655A70"/>
    <w:multiLevelType w:val="hybridMultilevel"/>
    <w:tmpl w:val="ACA850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7B703F6A"/>
    <w:multiLevelType w:val="hybridMultilevel"/>
    <w:tmpl w:val="C114BF5E"/>
    <w:lvl w:ilvl="0" w:tplc="0630DE10">
      <w:start w:val="1"/>
      <w:numFmt w:val="decimal"/>
      <w:lvlText w:val="%1."/>
      <w:lvlJc w:val="left"/>
      <w:pPr>
        <w:tabs>
          <w:tab w:val="num" w:pos="720"/>
        </w:tabs>
        <w:ind w:left="720" w:hanging="360"/>
      </w:pPr>
      <w:rPr>
        <w:color w:val="auto"/>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52" w15:restartNumberingAfterBreak="0">
    <w:nsid w:val="7DF15D0B"/>
    <w:multiLevelType w:val="multilevel"/>
    <w:tmpl w:val="1A30F442"/>
    <w:lvl w:ilvl="0">
      <w:start w:val="1"/>
      <w:numFmt w:val="decimal"/>
      <w:pStyle w:val="Heading1"/>
      <w:lvlText w:val="%1."/>
      <w:lvlJc w:val="left"/>
      <w:pPr>
        <w:tabs>
          <w:tab w:val="num" w:pos="567"/>
        </w:tabs>
        <w:ind w:left="567" w:hanging="567"/>
      </w:pPr>
      <w:rPr>
        <w:rFonts w:hint="default"/>
        <w:b/>
        <w:i w:val="0"/>
        <w:sz w:val="18"/>
        <w:szCs w:val="18"/>
      </w:rPr>
    </w:lvl>
    <w:lvl w:ilvl="1">
      <w:start w:val="1"/>
      <w:numFmt w:val="decimal"/>
      <w:pStyle w:val="Heading2"/>
      <w:lvlText w:val="%1.%2."/>
      <w:lvlJc w:val="left"/>
      <w:pPr>
        <w:tabs>
          <w:tab w:val="num" w:pos="1135"/>
        </w:tabs>
        <w:ind w:left="1135" w:hanging="709"/>
      </w:pPr>
      <w:rPr>
        <w:rFonts w:hint="default"/>
      </w:rPr>
    </w:lvl>
    <w:lvl w:ilvl="2">
      <w:start w:val="1"/>
      <w:numFmt w:val="decimal"/>
      <w:pStyle w:val="Heading3"/>
      <w:lvlText w:val="%1.%2.%3."/>
      <w:lvlJc w:val="left"/>
      <w:pPr>
        <w:tabs>
          <w:tab w:val="num" w:pos="1419"/>
        </w:tabs>
        <w:ind w:left="1419" w:hanging="851"/>
      </w:pPr>
      <w:rPr>
        <w:rFonts w:hint="default"/>
      </w:rPr>
    </w:lvl>
    <w:lvl w:ilvl="3">
      <w:start w:val="1"/>
      <w:numFmt w:val="decimal"/>
      <w:pStyle w:val="Heading4"/>
      <w:lvlText w:val="%1.%2.%3.%4."/>
      <w:lvlJc w:val="left"/>
      <w:pPr>
        <w:tabs>
          <w:tab w:val="num" w:pos="992"/>
        </w:tabs>
        <w:ind w:left="992" w:hanging="992"/>
      </w:pPr>
      <w:rPr>
        <w:rFonts w:hint="default"/>
      </w:rPr>
    </w:lvl>
    <w:lvl w:ilvl="4">
      <w:start w:val="1"/>
      <w:numFmt w:val="lowerLetter"/>
      <w:lvlRestart w:val="1"/>
      <w:pStyle w:val="Heading5"/>
      <w:lvlText w:val="%5."/>
      <w:lvlJc w:val="left"/>
      <w:pPr>
        <w:tabs>
          <w:tab w:val="num" w:pos="567"/>
        </w:tabs>
        <w:ind w:left="567" w:hanging="567"/>
      </w:pPr>
      <w:rPr>
        <w:rFonts w:hint="default"/>
      </w:rPr>
    </w:lvl>
    <w:lvl w:ilvl="5">
      <w:start w:val="1"/>
      <w:numFmt w:val="decimal"/>
      <w:lvlText w:val="%1-%6"/>
      <w:lvlJc w:val="left"/>
      <w:pPr>
        <w:tabs>
          <w:tab w:val="num" w:pos="0"/>
        </w:tabs>
        <w:ind w:left="0" w:firstLine="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num w:numId="1" w16cid:durableId="1025446098">
    <w:abstractNumId w:val="51"/>
  </w:num>
  <w:num w:numId="2" w16cid:durableId="1409037310">
    <w:abstractNumId w:val="34"/>
  </w:num>
  <w:num w:numId="3" w16cid:durableId="1052533879">
    <w:abstractNumId w:val="52"/>
  </w:num>
  <w:num w:numId="4" w16cid:durableId="46539265">
    <w:abstractNumId w:val="35"/>
  </w:num>
  <w:num w:numId="5" w16cid:durableId="961229285">
    <w:abstractNumId w:val="16"/>
  </w:num>
  <w:num w:numId="6" w16cid:durableId="1470630446">
    <w:abstractNumId w:val="41"/>
  </w:num>
  <w:num w:numId="7" w16cid:durableId="1212689063">
    <w:abstractNumId w:val="39"/>
  </w:num>
  <w:num w:numId="8" w16cid:durableId="7030325">
    <w:abstractNumId w:val="42"/>
  </w:num>
  <w:num w:numId="9" w16cid:durableId="826437795">
    <w:abstractNumId w:val="18"/>
  </w:num>
  <w:num w:numId="10" w16cid:durableId="2043357028">
    <w:abstractNumId w:val="27"/>
  </w:num>
  <w:num w:numId="11" w16cid:durableId="1889490295">
    <w:abstractNumId w:val="26"/>
  </w:num>
  <w:num w:numId="12" w16cid:durableId="843477698">
    <w:abstractNumId w:val="43"/>
  </w:num>
  <w:num w:numId="13" w16cid:durableId="1473905533">
    <w:abstractNumId w:val="44"/>
  </w:num>
  <w:num w:numId="14" w16cid:durableId="2141339199">
    <w:abstractNumId w:val="4"/>
  </w:num>
  <w:num w:numId="15" w16cid:durableId="1107432741">
    <w:abstractNumId w:val="14"/>
  </w:num>
  <w:num w:numId="16" w16cid:durableId="1866093214">
    <w:abstractNumId w:val="0"/>
  </w:num>
  <w:num w:numId="17" w16cid:durableId="741172161">
    <w:abstractNumId w:val="32"/>
  </w:num>
  <w:num w:numId="18" w16cid:durableId="491607669">
    <w:abstractNumId w:val="30"/>
  </w:num>
  <w:num w:numId="19" w16cid:durableId="962808398">
    <w:abstractNumId w:val="5"/>
  </w:num>
  <w:num w:numId="20" w16cid:durableId="1646201608">
    <w:abstractNumId w:val="10"/>
  </w:num>
  <w:num w:numId="21" w16cid:durableId="603028240">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089739132">
    <w:abstractNumId w:val="20"/>
  </w:num>
  <w:num w:numId="23" w16cid:durableId="1847354631">
    <w:abstractNumId w:val="40"/>
  </w:num>
  <w:num w:numId="24" w16cid:durableId="1516918152">
    <w:abstractNumId w:val="49"/>
  </w:num>
  <w:num w:numId="25" w16cid:durableId="29305310">
    <w:abstractNumId w:val="25"/>
  </w:num>
  <w:num w:numId="26" w16cid:durableId="1794013260">
    <w:abstractNumId w:val="3"/>
  </w:num>
  <w:num w:numId="27" w16cid:durableId="1942493469">
    <w:abstractNumId w:val="17"/>
  </w:num>
  <w:num w:numId="28" w16cid:durableId="1034967558">
    <w:abstractNumId w:val="28"/>
  </w:num>
  <w:num w:numId="29" w16cid:durableId="809787493">
    <w:abstractNumId w:val="37"/>
  </w:num>
  <w:num w:numId="30" w16cid:durableId="1599875242">
    <w:abstractNumId w:val="29"/>
  </w:num>
  <w:num w:numId="31" w16cid:durableId="747531707">
    <w:abstractNumId w:val="9"/>
  </w:num>
  <w:num w:numId="32" w16cid:durableId="6904731">
    <w:abstractNumId w:val="31"/>
  </w:num>
  <w:num w:numId="33" w16cid:durableId="578907425">
    <w:abstractNumId w:val="48"/>
  </w:num>
  <w:num w:numId="34" w16cid:durableId="1667903036">
    <w:abstractNumId w:val="23"/>
  </w:num>
  <w:num w:numId="35" w16cid:durableId="15271735">
    <w:abstractNumId w:val="50"/>
  </w:num>
  <w:num w:numId="36" w16cid:durableId="54281426">
    <w:abstractNumId w:val="19"/>
  </w:num>
  <w:num w:numId="37" w16cid:durableId="1736508792">
    <w:abstractNumId w:val="1"/>
  </w:num>
  <w:num w:numId="38" w16cid:durableId="1822504616">
    <w:abstractNumId w:val="2"/>
  </w:num>
  <w:num w:numId="39" w16cid:durableId="387653528">
    <w:abstractNumId w:val="13"/>
  </w:num>
  <w:num w:numId="40" w16cid:durableId="968819753">
    <w:abstractNumId w:val="7"/>
  </w:num>
  <w:num w:numId="41" w16cid:durableId="1040781936">
    <w:abstractNumId w:val="12"/>
  </w:num>
  <w:num w:numId="42" w16cid:durableId="2022467014">
    <w:abstractNumId w:val="22"/>
  </w:num>
  <w:num w:numId="43" w16cid:durableId="642932862">
    <w:abstractNumId w:val="46"/>
  </w:num>
  <w:num w:numId="44" w16cid:durableId="188107845">
    <w:abstractNumId w:val="33"/>
  </w:num>
  <w:num w:numId="45" w16cid:durableId="1022126054">
    <w:abstractNumId w:val="45"/>
  </w:num>
  <w:num w:numId="46" w16cid:durableId="676616686">
    <w:abstractNumId w:val="24"/>
  </w:num>
  <w:num w:numId="47" w16cid:durableId="1214393911">
    <w:abstractNumId w:val="38"/>
  </w:num>
  <w:num w:numId="48" w16cid:durableId="619000127">
    <w:abstractNumId w:val="47"/>
  </w:num>
  <w:num w:numId="49" w16cid:durableId="1982685209">
    <w:abstractNumId w:val="11"/>
  </w:num>
  <w:num w:numId="50" w16cid:durableId="1751852511">
    <w:abstractNumId w:val="21"/>
  </w:num>
  <w:num w:numId="51" w16cid:durableId="292254690">
    <w:abstractNumId w:val="36"/>
  </w:num>
  <w:num w:numId="52" w16cid:durableId="2041203874">
    <w:abstractNumId w:val="8"/>
  </w:num>
  <w:num w:numId="53" w16cid:durableId="786969668">
    <w:abstractNumId w:val="6"/>
  </w:num>
  <w:num w:numId="54" w16cid:durableId="1515345596">
    <w:abstractNumId w:val="15"/>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4F86"/>
    <w:rsid w:val="000D09EF"/>
    <w:rsid w:val="00106544"/>
    <w:rsid w:val="0020157C"/>
    <w:rsid w:val="002D42BC"/>
    <w:rsid w:val="004F0F5B"/>
    <w:rsid w:val="005479BD"/>
    <w:rsid w:val="005A370F"/>
    <w:rsid w:val="00675E8F"/>
    <w:rsid w:val="007B6136"/>
    <w:rsid w:val="007F01D1"/>
    <w:rsid w:val="00845B3D"/>
    <w:rsid w:val="00944F86"/>
    <w:rsid w:val="009C6EB6"/>
    <w:rsid w:val="00B42AE8"/>
    <w:rsid w:val="00B80C9C"/>
    <w:rsid w:val="00C63842"/>
    <w:rsid w:val="00CC6BB3"/>
    <w:rsid w:val="00CF4A87"/>
    <w:rsid w:val="00DD313D"/>
    <w:rsid w:val="00E321EB"/>
    <w:rsid w:val="00F22353"/>
    <w:rsid w:val="00FB6F40"/>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1B7598DB"/>
  <w15:chartTrackingRefBased/>
  <w15:docId w15:val="{8A235A74-6A62-4107-BB6A-9DC8EE3683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4F86"/>
  </w:style>
  <w:style w:type="paragraph" w:styleId="Heading1">
    <w:name w:val="heading 1"/>
    <w:aliases w:val="1. POGLAVLJE,EPZ_P_1,DZN 1,H1,IEE_P_1,IEE_T_1,Naslov 1.,EPZ_T_1"/>
    <w:next w:val="mojTekst"/>
    <w:link w:val="Heading1Char"/>
    <w:qFormat/>
    <w:rsid w:val="00CF4A87"/>
    <w:pPr>
      <w:pageBreakBefore/>
      <w:numPr>
        <w:numId w:val="3"/>
      </w:numPr>
      <w:spacing w:before="360" w:after="360" w:line="240" w:lineRule="auto"/>
      <w:outlineLvl w:val="0"/>
    </w:pPr>
    <w:rPr>
      <w:rFonts w:ascii="Arial" w:eastAsia="Times New Roman" w:hAnsi="Arial" w:cs="Arial"/>
      <w:b/>
      <w:bCs/>
      <w:caps/>
      <w:kern w:val="32"/>
      <w:sz w:val="28"/>
      <w:szCs w:val="28"/>
      <w:lang w:eastAsia="hr-HR"/>
    </w:rPr>
  </w:style>
  <w:style w:type="paragraph" w:styleId="Heading2">
    <w:name w:val="heading 2"/>
    <w:aliases w:val="1.1. POGLAVLJE,IEE_P_2,IEE_T_2,Podnaslov 1.1.,EPZ_P_2,EPZ_T_2"/>
    <w:next w:val="mojTekst"/>
    <w:link w:val="Heading2Char"/>
    <w:qFormat/>
    <w:rsid w:val="00CF4A87"/>
    <w:pPr>
      <w:keepNext/>
      <w:numPr>
        <w:ilvl w:val="1"/>
        <w:numId w:val="3"/>
      </w:numPr>
      <w:spacing w:before="360" w:after="240" w:line="240" w:lineRule="auto"/>
      <w:outlineLvl w:val="1"/>
    </w:pPr>
    <w:rPr>
      <w:rFonts w:ascii="Arial" w:eastAsia="Times New Roman" w:hAnsi="Arial" w:cs="Arial"/>
      <w:b/>
      <w:bCs/>
      <w:iCs/>
      <w:caps/>
      <w:sz w:val="24"/>
      <w:lang w:eastAsia="hr-HR"/>
    </w:rPr>
  </w:style>
  <w:style w:type="paragraph" w:styleId="Heading3">
    <w:name w:val="heading 3"/>
    <w:aliases w:val="1.1.1. POGLAVLJE,IEE_P_3,IEE_T_3,IEE_T_3 Char,Podnaslov 1.1.1.,EPZ_P_3,EPZ_T_3,EPZ_T_3 Char"/>
    <w:next w:val="mojTekst"/>
    <w:link w:val="Heading3Char"/>
    <w:qFormat/>
    <w:rsid w:val="00CF4A87"/>
    <w:pPr>
      <w:keepNext/>
      <w:numPr>
        <w:ilvl w:val="2"/>
        <w:numId w:val="3"/>
      </w:numPr>
      <w:spacing w:before="360" w:after="180" w:line="240" w:lineRule="auto"/>
      <w:jc w:val="both"/>
      <w:outlineLvl w:val="2"/>
    </w:pPr>
    <w:rPr>
      <w:rFonts w:ascii="Arial" w:eastAsia="Times New Roman" w:hAnsi="Arial" w:cs="Arial"/>
      <w:b/>
      <w:bCs/>
      <w:caps/>
      <w:lang w:eastAsia="hr-HR"/>
    </w:rPr>
  </w:style>
  <w:style w:type="paragraph" w:styleId="Heading4">
    <w:name w:val="heading 4"/>
    <w:next w:val="mojTekst"/>
    <w:link w:val="Heading4Char"/>
    <w:qFormat/>
    <w:rsid w:val="00CF4A87"/>
    <w:pPr>
      <w:keepNext/>
      <w:numPr>
        <w:ilvl w:val="3"/>
        <w:numId w:val="3"/>
      </w:numPr>
      <w:spacing w:before="300" w:after="120" w:line="240" w:lineRule="auto"/>
      <w:jc w:val="both"/>
      <w:outlineLvl w:val="3"/>
    </w:pPr>
    <w:rPr>
      <w:rFonts w:ascii="Arial" w:eastAsia="Times New Roman" w:hAnsi="Arial" w:cs="Times New Roman"/>
      <w:bCs/>
      <w:szCs w:val="28"/>
      <w:lang w:eastAsia="hr-HR"/>
    </w:rPr>
  </w:style>
  <w:style w:type="paragraph" w:styleId="Heading5">
    <w:name w:val="heading 5"/>
    <w:next w:val="mojTekst"/>
    <w:link w:val="Heading5Char"/>
    <w:qFormat/>
    <w:rsid w:val="00CF4A87"/>
    <w:pPr>
      <w:keepNext/>
      <w:numPr>
        <w:ilvl w:val="4"/>
        <w:numId w:val="3"/>
      </w:numPr>
      <w:spacing w:before="240" w:after="120" w:line="240" w:lineRule="auto"/>
      <w:jc w:val="both"/>
      <w:outlineLvl w:val="4"/>
    </w:pPr>
    <w:rPr>
      <w:rFonts w:ascii="Arial" w:eastAsia="Times New Roman" w:hAnsi="Arial" w:cs="Times New Roman"/>
      <w:bCs/>
      <w:i/>
      <w:iCs/>
      <w:u w:val="single"/>
    </w:rPr>
  </w:style>
  <w:style w:type="paragraph" w:styleId="Heading6">
    <w:name w:val="heading 6"/>
    <w:basedOn w:val="Normal"/>
    <w:next w:val="Normal"/>
    <w:link w:val="Heading6Char"/>
    <w:uiPriority w:val="9"/>
    <w:semiHidden/>
    <w:unhideWhenUsed/>
    <w:qFormat/>
    <w:rsid w:val="00CF4A87"/>
    <w:pPr>
      <w:spacing w:before="60" w:after="60" w:line="276" w:lineRule="auto"/>
      <w:ind w:left="1152" w:hanging="1152"/>
      <w:jc w:val="both"/>
      <w:outlineLvl w:val="5"/>
    </w:pPr>
    <w:rPr>
      <w:rFonts w:eastAsiaTheme="minorEastAsia"/>
      <w:b/>
      <w:bCs/>
      <w:lang w:eastAsia="hr-HR"/>
    </w:rPr>
  </w:style>
  <w:style w:type="paragraph" w:styleId="Heading7">
    <w:name w:val="heading 7"/>
    <w:basedOn w:val="Normal"/>
    <w:next w:val="Normal"/>
    <w:link w:val="Heading7Char"/>
    <w:uiPriority w:val="9"/>
    <w:semiHidden/>
    <w:unhideWhenUsed/>
    <w:qFormat/>
    <w:rsid w:val="00CF4A87"/>
    <w:pPr>
      <w:spacing w:before="60" w:after="60" w:line="276" w:lineRule="auto"/>
      <w:ind w:left="1296" w:hanging="1296"/>
      <w:jc w:val="both"/>
      <w:outlineLvl w:val="6"/>
    </w:pPr>
    <w:rPr>
      <w:rFonts w:eastAsiaTheme="minorEastAsia"/>
      <w:sz w:val="24"/>
      <w:szCs w:val="24"/>
      <w:lang w:eastAsia="hr-HR"/>
    </w:rPr>
  </w:style>
  <w:style w:type="paragraph" w:styleId="Heading8">
    <w:name w:val="heading 8"/>
    <w:basedOn w:val="Normal"/>
    <w:next w:val="Normal"/>
    <w:link w:val="Heading8Char"/>
    <w:uiPriority w:val="9"/>
    <w:semiHidden/>
    <w:unhideWhenUsed/>
    <w:qFormat/>
    <w:rsid w:val="00CF4A87"/>
    <w:pPr>
      <w:spacing w:before="60" w:after="60" w:line="276" w:lineRule="auto"/>
      <w:ind w:left="1440" w:hanging="1440"/>
      <w:jc w:val="both"/>
      <w:outlineLvl w:val="7"/>
    </w:pPr>
    <w:rPr>
      <w:rFonts w:eastAsiaTheme="minorEastAsia"/>
      <w:i/>
      <w:iCs/>
      <w:sz w:val="24"/>
      <w:szCs w:val="24"/>
      <w:lang w:eastAsia="hr-HR"/>
    </w:rPr>
  </w:style>
  <w:style w:type="paragraph" w:styleId="Heading9">
    <w:name w:val="heading 9"/>
    <w:basedOn w:val="Normal"/>
    <w:next w:val="Normal"/>
    <w:link w:val="Heading9Char"/>
    <w:uiPriority w:val="9"/>
    <w:semiHidden/>
    <w:unhideWhenUsed/>
    <w:qFormat/>
    <w:rsid w:val="00CF4A87"/>
    <w:pPr>
      <w:spacing w:before="60" w:after="60" w:line="276" w:lineRule="auto"/>
      <w:ind w:left="1584" w:hanging="1584"/>
      <w:jc w:val="both"/>
      <w:outlineLvl w:val="8"/>
    </w:pPr>
    <w:rPr>
      <w:rFonts w:asciiTheme="majorHAnsi" w:eastAsiaTheme="majorEastAsia" w:hAnsiTheme="majorHAnsi" w:cstheme="majorBidi"/>
      <w:lang w:eastAsia="hr-H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944F86"/>
    <w:pPr>
      <w:spacing w:after="200" w:line="276" w:lineRule="auto"/>
      <w:ind w:left="720"/>
      <w:contextualSpacing/>
    </w:pPr>
  </w:style>
  <w:style w:type="paragraph" w:styleId="BodyText">
    <w:name w:val="Body Text"/>
    <w:basedOn w:val="Normal"/>
    <w:link w:val="BodyTextChar"/>
    <w:uiPriority w:val="1"/>
    <w:qFormat/>
    <w:rsid w:val="00944F86"/>
    <w:pPr>
      <w:suppressAutoHyphens/>
      <w:overflowPunct w:val="0"/>
      <w:autoSpaceDE w:val="0"/>
      <w:autoSpaceDN w:val="0"/>
      <w:adjustRightInd w:val="0"/>
      <w:spacing w:after="0" w:line="240" w:lineRule="auto"/>
      <w:jc w:val="both"/>
      <w:textAlignment w:val="baseline"/>
    </w:pPr>
    <w:rPr>
      <w:rFonts w:ascii="Times New Roman" w:eastAsia="Times New Roman" w:hAnsi="Times New Roman" w:cs="Times New Roman"/>
      <w:spacing w:val="-3"/>
      <w:szCs w:val="20"/>
      <w:lang w:val="en-AU" w:eastAsia="hr-HR"/>
    </w:rPr>
  </w:style>
  <w:style w:type="character" w:customStyle="1" w:styleId="BodyTextChar">
    <w:name w:val="Body Text Char"/>
    <w:basedOn w:val="DefaultParagraphFont"/>
    <w:link w:val="BodyText"/>
    <w:uiPriority w:val="1"/>
    <w:rsid w:val="00944F86"/>
    <w:rPr>
      <w:rFonts w:ascii="Times New Roman" w:eastAsia="Times New Roman" w:hAnsi="Times New Roman" w:cs="Times New Roman"/>
      <w:spacing w:val="-3"/>
      <w:szCs w:val="20"/>
      <w:lang w:val="en-AU" w:eastAsia="hr-HR"/>
    </w:rPr>
  </w:style>
  <w:style w:type="paragraph" w:styleId="NoSpacing">
    <w:name w:val="No Spacing"/>
    <w:uiPriority w:val="1"/>
    <w:qFormat/>
    <w:rsid w:val="00944F86"/>
    <w:pPr>
      <w:spacing w:after="0" w:line="240" w:lineRule="auto"/>
    </w:pPr>
  </w:style>
  <w:style w:type="paragraph" w:customStyle="1" w:styleId="paragraph">
    <w:name w:val="paragraph"/>
    <w:basedOn w:val="Normal"/>
    <w:rsid w:val="0020157C"/>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normaltextrun">
    <w:name w:val="normaltextrun"/>
    <w:basedOn w:val="DefaultParagraphFont"/>
    <w:rsid w:val="0020157C"/>
  </w:style>
  <w:style w:type="paragraph" w:styleId="Header">
    <w:name w:val="header"/>
    <w:basedOn w:val="Normal"/>
    <w:link w:val="HeaderChar"/>
    <w:uiPriority w:val="99"/>
    <w:unhideWhenUsed/>
    <w:rsid w:val="00106544"/>
    <w:pPr>
      <w:tabs>
        <w:tab w:val="center" w:pos="4536"/>
        <w:tab w:val="right" w:pos="9072"/>
      </w:tabs>
      <w:spacing w:after="0" w:line="240" w:lineRule="auto"/>
    </w:pPr>
  </w:style>
  <w:style w:type="character" w:customStyle="1" w:styleId="HeaderChar">
    <w:name w:val="Header Char"/>
    <w:basedOn w:val="DefaultParagraphFont"/>
    <w:link w:val="Header"/>
    <w:uiPriority w:val="99"/>
    <w:rsid w:val="00106544"/>
  </w:style>
  <w:style w:type="paragraph" w:styleId="Footer">
    <w:name w:val="footer"/>
    <w:basedOn w:val="Normal"/>
    <w:link w:val="FooterChar"/>
    <w:uiPriority w:val="99"/>
    <w:unhideWhenUsed/>
    <w:rsid w:val="00106544"/>
    <w:pPr>
      <w:tabs>
        <w:tab w:val="center" w:pos="4536"/>
        <w:tab w:val="right" w:pos="9072"/>
      </w:tabs>
      <w:spacing w:after="0" w:line="240" w:lineRule="auto"/>
    </w:pPr>
  </w:style>
  <w:style w:type="character" w:customStyle="1" w:styleId="FooterChar">
    <w:name w:val="Footer Char"/>
    <w:basedOn w:val="DefaultParagraphFont"/>
    <w:link w:val="Footer"/>
    <w:uiPriority w:val="99"/>
    <w:rsid w:val="00106544"/>
  </w:style>
  <w:style w:type="paragraph" w:customStyle="1" w:styleId="mojTekst">
    <w:name w:val="mojTekst"/>
    <w:link w:val="mojTekstChar"/>
    <w:qFormat/>
    <w:rsid w:val="00CF4A87"/>
    <w:pPr>
      <w:spacing w:before="240" w:after="120" w:line="240" w:lineRule="auto"/>
      <w:jc w:val="both"/>
    </w:pPr>
    <w:rPr>
      <w:rFonts w:ascii="Arial" w:eastAsia="Times New Roman" w:hAnsi="Arial" w:cs="Times New Roman"/>
      <w:lang w:eastAsia="hr-HR"/>
    </w:rPr>
  </w:style>
  <w:style w:type="character" w:customStyle="1" w:styleId="mojTekstChar">
    <w:name w:val="mojTekst Char"/>
    <w:link w:val="mojTekst"/>
    <w:rsid w:val="00CF4A87"/>
    <w:rPr>
      <w:rFonts w:ascii="Arial" w:eastAsia="Times New Roman" w:hAnsi="Arial" w:cs="Times New Roman"/>
      <w:lang w:eastAsia="hr-HR"/>
    </w:rPr>
  </w:style>
  <w:style w:type="paragraph" w:customStyle="1" w:styleId="Naslovnica2">
    <w:name w:val="Naslovnica2"/>
    <w:rsid w:val="00CF4A87"/>
    <w:pPr>
      <w:spacing w:after="0" w:line="240" w:lineRule="auto"/>
      <w:jc w:val="right"/>
    </w:pPr>
    <w:rPr>
      <w:rFonts w:ascii="Arial" w:eastAsia="Times New Roman" w:hAnsi="Arial" w:cs="Times New Roman"/>
      <w:b/>
      <w:sz w:val="28"/>
      <w:lang w:eastAsia="hr-HR"/>
    </w:rPr>
  </w:style>
  <w:style w:type="paragraph" w:customStyle="1" w:styleId="Naslovnica2a">
    <w:name w:val="Naslovnica2a"/>
    <w:link w:val="Naslovnica2aChar"/>
    <w:rsid w:val="00CF4A87"/>
    <w:pPr>
      <w:spacing w:after="0" w:line="240" w:lineRule="auto"/>
      <w:jc w:val="right"/>
    </w:pPr>
    <w:rPr>
      <w:rFonts w:ascii="Arial" w:eastAsia="Times New Roman" w:hAnsi="Arial" w:cs="Times New Roman"/>
      <w:sz w:val="28"/>
      <w:lang w:eastAsia="hr-HR"/>
    </w:rPr>
  </w:style>
  <w:style w:type="character" w:customStyle="1" w:styleId="Naslovnica2aChar">
    <w:name w:val="Naslovnica2a Char"/>
    <w:link w:val="Naslovnica2a"/>
    <w:rsid w:val="00CF4A87"/>
    <w:rPr>
      <w:rFonts w:ascii="Arial" w:eastAsia="Times New Roman" w:hAnsi="Arial" w:cs="Times New Roman"/>
      <w:sz w:val="28"/>
      <w:lang w:eastAsia="hr-HR"/>
    </w:rPr>
  </w:style>
  <w:style w:type="table" w:styleId="TableGrid">
    <w:name w:val="Table Grid"/>
    <w:aliases w:val="Tablica ZI,Izvjescetablica,TABLICA_HAOP"/>
    <w:basedOn w:val="TableNormal"/>
    <w:rsid w:val="00CF4A87"/>
    <w:pPr>
      <w:spacing w:before="60" w:after="120" w:line="240" w:lineRule="auto"/>
      <w:jc w:val="both"/>
    </w:pPr>
    <w:rPr>
      <w:rFonts w:ascii="Times New Roman" w:eastAsia="Times New Roman" w:hAnsi="Times New Roman"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slovnica3">
    <w:name w:val="Naslovnica3"/>
    <w:rsid w:val="00CF4A87"/>
    <w:pPr>
      <w:tabs>
        <w:tab w:val="left" w:pos="2268"/>
      </w:tabs>
      <w:spacing w:after="0" w:line="240" w:lineRule="auto"/>
    </w:pPr>
    <w:rPr>
      <w:rFonts w:ascii="Arial" w:eastAsia="Times New Roman" w:hAnsi="Arial" w:cs="Times New Roman"/>
      <w:sz w:val="24"/>
      <w:szCs w:val="24"/>
      <w:lang w:eastAsia="hr-HR"/>
    </w:rPr>
  </w:style>
  <w:style w:type="paragraph" w:customStyle="1" w:styleId="Naslovnica7">
    <w:name w:val="Naslovnica7"/>
    <w:rsid w:val="00CF4A87"/>
    <w:pPr>
      <w:tabs>
        <w:tab w:val="left" w:pos="5103"/>
      </w:tabs>
      <w:spacing w:after="0" w:line="240" w:lineRule="auto"/>
    </w:pPr>
    <w:rPr>
      <w:rFonts w:ascii="Arial" w:eastAsia="Times New Roman" w:hAnsi="Arial" w:cs="Times New Roman"/>
      <w:sz w:val="24"/>
      <w:szCs w:val="24"/>
      <w:lang w:eastAsia="hr-HR"/>
    </w:rPr>
  </w:style>
  <w:style w:type="character" w:customStyle="1" w:styleId="Heading1Char">
    <w:name w:val="Heading 1 Char"/>
    <w:aliases w:val="1. POGLAVLJE Char,EPZ_P_1 Char,DZN 1 Char,H1 Char,IEE_P_1 Char,IEE_T_1 Char,Naslov 1. Char,EPZ_T_1 Char"/>
    <w:basedOn w:val="DefaultParagraphFont"/>
    <w:link w:val="Heading1"/>
    <w:rsid w:val="00CF4A87"/>
    <w:rPr>
      <w:rFonts w:ascii="Arial" w:eastAsia="Times New Roman" w:hAnsi="Arial" w:cs="Arial"/>
      <w:b/>
      <w:bCs/>
      <w:caps/>
      <w:kern w:val="32"/>
      <w:sz w:val="28"/>
      <w:szCs w:val="28"/>
      <w:lang w:eastAsia="hr-HR"/>
    </w:rPr>
  </w:style>
  <w:style w:type="character" w:customStyle="1" w:styleId="Heading2Char">
    <w:name w:val="Heading 2 Char"/>
    <w:aliases w:val="1.1. POGLAVLJE Char,IEE_P_2 Char,IEE_T_2 Char,Podnaslov 1.1. Char,EPZ_P_2 Char,EPZ_T_2 Char"/>
    <w:basedOn w:val="DefaultParagraphFont"/>
    <w:link w:val="Heading2"/>
    <w:rsid w:val="00CF4A87"/>
    <w:rPr>
      <w:rFonts w:ascii="Arial" w:eastAsia="Times New Roman" w:hAnsi="Arial" w:cs="Arial"/>
      <w:b/>
      <w:bCs/>
      <w:iCs/>
      <w:caps/>
      <w:sz w:val="24"/>
      <w:lang w:eastAsia="hr-HR"/>
    </w:rPr>
  </w:style>
  <w:style w:type="character" w:customStyle="1" w:styleId="Heading3Char">
    <w:name w:val="Heading 3 Char"/>
    <w:aliases w:val="1.1.1. POGLAVLJE Char,IEE_P_3 Char,IEE_T_3 Char1,IEE_T_3 Char Char,Podnaslov 1.1.1. Char,EPZ_P_3 Char,EPZ_T_3 Char1,EPZ_T_3 Char Char"/>
    <w:basedOn w:val="DefaultParagraphFont"/>
    <w:link w:val="Heading3"/>
    <w:rsid w:val="00CF4A87"/>
    <w:rPr>
      <w:rFonts w:ascii="Arial" w:eastAsia="Times New Roman" w:hAnsi="Arial" w:cs="Arial"/>
      <w:b/>
      <w:bCs/>
      <w:caps/>
      <w:lang w:eastAsia="hr-HR"/>
    </w:rPr>
  </w:style>
  <w:style w:type="character" w:customStyle="1" w:styleId="Heading4Char">
    <w:name w:val="Heading 4 Char"/>
    <w:basedOn w:val="DefaultParagraphFont"/>
    <w:link w:val="Heading4"/>
    <w:rsid w:val="00CF4A87"/>
    <w:rPr>
      <w:rFonts w:ascii="Arial" w:eastAsia="Times New Roman" w:hAnsi="Arial" w:cs="Times New Roman"/>
      <w:bCs/>
      <w:szCs w:val="28"/>
      <w:lang w:eastAsia="hr-HR"/>
    </w:rPr>
  </w:style>
  <w:style w:type="character" w:customStyle="1" w:styleId="Heading5Char">
    <w:name w:val="Heading 5 Char"/>
    <w:basedOn w:val="DefaultParagraphFont"/>
    <w:link w:val="Heading5"/>
    <w:rsid w:val="00CF4A87"/>
    <w:rPr>
      <w:rFonts w:ascii="Arial" w:eastAsia="Times New Roman" w:hAnsi="Arial" w:cs="Times New Roman"/>
      <w:bCs/>
      <w:i/>
      <w:iCs/>
      <w:u w:val="single"/>
    </w:rPr>
  </w:style>
  <w:style w:type="character" w:customStyle="1" w:styleId="Heading6Char">
    <w:name w:val="Heading 6 Char"/>
    <w:basedOn w:val="DefaultParagraphFont"/>
    <w:link w:val="Heading6"/>
    <w:uiPriority w:val="9"/>
    <w:semiHidden/>
    <w:rsid w:val="00CF4A87"/>
    <w:rPr>
      <w:rFonts w:eastAsiaTheme="minorEastAsia"/>
      <w:b/>
      <w:bCs/>
      <w:lang w:eastAsia="hr-HR"/>
    </w:rPr>
  </w:style>
  <w:style w:type="character" w:customStyle="1" w:styleId="Heading7Char">
    <w:name w:val="Heading 7 Char"/>
    <w:basedOn w:val="DefaultParagraphFont"/>
    <w:link w:val="Heading7"/>
    <w:uiPriority w:val="9"/>
    <w:semiHidden/>
    <w:rsid w:val="00CF4A87"/>
    <w:rPr>
      <w:rFonts w:eastAsiaTheme="minorEastAsia"/>
      <w:sz w:val="24"/>
      <w:szCs w:val="24"/>
      <w:lang w:eastAsia="hr-HR"/>
    </w:rPr>
  </w:style>
  <w:style w:type="character" w:customStyle="1" w:styleId="Heading8Char">
    <w:name w:val="Heading 8 Char"/>
    <w:basedOn w:val="DefaultParagraphFont"/>
    <w:link w:val="Heading8"/>
    <w:uiPriority w:val="9"/>
    <w:semiHidden/>
    <w:rsid w:val="00CF4A87"/>
    <w:rPr>
      <w:rFonts w:eastAsiaTheme="minorEastAsia"/>
      <w:i/>
      <w:iCs/>
      <w:sz w:val="24"/>
      <w:szCs w:val="24"/>
      <w:lang w:eastAsia="hr-HR"/>
    </w:rPr>
  </w:style>
  <w:style w:type="character" w:customStyle="1" w:styleId="Heading9Char">
    <w:name w:val="Heading 9 Char"/>
    <w:basedOn w:val="DefaultParagraphFont"/>
    <w:link w:val="Heading9"/>
    <w:uiPriority w:val="9"/>
    <w:semiHidden/>
    <w:rsid w:val="00CF4A87"/>
    <w:rPr>
      <w:rFonts w:asciiTheme="majorHAnsi" w:eastAsiaTheme="majorEastAsia" w:hAnsiTheme="majorHAnsi" w:cstheme="majorBidi"/>
      <w:lang w:eastAsia="hr-HR"/>
    </w:rPr>
  </w:style>
  <w:style w:type="paragraph" w:styleId="TOC3">
    <w:name w:val="toc 3"/>
    <w:uiPriority w:val="39"/>
    <w:rsid w:val="00CF4A87"/>
    <w:pPr>
      <w:tabs>
        <w:tab w:val="right" w:leader="dot" w:pos="9343"/>
      </w:tabs>
      <w:spacing w:before="60" w:after="0" w:line="240" w:lineRule="auto"/>
      <w:ind w:left="851" w:hanging="709"/>
    </w:pPr>
    <w:rPr>
      <w:rFonts w:ascii="Arial" w:eastAsia="Times New Roman" w:hAnsi="Arial" w:cs="Times New Roman"/>
      <w:noProof/>
      <w:sz w:val="20"/>
      <w:szCs w:val="20"/>
      <w:lang w:eastAsia="hr-HR"/>
    </w:rPr>
  </w:style>
  <w:style w:type="paragraph" w:styleId="TOC2">
    <w:name w:val="toc 2"/>
    <w:uiPriority w:val="39"/>
    <w:rsid w:val="00CF4A87"/>
    <w:pPr>
      <w:tabs>
        <w:tab w:val="right" w:leader="dot" w:pos="9343"/>
      </w:tabs>
      <w:spacing w:before="120" w:after="0" w:line="240" w:lineRule="auto"/>
      <w:ind w:left="709" w:hanging="709"/>
    </w:pPr>
    <w:rPr>
      <w:rFonts w:ascii="Arial" w:eastAsia="Times New Roman" w:hAnsi="Arial" w:cs="Times New Roman"/>
      <w:b/>
      <w:bCs/>
      <w:noProof/>
      <w:sz w:val="20"/>
      <w:szCs w:val="20"/>
      <w:lang w:eastAsia="hr-HR"/>
    </w:rPr>
  </w:style>
  <w:style w:type="paragraph" w:customStyle="1" w:styleId="mojNaslov-1">
    <w:name w:val="mojNaslov-1"/>
    <w:rsid w:val="00CF4A87"/>
    <w:pPr>
      <w:keepNext/>
      <w:pageBreakBefore/>
      <w:tabs>
        <w:tab w:val="num" w:pos="567"/>
      </w:tabs>
      <w:spacing w:before="480" w:after="240" w:line="240" w:lineRule="auto"/>
      <w:ind w:left="567" w:hanging="567"/>
      <w:jc w:val="both"/>
      <w:outlineLvl w:val="0"/>
    </w:pPr>
    <w:rPr>
      <w:rFonts w:ascii="Arial" w:eastAsia="Times New Roman" w:hAnsi="Arial" w:cs="Times New Roman"/>
      <w:b/>
      <w:caps/>
      <w:sz w:val="28"/>
      <w:szCs w:val="28"/>
      <w:lang w:eastAsia="hr-HR"/>
    </w:rPr>
  </w:style>
  <w:style w:type="paragraph" w:customStyle="1" w:styleId="mojNaslov-2">
    <w:name w:val="mojNaslov-2"/>
    <w:rsid w:val="00CF4A87"/>
    <w:pPr>
      <w:keepNext/>
      <w:tabs>
        <w:tab w:val="num" w:pos="709"/>
      </w:tabs>
      <w:spacing w:before="360" w:after="240" w:line="240" w:lineRule="auto"/>
      <w:ind w:left="709" w:hanging="709"/>
      <w:jc w:val="both"/>
      <w:outlineLvl w:val="1"/>
    </w:pPr>
    <w:rPr>
      <w:rFonts w:ascii="Arial" w:eastAsia="Times New Roman" w:hAnsi="Arial" w:cs="Times New Roman"/>
      <w:b/>
      <w:caps/>
      <w:sz w:val="24"/>
      <w:szCs w:val="24"/>
      <w:lang w:eastAsia="hr-HR"/>
    </w:rPr>
  </w:style>
  <w:style w:type="paragraph" w:customStyle="1" w:styleId="mojNaslov-3">
    <w:name w:val="mojNaslov-3"/>
    <w:rsid w:val="00CF4A87"/>
    <w:pPr>
      <w:keepNext/>
      <w:tabs>
        <w:tab w:val="num" w:pos="851"/>
      </w:tabs>
      <w:spacing w:before="240" w:after="180" w:line="240" w:lineRule="auto"/>
      <w:ind w:left="851" w:hanging="851"/>
      <w:jc w:val="both"/>
      <w:outlineLvl w:val="2"/>
    </w:pPr>
    <w:rPr>
      <w:rFonts w:ascii="Arial" w:eastAsia="Times New Roman" w:hAnsi="Arial" w:cs="Times New Roman"/>
      <w:caps/>
      <w:lang w:eastAsia="hr-HR"/>
    </w:rPr>
  </w:style>
  <w:style w:type="paragraph" w:customStyle="1" w:styleId="mojNaslov-4">
    <w:name w:val="mojNaslov-4"/>
    <w:rsid w:val="00CF4A87"/>
    <w:pPr>
      <w:keepNext/>
      <w:tabs>
        <w:tab w:val="num" w:pos="992"/>
      </w:tabs>
      <w:spacing w:before="240" w:after="120" w:line="240" w:lineRule="auto"/>
      <w:ind w:left="992" w:hanging="992"/>
      <w:jc w:val="both"/>
      <w:outlineLvl w:val="3"/>
    </w:pPr>
    <w:rPr>
      <w:rFonts w:ascii="Arial" w:eastAsia="Times New Roman" w:hAnsi="Arial" w:cs="Times New Roman"/>
      <w:lang w:eastAsia="hr-HR"/>
    </w:rPr>
  </w:style>
  <w:style w:type="character" w:styleId="PageNumber">
    <w:name w:val="page number"/>
    <w:basedOn w:val="DefaultParagraphFont"/>
    <w:rsid w:val="00CF4A87"/>
  </w:style>
  <w:style w:type="paragraph" w:customStyle="1" w:styleId="mojNaslov-5">
    <w:name w:val="mojNaslov-5"/>
    <w:rsid w:val="00CF4A87"/>
    <w:pPr>
      <w:keepNext/>
      <w:spacing w:before="240" w:after="120" w:line="240" w:lineRule="auto"/>
      <w:jc w:val="both"/>
      <w:outlineLvl w:val="4"/>
    </w:pPr>
    <w:rPr>
      <w:rFonts w:ascii="Arial" w:eastAsia="Times New Roman" w:hAnsi="Arial" w:cs="Times New Roman"/>
      <w:u w:val="single"/>
      <w:lang w:eastAsia="hr-HR"/>
    </w:rPr>
  </w:style>
  <w:style w:type="paragraph" w:customStyle="1" w:styleId="mojNazivTablice">
    <w:name w:val="mojNazivTablice"/>
    <w:rsid w:val="00CF4A87"/>
    <w:pPr>
      <w:keepNext/>
      <w:tabs>
        <w:tab w:val="left" w:pos="1418"/>
      </w:tabs>
      <w:spacing w:before="240" w:after="60" w:line="240" w:lineRule="auto"/>
      <w:ind w:left="1418" w:hanging="1418"/>
    </w:pPr>
    <w:rPr>
      <w:rFonts w:ascii="Arial" w:eastAsia="Times New Roman" w:hAnsi="Arial" w:cs="Times New Roman"/>
      <w:i/>
      <w:lang w:eastAsia="hr-HR"/>
    </w:rPr>
  </w:style>
  <w:style w:type="paragraph" w:customStyle="1" w:styleId="mojTablicniTekst-1">
    <w:name w:val="mojTablicniTekst-1"/>
    <w:rsid w:val="00CF4A87"/>
    <w:pPr>
      <w:keepNext/>
      <w:keepLines/>
      <w:tabs>
        <w:tab w:val="left" w:pos="142"/>
        <w:tab w:val="left" w:pos="284"/>
      </w:tabs>
      <w:spacing w:before="20" w:after="20" w:line="240" w:lineRule="auto"/>
      <w:jc w:val="center"/>
    </w:pPr>
    <w:rPr>
      <w:rFonts w:ascii="Arial" w:eastAsia="Times New Roman" w:hAnsi="Arial" w:cs="Times New Roman"/>
      <w:sz w:val="20"/>
      <w:szCs w:val="20"/>
      <w:lang w:eastAsia="hr-HR"/>
    </w:rPr>
  </w:style>
  <w:style w:type="paragraph" w:styleId="FootnoteText">
    <w:name w:val="footnote text"/>
    <w:aliases w:val="Footnote,Footnote Char Char,Footnote Text1,fn,- OP,Fußnote,Podrozdział,Fußnotentextf,Footnote Text Char Char,single space,footnote text,FOOTNOTES,stile 1,Footnote1,Footnote2,Footnote3,Footnote4,Footnote5,Footnote6,Footnote7,Footnote8,ft,o"/>
    <w:link w:val="FootnoteTextChar"/>
    <w:uiPriority w:val="99"/>
    <w:qFormat/>
    <w:rsid w:val="00CF4A87"/>
    <w:pPr>
      <w:spacing w:after="0" w:line="240" w:lineRule="auto"/>
      <w:ind w:left="284" w:hanging="284"/>
      <w:jc w:val="both"/>
    </w:pPr>
    <w:rPr>
      <w:rFonts w:ascii="Arial" w:eastAsia="Times New Roman" w:hAnsi="Arial" w:cs="Times New Roman"/>
      <w:sz w:val="18"/>
      <w:szCs w:val="20"/>
      <w:lang w:eastAsia="hr-HR"/>
    </w:rPr>
  </w:style>
  <w:style w:type="character" w:customStyle="1" w:styleId="FootnoteTextChar">
    <w:name w:val="Footnote Text Char"/>
    <w:aliases w:val="Footnote Char,Footnote Char Char Char,Footnote Text1 Char,fn Char,- OP Char,Fußnote Char,Podrozdział Char,Fußnotentextf Char,Footnote Text Char Char Char,single space Char,footnote text Char,FOOTNOTES Char,stile 1 Char,Footnote1 Char"/>
    <w:basedOn w:val="DefaultParagraphFont"/>
    <w:link w:val="FootnoteText"/>
    <w:uiPriority w:val="99"/>
    <w:qFormat/>
    <w:rsid w:val="00CF4A87"/>
    <w:rPr>
      <w:rFonts w:ascii="Arial" w:eastAsia="Times New Roman" w:hAnsi="Arial" w:cs="Times New Roman"/>
      <w:sz w:val="18"/>
      <w:szCs w:val="20"/>
      <w:lang w:eastAsia="hr-HR"/>
    </w:rPr>
  </w:style>
  <w:style w:type="paragraph" w:customStyle="1" w:styleId="mojNabrojLiteratura">
    <w:name w:val="mojNabrojLiteratura"/>
    <w:rsid w:val="00CF4A87"/>
    <w:pPr>
      <w:tabs>
        <w:tab w:val="left" w:pos="1134"/>
      </w:tabs>
      <w:spacing w:before="240" w:after="120" w:line="240" w:lineRule="auto"/>
      <w:ind w:left="1134" w:hanging="1134"/>
      <w:jc w:val="both"/>
    </w:pPr>
    <w:rPr>
      <w:rFonts w:ascii="Arial" w:eastAsia="Times New Roman" w:hAnsi="Arial" w:cs="Times New Roman"/>
      <w:lang w:eastAsia="hr-HR"/>
    </w:rPr>
  </w:style>
  <w:style w:type="paragraph" w:customStyle="1" w:styleId="mojNazivSlike">
    <w:name w:val="mojNazivSlike"/>
    <w:rsid w:val="00CF4A87"/>
    <w:pPr>
      <w:spacing w:before="80" w:after="240" w:line="240" w:lineRule="auto"/>
      <w:jc w:val="center"/>
    </w:pPr>
    <w:rPr>
      <w:rFonts w:ascii="Arial" w:eastAsia="Times New Roman" w:hAnsi="Arial" w:cs="Times New Roman"/>
      <w:i/>
      <w:lang w:eastAsia="hr-HR"/>
    </w:rPr>
  </w:style>
  <w:style w:type="paragraph" w:customStyle="1" w:styleId="mojaJednadzba">
    <w:name w:val="mojaJednadzba"/>
    <w:rsid w:val="00CF4A87"/>
    <w:pPr>
      <w:tabs>
        <w:tab w:val="center" w:pos="4678"/>
        <w:tab w:val="right" w:pos="9356"/>
      </w:tabs>
      <w:spacing w:before="240" w:after="240" w:line="240" w:lineRule="auto"/>
      <w:jc w:val="both"/>
    </w:pPr>
    <w:rPr>
      <w:rFonts w:ascii="Arial" w:eastAsia="Times New Roman" w:hAnsi="Arial" w:cs="Times New Roman"/>
      <w:i/>
      <w:lang w:eastAsia="hr-HR"/>
    </w:rPr>
  </w:style>
  <w:style w:type="paragraph" w:customStyle="1" w:styleId="mojNabroj-1">
    <w:name w:val="mojNabroj-1"/>
    <w:rsid w:val="00CF4A87"/>
    <w:pPr>
      <w:tabs>
        <w:tab w:val="num" w:pos="851"/>
      </w:tabs>
      <w:spacing w:before="40" w:after="80" w:line="240" w:lineRule="auto"/>
      <w:ind w:left="851" w:hanging="284"/>
      <w:jc w:val="both"/>
    </w:pPr>
    <w:rPr>
      <w:rFonts w:ascii="Arial" w:eastAsia="Times New Roman" w:hAnsi="Arial" w:cs="Times New Roman"/>
      <w:lang w:eastAsia="hr-HR"/>
    </w:rPr>
  </w:style>
  <w:style w:type="paragraph" w:customStyle="1" w:styleId="mojOpisJednadbe">
    <w:name w:val="mojOpisJednadžbe"/>
    <w:rsid w:val="00CF4A87"/>
    <w:pPr>
      <w:tabs>
        <w:tab w:val="left" w:pos="1134"/>
      </w:tabs>
      <w:spacing w:before="40" w:after="120" w:line="240" w:lineRule="auto"/>
      <w:ind w:left="1276" w:hanging="1276"/>
      <w:jc w:val="both"/>
    </w:pPr>
    <w:rPr>
      <w:rFonts w:ascii="Arial" w:eastAsia="Times New Roman" w:hAnsi="Arial" w:cs="Times New Roman"/>
      <w:i/>
      <w:lang w:eastAsia="hr-HR"/>
    </w:rPr>
  </w:style>
  <w:style w:type="paragraph" w:styleId="TOC1">
    <w:name w:val="toc 1"/>
    <w:uiPriority w:val="39"/>
    <w:rsid w:val="00CF4A87"/>
    <w:pPr>
      <w:tabs>
        <w:tab w:val="right" w:leader="dot" w:pos="9356"/>
      </w:tabs>
      <w:spacing w:before="240" w:after="0" w:line="240" w:lineRule="auto"/>
      <w:ind w:left="425" w:right="422" w:hanging="425"/>
    </w:pPr>
    <w:rPr>
      <w:rFonts w:ascii="Arial" w:eastAsia="Times New Roman" w:hAnsi="Arial" w:cs="Arial"/>
      <w:b/>
      <w:bCs/>
      <w:caps/>
      <w:noProof/>
      <w:sz w:val="24"/>
      <w:szCs w:val="24"/>
      <w:lang w:eastAsia="hr-HR"/>
    </w:rPr>
  </w:style>
  <w:style w:type="character" w:customStyle="1" w:styleId="Style1">
    <w:name w:val="Style1"/>
    <w:rsid w:val="00CF4A87"/>
    <w:rPr>
      <w:b/>
      <w:i/>
      <w:u w:val="words"/>
    </w:rPr>
  </w:style>
  <w:style w:type="character" w:customStyle="1" w:styleId="mojBoldItalicUnderlineTekst">
    <w:name w:val="mojBoldItalicUnderlineTekst"/>
    <w:rsid w:val="00CF4A87"/>
    <w:rPr>
      <w:b/>
      <w:i/>
      <w:u w:val="words"/>
    </w:rPr>
  </w:style>
  <w:style w:type="paragraph" w:customStyle="1" w:styleId="NaslovDokumenta">
    <w:name w:val="NaslovDokumenta"/>
    <w:rsid w:val="00CF4A87"/>
    <w:pPr>
      <w:spacing w:before="120" w:after="240" w:line="240" w:lineRule="auto"/>
      <w:ind w:left="1134" w:right="1134"/>
      <w:jc w:val="center"/>
    </w:pPr>
    <w:rPr>
      <w:rFonts w:ascii="Arial" w:eastAsia="Times New Roman" w:hAnsi="Arial" w:cs="Times New Roman"/>
      <w:b/>
      <w:caps/>
      <w:sz w:val="28"/>
      <w:szCs w:val="28"/>
      <w:lang w:eastAsia="hr-HR"/>
    </w:rPr>
  </w:style>
  <w:style w:type="paragraph" w:customStyle="1" w:styleId="mojTekstSredina">
    <w:name w:val="mojTekstSredina"/>
    <w:rsid w:val="00CF4A87"/>
    <w:pPr>
      <w:spacing w:before="80" w:after="40" w:line="240" w:lineRule="auto"/>
      <w:jc w:val="center"/>
    </w:pPr>
    <w:rPr>
      <w:rFonts w:ascii="Arial" w:eastAsia="Times New Roman" w:hAnsi="Arial" w:cs="Times New Roman"/>
      <w:lang w:eastAsia="hr-HR"/>
    </w:rPr>
  </w:style>
  <w:style w:type="paragraph" w:customStyle="1" w:styleId="mojNabroj-2">
    <w:name w:val="mojNabroj-2"/>
    <w:rsid w:val="00CF4A87"/>
    <w:pPr>
      <w:tabs>
        <w:tab w:val="num" w:pos="284"/>
        <w:tab w:val="right" w:pos="9356"/>
      </w:tabs>
      <w:spacing w:before="120" w:after="240" w:line="240" w:lineRule="auto"/>
      <w:ind w:left="284" w:hanging="284"/>
      <w:jc w:val="both"/>
    </w:pPr>
    <w:rPr>
      <w:rFonts w:ascii="Arial" w:eastAsia="Times New Roman" w:hAnsi="Arial" w:cs="Times New Roman"/>
      <w:lang w:eastAsia="hr-HR"/>
    </w:rPr>
  </w:style>
  <w:style w:type="character" w:customStyle="1" w:styleId="mojLiter">
    <w:name w:val="mojLiter"/>
    <w:basedOn w:val="DefaultParagraphFont"/>
    <w:rsid w:val="00CF4A87"/>
  </w:style>
  <w:style w:type="paragraph" w:customStyle="1" w:styleId="mojBrojLiteratura">
    <w:name w:val="mojBrojLiteratura"/>
    <w:rsid w:val="00CF4A87"/>
    <w:pPr>
      <w:spacing w:before="40" w:after="80" w:line="240" w:lineRule="auto"/>
      <w:jc w:val="both"/>
    </w:pPr>
    <w:rPr>
      <w:rFonts w:ascii="Arial" w:eastAsia="Times New Roman" w:hAnsi="Arial" w:cs="Times New Roman"/>
      <w:szCs w:val="24"/>
      <w:lang w:eastAsia="hr-HR"/>
    </w:rPr>
  </w:style>
  <w:style w:type="paragraph" w:customStyle="1" w:styleId="mojPrilogNaslov">
    <w:name w:val="mojPrilogNaslov"/>
    <w:rsid w:val="00CF4A87"/>
    <w:pPr>
      <w:spacing w:before="120" w:after="240" w:line="240" w:lineRule="auto"/>
      <w:jc w:val="center"/>
      <w:outlineLvl w:val="0"/>
    </w:pPr>
    <w:rPr>
      <w:rFonts w:ascii="Arial" w:eastAsia="Times New Roman" w:hAnsi="Arial" w:cs="Times New Roman"/>
      <w:b/>
      <w:caps/>
      <w:sz w:val="40"/>
      <w:szCs w:val="28"/>
      <w:lang w:eastAsia="hr-HR"/>
    </w:rPr>
  </w:style>
  <w:style w:type="paragraph" w:customStyle="1" w:styleId="mojPrilog">
    <w:name w:val="mojPrilog"/>
    <w:rsid w:val="00CF4A87"/>
    <w:pPr>
      <w:tabs>
        <w:tab w:val="num" w:pos="1134"/>
      </w:tabs>
      <w:spacing w:before="60" w:after="120" w:line="240" w:lineRule="auto"/>
      <w:ind w:left="1134" w:hanging="1134"/>
      <w:jc w:val="both"/>
      <w:outlineLvl w:val="1"/>
    </w:pPr>
    <w:rPr>
      <w:rFonts w:ascii="Arial" w:eastAsia="Times New Roman" w:hAnsi="Arial" w:cs="Times New Roman"/>
      <w:b/>
      <w:lang w:eastAsia="hr-HR"/>
    </w:rPr>
  </w:style>
  <w:style w:type="paragraph" w:customStyle="1" w:styleId="mojSadrzaj">
    <w:name w:val="mojSadrzaj"/>
    <w:rsid w:val="00CF4A87"/>
    <w:pPr>
      <w:spacing w:before="60" w:after="120" w:line="240" w:lineRule="auto"/>
      <w:jc w:val="both"/>
    </w:pPr>
    <w:rPr>
      <w:rFonts w:ascii="Arial" w:eastAsia="Times New Roman" w:hAnsi="Arial" w:cs="Times New Roman"/>
      <w:b/>
      <w:sz w:val="32"/>
      <w:lang w:eastAsia="hr-HR"/>
    </w:rPr>
  </w:style>
  <w:style w:type="paragraph" w:customStyle="1" w:styleId="mojNazivDokumenta">
    <w:name w:val="mojNazivDokumenta"/>
    <w:rsid w:val="00CF4A87"/>
    <w:pPr>
      <w:spacing w:before="240" w:after="120" w:line="240" w:lineRule="auto"/>
      <w:ind w:left="1134" w:right="1134"/>
      <w:jc w:val="center"/>
    </w:pPr>
    <w:rPr>
      <w:rFonts w:ascii="Arial" w:eastAsia="Times New Roman" w:hAnsi="Arial" w:cs="Times New Roman"/>
      <w:b/>
      <w:caps/>
      <w:sz w:val="28"/>
      <w:szCs w:val="28"/>
      <w:lang w:eastAsia="hr-HR"/>
    </w:rPr>
  </w:style>
  <w:style w:type="paragraph" w:customStyle="1" w:styleId="mojNabroj-3">
    <w:name w:val="mojNabroj-3"/>
    <w:rsid w:val="00CF4A87"/>
    <w:pPr>
      <w:tabs>
        <w:tab w:val="num" w:pos="397"/>
      </w:tabs>
      <w:spacing w:before="120" w:after="60" w:line="240" w:lineRule="auto"/>
      <w:ind w:left="397" w:hanging="397"/>
      <w:jc w:val="both"/>
    </w:pPr>
    <w:rPr>
      <w:rFonts w:ascii="Arial" w:eastAsia="Times New Roman" w:hAnsi="Arial" w:cs="Times New Roman"/>
      <w:lang w:eastAsia="hr-HR"/>
    </w:rPr>
  </w:style>
  <w:style w:type="paragraph" w:customStyle="1" w:styleId="mojaPoslovnaKartica">
    <w:name w:val="mojaPoslovnaKartica"/>
    <w:rsid w:val="00CF4A87"/>
    <w:pPr>
      <w:spacing w:before="20" w:after="20" w:line="240" w:lineRule="auto"/>
      <w:jc w:val="both"/>
    </w:pPr>
    <w:rPr>
      <w:rFonts w:ascii="Arial" w:eastAsia="Times New Roman" w:hAnsi="Arial" w:cs="Times New Roman"/>
      <w:szCs w:val="24"/>
      <w:lang w:eastAsia="hr-HR"/>
    </w:rPr>
  </w:style>
  <w:style w:type="paragraph" w:styleId="DocumentMap">
    <w:name w:val="Document Map"/>
    <w:link w:val="DocumentMapChar"/>
    <w:rsid w:val="00CF4A87"/>
    <w:pPr>
      <w:shd w:val="clear" w:color="auto" w:fill="000080"/>
      <w:spacing w:after="0" w:line="240" w:lineRule="auto"/>
    </w:pPr>
    <w:rPr>
      <w:rFonts w:ascii="Arial" w:eastAsia="Times New Roman" w:hAnsi="Arial" w:cs="Tahoma"/>
      <w:sz w:val="18"/>
      <w:szCs w:val="18"/>
      <w:lang w:eastAsia="hr-HR"/>
    </w:rPr>
  </w:style>
  <w:style w:type="character" w:customStyle="1" w:styleId="DocumentMapChar">
    <w:name w:val="Document Map Char"/>
    <w:basedOn w:val="DefaultParagraphFont"/>
    <w:link w:val="DocumentMap"/>
    <w:rsid w:val="00CF4A87"/>
    <w:rPr>
      <w:rFonts w:ascii="Arial" w:eastAsia="Times New Roman" w:hAnsi="Arial" w:cs="Tahoma"/>
      <w:sz w:val="18"/>
      <w:szCs w:val="18"/>
      <w:shd w:val="clear" w:color="auto" w:fill="000080"/>
      <w:lang w:eastAsia="hr-HR"/>
    </w:rPr>
  </w:style>
  <w:style w:type="paragraph" w:customStyle="1" w:styleId="mojKomentar">
    <w:name w:val="mojKomentar"/>
    <w:rsid w:val="00CF4A87"/>
    <w:pPr>
      <w:spacing w:before="80" w:after="40" w:line="240" w:lineRule="auto"/>
      <w:jc w:val="both"/>
    </w:pPr>
    <w:rPr>
      <w:rFonts w:ascii="Arial" w:eastAsia="Times New Roman" w:hAnsi="Arial" w:cs="Times New Roman"/>
      <w:b/>
      <w:color w:val="FF0000"/>
      <w:lang w:eastAsia="hr-HR"/>
    </w:rPr>
  </w:style>
  <w:style w:type="paragraph" w:customStyle="1" w:styleId="mojaSlikaCentralno">
    <w:name w:val="mojaSlikaCentralno"/>
    <w:rsid w:val="00CF4A87"/>
    <w:pPr>
      <w:keepNext/>
      <w:spacing w:before="360" w:after="240" w:line="240" w:lineRule="auto"/>
      <w:jc w:val="center"/>
    </w:pPr>
    <w:rPr>
      <w:rFonts w:ascii="Arial" w:eastAsia="Times New Roman" w:hAnsi="Arial" w:cs="Times New Roman"/>
      <w:i/>
      <w:lang w:eastAsia="hr-HR"/>
    </w:rPr>
  </w:style>
  <w:style w:type="paragraph" w:customStyle="1" w:styleId="Naslovnica1">
    <w:name w:val="Naslovnica1"/>
    <w:rsid w:val="00CF4A87"/>
    <w:pPr>
      <w:spacing w:after="0" w:line="240" w:lineRule="auto"/>
      <w:jc w:val="right"/>
    </w:pPr>
    <w:rPr>
      <w:rFonts w:ascii="Arial" w:eastAsia="Times New Roman" w:hAnsi="Arial" w:cs="Times New Roman"/>
      <w:b/>
      <w:caps/>
      <w:sz w:val="32"/>
      <w:szCs w:val="40"/>
      <w:lang w:eastAsia="hr-HR"/>
    </w:rPr>
  </w:style>
  <w:style w:type="paragraph" w:customStyle="1" w:styleId="NaslovnicaSlika1">
    <w:name w:val="NaslovnicaSlika1"/>
    <w:rsid w:val="00CF4A87"/>
    <w:pPr>
      <w:spacing w:after="0" w:line="240" w:lineRule="auto"/>
      <w:ind w:left="-1616"/>
    </w:pPr>
    <w:rPr>
      <w:rFonts w:ascii="Arial" w:eastAsia="Times New Roman" w:hAnsi="Arial" w:cs="Times New Roman"/>
      <w:szCs w:val="24"/>
      <w:lang w:eastAsia="hr-HR"/>
    </w:rPr>
  </w:style>
  <w:style w:type="paragraph" w:customStyle="1" w:styleId="Naslovnica4">
    <w:name w:val="Naslovnica4"/>
    <w:rsid w:val="00CF4A87"/>
    <w:pPr>
      <w:pBdr>
        <w:bottom w:val="single" w:sz="4" w:space="1" w:color="auto"/>
      </w:pBdr>
      <w:spacing w:before="300" w:after="0" w:line="240" w:lineRule="auto"/>
      <w:jc w:val="right"/>
    </w:pPr>
    <w:rPr>
      <w:rFonts w:ascii="Arial" w:eastAsia="Times New Roman" w:hAnsi="Arial" w:cs="Times New Roman"/>
      <w:b/>
      <w:sz w:val="24"/>
      <w:szCs w:val="24"/>
      <w:lang w:eastAsia="hr-HR"/>
    </w:rPr>
  </w:style>
  <w:style w:type="paragraph" w:customStyle="1" w:styleId="Naslovnica5">
    <w:name w:val="Naslovnica5"/>
    <w:rsid w:val="00CF4A87"/>
    <w:pPr>
      <w:spacing w:after="0" w:line="240" w:lineRule="auto"/>
      <w:jc w:val="center"/>
    </w:pPr>
    <w:rPr>
      <w:rFonts w:ascii="Arial" w:eastAsia="Times New Roman" w:hAnsi="Arial" w:cs="Times New Roman"/>
      <w:b/>
      <w:sz w:val="32"/>
      <w:szCs w:val="24"/>
      <w:lang w:eastAsia="hr-HR"/>
    </w:rPr>
  </w:style>
  <w:style w:type="paragraph" w:customStyle="1" w:styleId="Naslovnica6">
    <w:name w:val="Naslovnica6"/>
    <w:rsid w:val="00CF4A87"/>
    <w:pPr>
      <w:spacing w:after="0" w:line="240" w:lineRule="auto"/>
      <w:jc w:val="center"/>
    </w:pPr>
    <w:rPr>
      <w:rFonts w:ascii="Arial" w:eastAsia="Times New Roman" w:hAnsi="Arial" w:cs="Times New Roman"/>
      <w:b/>
      <w:sz w:val="28"/>
      <w:szCs w:val="24"/>
      <w:lang w:eastAsia="hr-HR"/>
    </w:rPr>
  </w:style>
  <w:style w:type="paragraph" w:customStyle="1" w:styleId="Naslovnica8">
    <w:name w:val="Naslovnica8"/>
    <w:rsid w:val="00CF4A87"/>
    <w:pPr>
      <w:spacing w:after="0" w:line="240" w:lineRule="auto"/>
      <w:jc w:val="center"/>
    </w:pPr>
    <w:rPr>
      <w:rFonts w:ascii="Arial" w:eastAsia="Times New Roman" w:hAnsi="Arial" w:cs="Times New Roman"/>
      <w:sz w:val="24"/>
      <w:szCs w:val="24"/>
      <w:lang w:eastAsia="hr-HR"/>
    </w:rPr>
  </w:style>
  <w:style w:type="paragraph" w:customStyle="1" w:styleId="Naslovnica4a">
    <w:name w:val="Naslovnica4a"/>
    <w:rsid w:val="00CF4A87"/>
    <w:pPr>
      <w:spacing w:after="0" w:line="240" w:lineRule="auto"/>
      <w:jc w:val="right"/>
    </w:pPr>
    <w:rPr>
      <w:rFonts w:ascii="Arial" w:eastAsia="Times New Roman" w:hAnsi="Arial" w:cs="Times New Roman"/>
      <w:b/>
      <w:sz w:val="20"/>
      <w:szCs w:val="24"/>
      <w:lang w:eastAsia="hr-HR"/>
    </w:rPr>
  </w:style>
  <w:style w:type="paragraph" w:customStyle="1" w:styleId="mojaTablica">
    <w:name w:val="mojaTablica"/>
    <w:next w:val="mojTekst"/>
    <w:rsid w:val="00CF4A87"/>
    <w:pPr>
      <w:spacing w:before="80" w:after="240" w:line="240" w:lineRule="auto"/>
      <w:jc w:val="both"/>
    </w:pPr>
    <w:rPr>
      <w:rFonts w:ascii="Arial" w:eastAsia="Times New Roman" w:hAnsi="Arial" w:cs="Times New Roman"/>
      <w:lang w:eastAsia="hr-HR"/>
    </w:rPr>
  </w:style>
  <w:style w:type="paragraph" w:customStyle="1" w:styleId="Naslovnica6a">
    <w:name w:val="Naslovnica6a"/>
    <w:rsid w:val="00CF4A87"/>
    <w:pPr>
      <w:spacing w:after="0" w:line="240" w:lineRule="auto"/>
      <w:jc w:val="center"/>
    </w:pPr>
    <w:rPr>
      <w:rFonts w:ascii="Arial" w:eastAsia="Times New Roman" w:hAnsi="Arial" w:cs="Times New Roman"/>
      <w:sz w:val="28"/>
      <w:szCs w:val="24"/>
      <w:lang w:eastAsia="hr-HR"/>
    </w:rPr>
  </w:style>
  <w:style w:type="paragraph" w:customStyle="1" w:styleId="mojPopis">
    <w:name w:val="mojPopis"/>
    <w:rsid w:val="00CF4A87"/>
    <w:pPr>
      <w:spacing w:after="284" w:line="240" w:lineRule="auto"/>
      <w:jc w:val="center"/>
      <w:outlineLvl w:val="0"/>
    </w:pPr>
    <w:rPr>
      <w:rFonts w:ascii="Arial" w:eastAsia="Times New Roman" w:hAnsi="Arial" w:cs="Times New Roman"/>
      <w:b/>
      <w:caps/>
      <w:sz w:val="28"/>
      <w:szCs w:val="28"/>
      <w:lang w:eastAsia="hr-HR"/>
    </w:rPr>
  </w:style>
  <w:style w:type="paragraph" w:styleId="TOC4">
    <w:name w:val="toc 4"/>
    <w:uiPriority w:val="39"/>
    <w:rsid w:val="00CF4A87"/>
    <w:pPr>
      <w:tabs>
        <w:tab w:val="left" w:pos="1418"/>
        <w:tab w:val="right" w:leader="dot" w:pos="9343"/>
      </w:tabs>
      <w:spacing w:before="60" w:after="60" w:line="240" w:lineRule="auto"/>
      <w:ind w:left="1418" w:hanging="964"/>
    </w:pPr>
    <w:rPr>
      <w:rFonts w:ascii="Arial" w:eastAsia="Times New Roman" w:hAnsi="Arial" w:cs="Times New Roman"/>
      <w:noProof/>
      <w:sz w:val="18"/>
      <w:szCs w:val="20"/>
      <w:lang w:eastAsia="hr-HR"/>
    </w:rPr>
  </w:style>
  <w:style w:type="paragraph" w:styleId="TOC5">
    <w:name w:val="toc 5"/>
    <w:uiPriority w:val="39"/>
    <w:rsid w:val="00CF4A87"/>
    <w:pPr>
      <w:spacing w:after="0" w:line="240" w:lineRule="auto"/>
      <w:ind w:left="660"/>
    </w:pPr>
    <w:rPr>
      <w:rFonts w:ascii="Arial" w:eastAsia="Times New Roman" w:hAnsi="Arial" w:cs="Times New Roman"/>
      <w:sz w:val="20"/>
      <w:szCs w:val="20"/>
      <w:lang w:eastAsia="hr-HR"/>
    </w:rPr>
  </w:style>
  <w:style w:type="paragraph" w:styleId="TOC6">
    <w:name w:val="toc 6"/>
    <w:uiPriority w:val="39"/>
    <w:rsid w:val="00CF4A87"/>
    <w:pPr>
      <w:spacing w:after="0" w:line="240" w:lineRule="auto"/>
      <w:ind w:left="880"/>
    </w:pPr>
    <w:rPr>
      <w:rFonts w:ascii="Arial" w:eastAsia="Times New Roman" w:hAnsi="Arial" w:cs="Times New Roman"/>
      <w:sz w:val="20"/>
      <w:szCs w:val="20"/>
      <w:lang w:eastAsia="hr-HR"/>
    </w:rPr>
  </w:style>
  <w:style w:type="paragraph" w:styleId="TOC7">
    <w:name w:val="toc 7"/>
    <w:uiPriority w:val="39"/>
    <w:rsid w:val="00CF4A87"/>
    <w:pPr>
      <w:spacing w:after="0" w:line="240" w:lineRule="auto"/>
      <w:ind w:left="1100"/>
    </w:pPr>
    <w:rPr>
      <w:rFonts w:ascii="Arial" w:eastAsia="Times New Roman" w:hAnsi="Arial" w:cs="Times New Roman"/>
      <w:sz w:val="20"/>
      <w:szCs w:val="20"/>
      <w:lang w:eastAsia="hr-HR"/>
    </w:rPr>
  </w:style>
  <w:style w:type="paragraph" w:styleId="TOC8">
    <w:name w:val="toc 8"/>
    <w:uiPriority w:val="39"/>
    <w:rsid w:val="00CF4A87"/>
    <w:pPr>
      <w:spacing w:after="0" w:line="240" w:lineRule="auto"/>
      <w:ind w:left="1320"/>
    </w:pPr>
    <w:rPr>
      <w:rFonts w:ascii="Times New Roman" w:eastAsia="Times New Roman" w:hAnsi="Times New Roman" w:cs="Times New Roman"/>
      <w:sz w:val="20"/>
      <w:szCs w:val="20"/>
      <w:lang w:eastAsia="hr-HR"/>
    </w:rPr>
  </w:style>
  <w:style w:type="paragraph" w:styleId="TOC9">
    <w:name w:val="toc 9"/>
    <w:uiPriority w:val="39"/>
    <w:rsid w:val="00CF4A87"/>
    <w:pPr>
      <w:spacing w:after="0" w:line="240" w:lineRule="auto"/>
      <w:ind w:left="1540"/>
    </w:pPr>
    <w:rPr>
      <w:rFonts w:ascii="Times New Roman" w:eastAsia="Times New Roman" w:hAnsi="Times New Roman" w:cs="Times New Roman"/>
      <w:sz w:val="20"/>
      <w:szCs w:val="20"/>
      <w:lang w:eastAsia="hr-HR"/>
    </w:rPr>
  </w:style>
  <w:style w:type="paragraph" w:customStyle="1" w:styleId="mojNaslovLijevo">
    <w:name w:val="mojNaslovLijevo"/>
    <w:rsid w:val="00CF4A87"/>
    <w:pPr>
      <w:spacing w:before="40" w:after="80" w:line="240" w:lineRule="auto"/>
    </w:pPr>
    <w:rPr>
      <w:rFonts w:ascii="Arial" w:eastAsia="Times New Roman" w:hAnsi="Arial" w:cs="Times New Roman"/>
      <w:b/>
      <w:lang w:eastAsia="hr-HR"/>
    </w:rPr>
  </w:style>
  <w:style w:type="paragraph" w:customStyle="1" w:styleId="mojPrilogNazivTablice">
    <w:name w:val="mojPrilogNazivTablice"/>
    <w:next w:val="mojTekst"/>
    <w:rsid w:val="00CF4A87"/>
    <w:pPr>
      <w:spacing w:before="240" w:after="60" w:line="240" w:lineRule="auto"/>
      <w:ind w:left="1134" w:hanging="1134"/>
      <w:jc w:val="both"/>
    </w:pPr>
    <w:rPr>
      <w:rFonts w:ascii="Arial" w:eastAsia="Times New Roman" w:hAnsi="Arial" w:cs="Times New Roman"/>
      <w:i/>
      <w:lang w:eastAsia="hr-HR"/>
    </w:rPr>
  </w:style>
  <w:style w:type="paragraph" w:customStyle="1" w:styleId="mojPrilogNazivSlike">
    <w:name w:val="mojPrilogNazivSlike"/>
    <w:next w:val="mojTekst"/>
    <w:rsid w:val="00CF4A87"/>
    <w:pPr>
      <w:spacing w:before="80" w:after="240" w:line="240" w:lineRule="auto"/>
      <w:jc w:val="center"/>
    </w:pPr>
    <w:rPr>
      <w:rFonts w:ascii="Arial" w:eastAsia="Times New Roman" w:hAnsi="Arial" w:cs="Times New Roman"/>
      <w:i/>
      <w:lang w:eastAsia="hr-HR"/>
    </w:rPr>
  </w:style>
  <w:style w:type="paragraph" w:customStyle="1" w:styleId="mojNastNazivaTablice">
    <w:name w:val="mojNastNazivaTablice"/>
    <w:next w:val="mojaTablica"/>
    <w:rsid w:val="00CF4A87"/>
    <w:pPr>
      <w:keepNext/>
      <w:tabs>
        <w:tab w:val="left" w:pos="1134"/>
      </w:tabs>
      <w:spacing w:before="240" w:after="60" w:line="240" w:lineRule="auto"/>
      <w:ind w:left="1134" w:hanging="1134"/>
      <w:jc w:val="both"/>
    </w:pPr>
    <w:rPr>
      <w:rFonts w:ascii="Arial" w:eastAsia="Times New Roman" w:hAnsi="Arial" w:cs="Times New Roman"/>
      <w:i/>
      <w:lang w:eastAsia="hr-HR"/>
    </w:rPr>
  </w:style>
  <w:style w:type="paragraph" w:customStyle="1" w:styleId="mojTekstPodebljani">
    <w:name w:val="mojTekstPodebljani"/>
    <w:link w:val="mojTekstPodebljaniChar"/>
    <w:rsid w:val="00CF4A87"/>
    <w:pPr>
      <w:spacing w:before="240" w:after="120" w:line="240" w:lineRule="auto"/>
      <w:jc w:val="both"/>
    </w:pPr>
    <w:rPr>
      <w:rFonts w:ascii="Arial" w:eastAsia="Times New Roman" w:hAnsi="Arial" w:cs="Times New Roman"/>
      <w:b/>
      <w:lang w:eastAsia="hr-HR"/>
    </w:rPr>
  </w:style>
  <w:style w:type="character" w:customStyle="1" w:styleId="mojTekstPodebljaniChar">
    <w:name w:val="mojTekstPodebljani Char"/>
    <w:link w:val="mojTekstPodebljani"/>
    <w:rsid w:val="00CF4A87"/>
    <w:rPr>
      <w:rFonts w:ascii="Arial" w:eastAsia="Times New Roman" w:hAnsi="Arial" w:cs="Times New Roman"/>
      <w:b/>
      <w:lang w:eastAsia="hr-HR"/>
    </w:rPr>
  </w:style>
  <w:style w:type="paragraph" w:customStyle="1" w:styleId="mojTekstUKurzivu">
    <w:name w:val="mojTekstUKurzivu"/>
    <w:link w:val="mojTekstUKurzivuChar"/>
    <w:rsid w:val="00CF4A87"/>
    <w:pPr>
      <w:spacing w:before="240" w:after="120" w:line="240" w:lineRule="auto"/>
      <w:jc w:val="both"/>
    </w:pPr>
    <w:rPr>
      <w:rFonts w:ascii="Arial" w:eastAsia="Times New Roman" w:hAnsi="Arial" w:cs="Times New Roman"/>
      <w:i/>
      <w:lang w:eastAsia="hr-HR"/>
    </w:rPr>
  </w:style>
  <w:style w:type="character" w:customStyle="1" w:styleId="mojTekstUKurzivuChar">
    <w:name w:val="mojTekstUKurzivu Char"/>
    <w:link w:val="mojTekstUKurzivu"/>
    <w:rsid w:val="00CF4A87"/>
    <w:rPr>
      <w:rFonts w:ascii="Arial" w:eastAsia="Times New Roman" w:hAnsi="Arial" w:cs="Times New Roman"/>
      <w:i/>
      <w:lang w:eastAsia="hr-HR"/>
    </w:rPr>
  </w:style>
  <w:style w:type="paragraph" w:customStyle="1" w:styleId="mojNabroj-4">
    <w:name w:val="mojNabroj-4"/>
    <w:link w:val="mojNabroj-4Char"/>
    <w:rsid w:val="00CF4A87"/>
    <w:pPr>
      <w:numPr>
        <w:numId w:val="5"/>
      </w:numPr>
      <w:tabs>
        <w:tab w:val="left" w:pos="964"/>
      </w:tabs>
      <w:spacing w:before="20" w:after="60" w:line="240" w:lineRule="auto"/>
      <w:ind w:left="964" w:hanging="284"/>
      <w:jc w:val="both"/>
    </w:pPr>
    <w:rPr>
      <w:rFonts w:ascii="Arial" w:eastAsia="Times New Roman" w:hAnsi="Arial" w:cs="Times New Roman"/>
      <w:lang w:eastAsia="hr-HR"/>
    </w:rPr>
  </w:style>
  <w:style w:type="character" w:customStyle="1" w:styleId="mojNabroj-4Char">
    <w:name w:val="mojNabroj-4 Char"/>
    <w:link w:val="mojNabroj-4"/>
    <w:rsid w:val="00CF4A87"/>
    <w:rPr>
      <w:rFonts w:ascii="Arial" w:eastAsia="Times New Roman" w:hAnsi="Arial" w:cs="Times New Roman"/>
      <w:lang w:eastAsia="hr-HR"/>
    </w:rPr>
  </w:style>
  <w:style w:type="paragraph" w:customStyle="1" w:styleId="pNazivTablice">
    <w:name w:val="p_NazivTablice"/>
    <w:rsid w:val="00CF4A87"/>
    <w:pPr>
      <w:spacing w:before="240" w:after="60" w:line="240" w:lineRule="auto"/>
      <w:ind w:left="1134" w:hanging="1134"/>
      <w:jc w:val="both"/>
    </w:pPr>
    <w:rPr>
      <w:rFonts w:ascii="Arial" w:eastAsia="Times New Roman" w:hAnsi="Arial" w:cs="Times New Roman"/>
      <w:i/>
      <w:lang w:eastAsia="hr-HR"/>
    </w:rPr>
  </w:style>
  <w:style w:type="paragraph" w:styleId="BalloonText">
    <w:name w:val="Balloon Text"/>
    <w:basedOn w:val="Normal"/>
    <w:link w:val="BalloonTextChar"/>
    <w:semiHidden/>
    <w:rsid w:val="00CF4A87"/>
    <w:pPr>
      <w:spacing w:before="240" w:after="120" w:line="276" w:lineRule="auto"/>
      <w:jc w:val="both"/>
    </w:pPr>
    <w:rPr>
      <w:rFonts w:ascii="Tahoma" w:eastAsia="Calibri" w:hAnsi="Tahoma" w:cs="Tahoma"/>
      <w:sz w:val="16"/>
      <w:szCs w:val="16"/>
    </w:rPr>
  </w:style>
  <w:style w:type="character" w:customStyle="1" w:styleId="BalloonTextChar">
    <w:name w:val="Balloon Text Char"/>
    <w:basedOn w:val="DefaultParagraphFont"/>
    <w:link w:val="BalloonText"/>
    <w:semiHidden/>
    <w:rsid w:val="00CF4A87"/>
    <w:rPr>
      <w:rFonts w:ascii="Tahoma" w:eastAsia="Calibri" w:hAnsi="Tahoma" w:cs="Tahoma"/>
      <w:sz w:val="16"/>
      <w:szCs w:val="16"/>
    </w:rPr>
  </w:style>
  <w:style w:type="paragraph" w:styleId="Caption">
    <w:name w:val="caption"/>
    <w:aliases w:val="Caption-Slike,Slika Char Char Char Char Char Char Char,Char Char Char Char,Branko,Descripción,Descripción1,Figure,Caption Tablica,DE TABLICA,Map Char,Map Char Char,Map Char Char Char Char Char,Map Char Char Char,Map,Caption Char Char Car Car"/>
    <w:basedOn w:val="Normal"/>
    <w:next w:val="Normal"/>
    <w:link w:val="CaptionChar"/>
    <w:uiPriority w:val="35"/>
    <w:qFormat/>
    <w:rsid w:val="00CF4A87"/>
    <w:pPr>
      <w:spacing w:before="120" w:after="120" w:line="276" w:lineRule="auto"/>
      <w:jc w:val="both"/>
    </w:pPr>
    <w:rPr>
      <w:rFonts w:ascii="Arial" w:eastAsia="Calibri" w:hAnsi="Arial" w:cs="Times New Roman"/>
      <w:bCs/>
      <w:sz w:val="20"/>
      <w:szCs w:val="20"/>
    </w:rPr>
  </w:style>
  <w:style w:type="character" w:styleId="CommentReference">
    <w:name w:val="annotation reference"/>
    <w:uiPriority w:val="99"/>
    <w:semiHidden/>
    <w:rsid w:val="00CF4A87"/>
    <w:rPr>
      <w:sz w:val="16"/>
      <w:szCs w:val="16"/>
    </w:rPr>
  </w:style>
  <w:style w:type="paragraph" w:styleId="CommentText">
    <w:name w:val="annotation text"/>
    <w:basedOn w:val="Normal"/>
    <w:link w:val="CommentTextChar"/>
    <w:semiHidden/>
    <w:rsid w:val="00CF4A87"/>
    <w:pPr>
      <w:spacing w:before="240" w:after="120" w:line="276" w:lineRule="auto"/>
      <w:jc w:val="both"/>
    </w:pPr>
    <w:rPr>
      <w:rFonts w:ascii="Arial" w:eastAsia="Calibri" w:hAnsi="Arial" w:cs="Times New Roman"/>
      <w:sz w:val="20"/>
      <w:szCs w:val="20"/>
    </w:rPr>
  </w:style>
  <w:style w:type="character" w:customStyle="1" w:styleId="CommentTextChar">
    <w:name w:val="Comment Text Char"/>
    <w:basedOn w:val="DefaultParagraphFont"/>
    <w:link w:val="CommentText"/>
    <w:semiHidden/>
    <w:rsid w:val="00CF4A87"/>
    <w:rPr>
      <w:rFonts w:ascii="Arial" w:eastAsia="Calibri" w:hAnsi="Arial" w:cs="Times New Roman"/>
      <w:sz w:val="20"/>
      <w:szCs w:val="20"/>
    </w:rPr>
  </w:style>
  <w:style w:type="paragraph" w:styleId="CommentSubject">
    <w:name w:val="annotation subject"/>
    <w:basedOn w:val="CommentText"/>
    <w:next w:val="CommentText"/>
    <w:link w:val="CommentSubjectChar"/>
    <w:semiHidden/>
    <w:rsid w:val="00CF4A87"/>
    <w:rPr>
      <w:b/>
      <w:bCs/>
    </w:rPr>
  </w:style>
  <w:style w:type="character" w:customStyle="1" w:styleId="CommentSubjectChar">
    <w:name w:val="Comment Subject Char"/>
    <w:basedOn w:val="CommentTextChar"/>
    <w:link w:val="CommentSubject"/>
    <w:semiHidden/>
    <w:rsid w:val="00CF4A87"/>
    <w:rPr>
      <w:rFonts w:ascii="Arial" w:eastAsia="Calibri" w:hAnsi="Arial" w:cs="Times New Roman"/>
      <w:b/>
      <w:bCs/>
      <w:sz w:val="20"/>
      <w:szCs w:val="20"/>
    </w:rPr>
  </w:style>
  <w:style w:type="character" w:styleId="FootnoteReference">
    <w:name w:val="footnote reference"/>
    <w:aliases w:val="number,SUPERS,Footnote Reference Superscript,stylish,Footnote symbol,16 Point,Superscript 6 Point,-E Fußnotenzeichen,Footnote reference number,note TESI,ftref,-E Fußnotenzeichen1,-E Fußnotenzeichen2,-E Fußnotenzeichen3,Fussnota"/>
    <w:link w:val="SUPERSCharCharCharCharCharCharCharChar"/>
    <w:uiPriority w:val="99"/>
    <w:qFormat/>
    <w:rsid w:val="00CF4A87"/>
    <w:rPr>
      <w:vertAlign w:val="superscript"/>
    </w:rPr>
  </w:style>
  <w:style w:type="paragraph" w:customStyle="1" w:styleId="HeadingNazivSlike">
    <w:name w:val="HeadingNazivSlike"/>
    <w:next w:val="mojTekst"/>
    <w:rsid w:val="00CF4A87"/>
    <w:pPr>
      <w:tabs>
        <w:tab w:val="left" w:pos="851"/>
      </w:tabs>
      <w:spacing w:before="80" w:after="240" w:line="240" w:lineRule="auto"/>
      <w:ind w:left="851" w:hanging="851"/>
      <w:jc w:val="center"/>
    </w:pPr>
    <w:rPr>
      <w:rFonts w:ascii="Arial" w:eastAsia="Times New Roman" w:hAnsi="Arial" w:cs="Times New Roman"/>
      <w:i/>
      <w:lang w:eastAsia="hr-HR"/>
    </w:rPr>
  </w:style>
  <w:style w:type="paragraph" w:customStyle="1" w:styleId="HeadingNazivTablice">
    <w:name w:val="HeadingNazivTablice"/>
    <w:basedOn w:val="mojNazivTablice"/>
    <w:next w:val="mojaTablica"/>
    <w:rsid w:val="00CF4A87"/>
    <w:pPr>
      <w:tabs>
        <w:tab w:val="clear" w:pos="1418"/>
        <w:tab w:val="left" w:pos="1134"/>
      </w:tabs>
      <w:ind w:left="1148" w:hanging="1148"/>
    </w:pPr>
  </w:style>
  <w:style w:type="character" w:styleId="Hyperlink">
    <w:name w:val="Hyperlink"/>
    <w:uiPriority w:val="99"/>
    <w:rsid w:val="00CF4A87"/>
    <w:rPr>
      <w:color w:val="0000FF"/>
      <w:u w:val="single"/>
    </w:rPr>
  </w:style>
  <w:style w:type="paragraph" w:customStyle="1" w:styleId="pNazivSlike">
    <w:name w:val="p_NazivSlike"/>
    <w:rsid w:val="00CF4A87"/>
    <w:pPr>
      <w:spacing w:before="80" w:after="240" w:line="240" w:lineRule="auto"/>
      <w:jc w:val="center"/>
    </w:pPr>
    <w:rPr>
      <w:rFonts w:ascii="Arial" w:eastAsia="Times New Roman" w:hAnsi="Arial" w:cs="Times New Roman"/>
      <w:i/>
      <w:lang w:eastAsia="hr-HR"/>
    </w:rPr>
  </w:style>
  <w:style w:type="paragraph" w:customStyle="1" w:styleId="mojaShema">
    <w:name w:val="mojaShema"/>
    <w:rsid w:val="00CF4A87"/>
    <w:pPr>
      <w:spacing w:after="0" w:line="240" w:lineRule="auto"/>
      <w:jc w:val="center"/>
    </w:pPr>
    <w:rPr>
      <w:rFonts w:ascii="Arial" w:eastAsia="Times New Roman" w:hAnsi="Arial" w:cs="Times New Roman"/>
      <w:sz w:val="18"/>
      <w:lang w:eastAsia="hr-HR"/>
    </w:rPr>
  </w:style>
  <w:style w:type="paragraph" w:customStyle="1" w:styleId="mojaTablicnaNapomena">
    <w:name w:val="mojaTablicnaNapomena"/>
    <w:next w:val="mojTekst"/>
    <w:rsid w:val="00CF4A87"/>
    <w:pPr>
      <w:spacing w:before="60" w:after="20" w:line="240" w:lineRule="auto"/>
      <w:ind w:left="511" w:hanging="227"/>
    </w:pPr>
    <w:rPr>
      <w:rFonts w:ascii="Arial" w:eastAsia="Times New Roman" w:hAnsi="Arial" w:cs="Times New Roman"/>
      <w:sz w:val="16"/>
      <w:lang w:eastAsia="hr-HR"/>
    </w:rPr>
  </w:style>
  <w:style w:type="paragraph" w:customStyle="1" w:styleId="pPrilog">
    <w:name w:val="p_Prilog"/>
    <w:rsid w:val="00CF4A87"/>
    <w:pPr>
      <w:tabs>
        <w:tab w:val="left" w:pos="1134"/>
      </w:tabs>
      <w:spacing w:before="60" w:after="120" w:line="240" w:lineRule="auto"/>
      <w:ind w:left="1134" w:hanging="1134"/>
      <w:jc w:val="both"/>
      <w:outlineLvl w:val="1"/>
    </w:pPr>
    <w:rPr>
      <w:rFonts w:ascii="Arial" w:eastAsia="Times New Roman" w:hAnsi="Arial" w:cs="Times New Roman"/>
      <w:b/>
      <w:lang w:eastAsia="hr-HR"/>
    </w:rPr>
  </w:style>
  <w:style w:type="character" w:customStyle="1" w:styleId="mojKurziv">
    <w:name w:val="mojKurziv"/>
    <w:rsid w:val="00CF4A87"/>
    <w:rPr>
      <w:i/>
    </w:rPr>
  </w:style>
  <w:style w:type="character" w:customStyle="1" w:styleId="mojPodebljani">
    <w:name w:val="mojPodebljani"/>
    <w:rsid w:val="00CF4A87"/>
    <w:rPr>
      <w:b/>
    </w:rPr>
  </w:style>
  <w:style w:type="paragraph" w:customStyle="1" w:styleId="mojPojam">
    <w:name w:val="mojPojam"/>
    <w:rsid w:val="00CF4A87"/>
    <w:pPr>
      <w:tabs>
        <w:tab w:val="left" w:pos="3969"/>
      </w:tabs>
      <w:spacing w:before="120" w:after="180" w:line="240" w:lineRule="auto"/>
      <w:ind w:left="4111" w:hanging="4111"/>
      <w:jc w:val="both"/>
    </w:pPr>
    <w:rPr>
      <w:rFonts w:ascii="Arial" w:eastAsia="Times New Roman" w:hAnsi="Arial" w:cs="Times New Roman"/>
      <w:lang w:eastAsia="hr-HR"/>
    </w:rPr>
  </w:style>
  <w:style w:type="paragraph" w:customStyle="1" w:styleId="Nazivtablice">
    <w:name w:val="Naziv_tablice"/>
    <w:basedOn w:val="Normal"/>
    <w:rsid w:val="00CF4A87"/>
    <w:pPr>
      <w:spacing w:before="180" w:after="180" w:line="276" w:lineRule="auto"/>
      <w:jc w:val="both"/>
    </w:pPr>
    <w:rPr>
      <w:rFonts w:ascii="Arial" w:eastAsia="Calibri" w:hAnsi="Arial" w:cs="Times New Roman"/>
      <w:i/>
      <w:snapToGrid w:val="0"/>
      <w:szCs w:val="20"/>
    </w:rPr>
  </w:style>
  <w:style w:type="paragraph" w:customStyle="1" w:styleId="StylemojTablicniTekst-1Black">
    <w:name w:val="Style mojTablicniTekst-1 + Black"/>
    <w:basedOn w:val="mojTablicniTekst-1"/>
    <w:rsid w:val="00CF4A87"/>
    <w:rPr>
      <w:color w:val="000000"/>
    </w:rPr>
  </w:style>
  <w:style w:type="character" w:styleId="FollowedHyperlink">
    <w:name w:val="FollowedHyperlink"/>
    <w:rsid w:val="00CF4A87"/>
    <w:rPr>
      <w:color w:val="800080"/>
      <w:u w:val="single"/>
    </w:rPr>
  </w:style>
  <w:style w:type="paragraph" w:customStyle="1" w:styleId="mojNabroj-5">
    <w:name w:val="mojNabroj-5"/>
    <w:rsid w:val="00CF4A87"/>
    <w:pPr>
      <w:numPr>
        <w:numId w:val="4"/>
      </w:numPr>
      <w:spacing w:before="120" w:after="60" w:line="240" w:lineRule="auto"/>
      <w:jc w:val="both"/>
    </w:pPr>
    <w:rPr>
      <w:rFonts w:ascii="Arial" w:eastAsia="Times New Roman" w:hAnsi="Arial" w:cs="Times New Roman"/>
      <w:lang w:eastAsia="hr-HR"/>
    </w:rPr>
  </w:style>
  <w:style w:type="paragraph" w:customStyle="1" w:styleId="Odlomakpopisa1">
    <w:name w:val="Odlomak popisa1"/>
    <w:basedOn w:val="Normal"/>
    <w:uiPriority w:val="34"/>
    <w:qFormat/>
    <w:rsid w:val="00CF4A87"/>
    <w:pPr>
      <w:spacing w:before="240" w:after="120" w:line="276" w:lineRule="auto"/>
      <w:ind w:left="720"/>
      <w:contextualSpacing/>
      <w:jc w:val="both"/>
    </w:pPr>
    <w:rPr>
      <w:rFonts w:ascii="Calibri" w:eastAsia="Calibri" w:hAnsi="Calibri" w:cs="Times New Roman"/>
    </w:rPr>
  </w:style>
  <w:style w:type="character" w:customStyle="1" w:styleId="Formule-CambriaMathItalic">
    <w:name w:val="Formule - Cambria Math Italic"/>
    <w:basedOn w:val="DefaultParagraphFont"/>
    <w:rsid w:val="00CF4A87"/>
    <w:rPr>
      <w:rFonts w:ascii="Cambria Math" w:hAnsi="Cambria Math"/>
      <w:i/>
      <w:iCs/>
    </w:rPr>
  </w:style>
  <w:style w:type="table" w:customStyle="1" w:styleId="TableGrid1">
    <w:name w:val="Table Grid1"/>
    <w:basedOn w:val="TableNormal"/>
    <w:next w:val="TableGrid"/>
    <w:uiPriority w:val="59"/>
    <w:rsid w:val="00CF4A87"/>
    <w:pPr>
      <w:spacing w:after="0" w:line="240" w:lineRule="auto"/>
      <w:jc w:val="both"/>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liRazmak">
    <w:name w:val="MaliRazmak"/>
    <w:basedOn w:val="mojTekst"/>
    <w:link w:val="MaliRazmakChar"/>
    <w:qFormat/>
    <w:rsid w:val="00CF4A87"/>
    <w:pPr>
      <w:spacing w:before="0" w:after="0"/>
    </w:pPr>
    <w:rPr>
      <w:sz w:val="16"/>
    </w:rPr>
  </w:style>
  <w:style w:type="character" w:customStyle="1" w:styleId="MaliRazmakChar">
    <w:name w:val="MaliRazmak Char"/>
    <w:basedOn w:val="mojTekstChar"/>
    <w:link w:val="MaliRazmak"/>
    <w:rsid w:val="00CF4A87"/>
    <w:rPr>
      <w:rFonts w:ascii="Arial" w:eastAsia="Times New Roman" w:hAnsi="Arial" w:cs="Times New Roman"/>
      <w:sz w:val="16"/>
      <w:lang w:eastAsia="hr-HR"/>
    </w:rPr>
  </w:style>
  <w:style w:type="paragraph" w:customStyle="1" w:styleId="UvlakaBulit1">
    <w:name w:val="UvlakaBulit_1"/>
    <w:basedOn w:val="Normal"/>
    <w:link w:val="UvlakaBulit1Char"/>
    <w:qFormat/>
    <w:rsid w:val="00CF4A87"/>
    <w:pPr>
      <w:numPr>
        <w:numId w:val="6"/>
      </w:numPr>
      <w:spacing w:before="240" w:after="0" w:line="276" w:lineRule="auto"/>
      <w:ind w:left="714" w:hanging="357"/>
      <w:jc w:val="both"/>
    </w:pPr>
    <w:rPr>
      <w:rFonts w:ascii="Arial" w:eastAsia="Times New Roman" w:hAnsi="Arial" w:cs="Times New Roman"/>
      <w:szCs w:val="24"/>
      <w:lang w:eastAsia="hr-HR"/>
    </w:rPr>
  </w:style>
  <w:style w:type="character" w:customStyle="1" w:styleId="UvlakaBulit1Char">
    <w:name w:val="UvlakaBulit_1 Char"/>
    <w:basedOn w:val="DefaultParagraphFont"/>
    <w:link w:val="UvlakaBulit1"/>
    <w:rsid w:val="00CF4A87"/>
    <w:rPr>
      <w:rFonts w:ascii="Arial" w:eastAsia="Times New Roman" w:hAnsi="Arial" w:cs="Times New Roman"/>
      <w:szCs w:val="24"/>
      <w:lang w:eastAsia="hr-HR"/>
    </w:rPr>
  </w:style>
  <w:style w:type="paragraph" w:customStyle="1" w:styleId="Oznakaslike">
    <w:name w:val="Oznaka slike"/>
    <w:basedOn w:val="Normal"/>
    <w:qFormat/>
    <w:rsid w:val="00CF4A87"/>
    <w:pPr>
      <w:spacing w:before="60" w:after="240" w:line="276" w:lineRule="auto"/>
      <w:jc w:val="center"/>
    </w:pPr>
    <w:rPr>
      <w:rFonts w:ascii="Arial" w:eastAsia="Times New Roman" w:hAnsi="Arial" w:cs="Times New Roman"/>
      <w:i/>
      <w:szCs w:val="24"/>
      <w:lang w:eastAsia="hr-HR"/>
    </w:rPr>
  </w:style>
  <w:style w:type="paragraph" w:customStyle="1" w:styleId="Uvlaka1">
    <w:name w:val="Uvlaka_1"/>
    <w:basedOn w:val="Normal"/>
    <w:link w:val="Uvlaka1Char"/>
    <w:qFormat/>
    <w:rsid w:val="00CF4A87"/>
    <w:pPr>
      <w:spacing w:before="20" w:after="60" w:line="276" w:lineRule="auto"/>
      <w:ind w:left="568" w:hanging="284"/>
      <w:jc w:val="both"/>
    </w:pPr>
    <w:rPr>
      <w:rFonts w:ascii="Arial" w:eastAsia="Times New Roman" w:hAnsi="Arial" w:cs="Times New Roman"/>
      <w:szCs w:val="24"/>
      <w:lang w:eastAsia="hr-HR"/>
    </w:rPr>
  </w:style>
  <w:style w:type="character" w:customStyle="1" w:styleId="Uvlaka1Char">
    <w:name w:val="Uvlaka_1 Char"/>
    <w:basedOn w:val="DefaultParagraphFont"/>
    <w:link w:val="Uvlaka1"/>
    <w:rsid w:val="00CF4A87"/>
    <w:rPr>
      <w:rFonts w:ascii="Arial" w:eastAsia="Times New Roman" w:hAnsi="Arial" w:cs="Times New Roman"/>
      <w:szCs w:val="24"/>
      <w:lang w:eastAsia="hr-HR"/>
    </w:rPr>
  </w:style>
  <w:style w:type="paragraph" w:customStyle="1" w:styleId="StilIspred1ptIza3pt">
    <w:name w:val="Stil Ispred:  1 pt Iza:  3 pt"/>
    <w:basedOn w:val="Normal"/>
    <w:rsid w:val="00CF4A87"/>
    <w:pPr>
      <w:numPr>
        <w:numId w:val="7"/>
      </w:numPr>
      <w:spacing w:before="60" w:after="240" w:line="276" w:lineRule="auto"/>
      <w:jc w:val="both"/>
    </w:pPr>
    <w:rPr>
      <w:rFonts w:ascii="Arial" w:eastAsia="Times New Roman" w:hAnsi="Arial" w:cs="Times New Roman"/>
    </w:rPr>
  </w:style>
  <w:style w:type="paragraph" w:customStyle="1" w:styleId="Razmak">
    <w:name w:val="Razmak"/>
    <w:basedOn w:val="Normal"/>
    <w:rsid w:val="00CF4A87"/>
    <w:pPr>
      <w:spacing w:before="240" w:after="0" w:line="276" w:lineRule="auto"/>
      <w:jc w:val="both"/>
    </w:pPr>
    <w:rPr>
      <w:rFonts w:ascii="Arial" w:eastAsia="Times New Roman" w:hAnsi="Arial" w:cs="Times New Roman"/>
      <w:sz w:val="16"/>
      <w:szCs w:val="16"/>
    </w:rPr>
  </w:style>
  <w:style w:type="paragraph" w:customStyle="1" w:styleId="Uvucenodrugarazina">
    <w:name w:val="Uvuceno_druga_razina"/>
    <w:basedOn w:val="StilIspred1ptIza3pt"/>
    <w:link w:val="UvucenodrugarazinaChar"/>
    <w:qFormat/>
    <w:rsid w:val="00CF4A87"/>
    <w:pPr>
      <w:spacing w:before="20" w:after="60"/>
      <w:ind w:left="851"/>
    </w:pPr>
  </w:style>
  <w:style w:type="character" w:customStyle="1" w:styleId="UvucenodrugarazinaChar">
    <w:name w:val="Uvuceno_druga_razina Char"/>
    <w:basedOn w:val="DefaultParagraphFont"/>
    <w:link w:val="Uvucenodrugarazina"/>
    <w:rsid w:val="00CF4A87"/>
    <w:rPr>
      <w:rFonts w:ascii="Arial" w:eastAsia="Times New Roman" w:hAnsi="Arial" w:cs="Times New Roman"/>
    </w:rPr>
  </w:style>
  <w:style w:type="paragraph" w:customStyle="1" w:styleId="TabTekst">
    <w:name w:val="TabTekst"/>
    <w:basedOn w:val="Normal"/>
    <w:link w:val="TabTekstChar"/>
    <w:qFormat/>
    <w:rsid w:val="00CF4A87"/>
    <w:pPr>
      <w:spacing w:before="20" w:after="20" w:line="276" w:lineRule="auto"/>
      <w:jc w:val="both"/>
    </w:pPr>
    <w:rPr>
      <w:rFonts w:ascii="Arial" w:eastAsia="Times New Roman" w:hAnsi="Arial" w:cs="Times New Roman"/>
      <w:szCs w:val="20"/>
      <w:lang w:eastAsia="hr-HR"/>
    </w:rPr>
  </w:style>
  <w:style w:type="character" w:customStyle="1" w:styleId="TabTekstChar">
    <w:name w:val="TabTekst Char"/>
    <w:basedOn w:val="DefaultParagraphFont"/>
    <w:link w:val="TabTekst"/>
    <w:rsid w:val="00CF4A87"/>
    <w:rPr>
      <w:rFonts w:ascii="Arial" w:eastAsia="Times New Roman" w:hAnsi="Arial" w:cs="Times New Roman"/>
      <w:szCs w:val="20"/>
      <w:lang w:eastAsia="hr-HR"/>
    </w:rPr>
  </w:style>
  <w:style w:type="paragraph" w:customStyle="1" w:styleId="Naslovtablice">
    <w:name w:val="Naslov tablice"/>
    <w:basedOn w:val="Normal"/>
    <w:rsid w:val="00CF4A87"/>
    <w:pPr>
      <w:tabs>
        <w:tab w:val="left" w:pos="1134"/>
      </w:tabs>
      <w:spacing w:before="60" w:after="120" w:line="276" w:lineRule="auto"/>
      <w:ind w:left="1134" w:hanging="1134"/>
      <w:jc w:val="both"/>
    </w:pPr>
    <w:rPr>
      <w:rFonts w:ascii="Arial" w:eastAsia="Times New Roman" w:hAnsi="Arial" w:cs="Times New Roman"/>
      <w:i/>
      <w:szCs w:val="20"/>
    </w:rPr>
  </w:style>
  <w:style w:type="paragraph" w:customStyle="1" w:styleId="StyleTabTekst10pt">
    <w:name w:val="Style TabTekst + 10 pt"/>
    <w:basedOn w:val="TabTekst"/>
    <w:rsid w:val="00CF4A87"/>
    <w:rPr>
      <w:sz w:val="20"/>
    </w:rPr>
  </w:style>
  <w:style w:type="paragraph" w:customStyle="1" w:styleId="MojaTablica0">
    <w:name w:val="MojaTablica"/>
    <w:basedOn w:val="Normal"/>
    <w:rsid w:val="00CF4A87"/>
    <w:pPr>
      <w:spacing w:before="240" w:after="120" w:line="276" w:lineRule="auto"/>
      <w:jc w:val="both"/>
    </w:pPr>
    <w:rPr>
      <w:rFonts w:ascii="Arial" w:eastAsia="Times New Roman" w:hAnsi="Arial" w:cs="Arial"/>
      <w:i/>
      <w:lang w:eastAsia="hr-HR"/>
    </w:rPr>
  </w:style>
  <w:style w:type="paragraph" w:customStyle="1" w:styleId="MojNabroj">
    <w:name w:val="MojNabroj"/>
    <w:basedOn w:val="Normal"/>
    <w:rsid w:val="00CF4A87"/>
    <w:pPr>
      <w:numPr>
        <w:numId w:val="8"/>
      </w:numPr>
      <w:spacing w:before="240" w:after="0" w:line="276" w:lineRule="auto"/>
      <w:ind w:left="358" w:hanging="301"/>
      <w:jc w:val="both"/>
    </w:pPr>
    <w:rPr>
      <w:rFonts w:ascii="Arial" w:eastAsia="Times New Roman" w:hAnsi="Arial" w:cs="Arial"/>
      <w:lang w:eastAsia="hr-HR"/>
    </w:rPr>
  </w:style>
  <w:style w:type="paragraph" w:customStyle="1" w:styleId="Tablicnitekst">
    <w:name w:val="Tablicni tekst"/>
    <w:basedOn w:val="Normal"/>
    <w:rsid w:val="00CF4A87"/>
    <w:pPr>
      <w:tabs>
        <w:tab w:val="left" w:pos="113"/>
        <w:tab w:val="left" w:pos="227"/>
      </w:tabs>
      <w:spacing w:before="240" w:after="0" w:line="276" w:lineRule="auto"/>
      <w:jc w:val="center"/>
    </w:pPr>
    <w:rPr>
      <w:rFonts w:ascii="Arial" w:eastAsia="Times New Roman" w:hAnsi="Arial" w:cs="Times New Roman"/>
      <w:sz w:val="18"/>
      <w:szCs w:val="24"/>
      <w:lang w:eastAsia="hr-HR"/>
    </w:rPr>
  </w:style>
  <w:style w:type="paragraph" w:customStyle="1" w:styleId="gdjeje">
    <w:name w:val="gdje_je"/>
    <w:basedOn w:val="Normal"/>
    <w:link w:val="gdjejeChar"/>
    <w:qFormat/>
    <w:rsid w:val="00CF4A87"/>
    <w:pPr>
      <w:tabs>
        <w:tab w:val="center" w:pos="851"/>
        <w:tab w:val="left" w:pos="1276"/>
      </w:tabs>
      <w:spacing w:before="60" w:after="60" w:line="276" w:lineRule="auto"/>
      <w:ind w:left="1276" w:hanging="1276"/>
      <w:jc w:val="both"/>
    </w:pPr>
    <w:rPr>
      <w:rFonts w:ascii="Cambria Math" w:eastAsia="Times New Roman" w:hAnsi="Cambria Math" w:cs="Arial"/>
      <w:sz w:val="20"/>
      <w:szCs w:val="20"/>
    </w:rPr>
  </w:style>
  <w:style w:type="character" w:customStyle="1" w:styleId="gdjejeChar">
    <w:name w:val="gdje_je Char"/>
    <w:basedOn w:val="DefaultParagraphFont"/>
    <w:link w:val="gdjeje"/>
    <w:rsid w:val="00CF4A87"/>
    <w:rPr>
      <w:rFonts w:ascii="Cambria Math" w:eastAsia="Times New Roman" w:hAnsi="Cambria Math" w:cs="Arial"/>
      <w:sz w:val="20"/>
      <w:szCs w:val="20"/>
    </w:rPr>
  </w:style>
  <w:style w:type="paragraph" w:customStyle="1" w:styleId="StylegdjejeItalic">
    <w:name w:val="Style gdje_je + Italic"/>
    <w:basedOn w:val="gdjeje"/>
    <w:rsid w:val="00CF4A87"/>
    <w:pPr>
      <w:spacing w:after="120"/>
    </w:pPr>
    <w:rPr>
      <w:rFonts w:ascii="Arial" w:hAnsi="Arial"/>
      <w:iCs/>
    </w:rPr>
  </w:style>
  <w:style w:type="paragraph" w:styleId="TableofFigures">
    <w:name w:val="table of figures"/>
    <w:basedOn w:val="Normal"/>
    <w:next w:val="Normal"/>
    <w:uiPriority w:val="99"/>
    <w:unhideWhenUsed/>
    <w:rsid w:val="00CF4A87"/>
    <w:pPr>
      <w:tabs>
        <w:tab w:val="left" w:pos="1078"/>
        <w:tab w:val="right" w:leader="dot" w:pos="9356"/>
      </w:tabs>
      <w:spacing w:before="240" w:after="0" w:line="276" w:lineRule="auto"/>
      <w:ind w:left="1064" w:right="281" w:hanging="1064"/>
      <w:jc w:val="both"/>
    </w:pPr>
    <w:rPr>
      <w:rFonts w:ascii="Arial" w:eastAsia="Calibri" w:hAnsi="Arial" w:cs="Times New Roman"/>
      <w:noProof/>
      <w:sz w:val="20"/>
    </w:rPr>
  </w:style>
  <w:style w:type="paragraph" w:customStyle="1" w:styleId="Naslov1">
    <w:name w:val="Naslov1"/>
    <w:basedOn w:val="Normal"/>
    <w:next w:val="Heading1"/>
    <w:rsid w:val="00CF4A87"/>
    <w:pPr>
      <w:numPr>
        <w:numId w:val="9"/>
      </w:numPr>
      <w:tabs>
        <w:tab w:val="left" w:pos="284"/>
      </w:tabs>
      <w:spacing w:before="240" w:after="120" w:line="360" w:lineRule="auto"/>
      <w:jc w:val="both"/>
    </w:pPr>
    <w:rPr>
      <w:rFonts w:ascii="Wingdings-Regular" w:eastAsia="Times-NewRoman" w:hAnsi="Wingdings-Regular" w:cs="Times-NewRoman"/>
      <w:b/>
      <w:color w:val="000000"/>
      <w:sz w:val="28"/>
      <w:szCs w:val="20"/>
      <w:lang w:val="en-US"/>
    </w:rPr>
  </w:style>
  <w:style w:type="paragraph" w:styleId="TOCHeading">
    <w:name w:val="TOC Heading"/>
    <w:basedOn w:val="Heading1"/>
    <w:next w:val="Normal"/>
    <w:uiPriority w:val="39"/>
    <w:unhideWhenUsed/>
    <w:qFormat/>
    <w:rsid w:val="00CF4A87"/>
    <w:pPr>
      <w:keepNext/>
      <w:keepLines/>
      <w:pageBreakBefore w:val="0"/>
      <w:numPr>
        <w:numId w:val="0"/>
      </w:numPr>
      <w:spacing w:before="240" w:after="0" w:line="259" w:lineRule="auto"/>
      <w:outlineLvl w:val="9"/>
    </w:pPr>
    <w:rPr>
      <w:rFonts w:asciiTheme="majorHAnsi" w:eastAsiaTheme="majorEastAsia" w:hAnsiTheme="majorHAnsi" w:cstheme="majorBidi"/>
      <w:b w:val="0"/>
      <w:bCs w:val="0"/>
      <w:caps w:val="0"/>
      <w:color w:val="2F5496" w:themeColor="accent1" w:themeShade="BF"/>
      <w:kern w:val="0"/>
      <w:sz w:val="32"/>
      <w:szCs w:val="32"/>
      <w:lang w:val="en-US" w:eastAsia="en-US"/>
    </w:rPr>
  </w:style>
  <w:style w:type="paragraph" w:customStyle="1" w:styleId="CharCharChar">
    <w:name w:val="Char Char Char"/>
    <w:basedOn w:val="Normal"/>
    <w:semiHidden/>
    <w:rsid w:val="00CF4A87"/>
    <w:pPr>
      <w:spacing w:line="240" w:lineRule="exact"/>
    </w:pPr>
    <w:rPr>
      <w:rFonts w:ascii="Tahoma" w:eastAsia="Times New Roman" w:hAnsi="Tahoma" w:cs="Times New Roman"/>
      <w:sz w:val="20"/>
      <w:szCs w:val="20"/>
      <w:lang w:val="en-US"/>
    </w:rPr>
  </w:style>
  <w:style w:type="table" w:customStyle="1" w:styleId="TableGrid2">
    <w:name w:val="Table Grid2"/>
    <w:basedOn w:val="TableNormal"/>
    <w:next w:val="TableGrid"/>
    <w:uiPriority w:val="59"/>
    <w:rsid w:val="00CF4A8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CF4A8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CF4A8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CF4A8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CF4A8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CF4A87"/>
    <w:rPr>
      <w:color w:val="605E5C"/>
      <w:shd w:val="clear" w:color="auto" w:fill="E1DFDD"/>
    </w:rPr>
  </w:style>
  <w:style w:type="character" w:customStyle="1" w:styleId="CaptionChar">
    <w:name w:val="Caption Char"/>
    <w:aliases w:val="Caption-Slike Char,Slika Char Char Char Char Char Char Char Char,Char Char Char Char Char,Branko Char,Descripción Char,Descripción1 Char,Figure Char,Caption Tablica Char,DE TABLICA Char,Map Char Char1,Map Char Char Char1,Map Char1"/>
    <w:link w:val="Caption"/>
    <w:uiPriority w:val="35"/>
    <w:qFormat/>
    <w:rsid w:val="00CF4A87"/>
    <w:rPr>
      <w:rFonts w:ascii="Arial" w:eastAsia="Calibri" w:hAnsi="Arial" w:cs="Times New Roman"/>
      <w:bCs/>
      <w:sz w:val="20"/>
      <w:szCs w:val="20"/>
    </w:rPr>
  </w:style>
  <w:style w:type="table" w:customStyle="1" w:styleId="TableGrid31">
    <w:name w:val="Table Grid31"/>
    <w:basedOn w:val="TableNormal"/>
    <w:next w:val="TableGrid"/>
    <w:uiPriority w:val="59"/>
    <w:rsid w:val="00CF4A87"/>
    <w:pPr>
      <w:spacing w:after="0" w:line="240" w:lineRule="auto"/>
      <w:jc w:val="both"/>
    </w:pPr>
    <w:rPr>
      <w:rFonts w:ascii="Times-NewRoman" w:eastAsia="Times-NewRoman" w:hAnsi="Times-NewRoman" w:cs="Times-New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StyleBulletedSymbolsymbolLeft189cmHanging063cm31">
    <w:name w:val="Style Style Bulleted Symbol (symbol) Left:  189 cm Hanging:  063 cm...31"/>
    <w:rsid w:val="00CF4A87"/>
    <w:pPr>
      <w:numPr>
        <w:numId w:val="10"/>
      </w:numPr>
    </w:pPr>
  </w:style>
  <w:style w:type="paragraph" w:customStyle="1" w:styleId="Default">
    <w:name w:val="Default"/>
    <w:rsid w:val="00CF4A87"/>
    <w:pPr>
      <w:autoSpaceDE w:val="0"/>
      <w:autoSpaceDN w:val="0"/>
      <w:adjustRightInd w:val="0"/>
      <w:spacing w:after="0" w:line="240" w:lineRule="auto"/>
    </w:pPr>
    <w:rPr>
      <w:rFonts w:ascii="Calibri" w:eastAsia="Times New Roman" w:hAnsi="Calibri" w:cs="Calibri"/>
      <w:color w:val="000000"/>
      <w:sz w:val="24"/>
      <w:szCs w:val="24"/>
      <w:lang w:val="en-GB" w:eastAsia="hr-HR"/>
    </w:rPr>
  </w:style>
  <w:style w:type="paragraph" w:customStyle="1" w:styleId="TableParagraph">
    <w:name w:val="Table Paragraph"/>
    <w:basedOn w:val="Normal"/>
    <w:uiPriority w:val="1"/>
    <w:qFormat/>
    <w:rsid w:val="00CF4A87"/>
    <w:pPr>
      <w:widowControl w:val="0"/>
      <w:autoSpaceDE w:val="0"/>
      <w:autoSpaceDN w:val="0"/>
      <w:spacing w:after="0" w:line="240" w:lineRule="auto"/>
      <w:ind w:left="107"/>
    </w:pPr>
    <w:rPr>
      <w:rFonts w:ascii="Times New Roman" w:eastAsia="Times New Roman" w:hAnsi="Times New Roman" w:cs="Times New Roman"/>
    </w:rPr>
  </w:style>
  <w:style w:type="character" w:styleId="Strong">
    <w:name w:val="Strong"/>
    <w:basedOn w:val="DefaultParagraphFont"/>
    <w:uiPriority w:val="22"/>
    <w:qFormat/>
    <w:rsid w:val="00CF4A87"/>
    <w:rPr>
      <w:b/>
      <w:bCs/>
    </w:rPr>
  </w:style>
  <w:style w:type="table" w:customStyle="1" w:styleId="TableGrid7">
    <w:name w:val="Table Grid7"/>
    <w:basedOn w:val="TableNormal"/>
    <w:next w:val="TableGrid"/>
    <w:uiPriority w:val="39"/>
    <w:rsid w:val="00CF4A87"/>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0">
    <w:name w:val="Body text_"/>
    <w:basedOn w:val="DefaultParagraphFont"/>
    <w:link w:val="BodyText3"/>
    <w:rsid w:val="00CF4A87"/>
    <w:rPr>
      <w:rFonts w:ascii="Calibri" w:eastAsia="Calibri" w:hAnsi="Calibri" w:cs="Calibri"/>
      <w:sz w:val="21"/>
      <w:szCs w:val="21"/>
      <w:shd w:val="clear" w:color="auto" w:fill="FFFFFF"/>
    </w:rPr>
  </w:style>
  <w:style w:type="character" w:customStyle="1" w:styleId="BodytextItalic">
    <w:name w:val="Body text + Italic"/>
    <w:basedOn w:val="Bodytext0"/>
    <w:rsid w:val="00CF4A87"/>
    <w:rPr>
      <w:rFonts w:ascii="Calibri" w:eastAsia="Calibri" w:hAnsi="Calibri" w:cs="Calibri"/>
      <w:i/>
      <w:iCs/>
      <w:color w:val="000000"/>
      <w:spacing w:val="0"/>
      <w:w w:val="100"/>
      <w:position w:val="0"/>
      <w:sz w:val="21"/>
      <w:szCs w:val="21"/>
      <w:shd w:val="clear" w:color="auto" w:fill="FFFFFF"/>
      <w:lang w:val="en-GB" w:eastAsia="en-GB" w:bidi="en-GB"/>
    </w:rPr>
  </w:style>
  <w:style w:type="character" w:customStyle="1" w:styleId="BodyText1">
    <w:name w:val="Body Text1"/>
    <w:basedOn w:val="Bodytext0"/>
    <w:rsid w:val="00CF4A87"/>
    <w:rPr>
      <w:rFonts w:ascii="Calibri" w:eastAsia="Calibri" w:hAnsi="Calibri" w:cs="Calibri"/>
      <w:color w:val="000000"/>
      <w:spacing w:val="0"/>
      <w:w w:val="100"/>
      <w:position w:val="0"/>
      <w:sz w:val="21"/>
      <w:szCs w:val="21"/>
      <w:shd w:val="clear" w:color="auto" w:fill="FFFFFF"/>
      <w:lang w:val="en-GB" w:eastAsia="en-GB" w:bidi="en-GB"/>
    </w:rPr>
  </w:style>
  <w:style w:type="character" w:customStyle="1" w:styleId="BodyText2">
    <w:name w:val="Body Text2"/>
    <w:basedOn w:val="Bodytext0"/>
    <w:rsid w:val="00CF4A87"/>
    <w:rPr>
      <w:rFonts w:ascii="Calibri" w:eastAsia="Calibri" w:hAnsi="Calibri" w:cs="Calibri"/>
      <w:color w:val="000000"/>
      <w:spacing w:val="0"/>
      <w:w w:val="100"/>
      <w:position w:val="0"/>
      <w:sz w:val="21"/>
      <w:szCs w:val="21"/>
      <w:shd w:val="clear" w:color="auto" w:fill="FFFFFF"/>
      <w:lang w:val="en-GB" w:eastAsia="en-GB" w:bidi="en-GB"/>
    </w:rPr>
  </w:style>
  <w:style w:type="paragraph" w:customStyle="1" w:styleId="BodyText3">
    <w:name w:val="Body Text3"/>
    <w:basedOn w:val="Normal"/>
    <w:link w:val="Bodytext0"/>
    <w:rsid w:val="00CF4A87"/>
    <w:pPr>
      <w:widowControl w:val="0"/>
      <w:shd w:val="clear" w:color="auto" w:fill="FFFFFF"/>
      <w:spacing w:after="0" w:line="274" w:lineRule="exact"/>
    </w:pPr>
    <w:rPr>
      <w:rFonts w:ascii="Calibri" w:eastAsia="Calibri" w:hAnsi="Calibri" w:cs="Calibri"/>
      <w:sz w:val="21"/>
      <w:szCs w:val="21"/>
    </w:rPr>
  </w:style>
  <w:style w:type="table" w:customStyle="1" w:styleId="TableGrid11">
    <w:name w:val="Table Grid11"/>
    <w:basedOn w:val="TableNormal"/>
    <w:next w:val="TableGrid"/>
    <w:uiPriority w:val="59"/>
    <w:rsid w:val="00CF4A8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CF4A8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CF4A8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CF4A8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CF4A8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CF4A8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CF4A8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9-8">
    <w:name w:val="t-9-8"/>
    <w:basedOn w:val="Normal"/>
    <w:rsid w:val="00CF4A87"/>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table" w:customStyle="1" w:styleId="TableGrid9">
    <w:name w:val="Table Grid9"/>
    <w:basedOn w:val="TableNormal"/>
    <w:next w:val="TableGrid"/>
    <w:uiPriority w:val="59"/>
    <w:rsid w:val="00CF4A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59"/>
    <w:rsid w:val="00CF4A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CF4A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uiPriority w:val="59"/>
    <w:rsid w:val="00CF4A87"/>
    <w:pPr>
      <w:spacing w:after="0" w:line="240" w:lineRule="auto"/>
    </w:pPr>
    <w:rPr>
      <w:rFonts w:ascii="Times New Roman" w:eastAsia="Arial" w:hAnsi="Times New Roman"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uiPriority w:val="39"/>
    <w:rsid w:val="00CF4A87"/>
    <w:pPr>
      <w:spacing w:after="0" w:line="240" w:lineRule="auto"/>
    </w:pPr>
    <w:rPr>
      <w:rFonts w:ascii="Arial" w:eastAsia="Arial" w:hAnsi="Arial" w:cs="Arial"/>
      <w:sz w:val="20"/>
      <w:szCs w:val="20"/>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
    <w:name w:val="Table Grid17"/>
    <w:uiPriority w:val="59"/>
    <w:rsid w:val="00CF4A87"/>
    <w:pPr>
      <w:spacing w:after="0" w:line="240" w:lineRule="auto"/>
    </w:pPr>
    <w:rPr>
      <w:rFonts w:ascii="Times New Roman" w:eastAsia="Arial" w:hAnsi="Times New Roman"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next w:val="TableGrid"/>
    <w:uiPriority w:val="39"/>
    <w:rsid w:val="00CF4A87"/>
    <w:pPr>
      <w:spacing w:after="0" w:line="240" w:lineRule="auto"/>
    </w:pPr>
    <w:rPr>
      <w:rFonts w:ascii="Arial" w:eastAsia="Arial" w:hAnsi="Arial" w:cs="Arial"/>
      <w:sz w:val="20"/>
      <w:szCs w:val="20"/>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8">
    <w:name w:val="Table Grid18"/>
    <w:basedOn w:val="TableNormal"/>
    <w:next w:val="TableGrid"/>
    <w:uiPriority w:val="59"/>
    <w:rsid w:val="00CF4A87"/>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CF4A87"/>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CF4A87"/>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CF4A87"/>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unhideWhenUsed/>
    <w:rsid w:val="00CF4A87"/>
    <w:pPr>
      <w:spacing w:after="0" w:line="240" w:lineRule="auto"/>
    </w:pPr>
    <w:rPr>
      <w:rFonts w:ascii="Times New Roman" w:eastAsia="Times New Roman" w:hAnsi="Times New Roman" w:cs="Times New Roman"/>
      <w:sz w:val="20"/>
      <w:szCs w:val="20"/>
      <w:lang w:eastAsia="hr-HR"/>
    </w:rPr>
  </w:style>
  <w:style w:type="character" w:customStyle="1" w:styleId="EndnoteTextChar">
    <w:name w:val="Endnote Text Char"/>
    <w:basedOn w:val="DefaultParagraphFont"/>
    <w:link w:val="EndnoteText"/>
    <w:uiPriority w:val="99"/>
    <w:rsid w:val="00CF4A87"/>
    <w:rPr>
      <w:rFonts w:ascii="Times New Roman" w:eastAsia="Times New Roman" w:hAnsi="Times New Roman" w:cs="Times New Roman"/>
      <w:sz w:val="20"/>
      <w:szCs w:val="20"/>
      <w:lang w:eastAsia="hr-HR"/>
    </w:rPr>
  </w:style>
  <w:style w:type="character" w:styleId="EndnoteReference">
    <w:name w:val="endnote reference"/>
    <w:basedOn w:val="DefaultParagraphFont"/>
    <w:uiPriority w:val="99"/>
    <w:unhideWhenUsed/>
    <w:rsid w:val="00CF4A87"/>
    <w:rPr>
      <w:vertAlign w:val="superscript"/>
    </w:rPr>
  </w:style>
  <w:style w:type="table" w:customStyle="1" w:styleId="TableGrid511">
    <w:name w:val="Table Grid511"/>
    <w:basedOn w:val="TableNormal"/>
    <w:next w:val="TableGrid"/>
    <w:rsid w:val="00CF4A87"/>
    <w:pPr>
      <w:spacing w:before="60" w:after="120" w:line="240" w:lineRule="auto"/>
      <w:jc w:val="both"/>
    </w:pPr>
    <w:rPr>
      <w:rFonts w:ascii="Times New Roman" w:eastAsia="Times New Roman" w:hAnsi="Times New Roman"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CF4A87"/>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lika">
    <w:name w:val="Slika"/>
    <w:basedOn w:val="Normal"/>
    <w:link w:val="SlikaChar"/>
    <w:qFormat/>
    <w:rsid w:val="00CF4A87"/>
    <w:pPr>
      <w:spacing w:before="120" w:after="120" w:line="300" w:lineRule="exact"/>
      <w:jc w:val="center"/>
    </w:pPr>
    <w:rPr>
      <w:rFonts w:ascii="Arial" w:eastAsia="Times New Roman" w:hAnsi="Arial" w:cs="Arial"/>
      <w:i/>
      <w:szCs w:val="24"/>
      <w:lang w:eastAsia="hr-HR"/>
    </w:rPr>
  </w:style>
  <w:style w:type="character" w:customStyle="1" w:styleId="SlikaChar">
    <w:name w:val="Slika Char"/>
    <w:basedOn w:val="DefaultParagraphFont"/>
    <w:link w:val="Slika"/>
    <w:rsid w:val="00CF4A87"/>
    <w:rPr>
      <w:rFonts w:ascii="Arial" w:eastAsia="Times New Roman" w:hAnsi="Arial" w:cs="Arial"/>
      <w:i/>
      <w:szCs w:val="24"/>
      <w:lang w:eastAsia="hr-HR"/>
    </w:rPr>
  </w:style>
  <w:style w:type="table" w:customStyle="1" w:styleId="TableGrid71">
    <w:name w:val="Table Grid71"/>
    <w:basedOn w:val="TableNormal"/>
    <w:next w:val="TableGrid"/>
    <w:uiPriority w:val="59"/>
    <w:rsid w:val="00CF4A87"/>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CF4A87"/>
    <w:pPr>
      <w:spacing w:after="0" w:line="240" w:lineRule="auto"/>
    </w:pPr>
    <w:rPr>
      <w:rFonts w:ascii="Calibri" w:eastAsia="Times New Roman" w:hAnsi="Calibri" w:cs="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UPERSCharCharCharCharCharCharCharChar">
    <w:name w:val="SUPERS Char Char Char Char Char Char Char Char"/>
    <w:aliases w:val="SUPERS Tegn Char Char Char Char Char Char Char Char Char,Footnote Reference Number Tegn Char Char Char Char Char Char Char Char Char"/>
    <w:basedOn w:val="Normal"/>
    <w:link w:val="FootnoteReference"/>
    <w:uiPriority w:val="99"/>
    <w:rsid w:val="00CF4A87"/>
    <w:pPr>
      <w:spacing w:line="240" w:lineRule="exact"/>
      <w:jc w:val="both"/>
    </w:pPr>
    <w:rPr>
      <w:vertAlign w:val="superscript"/>
    </w:rPr>
  </w:style>
  <w:style w:type="paragraph" w:customStyle="1" w:styleId="x1-1-uvlaka">
    <w:name w:val="x1-1-uvlaka"/>
    <w:basedOn w:val="Normal"/>
    <w:rsid w:val="00CF4A87"/>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Naslov21">
    <w:name w:val="Naslov 21"/>
    <w:basedOn w:val="Normal"/>
    <w:link w:val="Naslov21Char"/>
    <w:qFormat/>
    <w:rsid w:val="00CF4A87"/>
    <w:pPr>
      <w:numPr>
        <w:ilvl w:val="1"/>
        <w:numId w:val="14"/>
      </w:numPr>
      <w:overflowPunct w:val="0"/>
      <w:autoSpaceDE w:val="0"/>
      <w:autoSpaceDN w:val="0"/>
      <w:adjustRightInd w:val="0"/>
      <w:spacing w:before="400" w:after="200" w:line="240" w:lineRule="auto"/>
      <w:textAlignment w:val="baseline"/>
    </w:pPr>
    <w:rPr>
      <w:rFonts w:ascii="Arial" w:eastAsia="Times New Roman" w:hAnsi="Arial" w:cs="Arial"/>
      <w:b/>
      <w:sz w:val="24"/>
      <w:szCs w:val="20"/>
    </w:rPr>
  </w:style>
  <w:style w:type="character" w:customStyle="1" w:styleId="Naslov21Char">
    <w:name w:val="Naslov 21 Char"/>
    <w:link w:val="Naslov21"/>
    <w:rsid w:val="00CF4A87"/>
    <w:rPr>
      <w:rFonts w:ascii="Arial" w:eastAsia="Times New Roman" w:hAnsi="Arial" w:cs="Arial"/>
      <w:b/>
      <w:sz w:val="24"/>
      <w:szCs w:val="20"/>
    </w:rPr>
  </w:style>
  <w:style w:type="paragraph" w:customStyle="1" w:styleId="msonormal0">
    <w:name w:val="msonormal"/>
    <w:basedOn w:val="Normal"/>
    <w:rsid w:val="00CF4A87"/>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FootnoteTextChar1">
    <w:name w:val="Footnote Text Char1"/>
    <w:aliases w:val="Footnote Char1,Footnote Char Char Char1,Footnote Text1 Char1,fn Char1,- OP Char1,Fußnote Char1,Podrozdział Char1,Fußnotentextf Char1,Footnote Text Char Char Char1,single space Char1,footnote text Char1,FOOTNOTES Char1,stile 1 Char1"/>
    <w:basedOn w:val="DefaultParagraphFont"/>
    <w:uiPriority w:val="99"/>
    <w:semiHidden/>
    <w:rsid w:val="00CF4A87"/>
    <w:rPr>
      <w:rFonts w:ascii="Arial" w:eastAsia="Calibri" w:hAnsi="Arial"/>
      <w:lang w:eastAsia="en-US"/>
    </w:rPr>
  </w:style>
  <w:style w:type="paragraph" w:styleId="Revision">
    <w:name w:val="Revision"/>
    <w:uiPriority w:val="99"/>
    <w:semiHidden/>
    <w:rsid w:val="00CF4A87"/>
    <w:pPr>
      <w:spacing w:after="0" w:line="240" w:lineRule="auto"/>
    </w:pPr>
    <w:rPr>
      <w:rFonts w:ascii="Arial" w:eastAsia="Calibri" w:hAnsi="Arial" w:cs="Times New Roman"/>
    </w:rPr>
  </w:style>
  <w:style w:type="table" w:customStyle="1" w:styleId="TableGrid25">
    <w:name w:val="Table Grid25"/>
    <w:basedOn w:val="TableNormal"/>
    <w:next w:val="TableGrid"/>
    <w:uiPriority w:val="59"/>
    <w:rsid w:val="00CF4A87"/>
    <w:pPr>
      <w:spacing w:before="60" w:after="120" w:line="240" w:lineRule="auto"/>
      <w:jc w:val="both"/>
    </w:pPr>
    <w:rPr>
      <w:rFonts w:ascii="Times New Roman" w:eastAsia="Times New Roman" w:hAnsi="Times New Roman"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59"/>
    <w:rsid w:val="00CF4A87"/>
    <w:pPr>
      <w:spacing w:before="60" w:after="120" w:line="240" w:lineRule="auto"/>
      <w:jc w:val="both"/>
    </w:pPr>
    <w:rPr>
      <w:rFonts w:ascii="Times New Roman" w:eastAsia="Times New Roman" w:hAnsi="Times New Roman"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59"/>
    <w:rsid w:val="00CF4A87"/>
    <w:pPr>
      <w:spacing w:before="60" w:after="120" w:line="240" w:lineRule="auto"/>
      <w:jc w:val="both"/>
    </w:pPr>
    <w:rPr>
      <w:rFonts w:ascii="Times New Roman" w:eastAsia="Times New Roman" w:hAnsi="Times New Roman"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59"/>
    <w:rsid w:val="00CF4A87"/>
    <w:pPr>
      <w:spacing w:before="60" w:after="120" w:line="240" w:lineRule="auto"/>
      <w:jc w:val="both"/>
    </w:pPr>
    <w:rPr>
      <w:rFonts w:ascii="Times New Roman" w:eastAsia="Times New Roman" w:hAnsi="Times New Roman"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locked/>
    <w:rsid w:val="00CF4A87"/>
  </w:style>
  <w:style w:type="character" w:customStyle="1" w:styleId="cf01">
    <w:name w:val="cf01"/>
    <w:basedOn w:val="DefaultParagraphFont"/>
    <w:rsid w:val="00CF4A87"/>
    <w:rPr>
      <w:rFonts w:ascii="Segoe UI" w:hAnsi="Segoe UI" w:cs="Segoe UI" w:hint="default"/>
      <w:sz w:val="18"/>
      <w:szCs w:val="18"/>
    </w:rPr>
  </w:style>
  <w:style w:type="character" w:customStyle="1" w:styleId="cf11">
    <w:name w:val="cf11"/>
    <w:basedOn w:val="DefaultParagraphFont"/>
    <w:rsid w:val="00CF4A87"/>
    <w:rPr>
      <w:rFonts w:ascii="Segoe UI" w:hAnsi="Segoe UI" w:cs="Segoe UI" w:hint="default"/>
      <w:sz w:val="18"/>
      <w:szCs w:val="18"/>
    </w:rPr>
  </w:style>
  <w:style w:type="table" w:customStyle="1" w:styleId="TableGrid110">
    <w:name w:val="Table Grid110"/>
    <w:uiPriority w:val="59"/>
    <w:rsid w:val="00CF4A87"/>
    <w:pPr>
      <w:spacing w:after="0" w:line="240" w:lineRule="auto"/>
    </w:pPr>
    <w:rPr>
      <w:rFonts w:ascii="Times New Roman" w:eastAsia="Arial" w:hAnsi="Times New Roman"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
    <w:name w:val="Table Grid34"/>
    <w:basedOn w:val="TableNormal"/>
    <w:next w:val="TableGrid"/>
    <w:uiPriority w:val="39"/>
    <w:rsid w:val="00CF4A87"/>
    <w:pPr>
      <w:spacing w:after="0" w:line="240" w:lineRule="auto"/>
    </w:pPr>
    <w:rPr>
      <w:rFonts w:ascii="Arial" w:eastAsia="Arial" w:hAnsi="Arial" w:cs="Arial"/>
      <w:sz w:val="20"/>
      <w:szCs w:val="20"/>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9">
    <w:name w:val="Table Grid29"/>
    <w:basedOn w:val="TableNormal"/>
    <w:next w:val="TableGrid"/>
    <w:uiPriority w:val="39"/>
    <w:rsid w:val="00CF4A87"/>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CF4A87"/>
    <w:rPr>
      <w:color w:val="605E5C"/>
      <w:shd w:val="clear" w:color="auto" w:fill="E1DFDD"/>
    </w:rPr>
  </w:style>
  <w:style w:type="table" w:customStyle="1" w:styleId="TableGrid30">
    <w:name w:val="Table Grid30"/>
    <w:basedOn w:val="TableNormal"/>
    <w:next w:val="TableGrid"/>
    <w:uiPriority w:val="39"/>
    <w:rsid w:val="00CF4A87"/>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
    <w:name w:val="Style"/>
    <w:rsid w:val="00B42AE8"/>
    <w:pPr>
      <w:autoSpaceDE w:val="0"/>
      <w:autoSpaceDN w:val="0"/>
      <w:adjustRightInd w:val="0"/>
      <w:spacing w:after="0" w:line="240" w:lineRule="auto"/>
    </w:pPr>
    <w:rPr>
      <w:rFonts w:ascii="Times New Roman" w:eastAsia="Times New Roman" w:hAnsi="Times New Roman" w:cs="Times New Roman"/>
      <w:sz w:val="24"/>
      <w:szCs w:val="24"/>
      <w:lang w:val="en-US"/>
    </w:rPr>
  </w:style>
  <w:style w:type="character" w:styleId="Emphasis">
    <w:name w:val="Emphasis"/>
    <w:basedOn w:val="DefaultParagraphFont"/>
    <w:uiPriority w:val="20"/>
    <w:qFormat/>
    <w:rsid w:val="00CC6BB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jpeg"/><Relationship Id="rId21" Type="http://schemas.openxmlformats.org/officeDocument/2006/relationships/image" Target="media/image7.jpeg"/><Relationship Id="rId42" Type="http://schemas.openxmlformats.org/officeDocument/2006/relationships/hyperlink" Target="https://dzs.gov.hr/popisi-stanovnistva/421" TargetMode="External"/><Relationship Id="rId63" Type="http://schemas.openxmlformats.org/officeDocument/2006/relationships/hyperlink" Target="https://www.gradska-toplana.hr/" TargetMode="External"/><Relationship Id="rId84" Type="http://schemas.openxmlformats.org/officeDocument/2006/relationships/image" Target="media/image32.emf"/><Relationship Id="rId138" Type="http://schemas.openxmlformats.org/officeDocument/2006/relationships/image" Target="media/image86.jpeg"/><Relationship Id="rId159" Type="http://schemas.openxmlformats.org/officeDocument/2006/relationships/hyperlink" Target="https://www.dzs.hr/hrv/censuses/census2011/censuslogo.htm" TargetMode="External"/><Relationship Id="rId107" Type="http://schemas.openxmlformats.org/officeDocument/2006/relationships/image" Target="media/image55.jpeg"/><Relationship Id="rId11" Type="http://schemas.openxmlformats.org/officeDocument/2006/relationships/header" Target="header1.xml"/><Relationship Id="rId32" Type="http://schemas.openxmlformats.org/officeDocument/2006/relationships/image" Target="media/image17.png"/><Relationship Id="rId53" Type="http://schemas.openxmlformats.org/officeDocument/2006/relationships/hyperlink" Target="http://iszz.azo.hr/iskzl/mreza.html?t=1" TargetMode="External"/><Relationship Id="rId74" Type="http://schemas.openxmlformats.org/officeDocument/2006/relationships/hyperlink" Target="https://www.vecernji.hr/biznis/prije-deset-godina-spaseni-su-od-propasti-a-sada-izvoze-u-14-zemalja-svijeta-1243410" TargetMode="External"/><Relationship Id="rId128" Type="http://schemas.openxmlformats.org/officeDocument/2006/relationships/image" Target="media/image76.jpeg"/><Relationship Id="rId149" Type="http://schemas.openxmlformats.org/officeDocument/2006/relationships/image" Target="media/image97.jpeg"/><Relationship Id="rId5" Type="http://schemas.openxmlformats.org/officeDocument/2006/relationships/webSettings" Target="webSettings.xml"/><Relationship Id="rId95" Type="http://schemas.openxmlformats.org/officeDocument/2006/relationships/image" Target="media/image43.jpeg"/><Relationship Id="rId160" Type="http://schemas.openxmlformats.org/officeDocument/2006/relationships/hyperlink" Target="https://www.cvh.hr/gradani/tehnicki-pregled/statistika/" TargetMode="External"/><Relationship Id="rId22" Type="http://schemas.openxmlformats.org/officeDocument/2006/relationships/image" Target="media/image8.jpeg"/><Relationship Id="rId43" Type="http://schemas.openxmlformats.org/officeDocument/2006/relationships/hyperlink" Target="http://natura2000.dzzp.hr/reportpublish/reportproxy.aspx?paramSITECODE=HR2000593" TargetMode="External"/><Relationship Id="rId64" Type="http://schemas.openxmlformats.org/officeDocument/2006/relationships/hyperlink" Target="https://www.gradska-toplana.hr/userfiles/files/Plan%20poslovanja%20GT%20%20za%202021_g.pdf" TargetMode="External"/><Relationship Id="rId118" Type="http://schemas.openxmlformats.org/officeDocument/2006/relationships/image" Target="media/image66.jpeg"/><Relationship Id="rId139" Type="http://schemas.openxmlformats.org/officeDocument/2006/relationships/image" Target="media/image87.jpeg"/><Relationship Id="rId85" Type="http://schemas.openxmlformats.org/officeDocument/2006/relationships/image" Target="media/image33.emf"/><Relationship Id="rId150" Type="http://schemas.openxmlformats.org/officeDocument/2006/relationships/image" Target="media/image98.jpeg"/><Relationship Id="rId12" Type="http://schemas.openxmlformats.org/officeDocument/2006/relationships/footer" Target="footer2.xml"/><Relationship Id="rId17" Type="http://schemas.openxmlformats.org/officeDocument/2006/relationships/image" Target="media/image4.jpeg"/><Relationship Id="rId33" Type="http://schemas.openxmlformats.org/officeDocument/2006/relationships/image" Target="media/image18.png"/><Relationship Id="rId38" Type="http://schemas.openxmlformats.org/officeDocument/2006/relationships/image" Target="media/image21.PNG"/><Relationship Id="rId59" Type="http://schemas.openxmlformats.org/officeDocument/2006/relationships/hyperlink" Target="https://mingor.gov.hr/o-ministarstvu-1065/djelokrug-rada/uprava-za-procjenu-utjecaja-na-okolis-i-odrzivo-gospodarenje-otpadom-1271/okolisna-dozvola/1452" TargetMode="External"/><Relationship Id="rId103" Type="http://schemas.openxmlformats.org/officeDocument/2006/relationships/image" Target="media/image51.jpeg"/><Relationship Id="rId108" Type="http://schemas.openxmlformats.org/officeDocument/2006/relationships/image" Target="media/image56.jpeg"/><Relationship Id="rId124" Type="http://schemas.openxmlformats.org/officeDocument/2006/relationships/image" Target="media/image72.jpeg"/><Relationship Id="rId129" Type="http://schemas.openxmlformats.org/officeDocument/2006/relationships/image" Target="media/image77.jpeg"/><Relationship Id="rId54" Type="http://schemas.openxmlformats.org/officeDocument/2006/relationships/hyperlink" Target="http://roo.azo.hr/rpt.html" TargetMode="External"/><Relationship Id="rId70" Type="http://schemas.openxmlformats.org/officeDocument/2006/relationships/hyperlink" Target="https://www.hgk.hr/hs-produkt" TargetMode="External"/><Relationship Id="rId75" Type="http://schemas.openxmlformats.org/officeDocument/2006/relationships/hyperlink" Target="https://www.hgk.hr/posjet-tvrtki-kim-mljekara-karlovac" TargetMode="External"/><Relationship Id="rId91" Type="http://schemas.openxmlformats.org/officeDocument/2006/relationships/image" Target="media/image39.jpeg"/><Relationship Id="rId96" Type="http://schemas.openxmlformats.org/officeDocument/2006/relationships/image" Target="media/image44.jpeg"/><Relationship Id="rId140" Type="http://schemas.openxmlformats.org/officeDocument/2006/relationships/image" Target="media/image88.jpeg"/><Relationship Id="rId145" Type="http://schemas.openxmlformats.org/officeDocument/2006/relationships/image" Target="media/image93.jpeg"/><Relationship Id="rId161" Type="http://schemas.openxmlformats.org/officeDocument/2006/relationships/hyperlink" Target="http://iszz.azo.hr/iskzl/mreza.html?t=1" TargetMode="External"/><Relationship Id="rId166"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jpeg"/><Relationship Id="rId28" Type="http://schemas.openxmlformats.org/officeDocument/2006/relationships/image" Target="media/image14.jpeg"/><Relationship Id="rId49" Type="http://schemas.openxmlformats.org/officeDocument/2006/relationships/hyperlink" Target="http://iszz.azo.hr/iskzl/mreza.html?t=1" TargetMode="External"/><Relationship Id="rId114" Type="http://schemas.openxmlformats.org/officeDocument/2006/relationships/image" Target="media/image62.jpeg"/><Relationship Id="rId119" Type="http://schemas.openxmlformats.org/officeDocument/2006/relationships/image" Target="media/image67.jpeg"/><Relationship Id="rId44" Type="http://schemas.openxmlformats.org/officeDocument/2006/relationships/hyperlink" Target="http://natura2000.dzzp.hr/reportpublish/reportproxy.aspx?paramSITECODE=HR2000642" TargetMode="External"/><Relationship Id="rId60" Type="http://schemas.openxmlformats.org/officeDocument/2006/relationships/hyperlink" Target="http://www.haop.hr/sites/default/files/uploads/dokumenti/06_integrirane/dokumenti/niso/IZVJ_OKOLIS_2013-2016.pdf" TargetMode="External"/><Relationship Id="rId65" Type="http://schemas.openxmlformats.org/officeDocument/2006/relationships/hyperlink" Target="https://www.hops.hr/shema-ees-a" TargetMode="External"/><Relationship Id="rId81" Type="http://schemas.openxmlformats.org/officeDocument/2006/relationships/image" Target="media/image29.emf"/><Relationship Id="rId86" Type="http://schemas.openxmlformats.org/officeDocument/2006/relationships/image" Target="media/image34.jpeg"/><Relationship Id="rId130" Type="http://schemas.openxmlformats.org/officeDocument/2006/relationships/image" Target="media/image78.jpeg"/><Relationship Id="rId135" Type="http://schemas.openxmlformats.org/officeDocument/2006/relationships/image" Target="media/image83.jpeg"/><Relationship Id="rId151" Type="http://schemas.openxmlformats.org/officeDocument/2006/relationships/image" Target="media/image99.jpeg"/><Relationship Id="rId156" Type="http://schemas.openxmlformats.org/officeDocument/2006/relationships/image" Target="media/image100.png"/><Relationship Id="rId13" Type="http://schemas.openxmlformats.org/officeDocument/2006/relationships/image" Target="media/image3.jpeg"/><Relationship Id="rId18" Type="http://schemas.openxmlformats.org/officeDocument/2006/relationships/image" Target="media/image5.jpeg"/><Relationship Id="rId39" Type="http://schemas.openxmlformats.org/officeDocument/2006/relationships/image" Target="media/image22.PNG"/><Relationship Id="rId109" Type="http://schemas.openxmlformats.org/officeDocument/2006/relationships/image" Target="media/image57.jpeg"/><Relationship Id="rId34" Type="http://schemas.openxmlformats.org/officeDocument/2006/relationships/image" Target="media/image19.png"/><Relationship Id="rId50" Type="http://schemas.openxmlformats.org/officeDocument/2006/relationships/hyperlink" Target="https://arkod.apprrr.hr/" TargetMode="External"/><Relationship Id="rId55" Type="http://schemas.openxmlformats.org/officeDocument/2006/relationships/hyperlink" Target="https://www.dzs.hr/hrv/censuses/census2011/censuslogo.htm" TargetMode="External"/><Relationship Id="rId76" Type="http://schemas.openxmlformats.org/officeDocument/2006/relationships/image" Target="media/image24.png"/><Relationship Id="rId97" Type="http://schemas.openxmlformats.org/officeDocument/2006/relationships/image" Target="media/image45.jpeg"/><Relationship Id="rId104" Type="http://schemas.openxmlformats.org/officeDocument/2006/relationships/image" Target="media/image52.jpeg"/><Relationship Id="rId120" Type="http://schemas.openxmlformats.org/officeDocument/2006/relationships/image" Target="media/image68.jpeg"/><Relationship Id="rId125" Type="http://schemas.openxmlformats.org/officeDocument/2006/relationships/image" Target="media/image73.jpeg"/><Relationship Id="rId141" Type="http://schemas.openxmlformats.org/officeDocument/2006/relationships/image" Target="media/image89.jpeg"/><Relationship Id="rId146" Type="http://schemas.openxmlformats.org/officeDocument/2006/relationships/image" Target="media/image94.jpeg"/><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lana.hr/" TargetMode="External"/><Relationship Id="rId92" Type="http://schemas.openxmlformats.org/officeDocument/2006/relationships/image" Target="media/image40.jpeg"/><Relationship Id="rId162" Type="http://schemas.openxmlformats.org/officeDocument/2006/relationships/hyperlink" Target="http://roo.azo.hr/rpt.html" TargetMode="External"/><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hyperlink" Target="http://iszz.azo.hr/hlap/rpte.html" TargetMode="External"/><Relationship Id="rId45" Type="http://schemas.openxmlformats.org/officeDocument/2006/relationships/hyperlink" Target="http://natura2000.dzzp.hr/reportpublish/reportproxy.aspx?paramSITECODE=HR2001335" TargetMode="External"/><Relationship Id="rId66" Type="http://schemas.openxmlformats.org/officeDocument/2006/relationships/hyperlink" Target="https://www.karlovac.hr/UserDocsImages/2020%20dokumenti/GUPprocisceni_Odredbe%20za%20provedbu.pdf" TargetMode="External"/><Relationship Id="rId87" Type="http://schemas.openxmlformats.org/officeDocument/2006/relationships/image" Target="media/image35.jpeg"/><Relationship Id="rId110" Type="http://schemas.openxmlformats.org/officeDocument/2006/relationships/image" Target="media/image58.jpeg"/><Relationship Id="rId115" Type="http://schemas.openxmlformats.org/officeDocument/2006/relationships/image" Target="media/image63.jpeg"/><Relationship Id="rId131" Type="http://schemas.openxmlformats.org/officeDocument/2006/relationships/image" Target="media/image79.jpeg"/><Relationship Id="rId136" Type="http://schemas.openxmlformats.org/officeDocument/2006/relationships/image" Target="media/image84.jpeg"/><Relationship Id="rId157" Type="http://schemas.openxmlformats.org/officeDocument/2006/relationships/header" Target="header3.xml"/><Relationship Id="rId61" Type="http://schemas.openxmlformats.org/officeDocument/2006/relationships/hyperlink" Target="https://www.gradska-toplana.hr/" TargetMode="External"/><Relationship Id="rId82" Type="http://schemas.openxmlformats.org/officeDocument/2006/relationships/image" Target="media/image30.emf"/><Relationship Id="rId152" Type="http://schemas.openxmlformats.org/officeDocument/2006/relationships/header" Target="header2.xml"/><Relationship Id="rId19" Type="http://schemas.openxmlformats.org/officeDocument/2006/relationships/footer" Target="footer3.xml"/><Relationship Id="rId14" Type="http://schemas.openxmlformats.org/officeDocument/2006/relationships/chart" Target="charts/chart1.xml"/><Relationship Id="rId30" Type="http://schemas.openxmlformats.org/officeDocument/2006/relationships/hyperlink" Target="http://iszz.azo.hr/iskzl/mreza.html?t=1" TargetMode="External"/><Relationship Id="rId35" Type="http://schemas.openxmlformats.org/officeDocument/2006/relationships/image" Target="media/image20.png"/><Relationship Id="rId56" Type="http://schemas.openxmlformats.org/officeDocument/2006/relationships/hyperlink" Target="https://poljoprivreda.gov.hr/istaknute-teme/sume-112/sumarstvo/sumskogospodarska-osnova-2016-2025/250" TargetMode="External"/><Relationship Id="rId77" Type="http://schemas.openxmlformats.org/officeDocument/2006/relationships/image" Target="media/image25.emf"/><Relationship Id="rId100" Type="http://schemas.openxmlformats.org/officeDocument/2006/relationships/image" Target="media/image48.jpeg"/><Relationship Id="rId105" Type="http://schemas.openxmlformats.org/officeDocument/2006/relationships/image" Target="media/image53.jpeg"/><Relationship Id="rId126" Type="http://schemas.openxmlformats.org/officeDocument/2006/relationships/image" Target="media/image74.jpeg"/><Relationship Id="rId147" Type="http://schemas.openxmlformats.org/officeDocument/2006/relationships/image" Target="media/image95.jpeg"/><Relationship Id="rId168"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hyperlink" Target="https://www.hzinfra.hr/naslovna/mreza-hrvatskih-pruga/" TargetMode="External"/><Relationship Id="rId72" Type="http://schemas.openxmlformats.org/officeDocument/2006/relationships/hyperlink" Target="https://www.amcham.hr/general-electric-hrvatska-doo-m442" TargetMode="External"/><Relationship Id="rId93" Type="http://schemas.openxmlformats.org/officeDocument/2006/relationships/image" Target="media/image41.jpeg"/><Relationship Id="rId98" Type="http://schemas.openxmlformats.org/officeDocument/2006/relationships/image" Target="media/image46.jpeg"/><Relationship Id="rId121" Type="http://schemas.openxmlformats.org/officeDocument/2006/relationships/image" Target="media/image69.jpeg"/><Relationship Id="rId142" Type="http://schemas.openxmlformats.org/officeDocument/2006/relationships/image" Target="media/image90.jpeg"/><Relationship Id="rId163" Type="http://schemas.openxmlformats.org/officeDocument/2006/relationships/hyperlink" Target="http://iszz.azo.hr/hlap/rpte.html" TargetMode="External"/><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hyperlink" Target="http://natura2000.dzzp.hr/reportpublish/reportproxy.aspx?paramSITECODE=HR2001381" TargetMode="External"/><Relationship Id="rId67" Type="http://schemas.openxmlformats.org/officeDocument/2006/relationships/hyperlink" Target="http://iszz.azo.hr/hlap/rpte.html" TargetMode="External"/><Relationship Id="rId116" Type="http://schemas.openxmlformats.org/officeDocument/2006/relationships/image" Target="media/image64.jpeg"/><Relationship Id="rId137" Type="http://schemas.openxmlformats.org/officeDocument/2006/relationships/image" Target="media/image85.jpeg"/><Relationship Id="rId158" Type="http://schemas.openxmlformats.org/officeDocument/2006/relationships/footer" Target="footer4.xml"/><Relationship Id="rId20" Type="http://schemas.openxmlformats.org/officeDocument/2006/relationships/image" Target="media/image6.jpeg"/><Relationship Id="rId41" Type="http://schemas.openxmlformats.org/officeDocument/2006/relationships/image" Target="media/image23.png"/><Relationship Id="rId62" Type="http://schemas.openxmlformats.org/officeDocument/2006/relationships/hyperlink" Target="https://www.gradska-toplana.hr/userfiles/files/Plan%20poslovanja%20GT%20%20za%202021_g.pdf" TargetMode="External"/><Relationship Id="rId83" Type="http://schemas.openxmlformats.org/officeDocument/2006/relationships/image" Target="media/image31.emf"/><Relationship Id="rId88" Type="http://schemas.openxmlformats.org/officeDocument/2006/relationships/image" Target="media/image36.jpeg"/><Relationship Id="rId111" Type="http://schemas.openxmlformats.org/officeDocument/2006/relationships/image" Target="media/image59.jpeg"/><Relationship Id="rId132" Type="http://schemas.openxmlformats.org/officeDocument/2006/relationships/image" Target="media/image80.jpeg"/><Relationship Id="rId153" Type="http://schemas.openxmlformats.org/officeDocument/2006/relationships/hyperlink" Target="http://iszz.azo.hr/iskzl/mreza.html?t=1" TargetMode="External"/><Relationship Id="rId15" Type="http://schemas.openxmlformats.org/officeDocument/2006/relationships/chart" Target="charts/chart2.xml"/><Relationship Id="rId36" Type="http://schemas.openxmlformats.org/officeDocument/2006/relationships/chart" Target="charts/chart4.xml"/><Relationship Id="rId57" Type="http://schemas.openxmlformats.org/officeDocument/2006/relationships/hyperlink" Target="https://webgis.hrsume.hr/arcgis/apps/dashboards/2991321d6022406e9d4eb402501dcea0" TargetMode="External"/><Relationship Id="rId106" Type="http://schemas.openxmlformats.org/officeDocument/2006/relationships/image" Target="media/image54.jpeg"/><Relationship Id="rId127" Type="http://schemas.openxmlformats.org/officeDocument/2006/relationships/image" Target="media/image75.jpeg"/><Relationship Id="rId10" Type="http://schemas.openxmlformats.org/officeDocument/2006/relationships/image" Target="media/image2.jpeg"/><Relationship Id="rId31" Type="http://schemas.openxmlformats.org/officeDocument/2006/relationships/image" Target="media/image16.png"/><Relationship Id="rId52" Type="http://schemas.openxmlformats.org/officeDocument/2006/relationships/hyperlink" Target="http://corine.haop.hr/" TargetMode="External"/><Relationship Id="rId73" Type="http://schemas.openxmlformats.org/officeDocument/2006/relationships/hyperlink" Target="https://ttk.hr/o-nama/" TargetMode="External"/><Relationship Id="rId78" Type="http://schemas.openxmlformats.org/officeDocument/2006/relationships/image" Target="media/image26.emf"/><Relationship Id="rId94" Type="http://schemas.openxmlformats.org/officeDocument/2006/relationships/image" Target="media/image42.jpeg"/><Relationship Id="rId99" Type="http://schemas.openxmlformats.org/officeDocument/2006/relationships/image" Target="media/image47.jpeg"/><Relationship Id="rId101" Type="http://schemas.openxmlformats.org/officeDocument/2006/relationships/image" Target="media/image49.jpeg"/><Relationship Id="rId122" Type="http://schemas.openxmlformats.org/officeDocument/2006/relationships/image" Target="media/image70.jpeg"/><Relationship Id="rId143" Type="http://schemas.openxmlformats.org/officeDocument/2006/relationships/image" Target="media/image91.jpeg"/><Relationship Id="rId148" Type="http://schemas.openxmlformats.org/officeDocument/2006/relationships/image" Target="media/image96.jpeg"/><Relationship Id="rId164" Type="http://schemas.openxmlformats.org/officeDocument/2006/relationships/header" Target="header4.xm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2.jpeg"/><Relationship Id="rId47" Type="http://schemas.openxmlformats.org/officeDocument/2006/relationships/hyperlink" Target="http://natura2000.dzzp.hr/reportpublish/reportproxy.aspx?paramSITECODE=HR2001505" TargetMode="External"/><Relationship Id="rId68" Type="http://schemas.openxmlformats.org/officeDocument/2006/relationships/hyperlink" Target="https://www.hgk.hr/ppk-karlovacka-mesna-industrija-dd" TargetMode="External"/><Relationship Id="rId89" Type="http://schemas.openxmlformats.org/officeDocument/2006/relationships/image" Target="media/image37.jpeg"/><Relationship Id="rId112" Type="http://schemas.openxmlformats.org/officeDocument/2006/relationships/image" Target="media/image60.jpeg"/><Relationship Id="rId133" Type="http://schemas.openxmlformats.org/officeDocument/2006/relationships/image" Target="media/image81.jpeg"/><Relationship Id="rId154" Type="http://schemas.openxmlformats.org/officeDocument/2006/relationships/hyperlink" Target="http://roo.azo.hr/rpt.html" TargetMode="External"/><Relationship Id="rId16" Type="http://schemas.openxmlformats.org/officeDocument/2006/relationships/chart" Target="charts/chart3.xml"/><Relationship Id="rId37" Type="http://schemas.openxmlformats.org/officeDocument/2006/relationships/chart" Target="charts/chart5.xml"/><Relationship Id="rId58" Type="http://schemas.openxmlformats.org/officeDocument/2006/relationships/hyperlink" Target="https://sle.mps.hr/" TargetMode="External"/><Relationship Id="rId79" Type="http://schemas.openxmlformats.org/officeDocument/2006/relationships/image" Target="media/image27.emf"/><Relationship Id="rId102" Type="http://schemas.openxmlformats.org/officeDocument/2006/relationships/image" Target="media/image50.jpeg"/><Relationship Id="rId123" Type="http://schemas.openxmlformats.org/officeDocument/2006/relationships/image" Target="media/image71.jpeg"/><Relationship Id="rId144" Type="http://schemas.openxmlformats.org/officeDocument/2006/relationships/image" Target="media/image92.jpeg"/><Relationship Id="rId90" Type="http://schemas.openxmlformats.org/officeDocument/2006/relationships/image" Target="media/image38.jpeg"/><Relationship Id="rId165" Type="http://schemas.openxmlformats.org/officeDocument/2006/relationships/footer" Target="footer5.xml"/><Relationship Id="rId27" Type="http://schemas.openxmlformats.org/officeDocument/2006/relationships/image" Target="media/image13.jpeg"/><Relationship Id="rId48" Type="http://schemas.openxmlformats.org/officeDocument/2006/relationships/hyperlink" Target="http://natura2000.dzzp.hr/reportpublish/reportproxy.aspx?paramSITECODE=HR1000001" TargetMode="External"/><Relationship Id="rId69" Type="http://schemas.openxmlformats.org/officeDocument/2006/relationships/hyperlink" Target="https://www.hgk.hr/plaketa-zlatna-kuna-za-najbolje-poslovne-rezultate-u-2017-izvjestaj" TargetMode="External"/><Relationship Id="rId113" Type="http://schemas.openxmlformats.org/officeDocument/2006/relationships/image" Target="media/image61.jpeg"/><Relationship Id="rId134" Type="http://schemas.openxmlformats.org/officeDocument/2006/relationships/image" Target="media/image82.jpeg"/><Relationship Id="rId80" Type="http://schemas.openxmlformats.org/officeDocument/2006/relationships/image" Target="media/image28.emf"/><Relationship Id="rId155" Type="http://schemas.openxmlformats.org/officeDocument/2006/relationships/hyperlink" Target="http://iszz.azo.hr/hlap/rpte.html"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gradska-toplana.hr/" TargetMode="External"/><Relationship Id="rId2" Type="http://schemas.openxmlformats.org/officeDocument/2006/relationships/hyperlink" Target="https://envi.azo.hr/" TargetMode="External"/><Relationship Id="rId1" Type="http://schemas.openxmlformats.org/officeDocument/2006/relationships/hyperlink" Target="https://registar.kulturnadobra.hr/" TargetMode="External"/><Relationship Id="rId6" Type="http://schemas.openxmlformats.org/officeDocument/2006/relationships/hyperlink" Target="https://www.cvh.hr/gradani/tehnicki-pregled/statistika/" TargetMode="External"/><Relationship Id="rId5" Type="http://schemas.openxmlformats.org/officeDocument/2006/relationships/hyperlink" Target="https://www.hzinfra.hr/naslovna/mreza-hrvatskih-pruga/" TargetMode="External"/><Relationship Id="rId4" Type="http://schemas.openxmlformats.org/officeDocument/2006/relationships/hyperlink" Target="https://www.hops.hr/shema-ees-a"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oleObject" Target="file:///C:\Users\dstanec\Documents\Sve\Dora_S%20-%20OPIS%20OKOLI&#352;A\stanovnistvo.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dstanec\Documents\Sve\Dora_S%20-%20OPIS%20OKOLI&#352;A\stanovnistvo.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https://gradklc-my.sharepoint.com/personal/bibac_karlovac_hr/Documents/Documents/Biba/ZaPlanProracuna/Za2021_i_Programi/Turizam/Izvjesce/Statistika_GrafikoniZaIzvjesce_2021.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https://gradklc-my.sharepoint.com/personal/bibac_karlovac_hr/Documents/Documents/Biba/ZaPlanProracuna/Za2021_i_Programi/Turizam/Izvjesce/Statistika_GrafikoniZaIzvjesce_20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a:t>Grad Karlovac</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areaChart>
        <c:grouping val="stacked"/>
        <c:varyColors val="0"/>
        <c:ser>
          <c:idx val="0"/>
          <c:order val="0"/>
          <c:spPr>
            <a:solidFill>
              <a:schemeClr val="accent2">
                <a:lumMod val="20000"/>
                <a:lumOff val="80000"/>
              </a:schemeClr>
            </a:solidFill>
            <a:ln>
              <a:solidFill>
                <a:schemeClr val="accent2"/>
              </a:solidFill>
            </a:ln>
            <a:effectLst/>
          </c:spPr>
          <c:dLbls>
            <c:dLbl>
              <c:idx val="0"/>
              <c:layout>
                <c:manualLayout>
                  <c:x val="2.7777777777777766E-2"/>
                  <c:y val="-0.4212962962962963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BBD-4148-B7C9-606263B571EF}"/>
                </c:ext>
              </c:extLst>
            </c:dLbl>
            <c:dLbl>
              <c:idx val="1"/>
              <c:layout>
                <c:manualLayout>
                  <c:x val="1.6666666666666666E-2"/>
                  <c:y val="-0.2083333333333334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BBD-4148-B7C9-606263B571E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Sheet1!$H$2:$I$2</c:f>
              <c:strCache>
                <c:ptCount val="2"/>
                <c:pt idx="0">
                  <c:v>2011.g.</c:v>
                </c:pt>
                <c:pt idx="1">
                  <c:v>2021.g.</c:v>
                </c:pt>
              </c:strCache>
            </c:strRef>
          </c:cat>
          <c:val>
            <c:numRef>
              <c:f>Sheet1!$H$3:$I$3</c:f>
              <c:numCache>
                <c:formatCode>General</c:formatCode>
                <c:ptCount val="2"/>
                <c:pt idx="0">
                  <c:v>55705</c:v>
                </c:pt>
                <c:pt idx="1">
                  <c:v>49377</c:v>
                </c:pt>
              </c:numCache>
            </c:numRef>
          </c:val>
          <c:extLst>
            <c:ext xmlns:c16="http://schemas.microsoft.com/office/drawing/2014/chart" uri="{C3380CC4-5D6E-409C-BE32-E72D297353CC}">
              <c16:uniqueId val="{00000002-4BBD-4148-B7C9-606263B571EF}"/>
            </c:ext>
          </c:extLst>
        </c:ser>
        <c:dLbls>
          <c:showLegendKey val="0"/>
          <c:showVal val="0"/>
          <c:showCatName val="0"/>
          <c:showSerName val="0"/>
          <c:showPercent val="0"/>
          <c:showBubbleSize val="0"/>
        </c:dLbls>
        <c:axId val="1146457823"/>
        <c:axId val="1146460319"/>
      </c:areaChart>
      <c:catAx>
        <c:axId val="1146457823"/>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46460319"/>
        <c:crosses val="autoZero"/>
        <c:auto val="1"/>
        <c:lblAlgn val="ctr"/>
        <c:lblOffset val="100"/>
        <c:noMultiLvlLbl val="0"/>
      </c:catAx>
      <c:valAx>
        <c:axId val="11464603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46457823"/>
        <c:crosses val="autoZero"/>
        <c:crossBetween val="midCat"/>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Sheet5!$H$9</c:f>
              <c:strCache>
                <c:ptCount val="1"/>
                <c:pt idx="0">
                  <c:v>muškarci</c:v>
                </c:pt>
              </c:strCache>
            </c:strRef>
          </c:tx>
          <c:spPr>
            <a:solidFill>
              <a:srgbClr val="002060"/>
            </a:solidFill>
            <a:ln>
              <a:noFill/>
            </a:ln>
            <a:effectLst/>
            <a:sp3d/>
          </c:spPr>
          <c:invertIfNegative val="0"/>
          <c:cat>
            <c:strRef>
              <c:f>Sheet5!$I$8:$AB$8</c:f>
              <c:strCache>
                <c:ptCount val="20"/>
                <c:pt idx="0">
                  <c:v>0 – 4</c:v>
                </c:pt>
                <c:pt idx="1">
                  <c:v>5 – 9</c:v>
                </c:pt>
                <c:pt idx="2">
                  <c:v>10 – 14</c:v>
                </c:pt>
                <c:pt idx="3">
                  <c:v>15 – 19</c:v>
                </c:pt>
                <c:pt idx="4">
                  <c:v>20 – 24</c:v>
                </c:pt>
                <c:pt idx="5">
                  <c:v>25 – 29</c:v>
                </c:pt>
                <c:pt idx="6">
                  <c:v>30 – 34</c:v>
                </c:pt>
                <c:pt idx="7">
                  <c:v>35 – 39</c:v>
                </c:pt>
                <c:pt idx="8">
                  <c:v>40 – 44</c:v>
                </c:pt>
                <c:pt idx="9">
                  <c:v>45 – 49</c:v>
                </c:pt>
                <c:pt idx="10">
                  <c:v>50 – 54</c:v>
                </c:pt>
                <c:pt idx="11">
                  <c:v>55 – 59</c:v>
                </c:pt>
                <c:pt idx="12">
                  <c:v>60 – 64</c:v>
                </c:pt>
                <c:pt idx="13">
                  <c:v>65 – 69</c:v>
                </c:pt>
                <c:pt idx="14">
                  <c:v>70 – 74</c:v>
                </c:pt>
                <c:pt idx="15">
                  <c:v>75 – 79</c:v>
                </c:pt>
                <c:pt idx="16">
                  <c:v>80 – 84</c:v>
                </c:pt>
                <c:pt idx="17">
                  <c:v>85 – 89</c:v>
                </c:pt>
                <c:pt idx="18">
                  <c:v>90 – 94</c:v>
                </c:pt>
                <c:pt idx="19">
                  <c:v>95 i više
95 and over</c:v>
                </c:pt>
              </c:strCache>
            </c:strRef>
          </c:cat>
          <c:val>
            <c:numRef>
              <c:f>Sheet5!$I$9:$AB$9</c:f>
              <c:numCache>
                <c:formatCode>#,##0</c:formatCode>
                <c:ptCount val="20"/>
                <c:pt idx="0">
                  <c:v>997</c:v>
                </c:pt>
                <c:pt idx="1">
                  <c:v>1004</c:v>
                </c:pt>
                <c:pt idx="2">
                  <c:v>1142</c:v>
                </c:pt>
                <c:pt idx="3">
                  <c:v>1149</c:v>
                </c:pt>
                <c:pt idx="4">
                  <c:v>1259</c:v>
                </c:pt>
                <c:pt idx="5">
                  <c:v>1192</c:v>
                </c:pt>
                <c:pt idx="6">
                  <c:v>1354</c:v>
                </c:pt>
                <c:pt idx="7">
                  <c:v>1574</c:v>
                </c:pt>
                <c:pt idx="8">
                  <c:v>1712</c:v>
                </c:pt>
                <c:pt idx="9">
                  <c:v>1806</c:v>
                </c:pt>
                <c:pt idx="10">
                  <c:v>1649</c:v>
                </c:pt>
                <c:pt idx="11">
                  <c:v>1748</c:v>
                </c:pt>
                <c:pt idx="12">
                  <c:v>1741</c:v>
                </c:pt>
                <c:pt idx="13">
                  <c:v>1706</c:v>
                </c:pt>
                <c:pt idx="14">
                  <c:v>1295</c:v>
                </c:pt>
                <c:pt idx="15">
                  <c:v>798</c:v>
                </c:pt>
                <c:pt idx="16">
                  <c:v>588</c:v>
                </c:pt>
                <c:pt idx="17">
                  <c:v>360</c:v>
                </c:pt>
                <c:pt idx="18">
                  <c:v>80</c:v>
                </c:pt>
                <c:pt idx="19">
                  <c:v>16</c:v>
                </c:pt>
              </c:numCache>
            </c:numRef>
          </c:val>
          <c:extLst>
            <c:ext xmlns:c16="http://schemas.microsoft.com/office/drawing/2014/chart" uri="{C3380CC4-5D6E-409C-BE32-E72D297353CC}">
              <c16:uniqueId val="{00000000-9353-4492-82D8-8A2904E3CE0A}"/>
            </c:ext>
          </c:extLst>
        </c:ser>
        <c:ser>
          <c:idx val="1"/>
          <c:order val="1"/>
          <c:tx>
            <c:strRef>
              <c:f>Sheet5!$H$10</c:f>
              <c:strCache>
                <c:ptCount val="1"/>
                <c:pt idx="0">
                  <c:v>žene</c:v>
                </c:pt>
              </c:strCache>
            </c:strRef>
          </c:tx>
          <c:spPr>
            <a:solidFill>
              <a:schemeClr val="accent2"/>
            </a:solidFill>
            <a:ln>
              <a:noFill/>
            </a:ln>
            <a:effectLst/>
            <a:sp3d/>
          </c:spPr>
          <c:invertIfNegative val="0"/>
          <c:cat>
            <c:strRef>
              <c:f>Sheet5!$I$8:$AB$8</c:f>
              <c:strCache>
                <c:ptCount val="20"/>
                <c:pt idx="0">
                  <c:v>0 – 4</c:v>
                </c:pt>
                <c:pt idx="1">
                  <c:v>5 – 9</c:v>
                </c:pt>
                <c:pt idx="2">
                  <c:v>10 – 14</c:v>
                </c:pt>
                <c:pt idx="3">
                  <c:v>15 – 19</c:v>
                </c:pt>
                <c:pt idx="4">
                  <c:v>20 – 24</c:v>
                </c:pt>
                <c:pt idx="5">
                  <c:v>25 – 29</c:v>
                </c:pt>
                <c:pt idx="6">
                  <c:v>30 – 34</c:v>
                </c:pt>
                <c:pt idx="7">
                  <c:v>35 – 39</c:v>
                </c:pt>
                <c:pt idx="8">
                  <c:v>40 – 44</c:v>
                </c:pt>
                <c:pt idx="9">
                  <c:v>45 – 49</c:v>
                </c:pt>
                <c:pt idx="10">
                  <c:v>50 – 54</c:v>
                </c:pt>
                <c:pt idx="11">
                  <c:v>55 – 59</c:v>
                </c:pt>
                <c:pt idx="12">
                  <c:v>60 – 64</c:v>
                </c:pt>
                <c:pt idx="13">
                  <c:v>65 – 69</c:v>
                </c:pt>
                <c:pt idx="14">
                  <c:v>70 – 74</c:v>
                </c:pt>
                <c:pt idx="15">
                  <c:v>75 – 79</c:v>
                </c:pt>
                <c:pt idx="16">
                  <c:v>80 – 84</c:v>
                </c:pt>
                <c:pt idx="17">
                  <c:v>85 – 89</c:v>
                </c:pt>
                <c:pt idx="18">
                  <c:v>90 – 94</c:v>
                </c:pt>
                <c:pt idx="19">
                  <c:v>95 i više
95 and over</c:v>
                </c:pt>
              </c:strCache>
            </c:strRef>
          </c:cat>
          <c:val>
            <c:numRef>
              <c:f>Sheet5!$I$10:$AB$10</c:f>
              <c:numCache>
                <c:formatCode>#,##0</c:formatCode>
                <c:ptCount val="20"/>
                <c:pt idx="0">
                  <c:v>930</c:v>
                </c:pt>
                <c:pt idx="1">
                  <c:v>1038</c:v>
                </c:pt>
                <c:pt idx="2">
                  <c:v>1130</c:v>
                </c:pt>
                <c:pt idx="3">
                  <c:v>1158</c:v>
                </c:pt>
                <c:pt idx="4">
                  <c:v>1156</c:v>
                </c:pt>
                <c:pt idx="5">
                  <c:v>1168</c:v>
                </c:pt>
                <c:pt idx="6">
                  <c:v>1294</c:v>
                </c:pt>
                <c:pt idx="7">
                  <c:v>1594</c:v>
                </c:pt>
                <c:pt idx="8">
                  <c:v>1808</c:v>
                </c:pt>
                <c:pt idx="9">
                  <c:v>1747</c:v>
                </c:pt>
                <c:pt idx="10">
                  <c:v>1791</c:v>
                </c:pt>
                <c:pt idx="11">
                  <c:v>1946</c:v>
                </c:pt>
                <c:pt idx="12">
                  <c:v>2023</c:v>
                </c:pt>
                <c:pt idx="13">
                  <c:v>2185</c:v>
                </c:pt>
                <c:pt idx="14">
                  <c:v>1725</c:v>
                </c:pt>
                <c:pt idx="15">
                  <c:v>1268</c:v>
                </c:pt>
                <c:pt idx="16">
                  <c:v>1179</c:v>
                </c:pt>
                <c:pt idx="17">
                  <c:v>779</c:v>
                </c:pt>
                <c:pt idx="18">
                  <c:v>241</c:v>
                </c:pt>
                <c:pt idx="19">
                  <c:v>47</c:v>
                </c:pt>
              </c:numCache>
            </c:numRef>
          </c:val>
          <c:extLst>
            <c:ext xmlns:c16="http://schemas.microsoft.com/office/drawing/2014/chart" uri="{C3380CC4-5D6E-409C-BE32-E72D297353CC}">
              <c16:uniqueId val="{00000001-9353-4492-82D8-8A2904E3CE0A}"/>
            </c:ext>
          </c:extLst>
        </c:ser>
        <c:dLbls>
          <c:showLegendKey val="0"/>
          <c:showVal val="0"/>
          <c:showCatName val="0"/>
          <c:showSerName val="0"/>
          <c:showPercent val="0"/>
          <c:showBubbleSize val="0"/>
        </c:dLbls>
        <c:gapWidth val="150"/>
        <c:shape val="box"/>
        <c:axId val="1359778287"/>
        <c:axId val="1359765391"/>
        <c:axId val="1161053871"/>
      </c:bar3DChart>
      <c:catAx>
        <c:axId val="135977828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9765391"/>
        <c:crosses val="autoZero"/>
        <c:auto val="1"/>
        <c:lblAlgn val="ctr"/>
        <c:lblOffset val="100"/>
        <c:noMultiLvlLbl val="0"/>
      </c:catAx>
      <c:valAx>
        <c:axId val="135976539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9778287"/>
        <c:crosses val="autoZero"/>
        <c:crossBetween val="between"/>
      </c:valAx>
      <c:serAx>
        <c:axId val="1161053871"/>
        <c:scaling>
          <c:orientation val="minMax"/>
        </c:scaling>
        <c:delete val="1"/>
        <c:axPos val="b"/>
        <c:majorTickMark val="none"/>
        <c:minorTickMark val="none"/>
        <c:tickLblPos val="nextTo"/>
        <c:crossAx val="1359765391"/>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63867016622922"/>
          <c:y val="7.407407407407407E-2"/>
          <c:w val="0.80212729658792647"/>
          <c:h val="0.8416746864975212"/>
        </c:manualLayout>
      </c:layout>
      <c:barChart>
        <c:barDir val="bar"/>
        <c:grouping val="clustered"/>
        <c:varyColors val="0"/>
        <c:ser>
          <c:idx val="0"/>
          <c:order val="0"/>
          <c:spPr>
            <a:solidFill>
              <a:srgbClr val="002060"/>
            </a:solidFill>
            <a:ln>
              <a:noFill/>
            </a:ln>
            <a:effectLst/>
          </c:spPr>
          <c:invertIfNegative val="0"/>
          <c:dPt>
            <c:idx val="1"/>
            <c:invertIfNegative val="0"/>
            <c:bubble3D val="0"/>
            <c:spPr>
              <a:solidFill>
                <a:schemeClr val="accent2">
                  <a:lumMod val="75000"/>
                </a:schemeClr>
              </a:solidFill>
              <a:ln>
                <a:noFill/>
              </a:ln>
              <a:effectLst/>
            </c:spPr>
            <c:extLst>
              <c:ext xmlns:c16="http://schemas.microsoft.com/office/drawing/2014/chart" uri="{C3380CC4-5D6E-409C-BE32-E72D297353CC}">
                <c16:uniqueId val="{00000001-9E5B-4BBE-82F0-63146C72B859}"/>
              </c:ext>
            </c:extLst>
          </c:dPt>
          <c:dPt>
            <c:idx val="2"/>
            <c:invertIfNegative val="0"/>
            <c:bubble3D val="0"/>
            <c:spPr>
              <a:solidFill>
                <a:srgbClr val="00B050"/>
              </a:solidFill>
              <a:ln>
                <a:noFill/>
              </a:ln>
              <a:effectLst/>
            </c:spPr>
            <c:extLst>
              <c:ext xmlns:c16="http://schemas.microsoft.com/office/drawing/2014/chart" uri="{C3380CC4-5D6E-409C-BE32-E72D297353CC}">
                <c16:uniqueId val="{00000003-9E5B-4BBE-82F0-63146C72B859}"/>
              </c:ext>
            </c:extLst>
          </c:dPt>
          <c:cat>
            <c:strRef>
              <c:f>Sheet5!$AA$21:$AA$23</c:f>
              <c:strCache>
                <c:ptCount val="3"/>
                <c:pt idx="0">
                  <c:v>muškarci</c:v>
                </c:pt>
                <c:pt idx="1">
                  <c:v>žene</c:v>
                </c:pt>
                <c:pt idx="2">
                  <c:v>ukupno</c:v>
                </c:pt>
              </c:strCache>
            </c:strRef>
          </c:cat>
          <c:val>
            <c:numRef>
              <c:f>Sheet5!$AB$21:$AB$23</c:f>
              <c:numCache>
                <c:formatCode>#,##0</c:formatCode>
                <c:ptCount val="3"/>
                <c:pt idx="0">
                  <c:v>23170</c:v>
                </c:pt>
                <c:pt idx="1">
                  <c:v>26207</c:v>
                </c:pt>
                <c:pt idx="2">
                  <c:v>49377</c:v>
                </c:pt>
              </c:numCache>
            </c:numRef>
          </c:val>
          <c:extLst>
            <c:ext xmlns:c16="http://schemas.microsoft.com/office/drawing/2014/chart" uri="{C3380CC4-5D6E-409C-BE32-E72D297353CC}">
              <c16:uniqueId val="{00000004-9E5B-4BBE-82F0-63146C72B859}"/>
            </c:ext>
          </c:extLst>
        </c:ser>
        <c:dLbls>
          <c:showLegendKey val="0"/>
          <c:showVal val="0"/>
          <c:showCatName val="0"/>
          <c:showSerName val="0"/>
          <c:showPercent val="0"/>
          <c:showBubbleSize val="0"/>
        </c:dLbls>
        <c:gapWidth val="182"/>
        <c:axId val="1357795263"/>
        <c:axId val="1357796927"/>
      </c:barChart>
      <c:catAx>
        <c:axId val="135779526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7796927"/>
        <c:crosses val="autoZero"/>
        <c:auto val="1"/>
        <c:lblAlgn val="ctr"/>
        <c:lblOffset val="100"/>
        <c:noMultiLvlLbl val="0"/>
      </c:catAx>
      <c:valAx>
        <c:axId val="1357796927"/>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779526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Dolasci i noćenja turista 2017. - 2021.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'2020.'!$B$23</c:f>
              <c:strCache>
                <c:ptCount val="1"/>
                <c:pt idx="0">
                  <c:v>Noćenja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5.555555555555558E-2"/>
                  <c:y val="-8.79629629629630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D5A-498A-9A95-A1234B037ECD}"/>
                </c:ext>
              </c:extLst>
            </c:dLbl>
            <c:dLbl>
              <c:idx val="1"/>
              <c:layout>
                <c:manualLayout>
                  <c:x val="-6.1111111111111165E-2"/>
                  <c:y val="-6.0185185185185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D5A-498A-9A95-A1234B037ECD}"/>
                </c:ext>
              </c:extLst>
            </c:dLbl>
            <c:dLbl>
              <c:idx val="2"/>
              <c:layout>
                <c:manualLayout>
                  <c:x val="-5.5555555555555552E-2"/>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D5A-498A-9A95-A1234B037ECD}"/>
                </c:ext>
              </c:extLst>
            </c:dLbl>
            <c:dLbl>
              <c:idx val="3"/>
              <c:layout>
                <c:manualLayout>
                  <c:x val="-4.7222222222222221E-2"/>
                  <c:y val="-6.48148148148148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D5A-498A-9A95-A1234B037ECD}"/>
                </c:ext>
              </c:extLst>
            </c:dLbl>
            <c:dLbl>
              <c:idx val="4"/>
              <c:layout>
                <c:manualLayout>
                  <c:x val="-5.8333333333333334E-2"/>
                  <c:y val="-5.5555555555555552E-2"/>
                </c:manualLayout>
              </c:layout>
              <c:tx>
                <c:rich>
                  <a:bodyPr/>
                  <a:lstStyle/>
                  <a:p>
                    <a:r>
                      <a:rPr lang="en-US"/>
                      <a:t>57.826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ED5A-498A-9A95-A1234B037EC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'2020.'!$C$22:$G$22</c:f>
              <c:strCache>
                <c:ptCount val="5"/>
                <c:pt idx="0">
                  <c:v>2017.</c:v>
                </c:pt>
                <c:pt idx="1">
                  <c:v>2018.</c:v>
                </c:pt>
                <c:pt idx="2">
                  <c:v>2019.</c:v>
                </c:pt>
                <c:pt idx="3">
                  <c:v>2020.</c:v>
                </c:pt>
                <c:pt idx="4">
                  <c:v>2021.</c:v>
                </c:pt>
              </c:strCache>
            </c:strRef>
          </c:cat>
          <c:val>
            <c:numRef>
              <c:f>'2020.'!$C$23:$G$23</c:f>
              <c:numCache>
                <c:formatCode>#,##0</c:formatCode>
                <c:ptCount val="5"/>
                <c:pt idx="0">
                  <c:v>51930</c:v>
                </c:pt>
                <c:pt idx="1">
                  <c:v>66507</c:v>
                </c:pt>
                <c:pt idx="2">
                  <c:v>83120</c:v>
                </c:pt>
                <c:pt idx="3">
                  <c:v>44638</c:v>
                </c:pt>
                <c:pt idx="4">
                  <c:v>57822</c:v>
                </c:pt>
              </c:numCache>
            </c:numRef>
          </c:val>
          <c:smooth val="0"/>
          <c:extLst>
            <c:ext xmlns:c16="http://schemas.microsoft.com/office/drawing/2014/chart" uri="{C3380CC4-5D6E-409C-BE32-E72D297353CC}">
              <c16:uniqueId val="{00000005-ED5A-498A-9A95-A1234B037ECD}"/>
            </c:ext>
          </c:extLst>
        </c:ser>
        <c:ser>
          <c:idx val="1"/>
          <c:order val="1"/>
          <c:tx>
            <c:strRef>
              <c:f>'2020.'!$B$24</c:f>
              <c:strCache>
                <c:ptCount val="1"/>
                <c:pt idx="0">
                  <c:v>Dolasci</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5.555555555555558E-2"/>
                  <c:y val="6.9444444444444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D5A-498A-9A95-A1234B037ECD}"/>
                </c:ext>
              </c:extLst>
            </c:dLbl>
            <c:dLbl>
              <c:idx val="1"/>
              <c:layout>
                <c:manualLayout>
                  <c:x val="-5.8333333333333383E-2"/>
                  <c:y val="8.33333333333333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D5A-498A-9A95-A1234B037ECD}"/>
                </c:ext>
              </c:extLst>
            </c:dLbl>
            <c:dLbl>
              <c:idx val="2"/>
              <c:layout>
                <c:manualLayout>
                  <c:x val="-6.9444444444444448E-2"/>
                  <c:y val="9.25925925925925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D5A-498A-9A95-A1234B037ECD}"/>
                </c:ext>
              </c:extLst>
            </c:dLbl>
            <c:dLbl>
              <c:idx val="3"/>
              <c:layout>
                <c:manualLayout>
                  <c:x val="-0.05"/>
                  <c:y val="8.79629629629629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D5A-498A-9A95-A1234B037ECD}"/>
                </c:ext>
              </c:extLst>
            </c:dLbl>
            <c:dLbl>
              <c:idx val="4"/>
              <c:layout>
                <c:manualLayout>
                  <c:x val="-3.888888888888889E-2"/>
                  <c:y val="5.55555555555554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D5A-498A-9A95-A1234B037EC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'2020.'!$C$22:$G$22</c:f>
              <c:strCache>
                <c:ptCount val="5"/>
                <c:pt idx="0">
                  <c:v>2017.</c:v>
                </c:pt>
                <c:pt idx="1">
                  <c:v>2018.</c:v>
                </c:pt>
                <c:pt idx="2">
                  <c:v>2019.</c:v>
                </c:pt>
                <c:pt idx="3">
                  <c:v>2020.</c:v>
                </c:pt>
                <c:pt idx="4">
                  <c:v>2021.</c:v>
                </c:pt>
              </c:strCache>
            </c:strRef>
          </c:cat>
          <c:val>
            <c:numRef>
              <c:f>'2020.'!$C$24:$G$24</c:f>
              <c:numCache>
                <c:formatCode>#,##0</c:formatCode>
                <c:ptCount val="5"/>
                <c:pt idx="0">
                  <c:v>37858</c:v>
                </c:pt>
                <c:pt idx="1">
                  <c:v>43310</c:v>
                </c:pt>
                <c:pt idx="2">
                  <c:v>50390</c:v>
                </c:pt>
                <c:pt idx="3">
                  <c:v>16751</c:v>
                </c:pt>
                <c:pt idx="4">
                  <c:v>26708</c:v>
                </c:pt>
              </c:numCache>
            </c:numRef>
          </c:val>
          <c:smooth val="0"/>
          <c:extLst>
            <c:ext xmlns:c16="http://schemas.microsoft.com/office/drawing/2014/chart" uri="{C3380CC4-5D6E-409C-BE32-E72D297353CC}">
              <c16:uniqueId val="{0000000B-ED5A-498A-9A95-A1234B037ECD}"/>
            </c:ext>
          </c:extLst>
        </c:ser>
        <c:dLbls>
          <c:showLegendKey val="0"/>
          <c:showVal val="0"/>
          <c:showCatName val="0"/>
          <c:showSerName val="0"/>
          <c:showPercent val="0"/>
          <c:showBubbleSize val="0"/>
        </c:dLbls>
        <c:marker val="1"/>
        <c:smooth val="0"/>
        <c:axId val="189616128"/>
        <c:axId val="165754496"/>
      </c:lineChart>
      <c:catAx>
        <c:axId val="189616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5754496"/>
        <c:crosses val="autoZero"/>
        <c:auto val="1"/>
        <c:lblAlgn val="ctr"/>
        <c:lblOffset val="100"/>
        <c:noMultiLvlLbl val="0"/>
      </c:catAx>
      <c:valAx>
        <c:axId val="165754496"/>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89616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Noćenja</a:t>
            </a:r>
            <a:r>
              <a:rPr lang="hr-HR"/>
              <a:t> prema vrsti objekta</a:t>
            </a:r>
            <a:r>
              <a:rPr lang="en-US"/>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'2020.'!$B$109:$B$117</c:f>
              <c:strCache>
                <c:ptCount val="9"/>
                <c:pt idx="0">
                  <c:v>Objekti u domaćinstvu</c:v>
                </c:pt>
                <c:pt idx="1">
                  <c:v>Hotel</c:v>
                </c:pt>
                <c:pt idx="2">
                  <c:v>Hostel</c:v>
                </c:pt>
                <c:pt idx="3">
                  <c:v>Smještaj-obrti i tvrtke</c:v>
                </c:pt>
                <c:pt idx="4">
                  <c:v>Nekomercijalni smještaj </c:v>
                </c:pt>
                <c:pt idx="5">
                  <c:v>Objekti naOPG-u</c:v>
                </c:pt>
                <c:pt idx="6">
                  <c:v>Učenički dom Karlovac</c:v>
                </c:pt>
                <c:pt idx="7">
                  <c:v>Kampiranje na manifestacijama </c:v>
                </c:pt>
                <c:pt idx="8">
                  <c:v>Kamp</c:v>
                </c:pt>
              </c:strCache>
            </c:strRef>
          </c:cat>
          <c:val>
            <c:numRef>
              <c:f>'2020.'!$C$109:$C$117</c:f>
              <c:numCache>
                <c:formatCode>#,##0</c:formatCode>
                <c:ptCount val="9"/>
                <c:pt idx="0">
                  <c:v>31324</c:v>
                </c:pt>
                <c:pt idx="1">
                  <c:v>16966</c:v>
                </c:pt>
                <c:pt idx="2">
                  <c:v>5344</c:v>
                </c:pt>
                <c:pt idx="3">
                  <c:v>3486</c:v>
                </c:pt>
                <c:pt idx="4" formatCode="General">
                  <c:v>277</c:v>
                </c:pt>
                <c:pt idx="5" formatCode="General">
                  <c:v>254</c:v>
                </c:pt>
                <c:pt idx="6" formatCode="General">
                  <c:v>159</c:v>
                </c:pt>
                <c:pt idx="7" formatCode="General">
                  <c:v>16</c:v>
                </c:pt>
                <c:pt idx="8" formatCode="General">
                  <c:v>0</c:v>
                </c:pt>
              </c:numCache>
            </c:numRef>
          </c:val>
          <c:extLst>
            <c:ext xmlns:c16="http://schemas.microsoft.com/office/drawing/2014/chart" uri="{C3380CC4-5D6E-409C-BE32-E72D297353CC}">
              <c16:uniqueId val="{00000000-BF1E-44A2-9973-52A8F1A760A6}"/>
            </c:ext>
          </c:extLst>
        </c:ser>
        <c:dLbls>
          <c:showLegendKey val="0"/>
          <c:showVal val="0"/>
          <c:showCatName val="0"/>
          <c:showSerName val="0"/>
          <c:showPercent val="0"/>
          <c:showBubbleSize val="0"/>
        </c:dLbls>
        <c:gapWidth val="219"/>
        <c:overlap val="-27"/>
        <c:axId val="189618176"/>
        <c:axId val="165768576"/>
      </c:barChart>
      <c:catAx>
        <c:axId val="189618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5768576"/>
        <c:crosses val="autoZero"/>
        <c:auto val="1"/>
        <c:lblAlgn val="ctr"/>
        <c:lblOffset val="100"/>
        <c:noMultiLvlLbl val="0"/>
      </c:catAx>
      <c:valAx>
        <c:axId val="165768576"/>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896181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24C6F3-3EFB-439A-A265-5A69CDBE83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256</Pages>
  <Words>74921</Words>
  <Characters>427056</Characters>
  <Application>Microsoft Office Word</Application>
  <DocSecurity>4</DocSecurity>
  <Lines>3558</Lines>
  <Paragraphs>1001</Paragraphs>
  <ScaleCrop>false</ScaleCrop>
  <Company/>
  <LinksUpToDate>false</LinksUpToDate>
  <CharactersWithSpaces>500976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Mirna Mileusnić</dc:creator>
  <cp:keywords/>
  <dc:description/>
  <cp:lastModifiedBy>Ana Župančić</cp:lastModifiedBy>
  <cp:revision>2</cp:revision>
  <dcterms:created xsi:type="dcterms:W3CDTF">2023-02-13T13:50:00Z</dcterms:created>
  <dcterms:modified xsi:type="dcterms:W3CDTF">2023-02-13T13:50:00Z</dcterms:modified>
</cp:coreProperties>
</file>