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32F3" w14:textId="77777777" w:rsidR="001D7128" w:rsidRPr="008160D3" w:rsidRDefault="001D7128" w:rsidP="00023459">
      <w:pPr>
        <w:spacing w:before="2" w:after="0" w:line="240" w:lineRule="auto"/>
        <w:rPr>
          <w:rFonts w:cstheme="minorHAnsi"/>
          <w:sz w:val="20"/>
          <w:szCs w:val="20"/>
        </w:rPr>
      </w:pPr>
    </w:p>
    <w:tbl>
      <w:tblPr>
        <w:tblW w:w="146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2268"/>
        <w:gridCol w:w="7229"/>
      </w:tblGrid>
      <w:tr w:rsidR="001D7128" w:rsidRPr="008160D3" w14:paraId="2A7732F8" w14:textId="77777777" w:rsidTr="00267FC7">
        <w:trPr>
          <w:trHeight w:hRule="exact" w:val="1191"/>
          <w:jc w:val="center"/>
        </w:trPr>
        <w:tc>
          <w:tcPr>
            <w:tcW w:w="14622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3FE32E12" w14:textId="77777777" w:rsidR="00D129C4" w:rsidRDefault="00D129C4" w:rsidP="00023459">
            <w:pPr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</w:pPr>
          </w:p>
          <w:p w14:paraId="2A7732F4" w14:textId="181A3154" w:rsidR="001D7128" w:rsidRPr="001C493B" w:rsidRDefault="00B13212" w:rsidP="00023459">
            <w:pPr>
              <w:spacing w:after="0" w:line="240" w:lineRule="auto"/>
              <w:ind w:left="4152" w:right="4132"/>
              <w:jc w:val="center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OB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2"/>
                <w:sz w:val="20"/>
                <w:szCs w:val="20"/>
              </w:rPr>
              <w:t>Z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C</w:t>
            </w:r>
          </w:p>
          <w:p w14:paraId="2A7732F6" w14:textId="52BD9D03" w:rsidR="00B2685E" w:rsidRPr="001C493B" w:rsidRDefault="00B13212" w:rsidP="00023459">
            <w:pPr>
              <w:spacing w:after="0" w:line="240" w:lineRule="auto"/>
              <w:ind w:left="849" w:right="828"/>
              <w:jc w:val="center"/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</w:pP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IZ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9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JEŠ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2"/>
                <w:sz w:val="20"/>
                <w:szCs w:val="20"/>
              </w:rPr>
              <w:t>Ć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A O PR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VEDENOM S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13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9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JE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6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12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 xml:space="preserve">ANJU SA 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2"/>
                <w:sz w:val="20"/>
                <w:szCs w:val="20"/>
              </w:rPr>
              <w:t>Z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AINTERESI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 xml:space="preserve">ANOM </w:t>
            </w:r>
          </w:p>
          <w:p w14:paraId="2A7732F7" w14:textId="77777777" w:rsidR="001D7128" w:rsidRPr="001C493B" w:rsidRDefault="00B13212" w:rsidP="00023459">
            <w:pPr>
              <w:spacing w:after="0" w:line="240" w:lineRule="auto"/>
              <w:ind w:left="849" w:right="828"/>
              <w:jc w:val="center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J</w:t>
            </w:r>
            <w:r w:rsidRPr="001C493B">
              <w:rPr>
                <w:rFonts w:eastAsia="Myriad Pro" w:cstheme="minorHAnsi"/>
                <w:b/>
                <w:bCs/>
                <w:color w:val="FFFFFF"/>
                <w:spacing w:val="-13"/>
                <w:sz w:val="20"/>
                <w:szCs w:val="20"/>
              </w:rPr>
              <w:t>A</w:t>
            </w:r>
            <w:r w:rsidR="00B33DE8"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VNOŠ</w:t>
            </w:r>
            <w:r w:rsidR="00B33DE8" w:rsidRPr="001C493B">
              <w:rPr>
                <w:rFonts w:eastAsia="MS Gothic" w:cstheme="minorHAnsi"/>
                <w:b/>
                <w:bCs/>
                <w:color w:val="FFFFFF"/>
                <w:sz w:val="20"/>
                <w:szCs w:val="20"/>
              </w:rPr>
              <w:t>Ć</w:t>
            </w:r>
            <w:r w:rsidRPr="001C493B">
              <w:rPr>
                <w:rFonts w:eastAsia="Myriad Pro" w:cstheme="minorHAnsi"/>
                <w:b/>
                <w:bCs/>
                <w:color w:val="FFFFFF"/>
                <w:sz w:val="20"/>
                <w:szCs w:val="20"/>
              </w:rPr>
              <w:t>U</w:t>
            </w:r>
          </w:p>
        </w:tc>
      </w:tr>
      <w:tr w:rsidR="001D7128" w:rsidRPr="008160D3" w14:paraId="2A773300" w14:textId="77777777" w:rsidTr="00AB0277">
        <w:trPr>
          <w:trHeight w:hRule="exact" w:val="980"/>
          <w:jc w:val="center"/>
        </w:trPr>
        <w:tc>
          <w:tcPr>
            <w:tcW w:w="5125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2FA" w14:textId="77777777" w:rsidR="001D7128" w:rsidRPr="001C493B" w:rsidRDefault="001D7128" w:rsidP="000234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2FB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Nasl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 dokumenta</w:t>
            </w:r>
          </w:p>
        </w:tc>
        <w:tc>
          <w:tcPr>
            <w:tcW w:w="9497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EA71DC" w14:textId="7D4AE4CA" w:rsidR="008160D3" w:rsidRPr="001C493B" w:rsidRDefault="00C701FA" w:rsidP="008160D3">
            <w:pPr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I</w:t>
            </w:r>
            <w:r w:rsidR="00232C77"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z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vješ</w:t>
            </w:r>
            <w:r w:rsidR="00232C77" w:rsidRPr="001C493B">
              <w:rPr>
                <w:rFonts w:eastAsia="MS Gothic" w:cstheme="minorHAnsi"/>
                <w:color w:val="231F20"/>
                <w:spacing w:val="-1"/>
                <w:sz w:val="20"/>
                <w:szCs w:val="20"/>
              </w:rPr>
              <w:t>ć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e o p</w:t>
            </w:r>
            <w:r w:rsidR="00232C77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rov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edenom s</w:t>
            </w:r>
            <w:r w:rsidR="00232C77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vje</w:t>
            </w:r>
            <w:r w:rsidR="00232C77"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="00232C77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="00232C77"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v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anju o nac</w:t>
            </w:r>
            <w:r w:rsidR="00232C77"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="00232C77" w:rsidRPr="001C493B">
              <w:rPr>
                <w:rFonts w:eastAsia="Myriad Pro" w:cstheme="minorHAnsi"/>
                <w:color w:val="231F20"/>
                <w:sz w:val="20"/>
                <w:szCs w:val="20"/>
              </w:rPr>
              <w:t>tu prijedloga</w:t>
            </w:r>
          </w:p>
          <w:p w14:paraId="713C1F63" w14:textId="77777777" w:rsidR="00837E24" w:rsidRDefault="00516488" w:rsidP="00837E2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Odluke o</w:t>
            </w:r>
            <w:r w:rsidR="00511506" w:rsidRPr="00511506">
              <w:rPr>
                <w:rFonts w:cstheme="minorHAnsi"/>
                <w:b/>
                <w:sz w:val="20"/>
                <w:szCs w:val="20"/>
              </w:rPr>
              <w:t xml:space="preserve"> uvjetima, mjerilima i postupku za određivanje reda prvenstva za kupnju stanova</w:t>
            </w:r>
          </w:p>
          <w:p w14:paraId="2A7732FF" w14:textId="70057DAC" w:rsidR="001D7128" w:rsidRPr="001C493B" w:rsidRDefault="00511506" w:rsidP="00AB0277">
            <w:pPr>
              <w:spacing w:after="0"/>
              <w:jc w:val="center"/>
              <w:rPr>
                <w:rFonts w:eastAsia="Myriad Pro" w:cstheme="minorHAnsi"/>
                <w:sz w:val="20"/>
                <w:szCs w:val="20"/>
              </w:rPr>
            </w:pPr>
            <w:r w:rsidRPr="00511506">
              <w:rPr>
                <w:rFonts w:cstheme="minorHAnsi"/>
                <w:b/>
                <w:sz w:val="20"/>
                <w:szCs w:val="20"/>
              </w:rPr>
              <w:t xml:space="preserve"> po Programu društveno poticane stanogradnje</w:t>
            </w:r>
            <w:r w:rsidR="00837E2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11506">
              <w:rPr>
                <w:rFonts w:cstheme="minorHAnsi"/>
                <w:b/>
                <w:sz w:val="20"/>
                <w:szCs w:val="20"/>
              </w:rPr>
              <w:t>na području Grada Karlovca</w:t>
            </w:r>
          </w:p>
        </w:tc>
      </w:tr>
      <w:tr w:rsidR="001D7128" w:rsidRPr="008160D3" w14:paraId="2A773303" w14:textId="77777777" w:rsidTr="00235C7E">
        <w:trPr>
          <w:trHeight w:hRule="exact" w:val="658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01" w14:textId="77777777" w:rsidR="001D7128" w:rsidRPr="001C493B" w:rsidRDefault="00B13212" w:rsidP="00023459">
            <w:pPr>
              <w:spacing w:before="37" w:after="0" w:line="240" w:lineRule="auto"/>
              <w:ind w:left="108" w:right="609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S</w:t>
            </w: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vara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elj dokumenta, tijelo koje p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rov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odi s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vje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anje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vAlign w:val="center"/>
          </w:tcPr>
          <w:p w14:paraId="2A773302" w14:textId="6FD5F216" w:rsidR="001D7128" w:rsidRPr="001C493B" w:rsidRDefault="00235C7E" w:rsidP="00235C7E">
            <w:pPr>
              <w:spacing w:before="37" w:after="0" w:line="240" w:lineRule="auto"/>
              <w:ind w:left="165" w:right="991"/>
              <w:jc w:val="center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sz w:val="20"/>
                <w:szCs w:val="20"/>
              </w:rPr>
              <w:t xml:space="preserve">               </w:t>
            </w:r>
            <w:r w:rsidR="00E41F28" w:rsidRPr="001C493B">
              <w:rPr>
                <w:rFonts w:eastAsia="Myriad Pro" w:cstheme="minorHAnsi"/>
                <w:sz w:val="20"/>
                <w:szCs w:val="20"/>
              </w:rPr>
              <w:t>GRAD KARLOVAC</w:t>
            </w:r>
          </w:p>
        </w:tc>
      </w:tr>
      <w:tr w:rsidR="001D7128" w:rsidRPr="008160D3" w14:paraId="2A77330E" w14:textId="77777777" w:rsidTr="00267FC7">
        <w:trPr>
          <w:trHeight w:hRule="exact" w:val="1089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04" w14:textId="77777777" w:rsidR="001D7128" w:rsidRPr="001C493B" w:rsidRDefault="001D7128" w:rsidP="00023459">
            <w:pPr>
              <w:spacing w:before="8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06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vrha dokumenta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95A92F" w14:textId="1F61B3AA" w:rsidR="00837E24" w:rsidRPr="00837E24" w:rsidRDefault="00B13212" w:rsidP="00837E2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I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z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vješći</w:t>
            </w:r>
            <w:r w:rsidRPr="001C493B">
              <w:rPr>
                <w:rFonts w:eastAsia="Myriad Pro" w:cstheme="minorHAnsi"/>
                <w:color w:val="231F20"/>
                <w:spacing w:val="-4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anje o p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edenom savjet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pacing w:val="-4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anju sa zainte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esi</w:t>
            </w:r>
            <w:r w:rsidRPr="001C493B">
              <w:rPr>
                <w:rFonts w:eastAsia="Myriad Pro" w:cstheme="minorHAnsi"/>
                <w:color w:val="231F20"/>
                <w:spacing w:val="-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anom javnošću o</w:t>
            </w:r>
            <w:r w:rsidR="006D634D" w:rsidRPr="001C493B">
              <w:rPr>
                <w:rFonts w:eastAsia="Myriad Pro" w:cstheme="minorHAnsi"/>
                <w:color w:val="231F20"/>
                <w:sz w:val="20"/>
                <w:szCs w:val="20"/>
              </w:rPr>
              <w:t xml:space="preserve"> nac</w:t>
            </w:r>
            <w:r w:rsidR="006D634D"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="006D634D" w:rsidRPr="001C493B">
              <w:rPr>
                <w:rFonts w:eastAsia="Myriad Pro" w:cstheme="minorHAnsi"/>
                <w:color w:val="231F20"/>
                <w:sz w:val="20"/>
                <w:szCs w:val="20"/>
              </w:rPr>
              <w:t xml:space="preserve">tu </w:t>
            </w:r>
            <w:r w:rsidR="00516488" w:rsidRPr="00516488">
              <w:rPr>
                <w:rFonts w:cstheme="minorHAnsi"/>
                <w:bCs/>
                <w:sz w:val="20"/>
                <w:szCs w:val="20"/>
              </w:rPr>
              <w:t xml:space="preserve">Odluke </w:t>
            </w:r>
            <w:r w:rsidR="00837E24" w:rsidRPr="00837E24">
              <w:rPr>
                <w:rFonts w:cstheme="minorHAnsi"/>
                <w:sz w:val="20"/>
                <w:szCs w:val="20"/>
              </w:rPr>
              <w:t>o uvjetima, mjerilima i postupku za određivanje reda prvenstva za kupnju stanova po Programu društveno poticane stanogradnje</w:t>
            </w:r>
          </w:p>
          <w:p w14:paraId="2A77330D" w14:textId="73B9C77C" w:rsidR="001D7128" w:rsidRPr="001C493B" w:rsidRDefault="00837E24" w:rsidP="000B15F3">
            <w:pPr>
              <w:spacing w:after="0"/>
              <w:jc w:val="center"/>
              <w:rPr>
                <w:rFonts w:eastAsia="Myriad Pro" w:cstheme="minorHAnsi"/>
                <w:sz w:val="20"/>
                <w:szCs w:val="20"/>
              </w:rPr>
            </w:pPr>
            <w:r w:rsidRPr="00837E24">
              <w:rPr>
                <w:rFonts w:cstheme="minorHAnsi"/>
                <w:sz w:val="20"/>
                <w:szCs w:val="20"/>
              </w:rPr>
              <w:t>na području Grada Karlovca</w:t>
            </w:r>
          </w:p>
        </w:tc>
      </w:tr>
      <w:tr w:rsidR="001D7128" w:rsidRPr="008160D3" w14:paraId="2A773313" w14:textId="77777777" w:rsidTr="00235C7E">
        <w:trPr>
          <w:trHeight w:hRule="exact" w:val="878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0F" w14:textId="77777777" w:rsidR="001D7128" w:rsidRPr="001C493B" w:rsidRDefault="001D7128" w:rsidP="00023459">
            <w:pPr>
              <w:spacing w:before="3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10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Datum dokumenta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vAlign w:val="center"/>
          </w:tcPr>
          <w:p w14:paraId="2A773312" w14:textId="250E6DF2" w:rsidR="001D7128" w:rsidRPr="001C493B" w:rsidRDefault="00945F64" w:rsidP="001A364D">
            <w:pPr>
              <w:spacing w:after="0" w:line="240" w:lineRule="auto"/>
              <w:ind w:left="165" w:right="-20"/>
              <w:jc w:val="center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color w:val="231F20"/>
                <w:sz w:val="20"/>
                <w:szCs w:val="20"/>
              </w:rPr>
              <w:t>21</w:t>
            </w:r>
            <w:r w:rsidR="00267FC7">
              <w:rPr>
                <w:rFonts w:eastAsia="Myriad Pro" w:cstheme="minorHAnsi"/>
                <w:color w:val="231F20"/>
                <w:sz w:val="20"/>
                <w:szCs w:val="20"/>
              </w:rPr>
              <w:t>.11.</w:t>
            </w:r>
            <w:r w:rsidR="006D634D" w:rsidRPr="001C493B">
              <w:rPr>
                <w:rFonts w:eastAsia="Myriad Pro" w:cstheme="minorHAnsi"/>
                <w:color w:val="231F20"/>
                <w:sz w:val="20"/>
                <w:szCs w:val="20"/>
              </w:rPr>
              <w:t>20</w:t>
            </w:r>
            <w:r w:rsidR="001A364D" w:rsidRPr="001C493B">
              <w:rPr>
                <w:rFonts w:eastAsia="Myriad Pro" w:cstheme="minorHAnsi"/>
                <w:color w:val="231F20"/>
                <w:sz w:val="20"/>
                <w:szCs w:val="20"/>
              </w:rPr>
              <w:t>2</w:t>
            </w:r>
            <w:r w:rsidR="001C493B">
              <w:rPr>
                <w:rFonts w:eastAsia="Myriad Pro" w:cstheme="minorHAnsi"/>
                <w:color w:val="231F20"/>
                <w:sz w:val="20"/>
                <w:szCs w:val="20"/>
              </w:rPr>
              <w:t>2</w:t>
            </w:r>
            <w:r w:rsidR="006D634D" w:rsidRPr="001C493B">
              <w:rPr>
                <w:rFonts w:eastAsia="Myriad Pro" w:cstheme="minorHAnsi"/>
                <w:color w:val="231F20"/>
                <w:sz w:val="20"/>
                <w:szCs w:val="20"/>
              </w:rPr>
              <w:t>.</w:t>
            </w:r>
          </w:p>
        </w:tc>
      </w:tr>
      <w:tr w:rsidR="001D7128" w:rsidRPr="008160D3" w14:paraId="2A773317" w14:textId="77777777" w:rsidTr="00267FC7">
        <w:trPr>
          <w:trHeight w:hRule="exact" w:val="834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14" w14:textId="77777777" w:rsidR="001D7128" w:rsidRPr="001C493B" w:rsidRDefault="001D7128" w:rsidP="00023459">
            <w:pPr>
              <w:spacing w:before="3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15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-7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</w:t>
            </w: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zija dokumenta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vAlign w:val="center"/>
          </w:tcPr>
          <w:p w14:paraId="2A773316" w14:textId="29B4C57B" w:rsidR="001D7128" w:rsidRPr="001C493B" w:rsidRDefault="006D634D" w:rsidP="00267FC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C3F99">
              <w:rPr>
                <w:rFonts w:cstheme="minorHAnsi"/>
                <w:sz w:val="20"/>
                <w:szCs w:val="20"/>
              </w:rPr>
              <w:t>I</w:t>
            </w:r>
            <w:r w:rsidR="0051648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D7128" w:rsidRPr="008160D3" w14:paraId="2A77331C" w14:textId="77777777" w:rsidTr="00235C7E">
        <w:trPr>
          <w:trHeight w:hRule="exact" w:val="1112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18" w14:textId="77777777" w:rsidR="001D7128" w:rsidRPr="001C493B" w:rsidRDefault="001D7128" w:rsidP="00023459">
            <w:pPr>
              <w:spacing w:before="3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19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-4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rsta dokumenta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vAlign w:val="center"/>
          </w:tcPr>
          <w:p w14:paraId="2A77331B" w14:textId="77777777" w:rsidR="001D7128" w:rsidRPr="001C493B" w:rsidRDefault="006D634D" w:rsidP="00023459">
            <w:pPr>
              <w:spacing w:after="0" w:line="240" w:lineRule="auto"/>
              <w:ind w:right="-20"/>
              <w:jc w:val="center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Odluka predstavničkog tijela – opći akt</w:t>
            </w:r>
          </w:p>
        </w:tc>
      </w:tr>
      <w:tr w:rsidR="001D7128" w:rsidRPr="008160D3" w14:paraId="2A773322" w14:textId="77777777" w:rsidTr="004E5658">
        <w:trPr>
          <w:trHeight w:hRule="exact" w:val="978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1D" w14:textId="77777777" w:rsidR="001D7128" w:rsidRPr="001C493B" w:rsidRDefault="00B13212" w:rsidP="00023459">
            <w:pPr>
              <w:spacing w:before="37" w:after="0" w:line="240" w:lineRule="auto"/>
              <w:ind w:left="108" w:right="225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Naziv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ta zakona, drugog p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opisa ili akta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vAlign w:val="center"/>
          </w:tcPr>
          <w:p w14:paraId="19829784" w14:textId="77777777" w:rsidR="004E5658" w:rsidRPr="004E5658" w:rsidRDefault="00516488" w:rsidP="004E56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E5658">
              <w:rPr>
                <w:rFonts w:cstheme="minorHAnsi"/>
                <w:bCs/>
                <w:sz w:val="20"/>
                <w:szCs w:val="20"/>
              </w:rPr>
              <w:t xml:space="preserve">Odluka o </w:t>
            </w:r>
            <w:r w:rsidR="004E5658" w:rsidRPr="004E5658">
              <w:rPr>
                <w:rFonts w:cstheme="minorHAnsi"/>
                <w:bCs/>
                <w:sz w:val="20"/>
                <w:szCs w:val="20"/>
              </w:rPr>
              <w:t>uvjetima</w:t>
            </w:r>
            <w:r w:rsidR="004E5658" w:rsidRPr="004E5658">
              <w:rPr>
                <w:rFonts w:cstheme="minorHAnsi"/>
                <w:sz w:val="20"/>
                <w:szCs w:val="20"/>
              </w:rPr>
              <w:t xml:space="preserve">, mjerilima i postupku za određivanje reda prvenstva za kupnju stanova </w:t>
            </w:r>
          </w:p>
          <w:p w14:paraId="2A773321" w14:textId="0DA658DE" w:rsidR="001D7128" w:rsidRPr="001C493B" w:rsidRDefault="004E5658" w:rsidP="004E56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E5658">
              <w:rPr>
                <w:rFonts w:cstheme="minorHAnsi"/>
                <w:sz w:val="20"/>
                <w:szCs w:val="20"/>
              </w:rPr>
              <w:t>po Programu društveno poticane stanogradnje na području Grada Karlovca</w:t>
            </w:r>
          </w:p>
        </w:tc>
      </w:tr>
      <w:tr w:rsidR="001D7128" w:rsidRPr="008160D3" w14:paraId="2A773325" w14:textId="77777777" w:rsidTr="00267FC7">
        <w:trPr>
          <w:trHeight w:hRule="exact" w:val="1532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D1F2D5D" w14:textId="77777777" w:rsidR="001D7128" w:rsidRDefault="00B13212" w:rsidP="00023459">
            <w:pPr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Jedins</w:t>
            </w:r>
            <w:r w:rsidRPr="001C493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 xml:space="preserve">ena 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zna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 iz Plana donošenja zakona, dru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g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ih p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opisa i a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ata obj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vljenog na in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ernets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im stranicama</w:t>
            </w:r>
            <w:r w:rsidRPr="001C493B">
              <w:rPr>
                <w:rFonts w:eastAsia="Myriad Pro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="00B2685E" w:rsidRPr="001C493B">
              <w:rPr>
                <w:rFonts w:eastAsia="Myriad Pro" w:cstheme="minorHAnsi"/>
                <w:color w:val="231F20"/>
                <w:sz w:val="20"/>
                <w:szCs w:val="20"/>
              </w:rPr>
              <w:t>Grada</w:t>
            </w:r>
          </w:p>
          <w:p w14:paraId="115DD1D4" w14:textId="77777777" w:rsidR="003B57DB" w:rsidRDefault="003B57DB" w:rsidP="00023459">
            <w:pPr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sz w:val="20"/>
                <w:szCs w:val="20"/>
              </w:rPr>
            </w:pPr>
          </w:p>
          <w:p w14:paraId="68EDC5DE" w14:textId="77777777" w:rsidR="003B57DB" w:rsidRDefault="003B57DB" w:rsidP="00023459">
            <w:pPr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sz w:val="20"/>
                <w:szCs w:val="20"/>
              </w:rPr>
            </w:pPr>
          </w:p>
          <w:p w14:paraId="2A773323" w14:textId="574764AB" w:rsidR="003B57DB" w:rsidRPr="001C493B" w:rsidRDefault="003B57DB" w:rsidP="00023459">
            <w:pPr>
              <w:spacing w:before="37" w:after="0" w:line="240" w:lineRule="auto"/>
              <w:ind w:left="108" w:right="363"/>
              <w:rPr>
                <w:rFonts w:eastAsia="Myriad Pro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E7569A" w14:textId="36266724" w:rsidR="000F6147" w:rsidRPr="00BD3625" w:rsidRDefault="00A40FB9" w:rsidP="008160D3">
            <w:p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Članak</w:t>
            </w:r>
            <w:r w:rsidRPr="00A40FB9">
              <w:rPr>
                <w:rFonts w:cs="Calibri"/>
                <w:bCs/>
                <w:sz w:val="20"/>
                <w:szCs w:val="20"/>
              </w:rPr>
              <w:t xml:space="preserve"> 2</w:t>
            </w:r>
            <w:r w:rsidR="00955B94">
              <w:rPr>
                <w:rFonts w:cs="Calibri"/>
                <w:bCs/>
                <w:sz w:val="20"/>
                <w:szCs w:val="20"/>
              </w:rPr>
              <w:t>3.</w:t>
            </w:r>
            <w:r w:rsidRPr="00A40FB9">
              <w:rPr>
                <w:rFonts w:cs="Calibri"/>
                <w:bCs/>
                <w:sz w:val="20"/>
                <w:szCs w:val="20"/>
              </w:rPr>
              <w:t xml:space="preserve"> st. </w:t>
            </w:r>
            <w:r w:rsidR="00955B94">
              <w:rPr>
                <w:rFonts w:cs="Calibri"/>
                <w:bCs/>
                <w:sz w:val="20"/>
                <w:szCs w:val="20"/>
              </w:rPr>
              <w:t>4</w:t>
            </w:r>
            <w:r w:rsidRPr="00A40FB9">
              <w:rPr>
                <w:rFonts w:cs="Calibri"/>
                <w:bCs/>
                <w:sz w:val="20"/>
                <w:szCs w:val="20"/>
              </w:rPr>
              <w:t>. Zakona o društveno poticanoj stanogradnji (Narodne novine br. 109/2001, 82/2004, 76/2007, 38/2009, 86/2012, 7/2013, 26/2015, 57/2018, 66/2019, 58/2021</w:t>
            </w:r>
            <w:r w:rsidR="00955B94">
              <w:rPr>
                <w:rFonts w:cs="Calibri"/>
                <w:bCs/>
                <w:sz w:val="20"/>
                <w:szCs w:val="20"/>
              </w:rPr>
              <w:t>)</w:t>
            </w:r>
          </w:p>
          <w:p w14:paraId="2A773324" w14:textId="7C1B7B6C" w:rsidR="001D7128" w:rsidRPr="00BD3625" w:rsidRDefault="001D7128" w:rsidP="008160D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7128" w:rsidRPr="008160D3" w14:paraId="2A77332A" w14:textId="77777777" w:rsidTr="007E3305">
        <w:trPr>
          <w:trHeight w:hRule="exact" w:val="949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26" w14:textId="77777777" w:rsidR="001D7128" w:rsidRPr="001C493B" w:rsidRDefault="001D7128" w:rsidP="00023459">
            <w:pPr>
              <w:spacing w:before="3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27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Naziv tijela nadležnog za izradu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vAlign w:val="center"/>
          </w:tcPr>
          <w:p w14:paraId="2A773328" w14:textId="77777777" w:rsidR="00E41F28" w:rsidRPr="001C493B" w:rsidRDefault="006D634D" w:rsidP="000234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 xml:space="preserve">Grad Karlovac, Upravni odjel za imovinsko-pravne poslove </w:t>
            </w:r>
            <w:r w:rsidR="00E41F28" w:rsidRPr="001C493B">
              <w:rPr>
                <w:rFonts w:cstheme="minorHAnsi"/>
                <w:sz w:val="20"/>
                <w:szCs w:val="20"/>
              </w:rPr>
              <w:t>i</w:t>
            </w:r>
          </w:p>
          <w:p w14:paraId="2A773329" w14:textId="77777777" w:rsidR="001D7128" w:rsidRPr="001C493B" w:rsidRDefault="006D634D" w:rsidP="0002345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>upravljanje imovinom</w:t>
            </w:r>
          </w:p>
        </w:tc>
      </w:tr>
      <w:tr w:rsidR="001D7128" w:rsidRPr="008160D3" w14:paraId="2A77332D" w14:textId="77777777" w:rsidTr="00267FC7">
        <w:trPr>
          <w:trHeight w:hRule="exact" w:val="1133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2B" w14:textId="77777777" w:rsidR="001D7128" w:rsidRPr="001C493B" w:rsidRDefault="00B13212" w:rsidP="00023459">
            <w:pPr>
              <w:spacing w:before="37" w:after="0" w:line="240" w:lineRule="auto"/>
              <w:ind w:left="108" w:right="316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Koji su p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edst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vnici zain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esirane j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vnosti bili u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lju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č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eni u pos</w:t>
            </w:r>
            <w:r w:rsidR="00B2685E" w:rsidRPr="001C493B">
              <w:rPr>
                <w:rFonts w:eastAsia="Myriad Pro" w:cstheme="minorHAnsi"/>
                <w:color w:val="231F20"/>
                <w:sz w:val="20"/>
                <w:szCs w:val="20"/>
              </w:rPr>
              <w:t>tupak izrade odnosno</w:t>
            </w:r>
            <w:r w:rsidR="00B33DE8" w:rsidRPr="001C493B">
              <w:rPr>
                <w:rFonts w:eastAsia="Myriad Pro" w:cstheme="minorHAnsi"/>
                <w:color w:val="231F20"/>
                <w:sz w:val="20"/>
                <w:szCs w:val="20"/>
              </w:rPr>
              <w:t>/ili</w:t>
            </w:r>
            <w:r w:rsidR="00B2685E" w:rsidRPr="001C493B">
              <w:rPr>
                <w:rFonts w:eastAsia="Myriad Pro" w:cstheme="minorHAnsi"/>
                <w:color w:val="231F20"/>
                <w:sz w:val="20"/>
                <w:szCs w:val="20"/>
              </w:rPr>
              <w:t xml:space="preserve"> u rad stru</w:t>
            </w:r>
            <w:r w:rsidR="00B2685E" w:rsidRPr="001C493B">
              <w:rPr>
                <w:rFonts w:eastAsia="MS Gothic" w:cstheme="minorHAnsi"/>
                <w:color w:val="231F20"/>
                <w:sz w:val="20"/>
                <w:szCs w:val="20"/>
              </w:rPr>
              <w:t>č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ne radne skupine za izradu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ta?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C7F3E01" w14:textId="359CA79E" w:rsidR="006D634D" w:rsidRPr="001C493B" w:rsidRDefault="00DC1E27" w:rsidP="007E28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Povjerenstvo za </w:t>
            </w:r>
            <w:r w:rsidR="001D7742">
              <w:rPr>
                <w:rFonts w:cstheme="minorHAnsi"/>
                <w:sz w:val="20"/>
                <w:szCs w:val="20"/>
              </w:rPr>
              <w:t>provođenje javnog natječaja i za utvrđivanje liste reda prvenstva za kupnju stana iz programa društveno poticane stanogradnje (POS) na području grada Karlovca, a koje je imenovano</w:t>
            </w:r>
            <w:r w:rsidR="006231CD">
              <w:rPr>
                <w:rFonts w:cstheme="minorHAnsi"/>
                <w:sz w:val="20"/>
                <w:szCs w:val="20"/>
              </w:rPr>
              <w:t xml:space="preserve"> dana </w:t>
            </w:r>
            <w:r w:rsidR="00E35123">
              <w:rPr>
                <w:rFonts w:cstheme="minorHAnsi"/>
                <w:sz w:val="20"/>
                <w:szCs w:val="20"/>
              </w:rPr>
              <w:t>22. rujna 2022. godine</w:t>
            </w:r>
            <w:r w:rsidR="006231CD">
              <w:rPr>
                <w:rFonts w:cstheme="minorHAnsi"/>
                <w:sz w:val="20"/>
                <w:szCs w:val="20"/>
              </w:rPr>
              <w:t xml:space="preserve"> </w:t>
            </w:r>
            <w:r w:rsidR="00244707">
              <w:rPr>
                <w:rFonts w:cstheme="minorHAnsi"/>
                <w:sz w:val="20"/>
                <w:szCs w:val="20"/>
              </w:rPr>
              <w:t xml:space="preserve">na 13. sjednici </w:t>
            </w:r>
            <w:r w:rsidR="006231CD">
              <w:rPr>
                <w:rFonts w:cstheme="minorHAnsi"/>
                <w:sz w:val="20"/>
                <w:szCs w:val="20"/>
              </w:rPr>
              <w:t>Gradskog vijeća grada Karlovca</w:t>
            </w:r>
            <w:r w:rsidR="00E35123">
              <w:rPr>
                <w:rFonts w:cstheme="minorHAnsi"/>
                <w:sz w:val="20"/>
                <w:szCs w:val="20"/>
              </w:rPr>
              <w:t>, KLASA: 024-03/22-02/</w:t>
            </w:r>
            <w:r w:rsidR="00343A3E">
              <w:rPr>
                <w:rFonts w:cstheme="minorHAnsi"/>
                <w:sz w:val="20"/>
                <w:szCs w:val="20"/>
              </w:rPr>
              <w:t>07</w:t>
            </w:r>
          </w:p>
          <w:p w14:paraId="55D081B2" w14:textId="13B1EF59" w:rsidR="008160D3" w:rsidRPr="001C493B" w:rsidRDefault="00D76D7E" w:rsidP="007E28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AD96DD" w14:textId="77777777" w:rsidR="008160D3" w:rsidRPr="001C493B" w:rsidRDefault="008160D3" w:rsidP="007E28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49CA1C0" w14:textId="77777777" w:rsidR="008160D3" w:rsidRPr="001C493B" w:rsidRDefault="008160D3" w:rsidP="007E28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2C" w14:textId="66819777" w:rsidR="008160D3" w:rsidRPr="001C493B" w:rsidRDefault="008160D3" w:rsidP="007E28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7128" w:rsidRPr="008160D3" w14:paraId="2A77333D" w14:textId="77777777" w:rsidTr="00040251">
        <w:trPr>
          <w:trHeight w:hRule="exact" w:val="2322"/>
          <w:jc w:val="center"/>
        </w:trPr>
        <w:tc>
          <w:tcPr>
            <w:tcW w:w="512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2E" w14:textId="77777777" w:rsidR="001D7128" w:rsidRPr="001C493B" w:rsidRDefault="00B13212" w:rsidP="00023459">
            <w:pPr>
              <w:spacing w:before="73" w:after="0" w:line="240" w:lineRule="auto"/>
              <w:ind w:left="108" w:right="115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Je li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 bio obj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vljen na in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ernets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im stranicama ili</w:t>
            </w:r>
          </w:p>
          <w:p w14:paraId="2A77332F" w14:textId="77777777" w:rsidR="001D7128" w:rsidRPr="001C493B" w:rsidRDefault="00B13212" w:rsidP="00023459">
            <w:pPr>
              <w:spacing w:after="0" w:line="240" w:lineRule="auto"/>
              <w:ind w:left="108" w:right="922"/>
              <w:jc w:val="both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na dru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g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i odg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varajući način?</w:t>
            </w:r>
          </w:p>
          <w:p w14:paraId="2A773330" w14:textId="77777777" w:rsidR="001D7128" w:rsidRPr="001C493B" w:rsidRDefault="00B13212" w:rsidP="00023459">
            <w:pPr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 xml:space="preserve">Ako jest, </w:t>
            </w:r>
            <w:r w:rsidRPr="001C493B">
              <w:rPr>
                <w:rFonts w:eastAsia="Myriad Pro" w:cstheme="minorHAnsi"/>
                <w:color w:val="231F20"/>
                <w:spacing w:val="4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ada je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 obj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vljen, na kojoj in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ernetskoj stranici i koliko je v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emena ost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vljeno za s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vje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v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anje?</w:t>
            </w:r>
          </w:p>
          <w:p w14:paraId="3E395791" w14:textId="77777777" w:rsidR="001D7128" w:rsidRPr="001C493B" w:rsidRDefault="001D7128" w:rsidP="00023459">
            <w:pPr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sz w:val="20"/>
                <w:szCs w:val="20"/>
              </w:rPr>
            </w:pPr>
          </w:p>
          <w:p w14:paraId="2A773331" w14:textId="06C9766B" w:rsidR="00D57C4B" w:rsidRPr="001C493B" w:rsidRDefault="00D57C4B" w:rsidP="00023459">
            <w:pPr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sz w:val="20"/>
                <w:szCs w:val="20"/>
              </w:rPr>
              <w:t>Ako nije, zašto?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6B247A" w14:textId="4F74BE30" w:rsidR="006B5010" w:rsidRDefault="006D634D" w:rsidP="00D57C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>Da</w:t>
            </w:r>
          </w:p>
          <w:p w14:paraId="41D248C2" w14:textId="77777777" w:rsidR="006B5010" w:rsidRDefault="006B5010" w:rsidP="00D57C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285E66" w14:textId="7F853DB2" w:rsidR="006B5010" w:rsidRDefault="006B5010" w:rsidP="00D57C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3A" w14:textId="4D5F1FAC" w:rsidR="00E41F28" w:rsidRPr="001C493B" w:rsidRDefault="00A36830" w:rsidP="00683D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6B5010">
              <w:rPr>
                <w:rFonts w:cstheme="minorHAnsi"/>
                <w:sz w:val="20"/>
                <w:szCs w:val="20"/>
              </w:rPr>
              <w:t xml:space="preserve">avno savjetovanje trajalo je </w:t>
            </w:r>
            <w:r w:rsidR="00683D66">
              <w:rPr>
                <w:rFonts w:cstheme="minorHAnsi"/>
                <w:sz w:val="20"/>
                <w:szCs w:val="20"/>
              </w:rPr>
              <w:t>30 dana, od 18.10.2022.</w:t>
            </w:r>
            <w:r w:rsidR="006B5010">
              <w:rPr>
                <w:rFonts w:cstheme="minorHAnsi"/>
                <w:sz w:val="20"/>
                <w:szCs w:val="20"/>
              </w:rPr>
              <w:t xml:space="preserve"> </w:t>
            </w:r>
            <w:r w:rsidR="001852BE">
              <w:rPr>
                <w:rFonts w:cstheme="minorHAnsi"/>
                <w:sz w:val="20"/>
                <w:szCs w:val="20"/>
              </w:rPr>
              <w:t xml:space="preserve">. do </w:t>
            </w:r>
            <w:r w:rsidR="00FC4896">
              <w:rPr>
                <w:rFonts w:cstheme="minorHAnsi"/>
                <w:sz w:val="20"/>
                <w:szCs w:val="20"/>
              </w:rPr>
              <w:t>17.11.</w:t>
            </w:r>
            <w:r w:rsidR="001852BE">
              <w:rPr>
                <w:rFonts w:cstheme="minorHAnsi"/>
                <w:sz w:val="20"/>
                <w:szCs w:val="20"/>
              </w:rPr>
              <w:t>2022.</w:t>
            </w:r>
            <w:r w:rsidR="001A364D" w:rsidRPr="001C493B">
              <w:rPr>
                <w:rFonts w:cstheme="minorHAnsi"/>
                <w:sz w:val="20"/>
                <w:szCs w:val="20"/>
              </w:rPr>
              <w:t xml:space="preserve"> godine</w:t>
            </w:r>
            <w:r w:rsidR="000C362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2BA024" w14:textId="77777777" w:rsidR="006B5010" w:rsidRDefault="00023459" w:rsidP="00BE18D2">
            <w:pPr>
              <w:spacing w:after="0" w:line="240" w:lineRule="auto"/>
              <w:ind w:left="108" w:right="-20"/>
              <w:jc w:val="both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7C2E03" w14:textId="77777777" w:rsidR="006B5010" w:rsidRDefault="006B5010" w:rsidP="00BE18D2">
            <w:pPr>
              <w:spacing w:after="0" w:line="240" w:lineRule="auto"/>
              <w:ind w:left="108" w:right="-20"/>
              <w:jc w:val="both"/>
              <w:rPr>
                <w:rFonts w:cstheme="minorHAnsi"/>
                <w:sz w:val="20"/>
                <w:szCs w:val="20"/>
              </w:rPr>
            </w:pPr>
          </w:p>
          <w:p w14:paraId="52C12FD0" w14:textId="77777777" w:rsidR="006B5010" w:rsidRDefault="006B5010" w:rsidP="00BE18D2">
            <w:pPr>
              <w:spacing w:after="0" w:line="240" w:lineRule="auto"/>
              <w:ind w:left="108" w:right="-20"/>
              <w:jc w:val="both"/>
              <w:rPr>
                <w:rFonts w:cstheme="minorHAnsi"/>
                <w:sz w:val="20"/>
                <w:szCs w:val="20"/>
              </w:rPr>
            </w:pPr>
          </w:p>
          <w:p w14:paraId="2A77333C" w14:textId="01574193" w:rsidR="00E57036" w:rsidRPr="001C493B" w:rsidRDefault="00DE5BD4" w:rsidP="0045536F">
            <w:pPr>
              <w:spacing w:after="0" w:line="240" w:lineRule="auto"/>
              <w:ind w:right="-20"/>
              <w:jc w:val="both"/>
              <w:rPr>
                <w:rFonts w:eastAsia="Myriad Pro" w:cstheme="minorHAnsi"/>
                <w:sz w:val="20"/>
                <w:szCs w:val="20"/>
              </w:rPr>
            </w:pPr>
            <w:hyperlink r:id="rId11" w:history="1">
              <w:r w:rsidR="00890186">
                <w:rPr>
                  <w:rStyle w:val="Hyperlink"/>
                  <w:rFonts w:eastAsia="Myriad Pro" w:cstheme="minorHAnsi"/>
                  <w:sz w:val="20"/>
                  <w:szCs w:val="20"/>
                </w:rPr>
                <w:t>https://www.karlovac.hr/vazne-poveznice/savjetovanja-u-tijeku/odluka-o-uvjetima-mjerilima-i-postupku-za-odredjivanje-reda-prvenstva-za-kupnju-stanova-po-programu-drustveno-poticane-stanogradnje-na-podrucju-grada-karlovca/23228</w:t>
              </w:r>
            </w:hyperlink>
            <w:r w:rsidR="009C5CA5">
              <w:rPr>
                <w:rFonts w:eastAsia="Myriad Pro" w:cstheme="minorHAnsi"/>
                <w:sz w:val="20"/>
                <w:szCs w:val="20"/>
              </w:rPr>
              <w:t xml:space="preserve"> </w:t>
            </w:r>
          </w:p>
        </w:tc>
      </w:tr>
      <w:tr w:rsidR="001D7128" w:rsidRPr="008160D3" w14:paraId="2A773341" w14:textId="77777777" w:rsidTr="00267FC7">
        <w:trPr>
          <w:trHeight w:hRule="exact" w:val="984"/>
          <w:jc w:val="center"/>
        </w:trPr>
        <w:tc>
          <w:tcPr>
            <w:tcW w:w="5125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3E" w14:textId="77777777" w:rsidR="001D7128" w:rsidRPr="001C493B" w:rsidRDefault="001D71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3F" w14:textId="01236DAC" w:rsidR="001D7128" w:rsidRPr="001C493B" w:rsidRDefault="00FA342A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www.karlovac.hr</w:t>
            </w:r>
          </w:p>
        </w:tc>
        <w:tc>
          <w:tcPr>
            <w:tcW w:w="72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0" w14:textId="77777777" w:rsidR="001D7128" w:rsidRPr="001C493B" w:rsidRDefault="00B13212" w:rsidP="00023459">
            <w:pPr>
              <w:spacing w:before="37" w:after="0" w:line="240" w:lineRule="auto"/>
              <w:ind w:left="108" w:right="508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Internets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 st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ani</w:t>
            </w:r>
            <w:r w:rsidRPr="001C493B">
              <w:rPr>
                <w:rFonts w:eastAsia="Myriad Pro" w:cstheme="minorHAnsi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 tijela nadležnog za iz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adu nac</w:t>
            </w:r>
            <w:r w:rsidRPr="001C493B">
              <w:rPr>
                <w:rFonts w:eastAsia="Myriad Pro" w:cstheme="minorHAnsi"/>
                <w:i/>
                <w:color w:val="231F20"/>
                <w:spacing w:val="6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ta st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ani</w:t>
            </w:r>
            <w:r w:rsidRPr="001C493B">
              <w:rPr>
                <w:rFonts w:eastAsia="Myriad Pro" w:cstheme="minorHAnsi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</w:t>
            </w:r>
          </w:p>
        </w:tc>
      </w:tr>
      <w:tr w:rsidR="001D7128" w:rsidRPr="008160D3" w14:paraId="2A773346" w14:textId="77777777" w:rsidTr="00267FC7">
        <w:trPr>
          <w:trHeight w:hRule="exact" w:val="856"/>
          <w:jc w:val="center"/>
        </w:trPr>
        <w:tc>
          <w:tcPr>
            <w:tcW w:w="5125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2" w14:textId="77777777" w:rsidR="001D7128" w:rsidRPr="001C493B" w:rsidRDefault="001D71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3" w14:textId="77777777" w:rsidR="001D7128" w:rsidRPr="001C493B" w:rsidRDefault="001D71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4" w14:textId="77777777" w:rsidR="001D7128" w:rsidRPr="001C493B" w:rsidRDefault="001D7128" w:rsidP="00023459">
            <w:pPr>
              <w:spacing w:before="3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773345" w14:textId="77777777" w:rsidR="001D7128" w:rsidRPr="001C493B" w:rsidRDefault="00B13212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Ne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 druge internets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 st</w:t>
            </w:r>
            <w:r w:rsidRPr="001C493B">
              <w:rPr>
                <w:rFonts w:eastAsia="Myriad Pro" w:cstheme="minorHAnsi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ani</w:t>
            </w:r>
            <w:r w:rsidRPr="001C493B">
              <w:rPr>
                <w:rFonts w:eastAsia="Myriad Pro" w:cstheme="minorHAnsi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1C493B">
              <w:rPr>
                <w:rFonts w:eastAsia="Myriad Pro" w:cstheme="minorHAnsi"/>
                <w:i/>
                <w:color w:val="231F20"/>
                <w:sz w:val="20"/>
                <w:szCs w:val="20"/>
              </w:rPr>
              <w:t>e</w:t>
            </w:r>
          </w:p>
        </w:tc>
      </w:tr>
      <w:tr w:rsidR="001D7128" w:rsidRPr="008160D3" w14:paraId="2A773349" w14:textId="77777777" w:rsidTr="00267FC7">
        <w:trPr>
          <w:trHeight w:hRule="exact" w:val="90"/>
          <w:jc w:val="center"/>
        </w:trPr>
        <w:tc>
          <w:tcPr>
            <w:tcW w:w="512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7" w14:textId="77777777" w:rsidR="001D7128" w:rsidRPr="001C493B" w:rsidRDefault="001D71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8" w14:textId="77777777" w:rsidR="001D7128" w:rsidRPr="001C493B" w:rsidRDefault="001D71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7128" w:rsidRPr="008160D3" w14:paraId="2A77334C" w14:textId="77777777" w:rsidTr="00267FC7">
        <w:trPr>
          <w:trHeight w:hRule="exact" w:val="1030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4A" w14:textId="77777777" w:rsidR="001D7128" w:rsidRPr="001C493B" w:rsidRDefault="00B13212" w:rsidP="00023459">
            <w:pPr>
              <w:spacing w:before="37" w:after="0" w:line="240" w:lineRule="auto"/>
              <w:ind w:left="108" w:right="422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Koji su predstavnici zainteresirane javnosti dostavili sv</w:t>
            </w:r>
            <w:r w:rsidR="00B2685E" w:rsidRPr="001C493B">
              <w:rPr>
                <w:rFonts w:eastAsia="Myriad Pro" w:cstheme="minorHAnsi"/>
                <w:color w:val="231F20"/>
                <w:sz w:val="20"/>
                <w:szCs w:val="20"/>
              </w:rPr>
              <w:t>oja o</w:t>
            </w:r>
            <w:r w:rsidR="00B2685E" w:rsidRPr="001C493B">
              <w:rPr>
                <w:rFonts w:eastAsia="MS Gothic" w:cstheme="minorHAnsi"/>
                <w:color w:val="231F20"/>
                <w:sz w:val="20"/>
                <w:szCs w:val="20"/>
              </w:rPr>
              <w:t>č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itovanja?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4B" w14:textId="5D2E6624" w:rsidR="009B2DA4" w:rsidRPr="001C493B" w:rsidRDefault="00972CC4" w:rsidP="000234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57036" w:rsidRPr="001C493B">
              <w:rPr>
                <w:rFonts w:cstheme="minorHAnsi"/>
                <w:sz w:val="20"/>
                <w:szCs w:val="20"/>
              </w:rPr>
              <w:t>aprimljen</w:t>
            </w:r>
            <w:r w:rsidR="00955B94">
              <w:rPr>
                <w:rFonts w:cstheme="minorHAnsi"/>
                <w:sz w:val="20"/>
                <w:szCs w:val="20"/>
              </w:rPr>
              <w:t>o</w:t>
            </w:r>
            <w:r w:rsidR="00FA1C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je</w:t>
            </w:r>
            <w:r w:rsidR="00E57036" w:rsidRPr="001C493B">
              <w:rPr>
                <w:rFonts w:cstheme="minorHAnsi"/>
                <w:sz w:val="20"/>
                <w:szCs w:val="20"/>
              </w:rPr>
              <w:t xml:space="preserve"> </w:t>
            </w:r>
            <w:r w:rsidR="00505C3A">
              <w:rPr>
                <w:rFonts w:cstheme="minorHAnsi"/>
                <w:sz w:val="20"/>
                <w:szCs w:val="20"/>
              </w:rPr>
              <w:t xml:space="preserve">više primjedbi zainteresirane javnosti s privatnim interesom za </w:t>
            </w:r>
            <w:r w:rsidR="00024633">
              <w:rPr>
                <w:rFonts w:cstheme="minorHAnsi"/>
                <w:sz w:val="20"/>
                <w:szCs w:val="20"/>
              </w:rPr>
              <w:t>kupnju stanova po programu Poticane društvene stanogradnje</w:t>
            </w:r>
            <w:r w:rsidR="005E38A6">
              <w:rPr>
                <w:rFonts w:cstheme="minorHAnsi"/>
                <w:sz w:val="20"/>
                <w:szCs w:val="20"/>
              </w:rPr>
              <w:t xml:space="preserve"> od kojih neki </w:t>
            </w:r>
            <w:r w:rsidR="00024633">
              <w:rPr>
                <w:rFonts w:cstheme="minorHAnsi"/>
                <w:sz w:val="20"/>
                <w:szCs w:val="20"/>
              </w:rPr>
              <w:t xml:space="preserve">nisu dopustili objavu njihovog imena </w:t>
            </w:r>
          </w:p>
        </w:tc>
      </w:tr>
      <w:tr w:rsidR="001D7128" w:rsidRPr="008160D3" w14:paraId="2A77334F" w14:textId="77777777" w:rsidTr="00267FC7">
        <w:trPr>
          <w:trHeight w:hRule="exact" w:val="1295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77334D" w14:textId="77777777" w:rsidR="001D7128" w:rsidRPr="001C493B" w:rsidRDefault="00B13212" w:rsidP="00023459">
            <w:pPr>
              <w:spacing w:before="37" w:after="0" w:line="240" w:lineRule="auto"/>
              <w:ind w:left="108" w:right="573"/>
              <w:rPr>
                <w:rFonts w:eastAsia="Myriad Pro" w:cstheme="minorHAnsi"/>
                <w:sz w:val="20"/>
                <w:szCs w:val="20"/>
              </w:rPr>
            </w:pPr>
            <w:r w:rsidRPr="001C493B">
              <w:rPr>
                <w:rFonts w:eastAsia="Myriad Pro" w:cstheme="minorHAnsi"/>
                <w:color w:val="231F20"/>
                <w:spacing w:val="3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azl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zi nepri</w:t>
            </w:r>
            <w:r w:rsidRPr="001C493B">
              <w:rPr>
                <w:rFonts w:eastAsia="Myriad Pro" w:cstheme="minorHAnsi"/>
                <w:color w:val="231F20"/>
                <w:spacing w:val="-3"/>
                <w:sz w:val="20"/>
                <w:szCs w:val="20"/>
              </w:rPr>
              <w:t>h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vaćanja pojedinih primjedbi zain</w:t>
            </w:r>
            <w:r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esirane j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vnosti na od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eđene od</w:t>
            </w:r>
            <w:r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edbe nac</w:t>
            </w:r>
            <w:r w:rsidRPr="001C493B">
              <w:rPr>
                <w:rFonts w:eastAsia="Myriad Pro" w:cstheme="minorHAnsi"/>
                <w:color w:val="231F20"/>
                <w:spacing w:val="5"/>
                <w:sz w:val="20"/>
                <w:szCs w:val="20"/>
              </w:rPr>
              <w:t>r</w:t>
            </w:r>
            <w:r w:rsidRPr="001C493B">
              <w:rPr>
                <w:rFonts w:eastAsia="Myriad Pro" w:cstheme="minorHAnsi"/>
                <w:color w:val="231F20"/>
                <w:sz w:val="20"/>
                <w:szCs w:val="20"/>
              </w:rPr>
              <w:t>ta</w:t>
            </w: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4D3C772" w14:textId="77777777" w:rsidR="001A11AB" w:rsidRDefault="00E42A6C" w:rsidP="0023242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Razlozi neprihvaćanja primjedbi detaljno su obrazloženi u tabli</w:t>
            </w:r>
            <w:r w:rsidR="003E1D0B">
              <w:rPr>
                <w:rFonts w:cstheme="minorHAnsi"/>
                <w:sz w:val="20"/>
                <w:szCs w:val="20"/>
              </w:rPr>
              <w:t xml:space="preserve">čnom prikazu </w:t>
            </w:r>
            <w:r w:rsidR="008713F9">
              <w:rPr>
                <w:rFonts w:cstheme="minorHAnsi"/>
                <w:sz w:val="20"/>
                <w:szCs w:val="20"/>
              </w:rPr>
              <w:t xml:space="preserve">u nastavku. </w:t>
            </w:r>
          </w:p>
          <w:p w14:paraId="2A77334E" w14:textId="78140939" w:rsidR="00B57E34" w:rsidRPr="001C493B" w:rsidRDefault="00B57E34" w:rsidP="0023242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7128" w:rsidRPr="008160D3" w14:paraId="2A773360" w14:textId="77777777" w:rsidTr="00267FC7">
        <w:trPr>
          <w:trHeight w:hRule="exact" w:val="564"/>
          <w:jc w:val="center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50" w14:textId="77777777" w:rsidR="001D7128" w:rsidRPr="001C493B" w:rsidRDefault="00023459" w:rsidP="00023459">
            <w:pPr>
              <w:spacing w:after="0" w:line="240" w:lineRule="auto"/>
              <w:ind w:right="-20"/>
              <w:rPr>
                <w:rFonts w:eastAsia="Myriad Pro" w:cstheme="minorHAnsi"/>
                <w:color w:val="231F20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 xml:space="preserve">  </w:t>
            </w:r>
            <w:r w:rsidR="00B13212" w:rsidRPr="001C493B">
              <w:rPr>
                <w:rFonts w:eastAsia="Myriad Pro" w:cstheme="minorHAnsi"/>
                <w:color w:val="231F20"/>
                <w:spacing w:val="-10"/>
                <w:sz w:val="20"/>
                <w:szCs w:val="20"/>
              </w:rPr>
              <w:t>T</w:t>
            </w:r>
            <w:r w:rsidR="00B13212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</w:t>
            </w:r>
            <w:r w:rsidR="00B13212" w:rsidRPr="001C493B">
              <w:rPr>
                <w:rFonts w:eastAsia="Myriad Pro" w:cstheme="minorHAnsi"/>
                <w:color w:val="231F20"/>
                <w:sz w:val="20"/>
                <w:szCs w:val="20"/>
              </w:rPr>
              <w:t>ošk</w:t>
            </w:r>
            <w:r w:rsidR="00B13212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="00B13212" w:rsidRPr="001C493B">
              <w:rPr>
                <w:rFonts w:eastAsia="Myriad Pro" w:cstheme="minorHAnsi"/>
                <w:color w:val="231F20"/>
                <w:sz w:val="20"/>
                <w:szCs w:val="20"/>
              </w:rPr>
              <w:t>vi p</w:t>
            </w:r>
            <w:r w:rsidR="00B13212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rov</w:t>
            </w:r>
            <w:r w:rsidR="00B13212" w:rsidRPr="001C493B">
              <w:rPr>
                <w:rFonts w:eastAsia="Myriad Pro" w:cstheme="minorHAnsi"/>
                <w:color w:val="231F20"/>
                <w:sz w:val="20"/>
                <w:szCs w:val="20"/>
              </w:rPr>
              <w:t>edenog s</w:t>
            </w:r>
            <w:r w:rsidR="00B13212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a</w:t>
            </w:r>
            <w:r w:rsidR="00B13212" w:rsidRPr="001C493B">
              <w:rPr>
                <w:rFonts w:eastAsia="Myriad Pro" w:cstheme="minorHAnsi"/>
                <w:color w:val="231F20"/>
                <w:sz w:val="20"/>
                <w:szCs w:val="20"/>
              </w:rPr>
              <w:t>vje</w:t>
            </w:r>
            <w:r w:rsidR="00B13212"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t</w:t>
            </w:r>
            <w:r w:rsidR="00B13212" w:rsidRPr="001C493B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o</w:t>
            </w:r>
            <w:r w:rsidR="00B13212" w:rsidRPr="001C493B">
              <w:rPr>
                <w:rFonts w:eastAsia="Myriad Pro" w:cstheme="minorHAnsi"/>
                <w:color w:val="231F20"/>
                <w:spacing w:val="-1"/>
                <w:sz w:val="20"/>
                <w:szCs w:val="20"/>
              </w:rPr>
              <w:t>v</w:t>
            </w:r>
            <w:r w:rsidR="00B13212" w:rsidRPr="001C493B">
              <w:rPr>
                <w:rFonts w:eastAsia="Myriad Pro" w:cstheme="minorHAnsi"/>
                <w:color w:val="231F20"/>
                <w:sz w:val="20"/>
                <w:szCs w:val="20"/>
              </w:rPr>
              <w:t>anja</w:t>
            </w:r>
          </w:p>
          <w:p w14:paraId="2A773351" w14:textId="77777777" w:rsidR="00E41F28" w:rsidRPr="001C493B" w:rsidRDefault="00E41F28" w:rsidP="00023459">
            <w:pPr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sz w:val="20"/>
                <w:szCs w:val="20"/>
              </w:rPr>
            </w:pPr>
          </w:p>
          <w:p w14:paraId="2A773352" w14:textId="77777777" w:rsidR="00E41F28" w:rsidRPr="001C493B" w:rsidRDefault="00E41F28" w:rsidP="00023459">
            <w:pPr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sz w:val="20"/>
                <w:szCs w:val="20"/>
              </w:rPr>
            </w:pPr>
          </w:p>
          <w:p w14:paraId="2A773353" w14:textId="77777777" w:rsidR="00E41F28" w:rsidRPr="001C493B" w:rsidRDefault="00E41F28" w:rsidP="00023459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A773354" w14:textId="77777777" w:rsidR="001D7128" w:rsidRPr="001C493B" w:rsidRDefault="00B57E34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C493B">
              <w:rPr>
                <w:rFonts w:cstheme="minorHAnsi"/>
                <w:sz w:val="20"/>
                <w:szCs w:val="20"/>
              </w:rPr>
              <w:t xml:space="preserve"> Provedba savjetovanja nije zahtijevala dodatne troškove.</w:t>
            </w:r>
          </w:p>
          <w:p w14:paraId="2A773355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6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7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8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9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A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B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C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D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E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A77335F" w14:textId="77777777" w:rsidR="00E41F28" w:rsidRPr="001C493B" w:rsidRDefault="00E41F28" w:rsidP="0002345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773361" w14:textId="77777777" w:rsidR="00B13212" w:rsidRDefault="00B13212" w:rsidP="00023459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1778"/>
        <w:gridCol w:w="4948"/>
        <w:gridCol w:w="1843"/>
        <w:gridCol w:w="5528"/>
      </w:tblGrid>
      <w:tr w:rsidR="00B85422" w:rsidRPr="000D05CD" w14:paraId="1C3C07CE" w14:textId="77777777" w:rsidTr="00AA0E00">
        <w:trPr>
          <w:trHeight w:val="992"/>
        </w:trPr>
        <w:tc>
          <w:tcPr>
            <w:tcW w:w="645" w:type="dxa"/>
          </w:tcPr>
          <w:p w14:paraId="16BB75F0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30A82F56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3F2CC418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336B9BFE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424C3FDB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023A9392" w14:textId="77777777" w:rsidR="00B85422" w:rsidRPr="000D05CD" w:rsidRDefault="00B85422" w:rsidP="00480FD3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EC1E36" w:rsidRPr="000D05CD" w14:paraId="5B83F030" w14:textId="77777777" w:rsidTr="00AA0E00">
        <w:trPr>
          <w:trHeight w:val="992"/>
        </w:trPr>
        <w:tc>
          <w:tcPr>
            <w:tcW w:w="645" w:type="dxa"/>
          </w:tcPr>
          <w:p w14:paraId="7F14D3B9" w14:textId="191827A5" w:rsidR="00EC1E36" w:rsidRPr="00EC1E36" w:rsidRDefault="00EC1E36" w:rsidP="00EC1E36">
            <w:pPr>
              <w:jc w:val="both"/>
              <w:rPr>
                <w:rFonts w:cstheme="minorHAnsi"/>
                <w:b/>
                <w:bCs/>
              </w:rPr>
            </w:pPr>
            <w:r w:rsidRPr="00EC1E36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36D7CF6E" w14:textId="77777777" w:rsidR="00EC1E36" w:rsidRPr="00EC1E36" w:rsidRDefault="00EC1E36" w:rsidP="00EC1E36">
            <w:pPr>
              <w:jc w:val="both"/>
              <w:rPr>
                <w:rFonts w:cstheme="minorHAnsi"/>
              </w:rPr>
            </w:pPr>
            <w:r w:rsidRPr="00EC1E36">
              <w:rPr>
                <w:rFonts w:cstheme="minorHAnsi"/>
              </w:rPr>
              <w:t>Fizička osoba, pojedinac V.P.</w:t>
            </w:r>
          </w:p>
          <w:p w14:paraId="5D0B4DD3" w14:textId="77777777" w:rsidR="00EC1E36" w:rsidRPr="00EC1E36" w:rsidRDefault="00EC1E36" w:rsidP="00480FD3">
            <w:pPr>
              <w:jc w:val="both"/>
              <w:rPr>
                <w:rFonts w:cstheme="minorHAnsi"/>
              </w:rPr>
            </w:pPr>
          </w:p>
        </w:tc>
        <w:tc>
          <w:tcPr>
            <w:tcW w:w="4948" w:type="dxa"/>
          </w:tcPr>
          <w:p w14:paraId="087E13F3" w14:textId="12DCAC9C" w:rsidR="00F11E7D" w:rsidRPr="00707BBF" w:rsidRDefault="00CF4F93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</w:rPr>
            </w:pPr>
            <w:r w:rsidRPr="00063FA7">
              <w:rPr>
                <w:rFonts w:cstheme="minorHAnsi"/>
                <w:b/>
                <w:bCs/>
                <w:u w:val="single"/>
              </w:rPr>
              <w:t xml:space="preserve">Daje </w:t>
            </w:r>
            <w:r w:rsidR="009A1BC0" w:rsidRPr="00063FA7">
              <w:rPr>
                <w:rFonts w:cstheme="minorHAnsi"/>
                <w:b/>
                <w:bCs/>
                <w:u w:val="single"/>
              </w:rPr>
              <w:t>primjedbu na čl. 3. prvi odlomak</w:t>
            </w:r>
            <w:r w:rsidR="009A1BC0">
              <w:rPr>
                <w:rFonts w:cstheme="minorHAnsi"/>
              </w:rPr>
              <w:t xml:space="preserve">: </w:t>
            </w:r>
          </w:p>
          <w:p w14:paraId="64D78EEC" w14:textId="5D5B093B" w:rsidR="00EC1E36" w:rsidRDefault="009A1BC0" w:rsidP="00F11E7D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E211EE" w:rsidRPr="00E211EE">
              <w:rPr>
                <w:rFonts w:cstheme="minorHAnsi"/>
              </w:rPr>
              <w:t>Podrobnije opisati što se podrazumijeva pod pojmom „odgovarajuće riješeno stambeno pitanje“, odnosno što se smatra „odgovarajućim stanom“.</w:t>
            </w:r>
            <w:r>
              <w:rPr>
                <w:rFonts w:cstheme="minorHAnsi"/>
              </w:rPr>
              <w:t>“</w:t>
            </w:r>
          </w:p>
          <w:p w14:paraId="50F4DC81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1048B61B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2ED0C19F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48C2C508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6B7DC4A9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22A9D7C8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55263E64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6FD782BF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0D900443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480B0A85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005F3637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6EF3D818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2A8F9375" w14:textId="77777777" w:rsidR="00BA1638" w:rsidRDefault="00BA1638" w:rsidP="0096664A">
            <w:pPr>
              <w:jc w:val="both"/>
              <w:rPr>
                <w:rFonts w:cstheme="minorHAnsi"/>
              </w:rPr>
            </w:pPr>
          </w:p>
          <w:p w14:paraId="0AB27788" w14:textId="77777777" w:rsidR="00BA1638" w:rsidRDefault="00BA1638" w:rsidP="0096664A">
            <w:pPr>
              <w:jc w:val="both"/>
              <w:rPr>
                <w:rFonts w:cstheme="minorHAnsi"/>
              </w:rPr>
            </w:pPr>
          </w:p>
          <w:p w14:paraId="4DCF7DAC" w14:textId="77777777" w:rsidR="00BA1638" w:rsidRDefault="00BA1638" w:rsidP="0096664A">
            <w:pPr>
              <w:jc w:val="both"/>
              <w:rPr>
                <w:rFonts w:cstheme="minorHAnsi"/>
              </w:rPr>
            </w:pPr>
          </w:p>
          <w:p w14:paraId="4001F095" w14:textId="77777777" w:rsidR="00BA1638" w:rsidRDefault="00BA1638" w:rsidP="0096664A">
            <w:pPr>
              <w:jc w:val="both"/>
              <w:rPr>
                <w:rFonts w:cstheme="minorHAnsi"/>
              </w:rPr>
            </w:pPr>
          </w:p>
          <w:p w14:paraId="6C8E2518" w14:textId="77777777" w:rsidR="00BA1638" w:rsidRDefault="00BA1638" w:rsidP="0096664A">
            <w:pPr>
              <w:jc w:val="both"/>
              <w:rPr>
                <w:rFonts w:cstheme="minorHAnsi"/>
              </w:rPr>
            </w:pPr>
          </w:p>
          <w:p w14:paraId="31DC691B" w14:textId="77777777" w:rsidR="0096664A" w:rsidRDefault="0096664A" w:rsidP="0096664A">
            <w:pPr>
              <w:jc w:val="both"/>
              <w:rPr>
                <w:rFonts w:cstheme="minorHAnsi"/>
              </w:rPr>
            </w:pPr>
          </w:p>
          <w:p w14:paraId="3D14909D" w14:textId="77777777" w:rsidR="0096664A" w:rsidRPr="0096664A" w:rsidRDefault="0096664A" w:rsidP="0096664A">
            <w:pPr>
              <w:jc w:val="both"/>
              <w:rPr>
                <w:rFonts w:cstheme="minorHAnsi"/>
              </w:rPr>
            </w:pPr>
          </w:p>
          <w:p w14:paraId="3CFC4E23" w14:textId="77777777" w:rsidR="00514B17" w:rsidRDefault="00514B17" w:rsidP="00F11E7D">
            <w:pPr>
              <w:jc w:val="both"/>
              <w:rPr>
                <w:rFonts w:cstheme="minorHAnsi"/>
              </w:rPr>
            </w:pPr>
          </w:p>
          <w:p w14:paraId="60ACB03E" w14:textId="77777777" w:rsidR="00707BBF" w:rsidRPr="00F11E7D" w:rsidRDefault="00707BBF" w:rsidP="00F11E7D">
            <w:pPr>
              <w:jc w:val="both"/>
              <w:rPr>
                <w:rFonts w:cstheme="minorHAnsi"/>
              </w:rPr>
            </w:pPr>
          </w:p>
          <w:p w14:paraId="67A157F1" w14:textId="77777777" w:rsidR="00955B94" w:rsidRDefault="00955B94" w:rsidP="00E211EE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79CDADF7" w14:textId="1D365943" w:rsidR="00F11E7D" w:rsidRPr="00707BBF" w:rsidRDefault="008A5DE0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</w:rPr>
            </w:pPr>
            <w:r w:rsidRPr="00063FA7">
              <w:rPr>
                <w:rFonts w:cstheme="minorHAnsi"/>
                <w:b/>
                <w:bCs/>
                <w:u w:val="single"/>
              </w:rPr>
              <w:t>Daje primjedbu na čl.</w:t>
            </w:r>
            <w:r w:rsidR="00DB3BA4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063FA7">
              <w:rPr>
                <w:rFonts w:cstheme="minorHAnsi"/>
                <w:b/>
                <w:bCs/>
                <w:u w:val="single"/>
              </w:rPr>
              <w:t xml:space="preserve">17. </w:t>
            </w:r>
            <w:proofErr w:type="spellStart"/>
            <w:r w:rsidRPr="00063FA7">
              <w:rPr>
                <w:rFonts w:cstheme="minorHAnsi"/>
                <w:b/>
                <w:bCs/>
                <w:u w:val="single"/>
              </w:rPr>
              <w:t>toč</w:t>
            </w:r>
            <w:proofErr w:type="spellEnd"/>
            <w:r w:rsidRPr="00063FA7">
              <w:rPr>
                <w:rFonts w:cstheme="minorHAnsi"/>
                <w:b/>
                <w:bCs/>
                <w:u w:val="single"/>
              </w:rPr>
              <w:t xml:space="preserve">. 2. </w:t>
            </w:r>
            <w:proofErr w:type="spellStart"/>
            <w:r w:rsidRPr="00063FA7">
              <w:rPr>
                <w:rFonts w:cstheme="minorHAnsi"/>
                <w:b/>
                <w:bCs/>
                <w:u w:val="single"/>
              </w:rPr>
              <w:t>podtoč</w:t>
            </w:r>
            <w:proofErr w:type="spellEnd"/>
            <w:r w:rsidRPr="00063FA7">
              <w:rPr>
                <w:rFonts w:cstheme="minorHAnsi"/>
                <w:b/>
                <w:bCs/>
                <w:u w:val="single"/>
              </w:rPr>
              <w:t>. 1.:</w:t>
            </w:r>
            <w:r>
              <w:rPr>
                <w:rFonts w:cstheme="minorHAnsi"/>
              </w:rPr>
              <w:t xml:space="preserve"> </w:t>
            </w:r>
          </w:p>
          <w:p w14:paraId="29C90E7F" w14:textId="46C7CB43" w:rsidR="00FB0A29" w:rsidRPr="00FB0A29" w:rsidRDefault="009E38BE" w:rsidP="00F11E7D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FB0A29" w:rsidRPr="00FB0A29">
              <w:rPr>
                <w:rFonts w:cstheme="minorHAnsi"/>
              </w:rPr>
              <w:t xml:space="preserve">Dosadašnji tekst glasi: „Potvrdu zemljišnoknjižnog odjela nadležnog Općinskog suda o vlasništvu nekretnina za podnositelja </w:t>
            </w:r>
            <w:r w:rsidR="00FB0A29" w:rsidRPr="00FB0A29">
              <w:rPr>
                <w:rFonts w:cstheme="minorHAnsi"/>
              </w:rPr>
              <w:lastRenderedPageBreak/>
              <w:t>zahtjeva i članove njegovog obiteljskog domaćinstva prema mjestu prebivališta (ne starija od 30 dana)“.</w:t>
            </w:r>
          </w:p>
          <w:p w14:paraId="5E2048DE" w14:textId="77777777" w:rsidR="00FB0A29" w:rsidRPr="00FB0A29" w:rsidRDefault="00FB0A29" w:rsidP="00D61DA9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FB0A29">
              <w:rPr>
                <w:rFonts w:cstheme="minorHAnsi"/>
              </w:rPr>
              <w:t xml:space="preserve">No ne bi li se ovaj uvjet trebao odnositi samo na članove obiteljskog domaćinstva navedene u zahtjevu za kupnju stana? Naime, na taj način je npr. Grad Zagreb strukturirao tekst uvjeta iz Javnog poziva za kupnju stanova iz POS programa iz 2021. (izvor: </w:t>
            </w:r>
            <w:hyperlink r:id="rId12" w:history="1">
              <w:r w:rsidRPr="00FB0A29">
                <w:rPr>
                  <w:rStyle w:val="Hyperlink"/>
                  <w:rFonts w:cstheme="minorHAnsi"/>
                </w:rPr>
                <w:t>https://apn.hr/prodaja-stanova/javni-poziv-za-prikupljanje-zahtjeva-za-kupnju-stanova-iz-programa-drustveno-poticane-stanogradnje-pos-na-podrucju-grada-zagreba-radi-utvrdivanja-liste-reda-prvenstva</w:t>
              </w:r>
            </w:hyperlink>
            <w:r w:rsidRPr="00FB0A29">
              <w:rPr>
                <w:rFonts w:cstheme="minorHAnsi"/>
              </w:rPr>
              <w:t>). Predlažem da se razmotri jednoznačno definiranje ovih kriterija, a u cilju postizanja jasnoće i izbjegavanja dodatnih administrativnih opterećenja u vidu potencijalnih upita za pojašnjenjima koje bi mogli uputiti zainteresirani građani u narednim fazama postupka.</w:t>
            </w:r>
          </w:p>
          <w:p w14:paraId="50D431DD" w14:textId="52538343" w:rsidR="00E211EE" w:rsidRDefault="00FB0A29" w:rsidP="00D61DA9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FB0A29">
              <w:rPr>
                <w:rFonts w:cstheme="minorHAnsi"/>
              </w:rPr>
              <w:t xml:space="preserve">Naime, već u idućoj </w:t>
            </w:r>
            <w:proofErr w:type="spellStart"/>
            <w:r w:rsidRPr="00FB0A29">
              <w:rPr>
                <w:rFonts w:cstheme="minorHAnsi"/>
              </w:rPr>
              <w:t>podtočci</w:t>
            </w:r>
            <w:proofErr w:type="spellEnd"/>
            <w:r w:rsidRPr="00FB0A29">
              <w:rPr>
                <w:rFonts w:cstheme="minorHAnsi"/>
              </w:rPr>
              <w:t xml:space="preserve"> (članak 17., točka 2, </w:t>
            </w:r>
            <w:proofErr w:type="spellStart"/>
            <w:r w:rsidRPr="00FB0A29">
              <w:rPr>
                <w:rFonts w:cstheme="minorHAnsi"/>
              </w:rPr>
              <w:t>podtočka</w:t>
            </w:r>
            <w:proofErr w:type="spellEnd"/>
            <w:r w:rsidRPr="00FB0A29">
              <w:rPr>
                <w:rFonts w:cstheme="minorHAnsi"/>
              </w:rPr>
              <w:t xml:space="preserve"> 2), traži se „uvjerenje  nadležnog Ureda za katastar i geodetske poslove o posjedovanju/neposjedovanju nekretnina prema mjestu prebivališta za podnositelja zahtjeva i članove obiteljskog domaćinstva </w:t>
            </w:r>
            <w:r w:rsidRPr="00FB0A29">
              <w:rPr>
                <w:rFonts w:cstheme="minorHAnsi"/>
                <w:b/>
              </w:rPr>
              <w:t>navedene u zahtjevu za kupnju stana</w:t>
            </w:r>
            <w:r w:rsidRPr="00FB0A29">
              <w:rPr>
                <w:rFonts w:cstheme="minorHAnsi"/>
              </w:rPr>
              <w:t xml:space="preserve"> (ne starije od 30 dana)“, slijedom čega pretpostavljam da se isti uvjet dostave potvrda za podnositelja i njegove članove kućanstva navedene u zahtjevu za kupnju stana, trebaju primijeniti i na </w:t>
            </w:r>
            <w:proofErr w:type="spellStart"/>
            <w:r w:rsidRPr="00FB0A29">
              <w:rPr>
                <w:rFonts w:cstheme="minorHAnsi"/>
              </w:rPr>
              <w:t>podtočke</w:t>
            </w:r>
            <w:proofErr w:type="spellEnd"/>
            <w:r w:rsidRPr="00FB0A29">
              <w:rPr>
                <w:rFonts w:cstheme="minorHAnsi"/>
              </w:rPr>
              <w:t xml:space="preserve"> 1, 3 i 4 unutar članka 17. točke 2.</w:t>
            </w:r>
            <w:r>
              <w:rPr>
                <w:rFonts w:cstheme="minorHAnsi"/>
              </w:rPr>
              <w:t>“</w:t>
            </w:r>
          </w:p>
          <w:p w14:paraId="7789C9EB" w14:textId="77777777" w:rsidR="00D61DA9" w:rsidRDefault="00D61DA9" w:rsidP="00D61DA9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D61DA9">
              <w:rPr>
                <w:rFonts w:cstheme="minorHAnsi"/>
              </w:rPr>
              <w:t xml:space="preserve">Dodani tekst je podcrtan te glasi: „Potvrdu Zemljišno-knjižnog odjela nadležnog Općinskog suda o vlasništvu nekretnina za podnositelja zahtjeva i članove obiteljskog domaćinstva </w:t>
            </w:r>
            <w:r w:rsidRPr="00D61DA9">
              <w:rPr>
                <w:rFonts w:cstheme="minorHAnsi"/>
                <w:u w:val="single"/>
              </w:rPr>
              <w:lastRenderedPageBreak/>
              <w:t>navedene u zahtjevu za kupnju stana</w:t>
            </w:r>
            <w:r w:rsidRPr="00D61DA9">
              <w:rPr>
                <w:rFonts w:cstheme="minorHAnsi"/>
              </w:rPr>
              <w:t xml:space="preserve"> prema mjestu prebivališta (ne starija od 30 dana).“</w:t>
            </w:r>
          </w:p>
          <w:p w14:paraId="5E8E1F9F" w14:textId="77777777" w:rsidR="00D61DA9" w:rsidRDefault="00D61DA9" w:rsidP="00D61DA9">
            <w:pPr>
              <w:pStyle w:val="ListParagraph"/>
              <w:ind w:left="360"/>
              <w:rPr>
                <w:rFonts w:cstheme="minorHAnsi"/>
              </w:rPr>
            </w:pPr>
          </w:p>
          <w:p w14:paraId="7510E1A1" w14:textId="77777777" w:rsidR="00955B94" w:rsidRDefault="00955B94" w:rsidP="00D61DA9">
            <w:pPr>
              <w:pStyle w:val="ListParagraph"/>
              <w:ind w:left="360"/>
              <w:rPr>
                <w:rFonts w:cstheme="minorHAnsi"/>
              </w:rPr>
            </w:pPr>
          </w:p>
          <w:p w14:paraId="4922AA7E" w14:textId="77777777" w:rsidR="00707BBF" w:rsidRDefault="00707BBF" w:rsidP="00D61DA9">
            <w:pPr>
              <w:pStyle w:val="ListParagraph"/>
              <w:ind w:left="360"/>
              <w:rPr>
                <w:rFonts w:cstheme="minorHAnsi"/>
              </w:rPr>
            </w:pPr>
          </w:p>
          <w:p w14:paraId="6E327AD9" w14:textId="0B3E30E8" w:rsidR="00F11E7D" w:rsidRPr="00707BBF" w:rsidRDefault="00200C3A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</w:rPr>
            </w:pPr>
            <w:r w:rsidRPr="00F614CF">
              <w:rPr>
                <w:rFonts w:cstheme="minorHAnsi"/>
                <w:b/>
                <w:bCs/>
                <w:u w:val="single"/>
              </w:rPr>
              <w:t>Daje primjedbu na čl. 17. toč.2. podtoč</w:t>
            </w:r>
            <w:r w:rsidR="004240F0" w:rsidRPr="00F614CF">
              <w:rPr>
                <w:rFonts w:cstheme="minorHAnsi"/>
                <w:b/>
                <w:bCs/>
                <w:u w:val="single"/>
              </w:rPr>
              <w:t>.3.:</w:t>
            </w:r>
            <w:r w:rsidR="004240F0">
              <w:rPr>
                <w:rFonts w:cstheme="minorHAnsi"/>
              </w:rPr>
              <w:t xml:space="preserve"> </w:t>
            </w:r>
          </w:p>
          <w:p w14:paraId="185A61C0" w14:textId="00418FB3" w:rsidR="00F614CF" w:rsidRDefault="00F614CF" w:rsidP="00F11E7D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Pr="00F614CF">
              <w:rPr>
                <w:rFonts w:cstheme="minorHAnsi"/>
              </w:rPr>
              <w:t>Dosadašnji tekst glasi: „Ovjerenu izjavu danu pod materijalnom i kaznenom odgovornošću kojom podnositelj zahtjeva izjavljuje za sebe i članove obiteljskog domaćinstva navedene u zahtjevu za kupnju stana u  da nemaju u svome vlasništvu odgovarajući stan ili kuću na ostalom području Republike Hrvatske izvan mjesta prebivališta (ne starija od 30 dana) ili“</w:t>
            </w:r>
          </w:p>
          <w:p w14:paraId="59488AE9" w14:textId="128C64A9" w:rsidR="00F614CF" w:rsidRDefault="00623726" w:rsidP="00F614CF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623726">
              <w:rPr>
                <w:rFonts w:cstheme="minorHAnsi"/>
              </w:rPr>
              <w:t xml:space="preserve">Sukladno prethodnom komentaru, predlažem novi tekst koji je podcrtan: „Ovjerenu izjavu danu pod materijalnom i kaznenom odgovornošću kojom podnositelj zahtjeva izjavljuje za sebe i članove obiteljskog domaćinstva </w:t>
            </w:r>
            <w:r w:rsidRPr="00623726">
              <w:rPr>
                <w:rFonts w:cstheme="minorHAnsi"/>
                <w:u w:val="single"/>
              </w:rPr>
              <w:t>navedene u zahtjevu za kupnju stana</w:t>
            </w:r>
            <w:r w:rsidRPr="00623726">
              <w:rPr>
                <w:rFonts w:cstheme="minorHAnsi"/>
              </w:rPr>
              <w:t xml:space="preserve"> u  da nemaju u svome vlasništvu odgovarajući stan ili kuću na ostalom području Republike Hrvatske izvan mjesta prebivališta (ne starija od 30 dana) ili</w:t>
            </w:r>
            <w:r>
              <w:rPr>
                <w:rFonts w:cstheme="minorHAnsi"/>
              </w:rPr>
              <w:t>“</w:t>
            </w:r>
          </w:p>
          <w:p w14:paraId="726C0697" w14:textId="77777777" w:rsidR="00623726" w:rsidRDefault="00623726" w:rsidP="00F614CF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12648586" w14:textId="77777777" w:rsidR="00707BBF" w:rsidRPr="00F614CF" w:rsidRDefault="00707BBF" w:rsidP="00F614CF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353F4CB9" w14:textId="4D5FB0EC" w:rsidR="00F11E7D" w:rsidRPr="00707BBF" w:rsidRDefault="00BC32FA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</w:rPr>
            </w:pPr>
            <w:r w:rsidRPr="0099594B">
              <w:rPr>
                <w:rFonts w:cstheme="minorHAnsi"/>
                <w:b/>
                <w:bCs/>
                <w:u w:val="single"/>
              </w:rPr>
              <w:t>Daje primjedbu na čl.</w:t>
            </w:r>
            <w:r w:rsidR="00F11E55" w:rsidRPr="0099594B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99594B">
              <w:rPr>
                <w:rFonts w:cstheme="minorHAnsi"/>
                <w:b/>
                <w:bCs/>
                <w:u w:val="single"/>
              </w:rPr>
              <w:t xml:space="preserve">17. </w:t>
            </w:r>
            <w:proofErr w:type="spellStart"/>
            <w:r w:rsidR="00F11E55" w:rsidRPr="0099594B">
              <w:rPr>
                <w:rFonts w:cstheme="minorHAnsi"/>
                <w:b/>
                <w:bCs/>
                <w:u w:val="single"/>
              </w:rPr>
              <w:t>toč</w:t>
            </w:r>
            <w:proofErr w:type="spellEnd"/>
            <w:r w:rsidR="00F11E55" w:rsidRPr="0099594B">
              <w:rPr>
                <w:rFonts w:cstheme="minorHAnsi"/>
                <w:b/>
                <w:bCs/>
                <w:u w:val="single"/>
              </w:rPr>
              <w:t xml:space="preserve">. 2. </w:t>
            </w:r>
            <w:proofErr w:type="spellStart"/>
            <w:r w:rsidR="00F11E55" w:rsidRPr="0099594B">
              <w:rPr>
                <w:rFonts w:cstheme="minorHAnsi"/>
                <w:b/>
                <w:bCs/>
                <w:u w:val="single"/>
              </w:rPr>
              <w:t>podtoč</w:t>
            </w:r>
            <w:proofErr w:type="spellEnd"/>
            <w:r w:rsidR="00F11E55" w:rsidRPr="0099594B">
              <w:rPr>
                <w:rFonts w:cstheme="minorHAnsi"/>
                <w:b/>
                <w:bCs/>
                <w:u w:val="single"/>
              </w:rPr>
              <w:t>. 4.:</w:t>
            </w:r>
            <w:r w:rsidR="00F11E55">
              <w:rPr>
                <w:rFonts w:cstheme="minorHAnsi"/>
              </w:rPr>
              <w:t xml:space="preserve"> </w:t>
            </w:r>
          </w:p>
          <w:p w14:paraId="60940AAD" w14:textId="74DF4AA3" w:rsidR="0099594B" w:rsidRPr="0099594B" w:rsidRDefault="0099594B" w:rsidP="00F11E7D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99594B">
              <w:rPr>
                <w:rFonts w:cstheme="minorHAnsi"/>
              </w:rPr>
              <w:t xml:space="preserve">Dosadašnji tekst glasi: „ovjerenu izjavu danu pod materijalnom i kaznenom odgovornošću kojom podnositelj zahtjeva izjavljuje za sebe i članove obiteljskog domaćinstva navedene u zahtjevu za kupnju stana da imaju u svome vlasništvu neodgovarajući stan ili kuću na području Republike Hrvatske (ne starija od 30 dana),te e-izvadak ili izvadak iz zemljišne knjige izdano od strane ZK odjela nadležnog suda kao dokaz prava </w:t>
            </w:r>
            <w:r w:rsidRPr="0099594B">
              <w:rPr>
                <w:rFonts w:cstheme="minorHAnsi"/>
              </w:rPr>
              <w:lastRenderedPageBreak/>
              <w:t>vlasništva neodgovarajućeg stana ili kuće uz obvezatno naznačenu adresu, strukturu i ukupnu površinu stana u vlasništvu“.</w:t>
            </w:r>
          </w:p>
          <w:p w14:paraId="383E8BD8" w14:textId="14628D83" w:rsidR="00D61DA9" w:rsidRDefault="000F56FB" w:rsidP="0099594B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0F56FB">
              <w:rPr>
                <w:rFonts w:cstheme="minorHAnsi"/>
              </w:rPr>
              <w:t xml:space="preserve">Sukladno komentaru za </w:t>
            </w:r>
            <w:proofErr w:type="spellStart"/>
            <w:r w:rsidRPr="000F56FB">
              <w:rPr>
                <w:rFonts w:cstheme="minorHAnsi"/>
              </w:rPr>
              <w:t>podtočku</w:t>
            </w:r>
            <w:proofErr w:type="spellEnd"/>
            <w:r w:rsidRPr="000F56FB">
              <w:rPr>
                <w:rFonts w:cstheme="minorHAnsi"/>
              </w:rPr>
              <w:t xml:space="preserve"> 2, predlažem novi tekst u nastavku podcrtan: „ovjerenu izjavu danu pod materijalnom i kaznenom odgovornošću kojom podnositelj zahtjeva izjavljuje za sebe i članove obiteljskog domaćinstva </w:t>
            </w:r>
            <w:r w:rsidRPr="000F56FB">
              <w:rPr>
                <w:rFonts w:cstheme="minorHAnsi"/>
                <w:u w:val="single"/>
              </w:rPr>
              <w:t xml:space="preserve">navedene u zahtjevu za kupnju stana </w:t>
            </w:r>
            <w:r w:rsidRPr="000F56FB">
              <w:rPr>
                <w:rFonts w:cstheme="minorHAnsi"/>
              </w:rPr>
              <w:t>da imaju u svome vlasništvu neodgovarajući stan ili kuću na području Republike Hrvatske (ne starija od 30 dana),te e-izvadak ili izvadak iz zemljišne knjige izdano od strane ZK. odjela nadležnog suda kao dokaz prava vlasništva neodgovarajućeg stana ili kuće uz obvezatno naznačenu adresu, strukturu i ukupnu površinu stana u vlasništvu“.</w:t>
            </w:r>
          </w:p>
          <w:p w14:paraId="1A459416" w14:textId="77777777" w:rsidR="000F56FB" w:rsidRDefault="000F56FB" w:rsidP="0099594B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5AF2EC47" w14:textId="77777777" w:rsidR="00707BBF" w:rsidRDefault="00707BBF" w:rsidP="0099594B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66AB1BAD" w14:textId="60A65920" w:rsidR="00E3547D" w:rsidRPr="00707BBF" w:rsidRDefault="008D416C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5247AB">
              <w:rPr>
                <w:rFonts w:cstheme="minorHAnsi"/>
                <w:b/>
                <w:bCs/>
                <w:u w:val="single"/>
              </w:rPr>
              <w:t xml:space="preserve">Daje primjedbu na čl. 17. </w:t>
            </w:r>
            <w:proofErr w:type="spellStart"/>
            <w:r w:rsidRPr="005247AB">
              <w:rPr>
                <w:rFonts w:cstheme="minorHAnsi"/>
                <w:b/>
                <w:bCs/>
                <w:u w:val="single"/>
              </w:rPr>
              <w:t>toč</w:t>
            </w:r>
            <w:proofErr w:type="spellEnd"/>
            <w:r w:rsidRPr="005247AB">
              <w:rPr>
                <w:rFonts w:cstheme="minorHAnsi"/>
                <w:b/>
                <w:bCs/>
                <w:u w:val="single"/>
              </w:rPr>
              <w:t xml:space="preserve">. 5. </w:t>
            </w:r>
            <w:proofErr w:type="spellStart"/>
            <w:r w:rsidRPr="005247AB">
              <w:rPr>
                <w:rFonts w:cstheme="minorHAnsi"/>
                <w:b/>
                <w:bCs/>
                <w:u w:val="single"/>
              </w:rPr>
              <w:t>podtoč</w:t>
            </w:r>
            <w:proofErr w:type="spellEnd"/>
            <w:r w:rsidRPr="005247AB">
              <w:rPr>
                <w:rFonts w:cstheme="minorHAnsi"/>
                <w:b/>
                <w:bCs/>
                <w:u w:val="single"/>
              </w:rPr>
              <w:t>. 4</w:t>
            </w:r>
            <w:r w:rsidR="005247AB" w:rsidRPr="005247AB">
              <w:rPr>
                <w:rFonts w:cstheme="minorHAnsi"/>
                <w:b/>
                <w:bCs/>
                <w:u w:val="single"/>
              </w:rPr>
              <w:t>.:</w:t>
            </w:r>
            <w:r w:rsidR="005247AB">
              <w:rPr>
                <w:rFonts w:cstheme="minorHAnsi"/>
              </w:rPr>
              <w:t xml:space="preserve"> </w:t>
            </w:r>
          </w:p>
          <w:p w14:paraId="3C291332" w14:textId="055345D8" w:rsidR="000F56FB" w:rsidRPr="00D659A1" w:rsidRDefault="00D659A1" w:rsidP="00E3547D">
            <w:pPr>
              <w:pStyle w:val="ListParagraph"/>
              <w:ind w:left="360"/>
              <w:jc w:val="both"/>
              <w:rPr>
                <w:rFonts w:cstheme="minorHAnsi"/>
                <w:b/>
                <w:bCs/>
                <w:u w:val="single"/>
              </w:rPr>
            </w:pPr>
            <w:r w:rsidRPr="00D659A1">
              <w:rPr>
                <w:rFonts w:cstheme="minorHAnsi"/>
              </w:rPr>
              <w:t>U predloženom tekstu nije razvidno kako dokazati broj članova kućanstva u slučaju kada podnositelj zahtjeva živi s roditeljima. Predlažem da se kao dokaz razmotri izjava kojom podnositelj zahtjeva potvrđuje da živi u zajedničkom kućanstvu s roditeljima</w:t>
            </w:r>
            <w:r>
              <w:rPr>
                <w:rFonts w:cstheme="minorHAnsi"/>
              </w:rPr>
              <w:t>.</w:t>
            </w:r>
          </w:p>
          <w:p w14:paraId="5A1C9CB5" w14:textId="77777777" w:rsidR="00DB5086" w:rsidRPr="00D659A1" w:rsidRDefault="00DB5086" w:rsidP="00D659A1">
            <w:pPr>
              <w:pStyle w:val="ListParagraph"/>
              <w:ind w:left="360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298A735" w14:textId="3EDA18EC" w:rsidR="00E3547D" w:rsidRPr="00707BBF" w:rsidRDefault="00BA29AF" w:rsidP="00707BB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Daje primjedbu na čl. 17. toč.7.:</w:t>
            </w:r>
            <w:r w:rsidRPr="00AA00FA">
              <w:rPr>
                <w:rFonts w:cstheme="minorHAnsi"/>
              </w:rPr>
              <w:t xml:space="preserve"> </w:t>
            </w:r>
          </w:p>
          <w:p w14:paraId="4E1B75AA" w14:textId="72E33C99" w:rsidR="00AA00FA" w:rsidRPr="00AA00FA" w:rsidRDefault="00AA00FA" w:rsidP="00E3547D">
            <w:pPr>
              <w:pStyle w:val="ListParagraph"/>
              <w:ind w:left="360"/>
              <w:jc w:val="both"/>
              <w:rPr>
                <w:rFonts w:cstheme="minorHAnsi"/>
                <w:b/>
                <w:bCs/>
                <w:u w:val="single"/>
              </w:rPr>
            </w:pPr>
            <w:r w:rsidRPr="00AA00FA">
              <w:rPr>
                <w:rFonts w:cstheme="minorHAnsi"/>
              </w:rPr>
              <w:t xml:space="preserve">Prijedlog teksta Odluke navodi rješenje o invaliditetu podnositelja, odnosno člana obiteljskog kućanstva, no ne bi li ovdje još trebalo i dodatno pojasniti da se radi o članu obiteljskog kućanstva navedenog u zahtjevu za rješavanje stambenog pitanja? </w:t>
            </w:r>
          </w:p>
          <w:p w14:paraId="69CECE69" w14:textId="37AAAE5B" w:rsidR="00AA00FA" w:rsidRPr="006F4E86" w:rsidRDefault="006F4E86" w:rsidP="006F4E86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6F4E86">
              <w:rPr>
                <w:rFonts w:cstheme="minorHAnsi"/>
              </w:rPr>
              <w:lastRenderedPageBreak/>
              <w:t xml:space="preserve">Novi tekst podcrtan: „Rješenje nadležne službe Hrvatskog zavoda za mirovinsko osiguranje o utvrđenom stupnju invaliditeta podnositelja zahtjeva i/ili člana obiteljskog domaćinstva </w:t>
            </w:r>
            <w:r w:rsidRPr="006F4E86">
              <w:rPr>
                <w:rFonts w:cstheme="minorHAnsi"/>
                <w:u w:val="single"/>
              </w:rPr>
              <w:t>navedenog u zahtjevu za kupnju stana</w:t>
            </w:r>
            <w:r w:rsidRPr="006F4E86">
              <w:rPr>
                <w:rFonts w:cstheme="minorHAnsi"/>
              </w:rPr>
              <w:t>, odnosno nalaz i mišljenje nadležnog tijela o utvrđenim teškoćama u razvoju djeteta“.</w:t>
            </w:r>
          </w:p>
          <w:p w14:paraId="15B58DF8" w14:textId="21623D3E" w:rsidR="00D61DA9" w:rsidRPr="00FB0A29" w:rsidRDefault="00D61DA9" w:rsidP="00FB0A29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3D5FC99" w14:textId="77777777" w:rsidR="00EC1E36" w:rsidRDefault="00E211EE" w:rsidP="00623726">
            <w:pPr>
              <w:pStyle w:val="ListParagraph"/>
              <w:numPr>
                <w:ilvl w:val="1"/>
                <w:numId w:val="21"/>
              </w:numPr>
              <w:jc w:val="both"/>
              <w:rPr>
                <w:rFonts w:cstheme="minorHAnsi"/>
              </w:rPr>
            </w:pPr>
            <w:r w:rsidRPr="00623726">
              <w:rPr>
                <w:rFonts w:cstheme="minorHAnsi"/>
              </w:rPr>
              <w:lastRenderedPageBreak/>
              <w:t>Ne prihvaća se</w:t>
            </w:r>
          </w:p>
          <w:p w14:paraId="4F61F795" w14:textId="77777777" w:rsidR="00623726" w:rsidRDefault="00623726" w:rsidP="00623726">
            <w:pPr>
              <w:jc w:val="both"/>
              <w:rPr>
                <w:rFonts w:cstheme="minorHAnsi"/>
              </w:rPr>
            </w:pPr>
          </w:p>
          <w:p w14:paraId="2396599B" w14:textId="77777777" w:rsidR="00623726" w:rsidRDefault="00623726" w:rsidP="00623726">
            <w:pPr>
              <w:jc w:val="both"/>
              <w:rPr>
                <w:rFonts w:cstheme="minorHAnsi"/>
              </w:rPr>
            </w:pPr>
          </w:p>
          <w:p w14:paraId="29B8AA8C" w14:textId="77777777" w:rsidR="00623726" w:rsidRDefault="00623726" w:rsidP="00623726">
            <w:pPr>
              <w:jc w:val="both"/>
              <w:rPr>
                <w:rFonts w:cstheme="minorHAnsi"/>
              </w:rPr>
            </w:pPr>
          </w:p>
          <w:p w14:paraId="67B9F619" w14:textId="77777777" w:rsidR="00623726" w:rsidRDefault="00623726" w:rsidP="00623726">
            <w:pPr>
              <w:jc w:val="both"/>
              <w:rPr>
                <w:rFonts w:cstheme="minorHAnsi"/>
              </w:rPr>
            </w:pPr>
          </w:p>
          <w:p w14:paraId="70279B01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52FE3A0B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35683F8C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5FBC7CED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01A0DC46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13A268DE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39740F9E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5EA372D3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1C45258F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6385346E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169C1CF3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2C7BD80D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25EC5512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6A4EFA1E" w14:textId="77777777" w:rsidR="0096664A" w:rsidRDefault="0096664A" w:rsidP="00623726">
            <w:pPr>
              <w:jc w:val="both"/>
              <w:rPr>
                <w:rFonts w:cstheme="minorHAnsi"/>
              </w:rPr>
            </w:pPr>
          </w:p>
          <w:p w14:paraId="1F64FA55" w14:textId="77777777" w:rsidR="00623726" w:rsidRDefault="00623726" w:rsidP="00623726">
            <w:pPr>
              <w:jc w:val="both"/>
              <w:rPr>
                <w:rFonts w:cstheme="minorHAnsi"/>
              </w:rPr>
            </w:pPr>
          </w:p>
          <w:p w14:paraId="086CE606" w14:textId="77777777" w:rsidR="00BA1638" w:rsidRDefault="00BA1638" w:rsidP="00623726">
            <w:pPr>
              <w:jc w:val="both"/>
              <w:rPr>
                <w:rFonts w:cstheme="minorHAnsi"/>
              </w:rPr>
            </w:pPr>
          </w:p>
          <w:p w14:paraId="11B662B9" w14:textId="77777777" w:rsidR="00BA1638" w:rsidRDefault="00BA1638" w:rsidP="00623726">
            <w:pPr>
              <w:jc w:val="both"/>
              <w:rPr>
                <w:rFonts w:cstheme="minorHAnsi"/>
              </w:rPr>
            </w:pPr>
          </w:p>
          <w:p w14:paraId="267F2CD5" w14:textId="77777777" w:rsidR="00BA1638" w:rsidRDefault="00BA1638" w:rsidP="00623726">
            <w:pPr>
              <w:jc w:val="both"/>
              <w:rPr>
                <w:rFonts w:cstheme="minorHAnsi"/>
              </w:rPr>
            </w:pPr>
          </w:p>
          <w:p w14:paraId="0F0F287D" w14:textId="77777777" w:rsidR="00BA1638" w:rsidRDefault="00BA1638" w:rsidP="00623726">
            <w:pPr>
              <w:jc w:val="both"/>
              <w:rPr>
                <w:rFonts w:cstheme="minorHAnsi"/>
              </w:rPr>
            </w:pPr>
          </w:p>
          <w:p w14:paraId="7A53C008" w14:textId="77777777" w:rsidR="00BA1638" w:rsidRDefault="00BA1638" w:rsidP="00623726">
            <w:pPr>
              <w:jc w:val="both"/>
              <w:rPr>
                <w:rFonts w:cstheme="minorHAnsi"/>
              </w:rPr>
            </w:pPr>
          </w:p>
          <w:p w14:paraId="6617BF8E" w14:textId="77777777" w:rsidR="00514B17" w:rsidRDefault="00514B17" w:rsidP="00623726">
            <w:pPr>
              <w:jc w:val="both"/>
              <w:rPr>
                <w:rFonts w:cstheme="minorHAnsi"/>
              </w:rPr>
            </w:pPr>
          </w:p>
          <w:p w14:paraId="17DAE5D5" w14:textId="43AFE50F" w:rsidR="00623726" w:rsidRPr="008A399C" w:rsidRDefault="003B230D" w:rsidP="008A399C">
            <w:pPr>
              <w:pStyle w:val="ListParagraph"/>
              <w:numPr>
                <w:ilvl w:val="1"/>
                <w:numId w:val="21"/>
              </w:numPr>
              <w:jc w:val="both"/>
              <w:rPr>
                <w:rFonts w:cstheme="minorHAnsi"/>
              </w:rPr>
            </w:pPr>
            <w:r w:rsidRPr="008A399C">
              <w:rPr>
                <w:rFonts w:cstheme="minorHAnsi"/>
              </w:rPr>
              <w:t>Prihvaća se</w:t>
            </w:r>
          </w:p>
          <w:p w14:paraId="5C4FADA4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6622A8EE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05A22F4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088418C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D913552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496866B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47A5A57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8ABD43F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269C3C5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65D7657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2611EFD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51BE8A8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AC16701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30DAB9C1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6F55675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350E0CD6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F767999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34F57B77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6C780B7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D6A9EAC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62FE89B0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29968AAB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6F2A7E8E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333336AB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7B405E02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53A0669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7055CDB2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8BFDF73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24568D1D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D33464D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1128E714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89DF772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36AAA6E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6567D17C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5689796C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7F1F4391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7D2BD059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2A72FE47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2B7B0A7B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902D5AD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49A93B55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BA78FB3" w14:textId="77777777" w:rsidR="008A399C" w:rsidRDefault="008A399C" w:rsidP="008A399C">
            <w:pPr>
              <w:jc w:val="both"/>
              <w:rPr>
                <w:rFonts w:cstheme="minorHAnsi"/>
              </w:rPr>
            </w:pPr>
          </w:p>
          <w:p w14:paraId="0C5CB095" w14:textId="77777777" w:rsidR="00F11E7D" w:rsidRDefault="00F11E7D" w:rsidP="008A399C">
            <w:pPr>
              <w:jc w:val="both"/>
              <w:rPr>
                <w:rFonts w:cstheme="minorHAnsi"/>
              </w:rPr>
            </w:pPr>
          </w:p>
          <w:p w14:paraId="6066595C" w14:textId="77777777" w:rsidR="008A399C" w:rsidRDefault="008A399C" w:rsidP="008A399C">
            <w:pPr>
              <w:pStyle w:val="ListParagraph"/>
              <w:numPr>
                <w:ilvl w:val="1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Prihvaća se</w:t>
            </w:r>
          </w:p>
          <w:p w14:paraId="254AFDD3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7956EC3F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4CF4379E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2335618D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6C7D8303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7EC38571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0152F8E1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332D39DA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52EC93F6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4F35A1AF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2CF0C5FE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0DDC7AD6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4D4BD672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40D9472E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299A5985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58179EA2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7974E4DD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157E590B" w14:textId="77777777" w:rsidR="00F440A8" w:rsidRDefault="00F440A8" w:rsidP="00F440A8">
            <w:pPr>
              <w:jc w:val="both"/>
              <w:rPr>
                <w:rFonts w:cstheme="minorHAnsi"/>
              </w:rPr>
            </w:pPr>
          </w:p>
          <w:p w14:paraId="381CE2B1" w14:textId="77777777" w:rsidR="00F11E7D" w:rsidRDefault="00F11E7D" w:rsidP="00F440A8">
            <w:pPr>
              <w:jc w:val="both"/>
              <w:rPr>
                <w:rFonts w:cstheme="minorHAnsi"/>
              </w:rPr>
            </w:pPr>
          </w:p>
          <w:p w14:paraId="7CBDEBDD" w14:textId="1D0E6780" w:rsidR="00F440A8" w:rsidRPr="00034818" w:rsidRDefault="00F440A8" w:rsidP="0003481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cstheme="minorHAnsi"/>
              </w:rPr>
            </w:pPr>
            <w:r w:rsidRPr="00034818">
              <w:rPr>
                <w:rFonts w:cstheme="minorHAnsi"/>
              </w:rPr>
              <w:t>Prihvaća se</w:t>
            </w:r>
          </w:p>
          <w:p w14:paraId="0C40F925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4362C0A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9D90D7A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03933A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7B34654C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55A794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34E201E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2264E9D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7BE9C01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D7A05E2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01FF3BC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71BA5C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E42C698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76A5051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039DB57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30E69888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EC2F9FB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D97EA3B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324A8CFE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532F815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778F23E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EDC3CF5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55450B0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BA42C20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B9901B4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2ACAE60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1AA4595" w14:textId="3AF34B65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78E484A3" w14:textId="77777777" w:rsidR="00DB5086" w:rsidRDefault="00DB5086" w:rsidP="00034818">
            <w:pPr>
              <w:jc w:val="both"/>
              <w:rPr>
                <w:rFonts w:cstheme="minorHAnsi"/>
              </w:rPr>
            </w:pPr>
          </w:p>
          <w:p w14:paraId="11CF1929" w14:textId="7CC694CE" w:rsidR="00034818" w:rsidRPr="007124BB" w:rsidRDefault="007124BB" w:rsidP="007124BB">
            <w:pPr>
              <w:pStyle w:val="ListParagraph"/>
              <w:numPr>
                <w:ilvl w:val="1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 prihvaća se </w:t>
            </w:r>
          </w:p>
          <w:p w14:paraId="468E961D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115E713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789F99B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1F32E0CB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FB9B33A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EDF877D" w14:textId="77777777" w:rsidR="00E3547D" w:rsidRDefault="00E3547D" w:rsidP="00034818">
            <w:pPr>
              <w:jc w:val="both"/>
              <w:rPr>
                <w:rFonts w:cstheme="minorHAnsi"/>
              </w:rPr>
            </w:pPr>
          </w:p>
          <w:p w14:paraId="71140F4C" w14:textId="02147400" w:rsidR="00034818" w:rsidRPr="00034818" w:rsidRDefault="00034818" w:rsidP="000348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1.6. Prihvaća se</w:t>
            </w:r>
          </w:p>
        </w:tc>
        <w:tc>
          <w:tcPr>
            <w:tcW w:w="5528" w:type="dxa"/>
          </w:tcPr>
          <w:p w14:paraId="0CE65940" w14:textId="0FF7BE52" w:rsidR="00EC1E36" w:rsidRPr="008A399C" w:rsidRDefault="00593BA0" w:rsidP="008A399C">
            <w:pPr>
              <w:ind w:left="317" w:hanging="317"/>
              <w:jc w:val="both"/>
              <w:rPr>
                <w:rFonts w:cstheme="minorHAnsi"/>
              </w:rPr>
            </w:pPr>
            <w:r w:rsidRPr="008A399C">
              <w:rPr>
                <w:rFonts w:cstheme="minorHAnsi"/>
              </w:rPr>
              <w:lastRenderedPageBreak/>
              <w:t>1.1.</w:t>
            </w:r>
            <w:r w:rsidR="00155CCC" w:rsidRPr="008A399C">
              <w:rPr>
                <w:rFonts w:cstheme="minorHAnsi"/>
              </w:rPr>
              <w:t xml:space="preserve">Pojam </w:t>
            </w:r>
            <w:r w:rsidR="00890B7C" w:rsidRPr="008A399C">
              <w:rPr>
                <w:rFonts w:cstheme="minorHAnsi"/>
              </w:rPr>
              <w:t>„</w:t>
            </w:r>
            <w:r w:rsidR="00155CCC" w:rsidRPr="008A399C">
              <w:rPr>
                <w:rFonts w:cstheme="minorHAnsi"/>
              </w:rPr>
              <w:t>odgovarajuće riješeno stambeno pitanje</w:t>
            </w:r>
            <w:r w:rsidR="00890B7C" w:rsidRPr="008A399C">
              <w:rPr>
                <w:rFonts w:cstheme="minorHAnsi"/>
              </w:rPr>
              <w:t>“ odnosno</w:t>
            </w:r>
            <w:r w:rsidR="00155CCC" w:rsidRPr="008A399C">
              <w:rPr>
                <w:rFonts w:cstheme="minorHAnsi"/>
              </w:rPr>
              <w:t xml:space="preserve"> š</w:t>
            </w:r>
            <w:r w:rsidR="00E3545A" w:rsidRPr="008A399C">
              <w:rPr>
                <w:rFonts w:cstheme="minorHAnsi"/>
              </w:rPr>
              <w:t>t</w:t>
            </w:r>
            <w:r w:rsidR="00155CCC" w:rsidRPr="008A399C">
              <w:rPr>
                <w:rFonts w:cstheme="minorHAnsi"/>
              </w:rPr>
              <w:t xml:space="preserve">o se smatra odgovarajućim stanom definirano je </w:t>
            </w:r>
            <w:r w:rsidR="00E3545A" w:rsidRPr="008A399C">
              <w:rPr>
                <w:rFonts w:cstheme="minorHAnsi"/>
              </w:rPr>
              <w:t xml:space="preserve">čl. 24. st. 1. </w:t>
            </w:r>
            <w:r w:rsidR="00631F53" w:rsidRPr="008A399C">
              <w:rPr>
                <w:rFonts w:cstheme="minorHAnsi"/>
              </w:rPr>
              <w:t xml:space="preserve">Zakona o društveno poticanoj stanogradnji (NN br. </w:t>
            </w:r>
            <w:r w:rsidR="009045AB" w:rsidRPr="008A399C">
              <w:rPr>
                <w:rFonts w:cstheme="minorHAnsi"/>
              </w:rPr>
              <w:t>109/2001, 82/2004, 76/2007, 38/2009, 86/2012, 7/2013, 26/2015, 57/2018, 66/2019, 58/2021</w:t>
            </w:r>
            <w:r w:rsidR="00E30470" w:rsidRPr="008A399C">
              <w:rPr>
                <w:rFonts w:cstheme="minorHAnsi"/>
              </w:rPr>
              <w:t xml:space="preserve">) koji glasi: </w:t>
            </w:r>
            <w:r w:rsidR="00CB1C8E" w:rsidRPr="008A399C">
              <w:rPr>
                <w:rFonts w:cstheme="minorHAnsi"/>
              </w:rPr>
              <w:t>„Odgovarajućim stanom u smislu stavka 3. ovoga članka</w:t>
            </w:r>
            <w:r w:rsidR="008D4C09" w:rsidRPr="008A399C">
              <w:rPr>
                <w:rFonts w:cstheme="minorHAnsi"/>
              </w:rPr>
              <w:t xml:space="preserve"> (Zakona)</w:t>
            </w:r>
            <w:r w:rsidR="00CB1C8E" w:rsidRPr="008A399C">
              <w:rPr>
                <w:rFonts w:cstheme="minorHAnsi"/>
              </w:rPr>
              <w:t xml:space="preserve"> razumijeva se vlasništvo stambenog prostora (stana ili kuće) koji je primjereno opremljen infrastrukturom (voda, kanalizacija, struja i dr.) i udovoljava higijensko-tehničkim uvjetima za zdravo stanovanje, veličine oko 35 m</w:t>
            </w:r>
            <w:r w:rsidR="00CB1C8E" w:rsidRPr="008A399C">
              <w:rPr>
                <w:rFonts w:cstheme="minorHAnsi"/>
                <w:vertAlign w:val="superscript"/>
              </w:rPr>
              <w:t>2</w:t>
            </w:r>
            <w:r w:rsidR="00CB1C8E" w:rsidRPr="008A399C">
              <w:rPr>
                <w:rFonts w:cstheme="minorHAnsi"/>
              </w:rPr>
              <w:t xml:space="preserve"> korisne površine stana za jednu osobu, odnosno za svaku daljnju osobu još oko 10 m</w:t>
            </w:r>
            <w:r w:rsidR="00CB1C8E" w:rsidRPr="008A399C">
              <w:rPr>
                <w:rFonts w:cstheme="minorHAnsi"/>
                <w:vertAlign w:val="superscript"/>
              </w:rPr>
              <w:t>2</w:t>
            </w:r>
            <w:r w:rsidR="00CB1C8E" w:rsidRPr="008A399C">
              <w:rPr>
                <w:rFonts w:cstheme="minorHAnsi"/>
              </w:rPr>
              <w:t>. Odgovarajućim stanom ne smatra se stan u vlasništvu fizičke osobe koji koristi zaštićeni najmoprimac.</w:t>
            </w:r>
            <w:r w:rsidR="008D4C09" w:rsidRPr="008A399C">
              <w:rPr>
                <w:rFonts w:cstheme="minorHAnsi"/>
              </w:rPr>
              <w:t>“</w:t>
            </w:r>
          </w:p>
          <w:p w14:paraId="7EE90F3C" w14:textId="45926C25" w:rsidR="00B4302B" w:rsidRDefault="008D4C09" w:rsidP="001B1595">
            <w:pPr>
              <w:pStyle w:val="ListParagraph"/>
              <w:ind w:left="3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Jednaka formulacija navedena je i u prijedlogu čl. </w:t>
            </w:r>
            <w:r w:rsidR="00273541">
              <w:rPr>
                <w:rFonts w:cstheme="minorHAnsi"/>
              </w:rPr>
              <w:t xml:space="preserve">3. st. 2.-3. Odluke o uvjetima, mjerilima i postupku za određivanje prvenstva </w:t>
            </w:r>
            <w:r w:rsidR="008B7D4D">
              <w:rPr>
                <w:rFonts w:cstheme="minorHAnsi"/>
              </w:rPr>
              <w:t>za kupnju stanova po programu društveno poticane stanogradnje na području grada Karlovca (</w:t>
            </w:r>
            <w:r w:rsidR="00697B66">
              <w:rPr>
                <w:rFonts w:cstheme="minorHAnsi"/>
              </w:rPr>
              <w:t>u daljnjem tekstu</w:t>
            </w:r>
            <w:r w:rsidR="007D0FEA">
              <w:rPr>
                <w:rFonts w:cstheme="minorHAnsi"/>
              </w:rPr>
              <w:t xml:space="preserve">: „Odluka“). </w:t>
            </w:r>
            <w:r w:rsidR="008664D9">
              <w:rPr>
                <w:rFonts w:cstheme="minorHAnsi"/>
              </w:rPr>
              <w:t>U tome smislu ističemo kako se</w:t>
            </w:r>
            <w:r w:rsidR="00017FDC">
              <w:rPr>
                <w:rFonts w:cstheme="minorHAnsi"/>
              </w:rPr>
              <w:t xml:space="preserve"> Odluk</w:t>
            </w:r>
            <w:r w:rsidR="008664D9">
              <w:rPr>
                <w:rFonts w:cstheme="minorHAnsi"/>
              </w:rPr>
              <w:t>om ne mo</w:t>
            </w:r>
            <w:r w:rsidR="00827CB4">
              <w:rPr>
                <w:rFonts w:cstheme="minorHAnsi"/>
              </w:rPr>
              <w:t xml:space="preserve">gu mijenjati odredbe Zakona o društveno poticanoj stanogradnji odnosno potrebno da su odredbe Odluke u suglasnosti s odredbama višeg pravnog akta </w:t>
            </w:r>
            <w:r w:rsidR="00B4302B">
              <w:rPr>
                <w:rFonts w:cstheme="minorHAnsi"/>
              </w:rPr>
              <w:t>tj. u ovom slučaju Zakona o društveno poticanoj stanogradnji.</w:t>
            </w:r>
          </w:p>
          <w:p w14:paraId="6231606B" w14:textId="77777777" w:rsidR="008D4C09" w:rsidRDefault="00017FDC" w:rsidP="00480F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7DA810C" w14:textId="77777777" w:rsidR="00955B94" w:rsidRDefault="00955B94" w:rsidP="00480FD3">
            <w:pPr>
              <w:jc w:val="both"/>
              <w:rPr>
                <w:rFonts w:cstheme="minorHAnsi"/>
              </w:rPr>
            </w:pPr>
          </w:p>
          <w:p w14:paraId="1EFC3D8A" w14:textId="77777777" w:rsidR="003B230D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1.2.</w:t>
            </w:r>
            <w:r w:rsidR="00C1729B">
              <w:rPr>
                <w:rFonts w:cstheme="minorHAnsi"/>
              </w:rPr>
              <w:t xml:space="preserve">Radi jasnijeg </w:t>
            </w:r>
            <w:r w:rsidR="006C2428">
              <w:rPr>
                <w:rFonts w:cstheme="minorHAnsi"/>
              </w:rPr>
              <w:t xml:space="preserve">definiranja kriterija, prihvaća se komentar da se dostava potvrda </w:t>
            </w:r>
            <w:r w:rsidR="00412D65">
              <w:rPr>
                <w:rFonts w:cstheme="minorHAnsi"/>
              </w:rPr>
              <w:t>odnosi samo na članove obiteljskog domaćinstva koji su navedeni u zahtjevu za kupnju stana.</w:t>
            </w:r>
          </w:p>
          <w:p w14:paraId="7B85AB6B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1B46ECB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C48B3C0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BD444FF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3BFDF3C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7CC2D77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6E79BF9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C5F4F95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71121C5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6B53926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39B9CE3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AF3E970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157B69C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E304D26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C4D3908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1BB6609D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104ED98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5A36D43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4D1882A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55E6414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1F7A39A5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0201259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65DD324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448BEA4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B82A7CF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32BC6D0B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80F6572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2852CE2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BB226F6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E07FF3C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B635E13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923042E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D39F356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34577AFE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3AE845EE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37A7558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2695740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489DE1A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AD70ECC" w14:textId="77777777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1B2AF7AB" w14:textId="77777777" w:rsidR="00F11E7D" w:rsidRDefault="00F11E7D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1A6DB7AD" w14:textId="78208418" w:rsidR="008A399C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1.3.</w:t>
            </w:r>
            <w:r w:rsidRPr="008A399C">
              <w:rPr>
                <w:rFonts w:cstheme="minorHAnsi"/>
              </w:rPr>
              <w:t xml:space="preserve">Radi jasnijeg definiranja kriterija, prihvaća se komentar da se </w:t>
            </w:r>
            <w:r>
              <w:rPr>
                <w:rFonts w:cstheme="minorHAnsi"/>
              </w:rPr>
              <w:t>predmetna izjava</w:t>
            </w:r>
            <w:r w:rsidRPr="008A399C">
              <w:rPr>
                <w:rFonts w:cstheme="minorHAnsi"/>
              </w:rPr>
              <w:t xml:space="preserve"> odnosi samo na članove obiteljskog domaćinstva koji su navedeni u zahtjevu za kupnju stana.</w:t>
            </w:r>
          </w:p>
          <w:p w14:paraId="19F895D3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299D544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4DA929F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FB76F38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211A85D1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20C05DF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F717B26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32A28D1E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88DC4DB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60B6DD3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64B9E9C1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EC07476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0592DD65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4483DC47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399F2CF8" w14:textId="77777777" w:rsidR="00F440A8" w:rsidRDefault="00F440A8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518638F9" w14:textId="77777777" w:rsidR="00F11E7D" w:rsidRDefault="00F11E7D" w:rsidP="008A399C">
            <w:pPr>
              <w:ind w:left="317" w:hanging="317"/>
              <w:jc w:val="both"/>
              <w:rPr>
                <w:rFonts w:cstheme="minorHAnsi"/>
              </w:rPr>
            </w:pPr>
          </w:p>
          <w:p w14:paraId="7FA1F5B7" w14:textId="2BE32685" w:rsidR="00F440A8" w:rsidRPr="00E3547D" w:rsidRDefault="00E3547D" w:rsidP="00E3547D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1.4.</w:t>
            </w:r>
            <w:r w:rsidR="00F440A8" w:rsidRPr="00E3547D">
              <w:rPr>
                <w:rFonts w:cstheme="minorHAnsi"/>
              </w:rPr>
              <w:t>Radi jasnijeg definiranja kriterija, prihvaća se komentar da se predmetna izjava odnosi samo na članove obiteljskog domaćinstva koji su navedeni u zahtjevu za kupnju stana.</w:t>
            </w:r>
          </w:p>
          <w:p w14:paraId="187746B4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CE60207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C46CDD2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6E089DA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165D0DC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E95EDC6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1A8AAB1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17D7C48A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D371748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85D03A6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8FABD20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7B282B83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3DEF5503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60074B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73001DB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893EAEE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167CBAE7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8D6BA3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7E0A19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62AFF5F4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0515AE79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5C9DD9A6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39259483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4EE0486E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08FB0F8" w14:textId="77777777" w:rsidR="00DB5086" w:rsidRDefault="00DB5086" w:rsidP="00034818">
            <w:pPr>
              <w:jc w:val="both"/>
              <w:rPr>
                <w:rFonts w:cstheme="minorHAnsi"/>
              </w:rPr>
            </w:pPr>
          </w:p>
          <w:p w14:paraId="6C8105A3" w14:textId="1C5A2719" w:rsidR="00034818" w:rsidRPr="000A77E0" w:rsidRDefault="007124BB" w:rsidP="000A77E0">
            <w:pPr>
              <w:ind w:left="317" w:hanging="425"/>
              <w:jc w:val="both"/>
              <w:rPr>
                <w:rFonts w:cstheme="minorHAnsi"/>
              </w:rPr>
            </w:pPr>
            <w:r w:rsidRPr="000A77E0">
              <w:rPr>
                <w:rFonts w:cstheme="minorHAnsi"/>
              </w:rPr>
              <w:t xml:space="preserve">1.5. U čl. 17. </w:t>
            </w:r>
            <w:proofErr w:type="spellStart"/>
            <w:r w:rsidRPr="000A77E0">
              <w:rPr>
                <w:rFonts w:cstheme="minorHAnsi"/>
              </w:rPr>
              <w:t>toč</w:t>
            </w:r>
            <w:proofErr w:type="spellEnd"/>
            <w:r w:rsidRPr="000A77E0">
              <w:rPr>
                <w:rFonts w:cstheme="minorHAnsi"/>
              </w:rPr>
              <w:t xml:space="preserve">. </w:t>
            </w:r>
            <w:r w:rsidR="00A5548D" w:rsidRPr="000A77E0">
              <w:rPr>
                <w:rFonts w:cstheme="minorHAnsi"/>
              </w:rPr>
              <w:t xml:space="preserve">3. </w:t>
            </w:r>
            <w:proofErr w:type="spellStart"/>
            <w:r w:rsidR="00A5548D" w:rsidRPr="000A77E0">
              <w:rPr>
                <w:rFonts w:cstheme="minorHAnsi"/>
              </w:rPr>
              <w:t>podtoč</w:t>
            </w:r>
            <w:proofErr w:type="spellEnd"/>
            <w:r w:rsidR="00A5548D" w:rsidRPr="000A77E0">
              <w:rPr>
                <w:rFonts w:cstheme="minorHAnsi"/>
              </w:rPr>
              <w:t xml:space="preserve">. 3. već je predviđena dostava ovjerene izjave o stanovanju kod člana obitelji </w:t>
            </w:r>
            <w:r w:rsidR="004B3760" w:rsidRPr="000A77E0">
              <w:rPr>
                <w:rFonts w:cstheme="minorHAnsi"/>
              </w:rPr>
              <w:t>potpisana od strane podnositelja zahtjeva i dana pod materijalnom i kaznenom odgovornošću</w:t>
            </w:r>
            <w:r w:rsidR="002C499F" w:rsidRPr="000A77E0">
              <w:rPr>
                <w:rFonts w:cstheme="minorHAnsi"/>
              </w:rPr>
              <w:t xml:space="preserve"> (ne starija od 30 dana od dana </w:t>
            </w:r>
            <w:r w:rsidR="00185455" w:rsidRPr="000A77E0">
              <w:rPr>
                <w:rFonts w:cstheme="minorHAnsi"/>
              </w:rPr>
              <w:t>podnošenja</w:t>
            </w:r>
            <w:r w:rsidR="002C499F" w:rsidRPr="000A77E0">
              <w:rPr>
                <w:rFonts w:cstheme="minorHAnsi"/>
              </w:rPr>
              <w:t xml:space="preserve"> zahtjeva)</w:t>
            </w:r>
            <w:r w:rsidR="003707AC" w:rsidRPr="000A77E0">
              <w:rPr>
                <w:rFonts w:cstheme="minorHAnsi"/>
              </w:rPr>
              <w:t xml:space="preserve"> te vlasnički (posjedovni) list </w:t>
            </w:r>
            <w:r w:rsidR="001E715B" w:rsidRPr="000A77E0">
              <w:rPr>
                <w:rFonts w:cstheme="minorHAnsi"/>
              </w:rPr>
              <w:t>za nekretninu člana obitelji</w:t>
            </w:r>
          </w:p>
          <w:p w14:paraId="2F7787EF" w14:textId="77777777" w:rsidR="00034818" w:rsidRDefault="00034818" w:rsidP="00034818">
            <w:pPr>
              <w:jc w:val="both"/>
              <w:rPr>
                <w:rFonts w:cstheme="minorHAnsi"/>
              </w:rPr>
            </w:pPr>
          </w:p>
          <w:p w14:paraId="2E49A6F9" w14:textId="77777777" w:rsidR="00DB5086" w:rsidRDefault="00DB5086" w:rsidP="00034818">
            <w:pPr>
              <w:jc w:val="both"/>
              <w:rPr>
                <w:rFonts w:cstheme="minorHAnsi"/>
              </w:rPr>
            </w:pPr>
          </w:p>
          <w:p w14:paraId="0981A775" w14:textId="27E1D082" w:rsidR="00034818" w:rsidRPr="000A77E0" w:rsidRDefault="000A77E0" w:rsidP="000A77E0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1.6.</w:t>
            </w:r>
            <w:r w:rsidR="00034818" w:rsidRPr="000A77E0">
              <w:rPr>
                <w:rFonts w:cstheme="minorHAnsi"/>
              </w:rPr>
              <w:t>Radi jasnijeg definiranja kriterija, prihvaća se komentar da se rješenje o invaliditetu odnosi samo na članove obiteljskog domaćinstva koji su navedeni u zahtjevu za kupnju stana.</w:t>
            </w:r>
          </w:p>
          <w:p w14:paraId="17F1B5E1" w14:textId="203B5552" w:rsidR="00034818" w:rsidRPr="00034818" w:rsidRDefault="00034818" w:rsidP="00034818">
            <w:pPr>
              <w:jc w:val="both"/>
              <w:rPr>
                <w:rFonts w:cstheme="minorHAnsi"/>
              </w:rPr>
            </w:pPr>
          </w:p>
          <w:p w14:paraId="299BDD42" w14:textId="7E2C3253" w:rsidR="008A399C" w:rsidRPr="00C1729B" w:rsidRDefault="008A399C" w:rsidP="008A399C">
            <w:pPr>
              <w:ind w:left="317" w:hanging="317"/>
              <w:jc w:val="both"/>
              <w:rPr>
                <w:rFonts w:cstheme="minorHAnsi"/>
              </w:rPr>
            </w:pPr>
          </w:p>
        </w:tc>
      </w:tr>
      <w:tr w:rsidR="00D73BD7" w:rsidRPr="000D05CD" w14:paraId="5844D62B" w14:textId="77777777" w:rsidTr="00085CC6">
        <w:trPr>
          <w:trHeight w:val="992"/>
        </w:trPr>
        <w:tc>
          <w:tcPr>
            <w:tcW w:w="645" w:type="dxa"/>
          </w:tcPr>
          <w:p w14:paraId="6B274C13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5D9E7075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224D2693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04CDA8BA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60CE9A72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7107EE10" w14:textId="77777777" w:rsidR="00D73BD7" w:rsidRPr="000D05CD" w:rsidRDefault="00D73BD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EC1E36" w:rsidRPr="000D05CD" w14:paraId="0A9E6757" w14:textId="77777777" w:rsidTr="00AA0E00">
        <w:trPr>
          <w:trHeight w:val="992"/>
        </w:trPr>
        <w:tc>
          <w:tcPr>
            <w:tcW w:w="645" w:type="dxa"/>
          </w:tcPr>
          <w:p w14:paraId="48A8244A" w14:textId="6279966A" w:rsidR="00EC1E36" w:rsidRPr="000D05CD" w:rsidRDefault="00EC1E36" w:rsidP="00480FD3">
            <w:pPr>
              <w:jc w:val="both"/>
              <w:rPr>
                <w:rFonts w:cstheme="minorHAnsi"/>
                <w:b/>
                <w:bCs/>
              </w:rPr>
            </w:pPr>
            <w:r w:rsidRPr="00EC1E36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778" w:type="dxa"/>
          </w:tcPr>
          <w:p w14:paraId="7584F403" w14:textId="39173E3E" w:rsidR="00EC1E36" w:rsidRPr="00EC1E36" w:rsidRDefault="00EC1E36" w:rsidP="00480FD3">
            <w:pPr>
              <w:jc w:val="both"/>
              <w:rPr>
                <w:rFonts w:cstheme="minorHAnsi"/>
              </w:rPr>
            </w:pPr>
            <w:r w:rsidRPr="00EC1E36">
              <w:rPr>
                <w:rFonts w:cstheme="minorHAnsi"/>
              </w:rPr>
              <w:t>Fizička osoba, pojedinac I.F.</w:t>
            </w:r>
          </w:p>
        </w:tc>
        <w:tc>
          <w:tcPr>
            <w:tcW w:w="4948" w:type="dxa"/>
          </w:tcPr>
          <w:p w14:paraId="32CC0CDD" w14:textId="46B1590D" w:rsidR="00413EB1" w:rsidRPr="00707BBF" w:rsidRDefault="00EC1E36" w:rsidP="00707BBF">
            <w:pPr>
              <w:pStyle w:val="ListParagraph"/>
              <w:numPr>
                <w:ilvl w:val="1"/>
                <w:numId w:val="18"/>
              </w:numPr>
              <w:jc w:val="both"/>
              <w:rPr>
                <w:rFonts w:cstheme="minorHAnsi"/>
              </w:rPr>
            </w:pPr>
            <w:r w:rsidRPr="00063FA7">
              <w:rPr>
                <w:rFonts w:cstheme="minorHAnsi"/>
                <w:b/>
                <w:bCs/>
                <w:u w:val="single"/>
              </w:rPr>
              <w:t>Daje načelni komentar</w:t>
            </w:r>
            <w:r w:rsidRPr="00637DBE">
              <w:rPr>
                <w:rFonts w:cstheme="minorHAnsi"/>
              </w:rPr>
              <w:t xml:space="preserve">: </w:t>
            </w:r>
          </w:p>
          <w:p w14:paraId="718F1128" w14:textId="4D36A718" w:rsidR="00FB3508" w:rsidRPr="00F13D8A" w:rsidRDefault="00EC1E36" w:rsidP="00F13D8A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637DBE">
              <w:rPr>
                <w:rFonts w:cstheme="minorHAnsi"/>
              </w:rPr>
              <w:t>„Generalno dobro uređen sustav bodovanja. Jedina nejasnoća kod neprekinutog prebivališta, tu se nadam da ne ulazi boravište koje je za vrijeme studiranja bilo u drugom gradu, već samo prebivalište koje od rođenja imam u gradu Karlovcu.“</w:t>
            </w:r>
          </w:p>
          <w:p w14:paraId="4416A83B" w14:textId="77777777" w:rsidR="00B265C9" w:rsidRDefault="00B265C9" w:rsidP="00FB3508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4672BAA5" w14:textId="77777777" w:rsidR="00413EB1" w:rsidRDefault="00637DBE" w:rsidP="00FB350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cstheme="minorHAnsi"/>
              </w:rPr>
            </w:pPr>
            <w:r w:rsidRPr="00063FA7">
              <w:rPr>
                <w:rFonts w:cstheme="minorHAnsi"/>
                <w:b/>
                <w:bCs/>
                <w:u w:val="single"/>
              </w:rPr>
              <w:t>Daje</w:t>
            </w:r>
            <w:r w:rsidR="00FB3508" w:rsidRPr="00063FA7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063FA7">
              <w:rPr>
                <w:rFonts w:cstheme="minorHAnsi"/>
                <w:b/>
                <w:bCs/>
                <w:u w:val="single"/>
              </w:rPr>
              <w:t>načelni komentar</w:t>
            </w:r>
            <w:r w:rsidR="00FB3508">
              <w:rPr>
                <w:rFonts w:cstheme="minorHAnsi"/>
              </w:rPr>
              <w:t xml:space="preserve">: </w:t>
            </w:r>
          </w:p>
          <w:p w14:paraId="3EAB12A1" w14:textId="59164570" w:rsidR="00EC1E36" w:rsidRDefault="00FB3508" w:rsidP="00413EB1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„Također, ukoliko je partner prijavljen kao najmoprimac</w:t>
            </w:r>
            <w:r w:rsidR="00F90146">
              <w:rPr>
                <w:rFonts w:cstheme="minorHAnsi"/>
              </w:rPr>
              <w:t>, ostvarujemo li tu bodove za stambeni status, ili se to gleda samo podnositelj zahtjeva?</w:t>
            </w:r>
            <w:r>
              <w:rPr>
                <w:rFonts w:cstheme="minorHAnsi"/>
              </w:rPr>
              <w:t>“</w:t>
            </w:r>
          </w:p>
          <w:p w14:paraId="3012A5CB" w14:textId="77777777" w:rsidR="00F90146" w:rsidRDefault="00F90146" w:rsidP="00F90146">
            <w:pPr>
              <w:pStyle w:val="ListParagraph"/>
              <w:rPr>
                <w:rFonts w:cstheme="minorHAnsi"/>
              </w:rPr>
            </w:pPr>
          </w:p>
          <w:p w14:paraId="1311F435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4B731A9E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027D593F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23CB5D5F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1917820E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2D567E34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74EA1C64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218622B6" w14:textId="77777777" w:rsidR="005058E2" w:rsidRDefault="005058E2" w:rsidP="00F90146">
            <w:pPr>
              <w:pStyle w:val="ListParagraph"/>
              <w:rPr>
                <w:rFonts w:cstheme="minorHAnsi"/>
              </w:rPr>
            </w:pPr>
          </w:p>
          <w:p w14:paraId="20E9CA4C" w14:textId="77777777" w:rsidR="005058E2" w:rsidRPr="00F90146" w:rsidRDefault="005058E2" w:rsidP="00F90146">
            <w:pPr>
              <w:pStyle w:val="ListParagraph"/>
              <w:rPr>
                <w:rFonts w:cstheme="minorHAnsi"/>
              </w:rPr>
            </w:pPr>
          </w:p>
          <w:p w14:paraId="72592912" w14:textId="77777777" w:rsidR="00413EB1" w:rsidRDefault="00F90146" w:rsidP="00480FD3">
            <w:pPr>
              <w:pStyle w:val="ListParagraph"/>
              <w:numPr>
                <w:ilvl w:val="1"/>
                <w:numId w:val="18"/>
              </w:numPr>
              <w:jc w:val="both"/>
              <w:rPr>
                <w:rFonts w:cstheme="minorHAnsi"/>
              </w:rPr>
            </w:pPr>
            <w:r w:rsidRPr="00063FA7">
              <w:rPr>
                <w:rFonts w:cstheme="minorHAnsi"/>
                <w:b/>
                <w:bCs/>
                <w:u w:val="single"/>
              </w:rPr>
              <w:lastRenderedPageBreak/>
              <w:t xml:space="preserve">Daje primjedbu na </w:t>
            </w:r>
            <w:r w:rsidR="00D66097" w:rsidRPr="00063FA7">
              <w:rPr>
                <w:rFonts w:cstheme="minorHAnsi"/>
                <w:b/>
                <w:bCs/>
                <w:u w:val="single"/>
              </w:rPr>
              <w:t>pojedini članak</w:t>
            </w:r>
            <w:r w:rsidR="00D66097">
              <w:rPr>
                <w:rFonts w:cstheme="minorHAnsi"/>
              </w:rPr>
              <w:t>:</w:t>
            </w:r>
          </w:p>
          <w:p w14:paraId="0891FBB9" w14:textId="353FF9A6" w:rsidR="00EC1E36" w:rsidRPr="00286B6C" w:rsidRDefault="00D66097" w:rsidP="00413EB1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„Veličina stana koja se može kupiti </w:t>
            </w:r>
            <w:r w:rsidR="00725C3D">
              <w:rPr>
                <w:rFonts w:cstheme="minorHAnsi"/>
              </w:rPr>
              <w:t>– ukoliko se mladi par, koji planira zasnovati obitelj i imati djecu, odluči na kupnju</w:t>
            </w:r>
            <w:r w:rsidR="00CE07C0">
              <w:rPr>
                <w:rFonts w:cstheme="minorHAnsi"/>
              </w:rPr>
              <w:t xml:space="preserve">, zašto ne bi imao pravo kupiti i veći stan, bez ograničenja, ukoliko na nekoj rang listi ostvaruje dovoljno bodova. </w:t>
            </w:r>
            <w:r w:rsidR="0012040D">
              <w:rPr>
                <w:rFonts w:cstheme="minorHAnsi"/>
              </w:rPr>
              <w:t>I tako će mlade obitelji s djecom imat više bodova zbog navedenog, što je u redu, i time ostvariti prednost</w:t>
            </w:r>
            <w:r w:rsidR="007572A4">
              <w:rPr>
                <w:rFonts w:cstheme="minorHAnsi"/>
              </w:rPr>
              <w:t xml:space="preserve"> izbora većeg stana. Smatram da većina mladih obitelji gleda na ovu mjeru kao trajno rješenje, stoga nije praktično sada uzeti manji stan pa za 10 godina</w:t>
            </w:r>
            <w:r w:rsidR="00F15735">
              <w:rPr>
                <w:rFonts w:cstheme="minorHAnsi"/>
              </w:rPr>
              <w:t xml:space="preserve"> mijenjati.</w:t>
            </w:r>
            <w:r>
              <w:rPr>
                <w:rFonts w:cstheme="minorHAnsi"/>
              </w:rPr>
              <w:t>“</w:t>
            </w:r>
          </w:p>
        </w:tc>
        <w:tc>
          <w:tcPr>
            <w:tcW w:w="1843" w:type="dxa"/>
          </w:tcPr>
          <w:p w14:paraId="0D846113" w14:textId="62C886B2" w:rsidR="00EC1E36" w:rsidRPr="00EC1E36" w:rsidRDefault="00662DDA" w:rsidP="00EC1E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2.1. </w:t>
            </w:r>
            <w:r w:rsidR="0014688D">
              <w:rPr>
                <w:rFonts w:cstheme="minorHAnsi"/>
              </w:rPr>
              <w:t>Ne prihvaća se</w:t>
            </w:r>
            <w:r w:rsidR="00EC1E36" w:rsidRPr="00EC1E36">
              <w:rPr>
                <w:rFonts w:cstheme="minorHAnsi"/>
              </w:rPr>
              <w:t xml:space="preserve"> </w:t>
            </w:r>
          </w:p>
          <w:p w14:paraId="2AB01A3B" w14:textId="77777777" w:rsidR="00EC1E36" w:rsidRDefault="00EC1E36" w:rsidP="00480FD3">
            <w:pPr>
              <w:jc w:val="both"/>
              <w:rPr>
                <w:rFonts w:cstheme="minorHAnsi"/>
              </w:rPr>
            </w:pPr>
          </w:p>
          <w:p w14:paraId="1787082C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744098B8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5E22D661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6DBC4DB8" w14:textId="77777777" w:rsidR="00B265C9" w:rsidRDefault="00B265C9" w:rsidP="00480FD3">
            <w:pPr>
              <w:jc w:val="both"/>
              <w:rPr>
                <w:rFonts w:cstheme="minorHAnsi"/>
              </w:rPr>
            </w:pPr>
          </w:p>
          <w:p w14:paraId="44BA8F1A" w14:textId="77777777" w:rsidR="00413EB1" w:rsidRDefault="00413EB1" w:rsidP="00480FD3">
            <w:pPr>
              <w:jc w:val="both"/>
              <w:rPr>
                <w:rFonts w:cstheme="minorHAnsi"/>
              </w:rPr>
            </w:pPr>
          </w:p>
          <w:p w14:paraId="58983D90" w14:textId="08A5DD7B" w:rsidR="001D5860" w:rsidRDefault="00E07E25" w:rsidP="00480F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  <w:r w:rsidR="00243158">
              <w:rPr>
                <w:rFonts w:cstheme="minorHAnsi"/>
              </w:rPr>
              <w:t xml:space="preserve"> </w:t>
            </w:r>
            <w:r w:rsidR="006E5A5A">
              <w:rPr>
                <w:rFonts w:cstheme="minorHAnsi"/>
              </w:rPr>
              <w:t>Ne prihvaća se</w:t>
            </w:r>
          </w:p>
          <w:p w14:paraId="09C74CDD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4A663ACA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0B4C53EA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38ABBB60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485EC53E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0C651EE6" w14:textId="77777777" w:rsidR="001D5860" w:rsidRDefault="001D5860" w:rsidP="00480FD3">
            <w:pPr>
              <w:jc w:val="both"/>
              <w:rPr>
                <w:rFonts w:cstheme="minorHAnsi"/>
              </w:rPr>
            </w:pPr>
          </w:p>
          <w:p w14:paraId="419E6040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56E0CBED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4CDD5E9D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4ACB2F2A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13D7F31A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3A1A8B9C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42FCF80A" w14:textId="77777777" w:rsidR="005650D5" w:rsidRDefault="005650D5" w:rsidP="00480FD3">
            <w:pPr>
              <w:jc w:val="both"/>
              <w:rPr>
                <w:rFonts w:cstheme="minorHAnsi"/>
              </w:rPr>
            </w:pPr>
          </w:p>
          <w:p w14:paraId="63729995" w14:textId="405A9A2E" w:rsidR="005650D5" w:rsidRPr="00EC1E36" w:rsidRDefault="005650D5" w:rsidP="00480F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2.3. Ne prihvaća se</w:t>
            </w:r>
          </w:p>
        </w:tc>
        <w:tc>
          <w:tcPr>
            <w:tcW w:w="5528" w:type="dxa"/>
          </w:tcPr>
          <w:p w14:paraId="5E8ABCD5" w14:textId="77777777" w:rsidR="0086426C" w:rsidRDefault="00E902DB" w:rsidP="007D7674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2.1. U čl. </w:t>
            </w:r>
            <w:r w:rsidR="0076105A">
              <w:rPr>
                <w:rFonts w:cstheme="minorHAnsi"/>
              </w:rPr>
              <w:t xml:space="preserve">8. st. 4. prijedloga Odluke navedeno je kako se prijavljeni boravak </w:t>
            </w:r>
            <w:r w:rsidR="00DF7D4F">
              <w:rPr>
                <w:rFonts w:cstheme="minorHAnsi"/>
              </w:rPr>
              <w:t>podnositelja zahtjeva na području grada Karlovca ne boduje</w:t>
            </w:r>
            <w:r w:rsidR="00F21B22">
              <w:rPr>
                <w:rFonts w:cstheme="minorHAnsi"/>
              </w:rPr>
              <w:t>. Drugim riječima prijavljeni boravak</w:t>
            </w:r>
            <w:r w:rsidR="00DE6987">
              <w:rPr>
                <w:rFonts w:cstheme="minorHAnsi"/>
              </w:rPr>
              <w:t xml:space="preserve"> ili promjena </w:t>
            </w:r>
            <w:r w:rsidR="0086426C">
              <w:rPr>
                <w:rFonts w:cstheme="minorHAnsi"/>
              </w:rPr>
              <w:t>boravišta</w:t>
            </w:r>
            <w:r w:rsidR="00F21B22">
              <w:rPr>
                <w:rFonts w:cstheme="minorHAnsi"/>
              </w:rPr>
              <w:t xml:space="preserve"> ne</w:t>
            </w:r>
            <w:r w:rsidR="0086426C">
              <w:rPr>
                <w:rFonts w:cstheme="minorHAnsi"/>
              </w:rPr>
              <w:t>ma utjecaja na bodovanje prebivališta.</w:t>
            </w:r>
          </w:p>
          <w:p w14:paraId="0DCE864F" w14:textId="77777777" w:rsidR="0086426C" w:rsidRDefault="0086426C" w:rsidP="007D7674">
            <w:pPr>
              <w:ind w:left="317" w:hanging="317"/>
              <w:jc w:val="both"/>
              <w:rPr>
                <w:rFonts w:cstheme="minorHAnsi"/>
              </w:rPr>
            </w:pPr>
          </w:p>
          <w:p w14:paraId="1D8C2E7D" w14:textId="4F361641" w:rsidR="00B265C9" w:rsidRDefault="00F21B22" w:rsidP="00F13D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F171E3D" w14:textId="77777777" w:rsidR="00413EB1" w:rsidRDefault="00413EB1" w:rsidP="00707BBF">
            <w:pPr>
              <w:jc w:val="both"/>
              <w:rPr>
                <w:rFonts w:cstheme="minorHAnsi"/>
              </w:rPr>
            </w:pPr>
          </w:p>
          <w:p w14:paraId="300208CC" w14:textId="4B1C8EC5" w:rsidR="005058E2" w:rsidRDefault="00B265C9" w:rsidP="00413EB1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  <w:r w:rsidR="006E5A5A">
              <w:rPr>
                <w:rFonts w:cstheme="minorHAnsi"/>
              </w:rPr>
              <w:t xml:space="preserve"> </w:t>
            </w:r>
            <w:r w:rsidR="00EB58C7">
              <w:rPr>
                <w:rFonts w:cstheme="minorHAnsi"/>
              </w:rPr>
              <w:t xml:space="preserve">U čl. 8. prijedloga Odluke koji regulira bodovanje temeljem stambenog statusa </w:t>
            </w:r>
            <w:r w:rsidR="00044A96">
              <w:rPr>
                <w:rFonts w:cstheme="minorHAnsi"/>
              </w:rPr>
              <w:t>boduje se samo stambeni status podnositelja zahtjeva</w:t>
            </w:r>
            <w:r w:rsidR="00EC4120">
              <w:rPr>
                <w:rFonts w:cstheme="minorHAnsi"/>
              </w:rPr>
              <w:t>, a ne svakog člana obitelji ili partnera</w:t>
            </w:r>
            <w:r w:rsidR="00044A96">
              <w:rPr>
                <w:rFonts w:cstheme="minorHAnsi"/>
              </w:rPr>
              <w:t xml:space="preserve">. U slučaju partnera </w:t>
            </w:r>
            <w:r w:rsidR="00EC4120">
              <w:rPr>
                <w:rFonts w:cstheme="minorHAnsi"/>
              </w:rPr>
              <w:t xml:space="preserve">(bračnog ili izvanbračnog, formalnog ili neformalnog životnog partnera) kada </w:t>
            </w:r>
            <w:r w:rsidR="00B534E1">
              <w:rPr>
                <w:rFonts w:cstheme="minorHAnsi"/>
              </w:rPr>
              <w:t xml:space="preserve">podnositelj zahtjeva može biti samo jedan od partnera, životno je logično </w:t>
            </w:r>
            <w:r w:rsidR="005058E2">
              <w:rPr>
                <w:rFonts w:cstheme="minorHAnsi"/>
              </w:rPr>
              <w:t xml:space="preserve">prije podnošenja prijave za društveno poticanu stanogradnju </w:t>
            </w:r>
            <w:r w:rsidR="00B534E1">
              <w:rPr>
                <w:rFonts w:cstheme="minorHAnsi"/>
              </w:rPr>
              <w:t xml:space="preserve">provjeriti koji partner ostvaruje više bodova temeljem svih kriterija </w:t>
            </w:r>
            <w:r w:rsidR="005058E2">
              <w:rPr>
                <w:rFonts w:cstheme="minorHAnsi"/>
              </w:rPr>
              <w:t>(kao npr. bodovi prema vremenu prebivanja, stručne spreme i svi ostali bodovi) te temeljem takvog izračuna odlučiti koji će partner biti podnositelj zahtjeva.</w:t>
            </w:r>
          </w:p>
          <w:p w14:paraId="43A2EB0A" w14:textId="77777777" w:rsidR="00413EB1" w:rsidRDefault="00413EB1" w:rsidP="00413EB1">
            <w:pPr>
              <w:ind w:left="317" w:hanging="317"/>
              <w:jc w:val="both"/>
              <w:rPr>
                <w:rFonts w:cstheme="minorHAnsi"/>
              </w:rPr>
            </w:pPr>
          </w:p>
          <w:p w14:paraId="48BE0293" w14:textId="77777777" w:rsidR="00413EB1" w:rsidRDefault="00413EB1" w:rsidP="00413EB1">
            <w:pPr>
              <w:ind w:left="317" w:hanging="317"/>
              <w:jc w:val="both"/>
              <w:rPr>
                <w:rFonts w:cstheme="minorHAnsi"/>
              </w:rPr>
            </w:pPr>
          </w:p>
          <w:p w14:paraId="73271DF3" w14:textId="00A325E6" w:rsidR="00C129BE" w:rsidRPr="00413EB1" w:rsidRDefault="00413EB1" w:rsidP="00413EB1">
            <w:p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2.3.</w:t>
            </w:r>
            <w:r w:rsidR="007161D2" w:rsidRPr="00413EB1">
              <w:rPr>
                <w:rFonts w:cstheme="minorHAnsi"/>
              </w:rPr>
              <w:t xml:space="preserve">Veličina stana koju podnositelj zahtjeva (i članovi njegove obitelji) mogu kupiti određena je </w:t>
            </w:r>
            <w:r w:rsidR="0019774A" w:rsidRPr="00413EB1">
              <w:rPr>
                <w:rFonts w:cstheme="minorHAnsi"/>
              </w:rPr>
              <w:t xml:space="preserve">Pravilnikom minimalnih tehničkih uvjeta za projektiranje i gradnju stanova iz programa društveno poticane stanogradnje (NN br. </w:t>
            </w:r>
            <w:r w:rsidR="000350EE" w:rsidRPr="00413EB1">
              <w:rPr>
                <w:rFonts w:cstheme="minorHAnsi"/>
              </w:rPr>
              <w:t>106/2004, 25/2006, 121/2011</w:t>
            </w:r>
            <w:r w:rsidR="00C129BE" w:rsidRPr="00413EB1">
              <w:rPr>
                <w:rFonts w:cstheme="minorHAnsi"/>
              </w:rPr>
              <w:t>, u daljnje te</w:t>
            </w:r>
            <w:r w:rsidR="000350EE" w:rsidRPr="00413EB1">
              <w:rPr>
                <w:rFonts w:cstheme="minorHAnsi"/>
              </w:rPr>
              <w:t xml:space="preserve">) kojeg je donijelo tadašnje Ministarstvo zaštite okoliša, </w:t>
            </w:r>
            <w:r w:rsidR="00A93365" w:rsidRPr="00413EB1">
              <w:rPr>
                <w:rFonts w:cstheme="minorHAnsi"/>
              </w:rPr>
              <w:t xml:space="preserve">prostornog uređenja i graditeljstva odnosno današnje </w:t>
            </w:r>
            <w:r w:rsidR="005F1E86" w:rsidRPr="00413EB1">
              <w:rPr>
                <w:rFonts w:cstheme="minorHAnsi"/>
              </w:rPr>
              <w:t xml:space="preserve">Ministarstvo prostornog uređenja, graditeljstva i </w:t>
            </w:r>
            <w:r w:rsidR="001E3556" w:rsidRPr="00413EB1">
              <w:rPr>
                <w:rFonts w:cstheme="minorHAnsi"/>
              </w:rPr>
              <w:t>državne imovine.</w:t>
            </w:r>
            <w:r w:rsidR="00C129BE" w:rsidRPr="00413EB1">
              <w:rPr>
                <w:rFonts w:cstheme="minorHAnsi"/>
              </w:rPr>
              <w:t xml:space="preserve"> U tome smislu ističemo kako se Odlukom ne mogu mijenjati odredbe </w:t>
            </w:r>
            <w:r w:rsidR="004C3B06" w:rsidRPr="00413EB1">
              <w:rPr>
                <w:rFonts w:cstheme="minorHAnsi"/>
              </w:rPr>
              <w:t xml:space="preserve">Pravilnika </w:t>
            </w:r>
            <w:r w:rsidR="00C129BE" w:rsidRPr="00413EB1">
              <w:rPr>
                <w:rFonts w:cstheme="minorHAnsi"/>
              </w:rPr>
              <w:t xml:space="preserve">odnosno potrebno da su odredbe Odluke u suglasnosti s odredbama višeg pravnog akta tj. u ovom slučaju </w:t>
            </w:r>
            <w:r w:rsidR="004C3B06" w:rsidRPr="00413EB1">
              <w:rPr>
                <w:rFonts w:cstheme="minorHAnsi"/>
              </w:rPr>
              <w:t>Pravilnika minimalnih tehničkih uvjeta za projektiranje i gradnju stanova iz programa društveno poticane stanogradnje</w:t>
            </w:r>
            <w:r w:rsidR="00C129BE" w:rsidRPr="00413EB1">
              <w:rPr>
                <w:rFonts w:cstheme="minorHAnsi"/>
              </w:rPr>
              <w:t>.</w:t>
            </w:r>
          </w:p>
          <w:p w14:paraId="77306747" w14:textId="3C234B6E" w:rsidR="002A234C" w:rsidRPr="00C129BE" w:rsidRDefault="002A234C" w:rsidP="00413EB1">
            <w:pPr>
              <w:pStyle w:val="ListParagraph"/>
              <w:ind w:left="3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Dodatno pojašnjavamo kako je čl. </w:t>
            </w:r>
            <w:r w:rsidR="00C4615E">
              <w:rPr>
                <w:rFonts w:cstheme="minorHAnsi"/>
              </w:rPr>
              <w:t xml:space="preserve">24. st. </w:t>
            </w:r>
            <w:r w:rsidR="002D42DB">
              <w:rPr>
                <w:rFonts w:cstheme="minorHAnsi"/>
              </w:rPr>
              <w:t>5</w:t>
            </w:r>
            <w:r w:rsidR="00C4615E">
              <w:rPr>
                <w:rFonts w:cstheme="minorHAnsi"/>
              </w:rPr>
              <w:t xml:space="preserve">. Odluke predviđeno kako se </w:t>
            </w:r>
            <w:r w:rsidR="00D92C9A">
              <w:rPr>
                <w:rFonts w:cstheme="minorHAnsi"/>
              </w:rPr>
              <w:t>kandidati mogu odabrati veći stan</w:t>
            </w:r>
            <w:r w:rsidR="00D34579">
              <w:rPr>
                <w:rFonts w:cstheme="minorHAnsi"/>
              </w:rPr>
              <w:t xml:space="preserve"> u slučaju da stanovi ostanu neprodani te se provodi naredni krug odabira. U tom slučaju </w:t>
            </w:r>
            <w:r w:rsidR="000C6002">
              <w:rPr>
                <w:rFonts w:cstheme="minorHAnsi"/>
              </w:rPr>
              <w:t>razlika kvadrata za veći stan se plaća po tržišnoj cijeni.</w:t>
            </w:r>
          </w:p>
          <w:p w14:paraId="3E7ADDDE" w14:textId="65263A3D" w:rsidR="00B265C9" w:rsidRPr="00EC1E36" w:rsidRDefault="00B265C9" w:rsidP="004C3B06">
            <w:pPr>
              <w:jc w:val="both"/>
              <w:rPr>
                <w:rFonts w:cstheme="minorHAnsi"/>
              </w:rPr>
            </w:pPr>
          </w:p>
        </w:tc>
      </w:tr>
      <w:tr w:rsidR="00C33327" w:rsidRPr="000D05CD" w14:paraId="201A63D4" w14:textId="77777777" w:rsidTr="00085CC6">
        <w:trPr>
          <w:trHeight w:val="992"/>
        </w:trPr>
        <w:tc>
          <w:tcPr>
            <w:tcW w:w="645" w:type="dxa"/>
          </w:tcPr>
          <w:p w14:paraId="44926BB8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403B563F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3F689803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2A9C7EDC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50BB9A9C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48272099" w14:textId="77777777" w:rsidR="00C33327" w:rsidRPr="000D05CD" w:rsidRDefault="00C33327" w:rsidP="00085C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286B6C" w:rsidRPr="000D05CD" w14:paraId="10EC2E47" w14:textId="77777777" w:rsidTr="00AA0E00">
        <w:trPr>
          <w:trHeight w:val="992"/>
        </w:trPr>
        <w:tc>
          <w:tcPr>
            <w:tcW w:w="645" w:type="dxa"/>
          </w:tcPr>
          <w:p w14:paraId="2FEE112A" w14:textId="5E74DC8D" w:rsidR="00286B6C" w:rsidRPr="00EC1E36" w:rsidRDefault="00286B6C" w:rsidP="00480FD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778" w:type="dxa"/>
          </w:tcPr>
          <w:p w14:paraId="5B153ED7" w14:textId="5BF4319E" w:rsidR="00286B6C" w:rsidRPr="00EC1E36" w:rsidRDefault="00286B6C" w:rsidP="00480F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Fizička osoba I.V.</w:t>
            </w:r>
          </w:p>
        </w:tc>
        <w:tc>
          <w:tcPr>
            <w:tcW w:w="4948" w:type="dxa"/>
          </w:tcPr>
          <w:p w14:paraId="14013C17" w14:textId="77777777" w:rsidR="00707BBF" w:rsidRDefault="008F380E" w:rsidP="00FE5A67">
            <w:pPr>
              <w:ind w:left="301" w:hanging="301"/>
              <w:jc w:val="both"/>
              <w:rPr>
                <w:rFonts w:cstheme="minorHAnsi"/>
                <w:b/>
                <w:bCs/>
                <w:u w:val="single"/>
              </w:rPr>
            </w:pPr>
            <w:r w:rsidRPr="00FE5A67">
              <w:rPr>
                <w:rFonts w:cstheme="minorHAnsi"/>
              </w:rPr>
              <w:t>3.1.</w:t>
            </w:r>
            <w:r w:rsidR="00F73E43" w:rsidRPr="00FE5A67">
              <w:rPr>
                <w:rFonts w:cstheme="minorHAnsi"/>
              </w:rPr>
              <w:t xml:space="preserve"> </w:t>
            </w:r>
            <w:r w:rsidR="00F73E43" w:rsidRPr="00FE5A67">
              <w:rPr>
                <w:rFonts w:cstheme="minorHAnsi"/>
                <w:b/>
                <w:bCs/>
                <w:u w:val="single"/>
              </w:rPr>
              <w:t>Daje načelni komentar:</w:t>
            </w:r>
          </w:p>
          <w:p w14:paraId="56A1E5F7" w14:textId="629DBB90" w:rsidR="00FE5A67" w:rsidRDefault="00707BBF" w:rsidP="00FE5A67">
            <w:pPr>
              <w:ind w:left="301" w:hanging="30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F73E43" w:rsidRPr="00FE5A67">
              <w:rPr>
                <w:rFonts w:cstheme="minorHAnsi"/>
              </w:rPr>
              <w:t xml:space="preserve"> „</w:t>
            </w:r>
            <w:r w:rsidR="001E1031" w:rsidRPr="00FE5A67">
              <w:rPr>
                <w:rFonts w:cstheme="minorHAnsi"/>
              </w:rPr>
              <w:t xml:space="preserve">Smatramo da bi trebalo dodatno bodovati deficitarno zanimanje, član obitelji koji je bio </w:t>
            </w:r>
            <w:r w:rsidR="00632F2B" w:rsidRPr="00FE5A67">
              <w:rPr>
                <w:rFonts w:cstheme="minorHAnsi"/>
              </w:rPr>
              <w:t>dobrovoljac</w:t>
            </w:r>
            <w:r w:rsidR="001E1031" w:rsidRPr="00FE5A67">
              <w:rPr>
                <w:rFonts w:cstheme="minorHAnsi"/>
              </w:rPr>
              <w:t xml:space="preserve"> u ratu a nije poginuo, zarobljen ili nestao.</w:t>
            </w:r>
          </w:p>
          <w:p w14:paraId="77317FDC" w14:textId="77777777" w:rsidR="00286B6C" w:rsidRDefault="001E1031" w:rsidP="00FE5A67">
            <w:pPr>
              <w:ind w:left="30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Nigdje nismo dobili podatak koliko godina mora proći</w:t>
            </w:r>
            <w:r w:rsidR="00941559">
              <w:rPr>
                <w:rFonts w:cstheme="minorHAnsi"/>
              </w:rPr>
              <w:t xml:space="preserve"> prije nego stan možemo prodati ukoliko nam se poveća bračna zajednica i početna kvadratura nam nije više dovoljna.</w:t>
            </w:r>
            <w:r w:rsidR="00F73E43">
              <w:rPr>
                <w:rFonts w:cstheme="minorHAnsi"/>
              </w:rPr>
              <w:t>“</w:t>
            </w:r>
          </w:p>
          <w:p w14:paraId="0D422D63" w14:textId="77777777" w:rsidR="00FE5A67" w:rsidRDefault="00FE5A67" w:rsidP="00FE5A67">
            <w:pPr>
              <w:ind w:left="301"/>
              <w:jc w:val="both"/>
              <w:rPr>
                <w:rFonts w:cstheme="minorHAnsi"/>
              </w:rPr>
            </w:pPr>
          </w:p>
          <w:p w14:paraId="130759AB" w14:textId="77777777" w:rsidR="00975D2B" w:rsidRDefault="00975D2B" w:rsidP="00FE5A67">
            <w:pPr>
              <w:ind w:left="301"/>
              <w:jc w:val="both"/>
              <w:rPr>
                <w:rFonts w:cstheme="minorHAnsi"/>
              </w:rPr>
            </w:pPr>
          </w:p>
          <w:p w14:paraId="700382E9" w14:textId="77777777" w:rsidR="00975D2B" w:rsidRDefault="00975D2B" w:rsidP="00FE5A67">
            <w:pPr>
              <w:ind w:left="301"/>
              <w:jc w:val="both"/>
              <w:rPr>
                <w:rFonts w:cstheme="minorHAnsi"/>
              </w:rPr>
            </w:pPr>
          </w:p>
          <w:p w14:paraId="1EEA17B8" w14:textId="77777777" w:rsidR="00975D2B" w:rsidRDefault="00975D2B" w:rsidP="00FE5A67">
            <w:pPr>
              <w:ind w:left="301"/>
              <w:jc w:val="both"/>
              <w:rPr>
                <w:rFonts w:cstheme="minorHAnsi"/>
              </w:rPr>
            </w:pPr>
          </w:p>
          <w:p w14:paraId="360DAB24" w14:textId="77777777" w:rsidR="00975D2B" w:rsidRDefault="00975D2B" w:rsidP="00FE5A67">
            <w:pPr>
              <w:ind w:left="301"/>
              <w:jc w:val="both"/>
              <w:rPr>
                <w:rFonts w:cstheme="minorHAnsi"/>
              </w:rPr>
            </w:pPr>
          </w:p>
          <w:p w14:paraId="78D87463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4F7FECE8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7BE31B6D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60F64927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2853822E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28FCA539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6AAEF2E7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070B9C9C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50BFBFDB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39887205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6A741190" w14:textId="77777777" w:rsidR="00DC1ADA" w:rsidRDefault="00DC1ADA" w:rsidP="00FE5A67">
            <w:pPr>
              <w:ind w:left="301"/>
              <w:jc w:val="both"/>
              <w:rPr>
                <w:rFonts w:cstheme="minorHAnsi"/>
              </w:rPr>
            </w:pPr>
          </w:p>
          <w:p w14:paraId="73E32A28" w14:textId="77777777" w:rsidR="00975D2B" w:rsidRDefault="00975D2B" w:rsidP="00F632C6">
            <w:pPr>
              <w:jc w:val="both"/>
              <w:rPr>
                <w:rFonts w:cstheme="minorHAnsi"/>
              </w:rPr>
            </w:pPr>
          </w:p>
          <w:p w14:paraId="019083CC" w14:textId="77777777" w:rsidR="007E5572" w:rsidRDefault="007E5572" w:rsidP="00F632C6">
            <w:pPr>
              <w:jc w:val="both"/>
              <w:rPr>
                <w:rFonts w:cstheme="minorHAnsi"/>
              </w:rPr>
            </w:pPr>
          </w:p>
          <w:p w14:paraId="0D1685E1" w14:textId="77777777" w:rsidR="007E5572" w:rsidRDefault="007E5572" w:rsidP="00F632C6">
            <w:pPr>
              <w:jc w:val="both"/>
              <w:rPr>
                <w:rFonts w:cstheme="minorHAnsi"/>
              </w:rPr>
            </w:pPr>
          </w:p>
          <w:p w14:paraId="7ED4C12E" w14:textId="77777777" w:rsidR="007E5572" w:rsidRDefault="007E5572" w:rsidP="00F632C6">
            <w:pPr>
              <w:jc w:val="both"/>
              <w:rPr>
                <w:rFonts w:cstheme="minorHAnsi"/>
              </w:rPr>
            </w:pPr>
          </w:p>
          <w:p w14:paraId="0DF0B708" w14:textId="77777777" w:rsidR="007E5572" w:rsidRDefault="007E5572" w:rsidP="00F632C6">
            <w:pPr>
              <w:jc w:val="both"/>
              <w:rPr>
                <w:rFonts w:cstheme="minorHAnsi"/>
              </w:rPr>
            </w:pPr>
          </w:p>
          <w:p w14:paraId="2F9DB2D6" w14:textId="77777777" w:rsidR="007E5572" w:rsidRDefault="007E5572" w:rsidP="00F632C6">
            <w:pPr>
              <w:jc w:val="both"/>
              <w:rPr>
                <w:rFonts w:cstheme="minorHAnsi"/>
              </w:rPr>
            </w:pPr>
          </w:p>
          <w:p w14:paraId="391CC41B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425FE92D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1C041866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09C20A26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0DEA5689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0001198F" w14:textId="77777777" w:rsidR="00506903" w:rsidRDefault="00506903" w:rsidP="00F632C6">
            <w:pPr>
              <w:jc w:val="both"/>
              <w:rPr>
                <w:rFonts w:cstheme="minorHAnsi"/>
              </w:rPr>
            </w:pPr>
          </w:p>
          <w:p w14:paraId="4869C8C7" w14:textId="77777777" w:rsidR="00975D2B" w:rsidRDefault="00975D2B" w:rsidP="00FE5A67">
            <w:pPr>
              <w:ind w:left="301"/>
              <w:jc w:val="both"/>
              <w:rPr>
                <w:rFonts w:cstheme="minorHAnsi"/>
              </w:rPr>
            </w:pPr>
          </w:p>
          <w:p w14:paraId="5983CE60" w14:textId="77777777" w:rsidR="001F27D6" w:rsidRDefault="001F27D6" w:rsidP="00FE5A67">
            <w:pPr>
              <w:ind w:left="301"/>
              <w:jc w:val="both"/>
              <w:rPr>
                <w:rFonts w:cstheme="minorHAnsi"/>
              </w:rPr>
            </w:pPr>
          </w:p>
          <w:p w14:paraId="0D8CE34C" w14:textId="77777777" w:rsidR="009E3D31" w:rsidRDefault="009E3D31" w:rsidP="00FE5A67">
            <w:pPr>
              <w:ind w:left="301"/>
              <w:jc w:val="both"/>
              <w:rPr>
                <w:rFonts w:cstheme="minorHAnsi"/>
              </w:rPr>
            </w:pPr>
          </w:p>
          <w:p w14:paraId="09953D7F" w14:textId="77777777" w:rsidR="009E3D31" w:rsidRDefault="009E3D31" w:rsidP="00FE5A67">
            <w:pPr>
              <w:ind w:left="301"/>
              <w:jc w:val="both"/>
              <w:rPr>
                <w:rFonts w:cstheme="minorHAnsi"/>
              </w:rPr>
            </w:pPr>
          </w:p>
          <w:p w14:paraId="6389225C" w14:textId="77777777" w:rsidR="009E3D31" w:rsidRDefault="009E3D31" w:rsidP="00FE5A67">
            <w:pPr>
              <w:ind w:left="301"/>
              <w:jc w:val="both"/>
              <w:rPr>
                <w:rFonts w:cstheme="minorHAnsi"/>
              </w:rPr>
            </w:pPr>
          </w:p>
          <w:p w14:paraId="2D006AE4" w14:textId="77777777" w:rsidR="009E3D31" w:rsidRDefault="009E3D31" w:rsidP="00FE5A67">
            <w:pPr>
              <w:ind w:left="301"/>
              <w:jc w:val="both"/>
              <w:rPr>
                <w:rFonts w:cstheme="minorHAnsi"/>
              </w:rPr>
            </w:pPr>
          </w:p>
          <w:p w14:paraId="2B51CEDE" w14:textId="77777777" w:rsidR="009E3D31" w:rsidRDefault="009E3D31" w:rsidP="00FE5A67">
            <w:pPr>
              <w:ind w:left="301"/>
              <w:jc w:val="both"/>
              <w:rPr>
                <w:rFonts w:cstheme="minorHAnsi"/>
              </w:rPr>
            </w:pPr>
          </w:p>
          <w:p w14:paraId="324AEA42" w14:textId="77777777" w:rsidR="00F321FA" w:rsidRDefault="00F321FA" w:rsidP="00FE5A67">
            <w:pPr>
              <w:ind w:left="301"/>
              <w:jc w:val="both"/>
              <w:rPr>
                <w:rFonts w:cstheme="minorHAnsi"/>
              </w:rPr>
            </w:pPr>
          </w:p>
          <w:p w14:paraId="7F22409D" w14:textId="48C82F50" w:rsidR="00506903" w:rsidRDefault="00506903" w:rsidP="00FE5A67">
            <w:pPr>
              <w:ind w:left="301"/>
              <w:jc w:val="both"/>
              <w:rPr>
                <w:rFonts w:cstheme="minorHAnsi"/>
              </w:rPr>
            </w:pPr>
          </w:p>
          <w:p w14:paraId="42CBEBDA" w14:textId="2423D13B" w:rsidR="00161B57" w:rsidRDefault="00161B57" w:rsidP="00FE5A67">
            <w:pPr>
              <w:ind w:left="301"/>
              <w:jc w:val="both"/>
              <w:rPr>
                <w:rFonts w:cstheme="minorHAnsi"/>
              </w:rPr>
            </w:pPr>
          </w:p>
          <w:p w14:paraId="0D1E7F68" w14:textId="660A6A62" w:rsidR="00161B57" w:rsidRDefault="00161B57" w:rsidP="00FE5A67">
            <w:pPr>
              <w:ind w:left="301"/>
              <w:jc w:val="both"/>
              <w:rPr>
                <w:rFonts w:cstheme="minorHAnsi"/>
              </w:rPr>
            </w:pPr>
          </w:p>
          <w:p w14:paraId="38A014E2" w14:textId="704DEF6D" w:rsidR="00161B57" w:rsidRDefault="00161B57" w:rsidP="00FE5A67">
            <w:pPr>
              <w:ind w:left="301"/>
              <w:jc w:val="both"/>
              <w:rPr>
                <w:rFonts w:cstheme="minorHAnsi"/>
              </w:rPr>
            </w:pPr>
          </w:p>
          <w:p w14:paraId="78E713D1" w14:textId="77777777" w:rsidR="00161B57" w:rsidRDefault="00161B57" w:rsidP="00FE5A67">
            <w:pPr>
              <w:ind w:left="301"/>
              <w:jc w:val="both"/>
              <w:rPr>
                <w:rFonts w:cstheme="minorHAnsi"/>
              </w:rPr>
            </w:pPr>
          </w:p>
          <w:p w14:paraId="57FCA5FB" w14:textId="77777777" w:rsidR="00707BBF" w:rsidRDefault="00E93BDC" w:rsidP="0064310D">
            <w:pPr>
              <w:ind w:left="301" w:hanging="30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3.2. </w:t>
            </w:r>
            <w:r w:rsidRPr="00E93BDC">
              <w:rPr>
                <w:rFonts w:cstheme="minorHAnsi"/>
                <w:b/>
                <w:bCs/>
                <w:u w:val="single"/>
              </w:rPr>
              <w:t>Daje primjedbu na pojedine članke</w:t>
            </w:r>
            <w:r>
              <w:rPr>
                <w:rFonts w:cstheme="minorHAnsi"/>
              </w:rPr>
              <w:t xml:space="preserve">: </w:t>
            </w:r>
          </w:p>
          <w:p w14:paraId="100C5EB6" w14:textId="44F0FFF1" w:rsidR="00FE5A67" w:rsidRDefault="00707BBF" w:rsidP="0064310D">
            <w:pPr>
              <w:ind w:left="301" w:hanging="30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813BCD">
              <w:rPr>
                <w:rFonts w:cstheme="minorHAnsi"/>
              </w:rPr>
              <w:t>„Zanima nas kako se treba prijaviti na natječaj ako još nismo u braku, a planiramo biti vjenčani do kraja izgradnje stanova.</w:t>
            </w:r>
          </w:p>
          <w:p w14:paraId="59189BFD" w14:textId="4D3C9D3E" w:rsidR="00813BCD" w:rsidRPr="00F73E43" w:rsidRDefault="00813BCD" w:rsidP="0064310D">
            <w:pPr>
              <w:ind w:left="30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Kvadraturu stanova bi trebalo povećati jer mi kao buduća bračna zajednica planiramo imati djecu te bi nam onda kvadratura stana za dvije osobe </w:t>
            </w:r>
            <w:r w:rsidR="0064310D">
              <w:rPr>
                <w:rFonts w:cstheme="minorHAnsi"/>
              </w:rPr>
              <w:t>bila premala, te nam to onda ne bi bilo dugoročno rješenje. U slučaju da se ne bi moglo riješiti ovo pitanje postoji vjerojatnost da se nećemo odazvati natječaju.“</w:t>
            </w:r>
          </w:p>
        </w:tc>
        <w:tc>
          <w:tcPr>
            <w:tcW w:w="1843" w:type="dxa"/>
          </w:tcPr>
          <w:p w14:paraId="0AC19460" w14:textId="77777777" w:rsidR="00286B6C" w:rsidRDefault="00D873DF" w:rsidP="00EC1E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  <w:r w:rsidR="003C5936">
              <w:rPr>
                <w:rFonts w:cstheme="minorHAnsi"/>
              </w:rPr>
              <w:t>1. Ne prihvaća se</w:t>
            </w:r>
          </w:p>
          <w:p w14:paraId="3FB62B89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04150AFA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20ADFA35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2478FB18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1A22DED2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728CC7F1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1FDF1922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7B83E739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57193A28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0550B3F0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032ED173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66936EDF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4EA0DCA2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1C33DE73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7C0662A1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30258599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7FF3F3EF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15879B56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6894418A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056E5557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69D3720C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5FEDDB85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2834C783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0E4D088A" w14:textId="77777777" w:rsidR="00707BBF" w:rsidRDefault="00707BBF" w:rsidP="00EC1E36">
            <w:pPr>
              <w:jc w:val="both"/>
              <w:rPr>
                <w:rFonts w:cstheme="minorHAnsi"/>
              </w:rPr>
            </w:pPr>
          </w:p>
          <w:p w14:paraId="5418166B" w14:textId="77777777" w:rsidR="00DC1ADA" w:rsidRDefault="00DC1ADA" w:rsidP="00EC1E36">
            <w:pPr>
              <w:jc w:val="both"/>
              <w:rPr>
                <w:rFonts w:cstheme="minorHAnsi"/>
              </w:rPr>
            </w:pPr>
          </w:p>
          <w:p w14:paraId="5C42C49E" w14:textId="77777777" w:rsidR="007E5572" w:rsidRDefault="007E5572" w:rsidP="00EC1E36">
            <w:pPr>
              <w:jc w:val="both"/>
              <w:rPr>
                <w:rFonts w:cstheme="minorHAnsi"/>
              </w:rPr>
            </w:pPr>
          </w:p>
          <w:p w14:paraId="1BB1D507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6D0BD2E2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745421E0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75A299A6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2380080B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7368D208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5F646CB4" w14:textId="77777777" w:rsidR="007E5572" w:rsidRDefault="007E5572" w:rsidP="00EC1E36">
            <w:pPr>
              <w:jc w:val="both"/>
              <w:rPr>
                <w:rFonts w:cstheme="minorHAnsi"/>
              </w:rPr>
            </w:pPr>
          </w:p>
          <w:p w14:paraId="42F5E246" w14:textId="77777777" w:rsidR="007E5572" w:rsidRDefault="007E5572" w:rsidP="00EC1E36">
            <w:pPr>
              <w:jc w:val="both"/>
              <w:rPr>
                <w:rFonts w:cstheme="minorHAnsi"/>
              </w:rPr>
            </w:pPr>
          </w:p>
          <w:p w14:paraId="23B4869C" w14:textId="77777777" w:rsidR="007E5572" w:rsidRDefault="007E5572" w:rsidP="00EC1E36">
            <w:pPr>
              <w:jc w:val="both"/>
              <w:rPr>
                <w:rFonts w:cstheme="minorHAnsi"/>
              </w:rPr>
            </w:pPr>
          </w:p>
          <w:p w14:paraId="1E3DE18B" w14:textId="77777777" w:rsidR="007E5572" w:rsidRDefault="007E5572" w:rsidP="00EC1E36">
            <w:pPr>
              <w:jc w:val="both"/>
              <w:rPr>
                <w:rFonts w:cstheme="minorHAnsi"/>
              </w:rPr>
            </w:pPr>
          </w:p>
          <w:p w14:paraId="3B8F8341" w14:textId="77777777" w:rsidR="00506903" w:rsidRDefault="00506903" w:rsidP="00EC1E36">
            <w:pPr>
              <w:jc w:val="both"/>
              <w:rPr>
                <w:rFonts w:cstheme="minorHAnsi"/>
              </w:rPr>
            </w:pPr>
          </w:p>
          <w:p w14:paraId="39540164" w14:textId="77777777" w:rsidR="001F27D6" w:rsidRDefault="001F27D6" w:rsidP="00EC1E36">
            <w:pPr>
              <w:jc w:val="both"/>
              <w:rPr>
                <w:rFonts w:cstheme="minorHAnsi"/>
              </w:rPr>
            </w:pPr>
          </w:p>
          <w:p w14:paraId="258B1EA9" w14:textId="53F0366E" w:rsidR="00F321FA" w:rsidRDefault="00F321FA" w:rsidP="00EC1E36">
            <w:pPr>
              <w:jc w:val="both"/>
              <w:rPr>
                <w:rFonts w:cstheme="minorHAnsi"/>
              </w:rPr>
            </w:pPr>
          </w:p>
          <w:p w14:paraId="4164FD64" w14:textId="5A59C097" w:rsidR="00161B57" w:rsidRDefault="00161B57" w:rsidP="00EC1E36">
            <w:pPr>
              <w:jc w:val="both"/>
              <w:rPr>
                <w:rFonts w:cstheme="minorHAnsi"/>
              </w:rPr>
            </w:pPr>
          </w:p>
          <w:p w14:paraId="403E43D6" w14:textId="77777777" w:rsidR="00161B57" w:rsidRDefault="00161B57" w:rsidP="00EC1E36">
            <w:pPr>
              <w:jc w:val="both"/>
              <w:rPr>
                <w:rFonts w:cstheme="minorHAnsi"/>
              </w:rPr>
            </w:pPr>
          </w:p>
          <w:p w14:paraId="631FF938" w14:textId="5CA8CA8F" w:rsidR="00EE63F9" w:rsidRDefault="00EE63F9" w:rsidP="00EC1E36">
            <w:pPr>
              <w:jc w:val="both"/>
              <w:rPr>
                <w:rFonts w:cstheme="minorHAnsi"/>
              </w:rPr>
            </w:pPr>
          </w:p>
          <w:p w14:paraId="3D98CF8C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1AE52DA2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595A3D57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160BB83A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055DC718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4769A41C" w14:textId="77777777" w:rsidR="009E3D31" w:rsidRDefault="009E3D31" w:rsidP="00EC1E36">
            <w:pPr>
              <w:jc w:val="both"/>
              <w:rPr>
                <w:rFonts w:cstheme="minorHAnsi"/>
              </w:rPr>
            </w:pPr>
          </w:p>
          <w:p w14:paraId="2025299B" w14:textId="79AB9B16" w:rsidR="00DC1ADA" w:rsidRDefault="00DC1ADA" w:rsidP="00EC1E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3.2.</w:t>
            </w:r>
            <w:r w:rsidR="000C74B8">
              <w:rPr>
                <w:rFonts w:cstheme="minorHAnsi"/>
              </w:rPr>
              <w:t xml:space="preserve"> </w:t>
            </w:r>
            <w:r w:rsidR="004D537B">
              <w:rPr>
                <w:rFonts w:cstheme="minorHAnsi"/>
              </w:rPr>
              <w:t xml:space="preserve">Djelomično se </w:t>
            </w:r>
            <w:r w:rsidR="000C74B8">
              <w:rPr>
                <w:rFonts w:cstheme="minorHAnsi"/>
              </w:rPr>
              <w:t>pri</w:t>
            </w:r>
            <w:r w:rsidR="00543AD8">
              <w:rPr>
                <w:rFonts w:cstheme="minorHAnsi"/>
              </w:rPr>
              <w:t xml:space="preserve">hvaća </w:t>
            </w:r>
          </w:p>
        </w:tc>
        <w:tc>
          <w:tcPr>
            <w:tcW w:w="5528" w:type="dxa"/>
          </w:tcPr>
          <w:p w14:paraId="1DDDF0D9" w14:textId="2DE6D813" w:rsidR="00286B6C" w:rsidRPr="00B420F9" w:rsidRDefault="003F0DD3" w:rsidP="008B1E75">
            <w:pPr>
              <w:pStyle w:val="ListParagraph"/>
              <w:ind w:left="317" w:hanging="360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lastRenderedPageBreak/>
              <w:t>3.1.</w:t>
            </w:r>
            <w:r w:rsidR="005610C6" w:rsidRPr="00B420F9">
              <w:rPr>
                <w:rFonts w:cstheme="minorHAnsi"/>
              </w:rPr>
              <w:t>U odnosu na dodatno bodov</w:t>
            </w:r>
            <w:r w:rsidR="00E47EFD" w:rsidRPr="00B420F9">
              <w:rPr>
                <w:rFonts w:cstheme="minorHAnsi"/>
              </w:rPr>
              <w:t>anje deficitarnih zanimanja pojašnjavamo kako Grad Karlovac svake godine donosi odluku o deficitarnim zanimanj</w:t>
            </w:r>
            <w:r w:rsidR="00E20743" w:rsidRPr="00B420F9">
              <w:rPr>
                <w:rFonts w:cstheme="minorHAnsi"/>
              </w:rPr>
              <w:t>i</w:t>
            </w:r>
            <w:r w:rsidR="00E47EFD" w:rsidRPr="00B420F9">
              <w:rPr>
                <w:rFonts w:cstheme="minorHAnsi"/>
              </w:rPr>
              <w:t>ma na temelju podataka</w:t>
            </w:r>
            <w:r w:rsidR="00E361E1" w:rsidRPr="00B420F9">
              <w:rPr>
                <w:rFonts w:cstheme="minorHAnsi"/>
              </w:rPr>
              <w:t xml:space="preserve"> i preporuka</w:t>
            </w:r>
            <w:r w:rsidR="00E47EFD" w:rsidRPr="00B420F9">
              <w:rPr>
                <w:rFonts w:cstheme="minorHAnsi"/>
              </w:rPr>
              <w:t xml:space="preserve"> koje dostavlja </w:t>
            </w:r>
            <w:r w:rsidR="00E361E1" w:rsidRPr="00B420F9">
              <w:rPr>
                <w:rFonts w:cstheme="minorHAnsi"/>
              </w:rPr>
              <w:t>Hrvatski zavod za zapošljavanje.</w:t>
            </w:r>
            <w:r w:rsidR="00933B3A" w:rsidRPr="00B420F9">
              <w:rPr>
                <w:rFonts w:cstheme="minorHAnsi"/>
              </w:rPr>
              <w:t xml:space="preserve"> U tome smislu ističemo kako </w:t>
            </w:r>
            <w:r w:rsidR="00080A22" w:rsidRPr="00B420F9">
              <w:rPr>
                <w:rFonts w:cstheme="minorHAnsi"/>
              </w:rPr>
              <w:t xml:space="preserve">je </w:t>
            </w:r>
            <w:r w:rsidR="00F678AD" w:rsidRPr="00B420F9">
              <w:rPr>
                <w:rFonts w:cstheme="minorHAnsi"/>
              </w:rPr>
              <w:t xml:space="preserve">navedeno pitanje raspravilo Povjerenstvo za provođenje javnog natječaja </w:t>
            </w:r>
            <w:r w:rsidR="00513D76" w:rsidRPr="00B420F9">
              <w:rPr>
                <w:rFonts w:cstheme="minorHAnsi"/>
              </w:rPr>
              <w:t>i za utvrđivanje liste prvenstva za kupnju stana iz programa društveno poticane stanogradnje (POS) na području grada Karlovac te je zauzeto stajali</w:t>
            </w:r>
            <w:r w:rsidR="00546AA4" w:rsidRPr="00B420F9">
              <w:rPr>
                <w:rFonts w:cstheme="minorHAnsi"/>
              </w:rPr>
              <w:t>šte kako se popis deficitarnih</w:t>
            </w:r>
            <w:r w:rsidR="00E577E0" w:rsidRPr="00B420F9">
              <w:rPr>
                <w:rFonts w:cstheme="minorHAnsi"/>
              </w:rPr>
              <w:t xml:space="preserve"> zanimanja svake godine mijenja stoga </w:t>
            </w:r>
            <w:r w:rsidR="00E577E0" w:rsidRPr="00B420F9">
              <w:rPr>
                <w:rFonts w:cstheme="minorHAnsi"/>
              </w:rPr>
              <w:lastRenderedPageBreak/>
              <w:t xml:space="preserve">neka zanimanja koja su trenutačno deficitarna ne moraju nužno biti deficitarna i </w:t>
            </w:r>
            <w:r w:rsidR="00975D2B" w:rsidRPr="00B420F9">
              <w:rPr>
                <w:rFonts w:cstheme="minorHAnsi"/>
              </w:rPr>
              <w:t xml:space="preserve">iduće godine ili u godini kada je planirana izgradnja stanova na temelju društveno poticane stanogradnje. </w:t>
            </w:r>
          </w:p>
          <w:p w14:paraId="78358C06" w14:textId="49322310" w:rsidR="00975D2B" w:rsidRPr="00B420F9" w:rsidRDefault="008B1E75" w:rsidP="008B1E75">
            <w:pPr>
              <w:pStyle w:val="ListParagraph"/>
              <w:ind w:left="317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t xml:space="preserve">U odnosu na dodatno bodovanje članova obitelji </w:t>
            </w:r>
            <w:r w:rsidR="0025720C" w:rsidRPr="00B420F9">
              <w:rPr>
                <w:rFonts w:cstheme="minorHAnsi"/>
              </w:rPr>
              <w:t xml:space="preserve">dobrovoljaca u ratu </w:t>
            </w:r>
            <w:r w:rsidRPr="00B420F9">
              <w:rPr>
                <w:rFonts w:cstheme="minorHAnsi"/>
              </w:rPr>
              <w:t xml:space="preserve">ističemo </w:t>
            </w:r>
            <w:r w:rsidR="00067ED0" w:rsidRPr="00B420F9">
              <w:rPr>
                <w:rFonts w:cstheme="minorHAnsi"/>
              </w:rPr>
              <w:t>kako je prema čl. 84</w:t>
            </w:r>
            <w:r w:rsidR="007E5572" w:rsidRPr="00B420F9">
              <w:rPr>
                <w:rFonts w:cstheme="minorHAnsi"/>
              </w:rPr>
              <w:t>. Zakona o hrvatskim braniteljima iz Domovinskog rata i članovima njihovih obitelji</w:t>
            </w:r>
            <w:r w:rsidR="00360D52" w:rsidRPr="00B420F9">
              <w:rPr>
                <w:rFonts w:cstheme="minorHAnsi"/>
              </w:rPr>
              <w:t xml:space="preserve"> </w:t>
            </w:r>
            <w:r w:rsidR="00C320AF" w:rsidRPr="00B420F9">
              <w:rPr>
                <w:rFonts w:cstheme="minorHAnsi"/>
              </w:rPr>
              <w:t>(</w:t>
            </w:r>
            <w:r w:rsidR="008C2917" w:rsidRPr="00B420F9">
              <w:rPr>
                <w:rFonts w:cstheme="minorHAnsi"/>
              </w:rPr>
              <w:t>NN br. 121/2017, 98/2019, 84/2021)</w:t>
            </w:r>
            <w:r w:rsidR="00C320AF" w:rsidRPr="00B420F9">
              <w:rPr>
                <w:rFonts w:cstheme="minorHAnsi"/>
              </w:rPr>
              <w:t xml:space="preserve"> </w:t>
            </w:r>
            <w:r w:rsidR="00360D52" w:rsidRPr="00B420F9">
              <w:rPr>
                <w:rFonts w:cstheme="minorHAnsi"/>
              </w:rPr>
              <w:t xml:space="preserve">nužno da </w:t>
            </w:r>
            <w:r w:rsidR="00075DF4" w:rsidRPr="00B420F9">
              <w:rPr>
                <w:rFonts w:cstheme="minorHAnsi"/>
              </w:rPr>
              <w:t xml:space="preserve">se </w:t>
            </w:r>
            <w:r w:rsidR="00360D52" w:rsidRPr="00B420F9">
              <w:rPr>
                <w:rFonts w:cstheme="minorHAnsi"/>
              </w:rPr>
              <w:t xml:space="preserve">branitelji kao i članovi uže obitelji smrtno stradalog/nestalog branitelja dodatno boduju prilikom javnog natječaja. Za članove </w:t>
            </w:r>
            <w:r w:rsidR="00AC6EB6" w:rsidRPr="00B420F9">
              <w:rPr>
                <w:rFonts w:cstheme="minorHAnsi"/>
              </w:rPr>
              <w:t>obitelji (živućih) branitelja isto nije predviđeno. D</w:t>
            </w:r>
            <w:r w:rsidR="00004E90" w:rsidRPr="00B420F9">
              <w:rPr>
                <w:rFonts w:cstheme="minorHAnsi"/>
              </w:rPr>
              <w:t xml:space="preserve">odatno, pravo na stambeno zbrinjavanje </w:t>
            </w:r>
            <w:r w:rsidR="000E2A51" w:rsidRPr="00B420F9">
              <w:rPr>
                <w:rFonts w:cstheme="minorHAnsi"/>
              </w:rPr>
              <w:t>prema navedenom Zakonu može koristiti samo jedan član (ili branitelj osobno ili jedan član uže obitelji</w:t>
            </w:r>
            <w:r w:rsidR="000554D0" w:rsidRPr="00B420F9">
              <w:rPr>
                <w:rFonts w:cstheme="minorHAnsi"/>
              </w:rPr>
              <w:t xml:space="preserve"> stradalog/nestalog branitelja</w:t>
            </w:r>
            <w:r w:rsidR="000E2A51" w:rsidRPr="00B420F9">
              <w:rPr>
                <w:rFonts w:cstheme="minorHAnsi"/>
              </w:rPr>
              <w:t xml:space="preserve">) stoga nije </w:t>
            </w:r>
            <w:r w:rsidR="00374C14" w:rsidRPr="00B420F9">
              <w:rPr>
                <w:rFonts w:cstheme="minorHAnsi"/>
              </w:rPr>
              <w:t>predviđeno</w:t>
            </w:r>
            <w:r w:rsidR="000E2A51" w:rsidRPr="00B420F9">
              <w:rPr>
                <w:rFonts w:cstheme="minorHAnsi"/>
              </w:rPr>
              <w:t xml:space="preserve"> da ukoliko je navedena osoba to svoje pravo već konzumirala da ponovno ostvaruje pravo/pogodnost koja nije </w:t>
            </w:r>
            <w:r w:rsidR="00F321FA" w:rsidRPr="00B420F9">
              <w:rPr>
                <w:rFonts w:cstheme="minorHAnsi"/>
              </w:rPr>
              <w:t>osnovana</w:t>
            </w:r>
            <w:r w:rsidR="000E2A51" w:rsidRPr="00B420F9">
              <w:rPr>
                <w:rFonts w:cstheme="minorHAnsi"/>
              </w:rPr>
              <w:t xml:space="preserve"> na temelju navedenog Zakona.</w:t>
            </w:r>
            <w:r w:rsidR="00855E58" w:rsidRPr="00B420F9">
              <w:rPr>
                <w:rFonts w:cstheme="minorHAnsi"/>
              </w:rPr>
              <w:t xml:space="preserve"> Navedeno pitanje</w:t>
            </w:r>
            <w:r w:rsidR="00490563" w:rsidRPr="00B420F9">
              <w:rPr>
                <w:rFonts w:cstheme="minorHAnsi"/>
              </w:rPr>
              <w:t xml:space="preserve"> je dodatno raspravljeno na Povjerenstvu za provođenje javnog natječaja i za utvrđivanje liste prvenstva za kupnju stana iz programa društveno poticane stanogradnje (POS) na području grada Karlovac (u daljnjem tekstu: „Povjerenstvo“) te je većina članova Povjerenstva zauzela stajalište </w:t>
            </w:r>
            <w:r w:rsidR="00D326DC" w:rsidRPr="00B420F9">
              <w:rPr>
                <w:rFonts w:cstheme="minorHAnsi"/>
              </w:rPr>
              <w:t>da</w:t>
            </w:r>
            <w:r w:rsidR="008E25C2" w:rsidRPr="00B420F9">
              <w:rPr>
                <w:rFonts w:cstheme="minorHAnsi"/>
              </w:rPr>
              <w:t xml:space="preserve"> ovaj prijedlog nije osnovan.</w:t>
            </w:r>
          </w:p>
          <w:p w14:paraId="233B860C" w14:textId="77777777" w:rsidR="0097033B" w:rsidRPr="00B420F9" w:rsidRDefault="00B3483C" w:rsidP="00EE63F9">
            <w:pPr>
              <w:pStyle w:val="ListParagraph"/>
              <w:ind w:left="317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t>Naposljetku,</w:t>
            </w:r>
            <w:r w:rsidR="00F67802" w:rsidRPr="00B420F9">
              <w:rPr>
                <w:rFonts w:cstheme="minorHAnsi"/>
              </w:rPr>
              <w:t xml:space="preserve"> </w:t>
            </w:r>
            <w:r w:rsidRPr="00B420F9">
              <w:rPr>
                <w:rFonts w:cstheme="minorHAnsi"/>
              </w:rPr>
              <w:t xml:space="preserve">u odnosu na to koliko dugo se stan ne može prodavati ističemo kako je isto regulirano čl. </w:t>
            </w:r>
            <w:r w:rsidR="000D7069" w:rsidRPr="00B420F9">
              <w:rPr>
                <w:rFonts w:cstheme="minorHAnsi"/>
              </w:rPr>
              <w:t xml:space="preserve">28. Zakona o društveno poticanoj stanogradnji koji navodi kako se stan ne može </w:t>
            </w:r>
            <w:r w:rsidR="00921822" w:rsidRPr="00B420F9">
              <w:rPr>
                <w:rFonts w:cstheme="minorHAnsi"/>
              </w:rPr>
              <w:t xml:space="preserve">otuđiti ili </w:t>
            </w:r>
            <w:r w:rsidR="000D7069" w:rsidRPr="00B420F9">
              <w:rPr>
                <w:rFonts w:cstheme="minorHAnsi"/>
              </w:rPr>
              <w:t xml:space="preserve">davati u najam </w:t>
            </w:r>
            <w:r w:rsidR="00921822" w:rsidRPr="00B420F9">
              <w:rPr>
                <w:rFonts w:cstheme="minorHAnsi"/>
              </w:rPr>
              <w:t>u roku od deset godina od dana sklapanja ugovora o kupoprodaji</w:t>
            </w:r>
            <w:r w:rsidR="008965C4" w:rsidRPr="00B420F9">
              <w:rPr>
                <w:rFonts w:cstheme="minorHAnsi"/>
              </w:rPr>
              <w:t>, a koja zabrana će se upisati u zemljišne knjige.</w:t>
            </w:r>
            <w:r w:rsidR="00585A05" w:rsidRPr="00B420F9">
              <w:rPr>
                <w:rFonts w:cstheme="minorHAnsi"/>
              </w:rPr>
              <w:t xml:space="preserve"> Iznimno, kupcu se prodaja stana </w:t>
            </w:r>
            <w:r w:rsidR="00DE45B8" w:rsidRPr="00B420F9">
              <w:rPr>
                <w:rFonts w:cstheme="minorHAnsi"/>
              </w:rPr>
              <w:t xml:space="preserve">može odobriti i prije isteka roka od deset godina </w:t>
            </w:r>
            <w:r w:rsidR="0097033B" w:rsidRPr="00B420F9">
              <w:rPr>
                <w:rFonts w:cstheme="minorHAnsi"/>
              </w:rPr>
              <w:t xml:space="preserve">(uz plaćanje razlike između ugovorene kupoprodajne cijene i tržišne vrijednosti u vrijeme sklapanja ugovora) ili u slučaju promijenjenih životnih </w:t>
            </w:r>
            <w:r w:rsidR="0097033B" w:rsidRPr="00B420F9">
              <w:rPr>
                <w:rFonts w:cstheme="minorHAnsi"/>
              </w:rPr>
              <w:lastRenderedPageBreak/>
              <w:t>okolnosti (bez plaćanja razlike) o čemu odluku donosi APN, odnosno javna ustanova na temelju pisanog i obrazloženog zahtjeva kupca.</w:t>
            </w:r>
          </w:p>
          <w:p w14:paraId="0A62834C" w14:textId="0053A9D2" w:rsidR="00161B57" w:rsidRPr="00B420F9" w:rsidRDefault="00161B57" w:rsidP="009E3D31">
            <w:pPr>
              <w:jc w:val="both"/>
              <w:rPr>
                <w:rFonts w:cstheme="minorHAnsi"/>
              </w:rPr>
            </w:pPr>
          </w:p>
          <w:p w14:paraId="24A67B0A" w14:textId="77777777" w:rsidR="00161B57" w:rsidRPr="00B420F9" w:rsidRDefault="00161B57" w:rsidP="007E5572">
            <w:pPr>
              <w:pStyle w:val="ListParagraph"/>
              <w:ind w:left="317"/>
              <w:jc w:val="both"/>
              <w:rPr>
                <w:rFonts w:cstheme="minorHAnsi"/>
              </w:rPr>
            </w:pPr>
          </w:p>
          <w:p w14:paraId="56B994CD" w14:textId="3B41C3D9" w:rsidR="00BF4A3D" w:rsidRPr="00B420F9" w:rsidRDefault="00543AD8" w:rsidP="00975D2B">
            <w:pPr>
              <w:pStyle w:val="ListParagraph"/>
              <w:ind w:left="360" w:hanging="360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t xml:space="preserve">3.2. </w:t>
            </w:r>
            <w:r w:rsidR="00BF4A3D" w:rsidRPr="00B420F9">
              <w:rPr>
                <w:rFonts w:cstheme="minorHAnsi"/>
              </w:rPr>
              <w:t xml:space="preserve">U slučaju </w:t>
            </w:r>
            <w:r w:rsidR="002831CD" w:rsidRPr="00B420F9">
              <w:rPr>
                <w:rFonts w:cstheme="minorHAnsi"/>
              </w:rPr>
              <w:t xml:space="preserve">svih </w:t>
            </w:r>
            <w:r w:rsidR="00BF4A3D" w:rsidRPr="00B420F9">
              <w:rPr>
                <w:rFonts w:cstheme="minorHAnsi"/>
              </w:rPr>
              <w:t>partnera (bračnog ili izvanbračnog, formalnog ili neformalnog životnog partnera) podnositelj zahtjeva</w:t>
            </w:r>
            <w:r w:rsidR="002831CD" w:rsidRPr="00B420F9">
              <w:rPr>
                <w:rFonts w:cstheme="minorHAnsi"/>
              </w:rPr>
              <w:t xml:space="preserve"> </w:t>
            </w:r>
            <w:r w:rsidR="00BF4A3D" w:rsidRPr="00B420F9">
              <w:rPr>
                <w:rFonts w:cstheme="minorHAnsi"/>
              </w:rPr>
              <w:t>može biti samo jedan od partnera</w:t>
            </w:r>
            <w:r w:rsidR="000C1B0B" w:rsidRPr="00B420F9">
              <w:rPr>
                <w:rFonts w:cstheme="minorHAnsi"/>
              </w:rPr>
              <w:t>. Stoga je</w:t>
            </w:r>
            <w:r w:rsidR="00BF4A3D" w:rsidRPr="00B420F9">
              <w:rPr>
                <w:rFonts w:cstheme="minorHAnsi"/>
              </w:rPr>
              <w:t xml:space="preserve"> životno logično prije podnošenja prijave za društveno poticanu stanogradnju provjeriti koji partner ostvaruje više bodova temeljem svih kriterija (kao npr. bodovi prema vremenu prebivanja, stručne spreme i svi ostali bodovi) te temeljem takvog izračuna odlučiti koji će partner biti podnositelj zahtjeva.</w:t>
            </w:r>
            <w:r w:rsidR="00966581" w:rsidRPr="00B420F9">
              <w:rPr>
                <w:rFonts w:cstheme="minorHAnsi"/>
              </w:rPr>
              <w:t xml:space="preserve"> </w:t>
            </w:r>
            <w:r w:rsidR="0015309C" w:rsidRPr="00B420F9">
              <w:rPr>
                <w:rFonts w:cstheme="minorHAnsi"/>
              </w:rPr>
              <w:t>U slučaju kada se radi o izvan</w:t>
            </w:r>
            <w:r w:rsidR="006B2D08" w:rsidRPr="00B420F9">
              <w:rPr>
                <w:rFonts w:cstheme="minorHAnsi"/>
              </w:rPr>
              <w:t>bračnoj zajednici</w:t>
            </w:r>
            <w:r w:rsidR="00E13621" w:rsidRPr="00B420F9">
              <w:rPr>
                <w:rFonts w:cstheme="minorHAnsi"/>
              </w:rPr>
              <w:t>,</w:t>
            </w:r>
            <w:r w:rsidR="00D862A6" w:rsidRPr="00B420F9">
              <w:rPr>
                <w:rFonts w:cstheme="minorHAnsi"/>
              </w:rPr>
              <w:t xml:space="preserve"> </w:t>
            </w:r>
            <w:r w:rsidR="00432DAD" w:rsidRPr="00B420F9">
              <w:rPr>
                <w:rFonts w:cstheme="minorHAnsi"/>
              </w:rPr>
              <w:t>potrebno je dostaviti izjavu o postojanju izvanbra</w:t>
            </w:r>
            <w:r w:rsidR="00C41A41" w:rsidRPr="00B420F9">
              <w:rPr>
                <w:rFonts w:cstheme="minorHAnsi"/>
              </w:rPr>
              <w:t>čn</w:t>
            </w:r>
            <w:r w:rsidR="005840D1" w:rsidRPr="00B420F9">
              <w:rPr>
                <w:rFonts w:cstheme="minorHAnsi"/>
              </w:rPr>
              <w:t>e</w:t>
            </w:r>
            <w:r w:rsidR="00C41A41" w:rsidRPr="00B420F9">
              <w:rPr>
                <w:rFonts w:cstheme="minorHAnsi"/>
              </w:rPr>
              <w:t xml:space="preserve"> zajednic</w:t>
            </w:r>
            <w:r w:rsidR="005840D1" w:rsidRPr="00B420F9">
              <w:rPr>
                <w:rFonts w:cstheme="minorHAnsi"/>
              </w:rPr>
              <w:t>e</w:t>
            </w:r>
            <w:r w:rsidR="00C41A41" w:rsidRPr="00B420F9">
              <w:rPr>
                <w:rFonts w:cstheme="minorHAnsi"/>
              </w:rPr>
              <w:t>.</w:t>
            </w:r>
            <w:r w:rsidR="00BC2165" w:rsidRPr="00B420F9">
              <w:rPr>
                <w:rFonts w:cstheme="minorHAnsi"/>
              </w:rPr>
              <w:t xml:space="preserve"> </w:t>
            </w:r>
            <w:r w:rsidR="005B1DE8" w:rsidRPr="00B420F9">
              <w:rPr>
                <w:rFonts w:cstheme="minorHAnsi"/>
              </w:rPr>
              <w:t>U tome smislu prihvaća se Vaš koment</w:t>
            </w:r>
            <w:r w:rsidR="00D02C02" w:rsidRPr="00B420F9">
              <w:rPr>
                <w:rFonts w:cstheme="minorHAnsi"/>
              </w:rPr>
              <w:t>ar u vidu da osobe koje ne udovoljavaju uvjetima iz</w:t>
            </w:r>
            <w:r w:rsidR="005840D1" w:rsidRPr="00B420F9">
              <w:rPr>
                <w:rFonts w:cstheme="minorHAnsi"/>
              </w:rPr>
              <w:t xml:space="preserve"> Obiteljskog zakona</w:t>
            </w:r>
            <w:r w:rsidR="00395F9D" w:rsidRPr="00B420F9">
              <w:rPr>
                <w:rFonts w:cstheme="minorHAnsi"/>
              </w:rPr>
              <w:t xml:space="preserve"> (NN br. 103/2015, 98/2019, 47/2020) </w:t>
            </w:r>
            <w:r w:rsidR="005840D1" w:rsidRPr="00B420F9">
              <w:rPr>
                <w:rFonts w:cstheme="minorHAnsi"/>
              </w:rPr>
              <w:t>u pogledu</w:t>
            </w:r>
            <w:r w:rsidR="00D02C02" w:rsidRPr="00B420F9">
              <w:rPr>
                <w:rFonts w:cstheme="minorHAnsi"/>
              </w:rPr>
              <w:t xml:space="preserve"> izvanbračne</w:t>
            </w:r>
            <w:r w:rsidR="005840D1" w:rsidRPr="00B420F9">
              <w:rPr>
                <w:rFonts w:cstheme="minorHAnsi"/>
              </w:rPr>
              <w:t xml:space="preserve"> zajednice</w:t>
            </w:r>
            <w:r w:rsidR="00F76755" w:rsidRPr="00B420F9">
              <w:rPr>
                <w:rFonts w:cstheme="minorHAnsi"/>
              </w:rPr>
              <w:t xml:space="preserve"> mogu dostaviti izjavu o zajedničkom životu </w:t>
            </w:r>
            <w:r w:rsidR="00067D2E" w:rsidRPr="00B420F9">
              <w:rPr>
                <w:rFonts w:cstheme="minorHAnsi"/>
              </w:rPr>
              <w:t>kako bi se dokazali članovi (budućeg) zajedničkog domaćinstva.</w:t>
            </w:r>
            <w:r w:rsidR="00D02C02" w:rsidRPr="00B420F9">
              <w:rPr>
                <w:rFonts w:cstheme="minorHAnsi"/>
              </w:rPr>
              <w:t xml:space="preserve"> </w:t>
            </w:r>
            <w:r w:rsidR="00BC2165" w:rsidRPr="00B420F9">
              <w:rPr>
                <w:rFonts w:cstheme="minorHAnsi"/>
              </w:rPr>
              <w:t xml:space="preserve">Dodatno pojašnjavamo, iako je samo jedan od partnera podnositelj zahtjeva, u postupku kreditiranja </w:t>
            </w:r>
            <w:r w:rsidR="00D23A29" w:rsidRPr="00B420F9">
              <w:rPr>
                <w:rFonts w:cstheme="minorHAnsi"/>
              </w:rPr>
              <w:t xml:space="preserve">oba partnera mogu biti sudužnici kao i vlasnici svaki u ½ stana, </w:t>
            </w:r>
            <w:r w:rsidR="00933E6C" w:rsidRPr="00B420F9">
              <w:rPr>
                <w:rFonts w:cstheme="minorHAnsi"/>
              </w:rPr>
              <w:t xml:space="preserve">a </w:t>
            </w:r>
            <w:r w:rsidR="00D23A29" w:rsidRPr="00B420F9">
              <w:rPr>
                <w:rFonts w:cstheme="minorHAnsi"/>
              </w:rPr>
              <w:t xml:space="preserve">sve sukladno dogovoru partnera. </w:t>
            </w:r>
          </w:p>
          <w:p w14:paraId="4984245D" w14:textId="09E71309" w:rsidR="00922D2E" w:rsidRPr="00B420F9" w:rsidRDefault="00922D2E" w:rsidP="00067D2E">
            <w:pPr>
              <w:pStyle w:val="ListParagraph"/>
              <w:ind w:left="325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t>U odnosu na pitanje kvadrature stanova</w:t>
            </w:r>
            <w:r w:rsidRPr="00B420F9">
              <w:t xml:space="preserve"> </w:t>
            </w:r>
            <w:r w:rsidR="00F51862" w:rsidRPr="00B420F9">
              <w:rPr>
                <w:rFonts w:cstheme="minorHAnsi"/>
              </w:rPr>
              <w:t>ističemo kako je v</w:t>
            </w:r>
            <w:r w:rsidRPr="00B420F9">
              <w:rPr>
                <w:rFonts w:cstheme="minorHAnsi"/>
              </w:rPr>
              <w:t xml:space="preserve">eličina stana koju podnositelj zahtjeva (i članovi njegove obitelji) mogu kupiti određena Pravilnikom minimalnih tehničkih uvjeta za projektiranje i gradnju stanova iz programa društveno poticane stanogradnje (NN br. 106/2004, 25/2006, 121/2011, u daljnje te) kojeg je donijelo tadašnje Ministarstvo zaštite okoliša, prostornog uređenja i graditeljstva odnosno današnje Ministarstvo prostornog uređenja, graditeljstva i </w:t>
            </w:r>
            <w:r w:rsidRPr="00B420F9">
              <w:rPr>
                <w:rFonts w:cstheme="minorHAnsi"/>
              </w:rPr>
              <w:lastRenderedPageBreak/>
              <w:t>državne imovine. U tome smislu</w:t>
            </w:r>
            <w:r w:rsidR="00050A6E" w:rsidRPr="00B420F9">
              <w:rPr>
                <w:rFonts w:cstheme="minorHAnsi"/>
              </w:rPr>
              <w:t xml:space="preserve"> </w:t>
            </w:r>
            <w:r w:rsidRPr="00B420F9">
              <w:rPr>
                <w:rFonts w:cstheme="minorHAnsi"/>
              </w:rPr>
              <w:t xml:space="preserve">Odlukom </w:t>
            </w:r>
            <w:r w:rsidR="00050A6E" w:rsidRPr="00B420F9">
              <w:rPr>
                <w:rFonts w:cstheme="minorHAnsi"/>
              </w:rPr>
              <w:t xml:space="preserve">se </w:t>
            </w:r>
            <w:r w:rsidRPr="00B420F9">
              <w:rPr>
                <w:rFonts w:cstheme="minorHAnsi"/>
              </w:rPr>
              <w:t>ne mogu mijenjati odredbe Pravilnika odnosno potrebno da su odredbe Odluke u suglasnosti s odredbama višeg pravnog akta tj. u ovom slučaju Pravilnika minimalnih tehničkih uvjeta za projektiranje i gradnju stanova iz programa društveno poticane stanogradnje.</w:t>
            </w:r>
          </w:p>
          <w:p w14:paraId="6A2BBB0F" w14:textId="4B0E1173" w:rsidR="00543AD8" w:rsidRPr="00B420F9" w:rsidRDefault="00922D2E" w:rsidP="00922D2E">
            <w:pPr>
              <w:pStyle w:val="ListParagraph"/>
              <w:ind w:left="317"/>
              <w:jc w:val="both"/>
              <w:rPr>
                <w:rFonts w:cstheme="minorHAnsi"/>
              </w:rPr>
            </w:pPr>
            <w:r w:rsidRPr="00B420F9">
              <w:rPr>
                <w:rFonts w:cstheme="minorHAnsi"/>
              </w:rPr>
              <w:t xml:space="preserve">Dodatno pojašnjavamo kako je čl. 24. st. </w:t>
            </w:r>
            <w:r w:rsidR="00B460D4" w:rsidRPr="00B420F9">
              <w:rPr>
                <w:rFonts w:cstheme="minorHAnsi"/>
              </w:rPr>
              <w:t>5</w:t>
            </w:r>
            <w:r w:rsidRPr="00B420F9">
              <w:rPr>
                <w:rFonts w:cstheme="minorHAnsi"/>
              </w:rPr>
              <w:t>. Odluke predviđeno kako se kandidati mogu odabrati veći stan u slučaju da stanovi ostanu neprodani te se provodi naredni krug odabira. U tom slučaju razlika kvadrata za veći stan se plaća po tržišnoj cijeni.</w:t>
            </w:r>
          </w:p>
          <w:p w14:paraId="4CB9D9FA" w14:textId="4B03C1B9" w:rsidR="00543AD8" w:rsidRPr="00B420F9" w:rsidRDefault="00543AD8" w:rsidP="00975D2B">
            <w:pPr>
              <w:pStyle w:val="ListParagraph"/>
              <w:ind w:left="360" w:hanging="360"/>
              <w:jc w:val="both"/>
              <w:rPr>
                <w:rFonts w:cstheme="minorHAnsi"/>
              </w:rPr>
            </w:pPr>
          </w:p>
        </w:tc>
      </w:tr>
      <w:tr w:rsidR="00647B6D" w:rsidRPr="000D05CD" w14:paraId="50B62BBB" w14:textId="77777777" w:rsidTr="003D0AC6">
        <w:trPr>
          <w:trHeight w:val="992"/>
        </w:trPr>
        <w:tc>
          <w:tcPr>
            <w:tcW w:w="645" w:type="dxa"/>
          </w:tcPr>
          <w:p w14:paraId="5A8EF785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39BAA1F4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47E3D20D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09FE1059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72C5CEB7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29983F03" w14:textId="77777777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647B6D" w:rsidRPr="000D05CD" w14:paraId="0D712B13" w14:textId="77777777" w:rsidTr="003D0AC6">
        <w:trPr>
          <w:trHeight w:val="992"/>
        </w:trPr>
        <w:tc>
          <w:tcPr>
            <w:tcW w:w="645" w:type="dxa"/>
          </w:tcPr>
          <w:p w14:paraId="283DC7EF" w14:textId="70A3FD11" w:rsidR="00647B6D" w:rsidRPr="000D05C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778" w:type="dxa"/>
          </w:tcPr>
          <w:p w14:paraId="652BE1E1" w14:textId="6841DC1B" w:rsidR="00647B6D" w:rsidRPr="00647B6D" w:rsidRDefault="00647B6D" w:rsidP="003D0A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Fizička osoba Antonio Lončarić</w:t>
            </w:r>
          </w:p>
        </w:tc>
        <w:tc>
          <w:tcPr>
            <w:tcW w:w="4948" w:type="dxa"/>
          </w:tcPr>
          <w:p w14:paraId="22E12687" w14:textId="77777777" w:rsidR="00647B6D" w:rsidRDefault="00647B6D" w:rsidP="003D0A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4.1. </w:t>
            </w:r>
            <w:r w:rsidRPr="007F625D">
              <w:rPr>
                <w:rFonts w:cstheme="minorHAnsi"/>
                <w:b/>
                <w:bCs/>
                <w:u w:val="single"/>
              </w:rPr>
              <w:t>Daje načelni komen</w:t>
            </w:r>
            <w:r w:rsidR="00195161" w:rsidRPr="007F625D">
              <w:rPr>
                <w:rFonts w:cstheme="minorHAnsi"/>
                <w:b/>
                <w:bCs/>
                <w:u w:val="single"/>
              </w:rPr>
              <w:t>tar</w:t>
            </w:r>
            <w:r w:rsidR="00195161">
              <w:rPr>
                <w:rFonts w:cstheme="minorHAnsi"/>
                <w:b/>
                <w:bCs/>
              </w:rPr>
              <w:t>:</w:t>
            </w:r>
          </w:p>
          <w:p w14:paraId="7423C2C1" w14:textId="5D95FC40" w:rsidR="007F625D" w:rsidRPr="007F625D" w:rsidRDefault="00195161" w:rsidP="007F625D">
            <w:pPr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cstheme="minorHAnsi"/>
                <w:b/>
                <w:bCs/>
              </w:rPr>
              <w:t>„</w:t>
            </w:r>
            <w:r w:rsidR="007F625D" w:rsidRPr="007F625D">
              <w:rPr>
                <w:rFonts w:ascii="Calibri" w:eastAsia="Times New Roman" w:hAnsi="Calibri" w:cs="Times New Roman"/>
                <w:lang w:eastAsia="hr-HR"/>
              </w:rPr>
              <w:t xml:space="preserve">Slažem se sa </w:t>
            </w:r>
            <w:r w:rsidR="007B485A" w:rsidRPr="007F625D">
              <w:rPr>
                <w:rFonts w:ascii="Calibri" w:eastAsia="Times New Roman" w:hAnsi="Calibri" w:cs="Times New Roman"/>
                <w:lang w:eastAsia="hr-HR"/>
              </w:rPr>
              <w:t>nacrtom</w:t>
            </w:r>
            <w:r w:rsidR="007F625D" w:rsidRPr="007F625D">
              <w:rPr>
                <w:rFonts w:ascii="Calibri" w:eastAsia="Times New Roman" w:hAnsi="Calibri" w:cs="Times New Roman"/>
                <w:lang w:eastAsia="hr-HR"/>
              </w:rPr>
              <w:t xml:space="preserve"> općeg akta, mislim da je dobra ideja za nas mlade.</w:t>
            </w:r>
          </w:p>
          <w:p w14:paraId="5F856E92" w14:textId="0356995B" w:rsidR="00195161" w:rsidRPr="000D05CD" w:rsidRDefault="007F625D" w:rsidP="007F625D">
            <w:pPr>
              <w:jc w:val="both"/>
              <w:rPr>
                <w:rFonts w:cstheme="minorHAnsi"/>
                <w:b/>
                <w:bCs/>
              </w:rPr>
            </w:pPr>
            <w:r w:rsidRPr="007F625D">
              <w:rPr>
                <w:rFonts w:ascii="Calibri" w:eastAsia="Times New Roman" w:hAnsi="Calibri" w:cs="Times New Roman"/>
                <w:lang w:eastAsia="hr-HR"/>
              </w:rPr>
              <w:t xml:space="preserve">Nadam se da </w:t>
            </w:r>
            <w:r w:rsidR="007B485A" w:rsidRPr="007F625D">
              <w:rPr>
                <w:rFonts w:ascii="Calibri" w:eastAsia="Times New Roman" w:hAnsi="Calibri" w:cs="Times New Roman"/>
                <w:lang w:eastAsia="hr-HR"/>
              </w:rPr>
              <w:t>ćete</w:t>
            </w:r>
            <w:r w:rsidRPr="007F625D">
              <w:rPr>
                <w:rFonts w:ascii="Calibri" w:eastAsia="Times New Roman" w:hAnsi="Calibri" w:cs="Times New Roman"/>
                <w:lang w:eastAsia="hr-HR"/>
              </w:rPr>
              <w:t xml:space="preserve"> uzeti u obzir i ljude koji </w:t>
            </w:r>
            <w:r w:rsidR="007B485A" w:rsidRPr="007F625D">
              <w:rPr>
                <w:rFonts w:ascii="Calibri" w:eastAsia="Times New Roman" w:hAnsi="Calibri" w:cs="Times New Roman"/>
                <w:lang w:eastAsia="hr-HR"/>
              </w:rPr>
              <w:t>žive</w:t>
            </w:r>
            <w:r w:rsidRPr="007F625D">
              <w:rPr>
                <w:rFonts w:ascii="Calibri" w:eastAsia="Times New Roman" w:hAnsi="Calibri" w:cs="Times New Roman"/>
                <w:lang w:eastAsia="hr-HR"/>
              </w:rPr>
              <w:t xml:space="preserve"> malo van Karlovca, a </w:t>
            </w:r>
            <w:r w:rsidR="007B485A" w:rsidRPr="007F625D">
              <w:rPr>
                <w:rFonts w:ascii="Calibri" w:eastAsia="Times New Roman" w:hAnsi="Calibri" w:cs="Times New Roman"/>
                <w:lang w:eastAsia="hr-HR"/>
              </w:rPr>
              <w:t>žele</w:t>
            </w:r>
            <w:r w:rsidRPr="007F625D">
              <w:rPr>
                <w:rFonts w:ascii="Calibri" w:eastAsia="Times New Roman" w:hAnsi="Calibri" w:cs="Times New Roman"/>
                <w:lang w:eastAsia="hr-HR"/>
              </w:rPr>
              <w:t xml:space="preserve"> kupiti nekretninu i preseliti se u grad.</w:t>
            </w:r>
            <w:r w:rsidR="00195161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843" w:type="dxa"/>
          </w:tcPr>
          <w:p w14:paraId="1CEFBE38" w14:textId="2E5CB4A7" w:rsidR="00647B6D" w:rsidRPr="007F625D" w:rsidRDefault="007F625D" w:rsidP="003D0AC6">
            <w:pPr>
              <w:jc w:val="both"/>
              <w:rPr>
                <w:rFonts w:cstheme="minorHAnsi"/>
              </w:rPr>
            </w:pPr>
            <w:r w:rsidRPr="007F625D">
              <w:rPr>
                <w:rFonts w:cstheme="minorHAnsi"/>
              </w:rPr>
              <w:t>4.1. Ne prihvaća se</w:t>
            </w:r>
          </w:p>
        </w:tc>
        <w:tc>
          <w:tcPr>
            <w:tcW w:w="5528" w:type="dxa"/>
          </w:tcPr>
          <w:p w14:paraId="34612264" w14:textId="17DA87FD" w:rsidR="00647B6D" w:rsidRPr="007F625D" w:rsidRDefault="007F625D" w:rsidP="009D4E79">
            <w:pPr>
              <w:ind w:left="325" w:hanging="325"/>
              <w:jc w:val="both"/>
              <w:rPr>
                <w:rFonts w:cstheme="minorHAnsi"/>
              </w:rPr>
            </w:pPr>
            <w:r w:rsidRPr="007F625D">
              <w:rPr>
                <w:rFonts w:cstheme="minorHAnsi"/>
              </w:rPr>
              <w:t xml:space="preserve">4.1. </w:t>
            </w:r>
            <w:r w:rsidR="00D1328A">
              <w:rPr>
                <w:rFonts w:cstheme="minorHAnsi"/>
              </w:rPr>
              <w:t xml:space="preserve">U čl. 2. prijedloga Odluke </w:t>
            </w:r>
            <w:r w:rsidR="000A1C6B">
              <w:rPr>
                <w:rFonts w:cstheme="minorHAnsi"/>
              </w:rPr>
              <w:t xml:space="preserve">predviđeno je da pravo na podnošenje zahtjeva za kupnju stana iz Programa POS imaju svi državljani RH stoga su time već obuhvaćeni i svi </w:t>
            </w:r>
            <w:r w:rsidR="0051370E">
              <w:rPr>
                <w:rFonts w:cstheme="minorHAnsi"/>
              </w:rPr>
              <w:t>podnositelji</w:t>
            </w:r>
            <w:r w:rsidR="000A1C6B">
              <w:rPr>
                <w:rFonts w:cstheme="minorHAnsi"/>
              </w:rPr>
              <w:t xml:space="preserve"> koji </w:t>
            </w:r>
            <w:r w:rsidR="0051370E">
              <w:rPr>
                <w:rFonts w:cstheme="minorHAnsi"/>
              </w:rPr>
              <w:t>žive izvan Karlovca, a žele se preseliti u Karlovac.</w:t>
            </w:r>
          </w:p>
        </w:tc>
      </w:tr>
      <w:tr w:rsidR="00BE18DA" w:rsidRPr="000D05CD" w14:paraId="2522B782" w14:textId="77777777" w:rsidTr="00FB4865">
        <w:trPr>
          <w:trHeight w:val="992"/>
        </w:trPr>
        <w:tc>
          <w:tcPr>
            <w:tcW w:w="645" w:type="dxa"/>
          </w:tcPr>
          <w:p w14:paraId="2F4658D4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RED.</w:t>
            </w:r>
          </w:p>
          <w:p w14:paraId="38CA98A7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4F4F1E20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29439B33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21A5CABF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705FC558" w14:textId="77777777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BE18DA" w:rsidRPr="000D05CD" w14:paraId="64ACD71D" w14:textId="77777777" w:rsidTr="00FB4865">
        <w:trPr>
          <w:trHeight w:val="992"/>
        </w:trPr>
        <w:tc>
          <w:tcPr>
            <w:tcW w:w="645" w:type="dxa"/>
          </w:tcPr>
          <w:p w14:paraId="111A1845" w14:textId="56DF9EEA" w:rsidR="00BE18DA" w:rsidRPr="000D05CD" w:rsidRDefault="00BE18DA" w:rsidP="00FB486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778" w:type="dxa"/>
          </w:tcPr>
          <w:p w14:paraId="3121CB16" w14:textId="226F9A99" w:rsidR="00BE18DA" w:rsidRPr="00B863D6" w:rsidRDefault="00B863D6" w:rsidP="00B863D6">
            <w:pPr>
              <w:rPr>
                <w:rFonts w:cstheme="minorHAnsi"/>
              </w:rPr>
            </w:pPr>
            <w:r>
              <w:rPr>
                <w:rFonts w:cstheme="minorHAnsi"/>
              </w:rPr>
              <w:t>Fizička osoba</w:t>
            </w:r>
            <w:r w:rsidR="00752F0E">
              <w:rPr>
                <w:rFonts w:cstheme="minorHAnsi"/>
              </w:rPr>
              <w:t xml:space="preserve"> Daniel </w:t>
            </w:r>
            <w:proofErr w:type="spellStart"/>
            <w:r w:rsidR="00752F0E">
              <w:rPr>
                <w:rFonts w:cstheme="minorHAnsi"/>
              </w:rPr>
              <w:t>Lukežić</w:t>
            </w:r>
            <w:proofErr w:type="spellEnd"/>
          </w:p>
        </w:tc>
        <w:tc>
          <w:tcPr>
            <w:tcW w:w="4948" w:type="dxa"/>
          </w:tcPr>
          <w:p w14:paraId="3F9D9066" w14:textId="77777777" w:rsidR="00BE18DA" w:rsidRDefault="00752F0E" w:rsidP="00FB486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5.1. </w:t>
            </w:r>
            <w:r w:rsidRPr="00752F0E">
              <w:rPr>
                <w:rFonts w:cstheme="minorHAnsi"/>
                <w:b/>
                <w:bCs/>
                <w:u w:val="single"/>
              </w:rPr>
              <w:t>Daje načelni komentar</w:t>
            </w:r>
            <w:r>
              <w:rPr>
                <w:rFonts w:cstheme="minorHAnsi"/>
                <w:b/>
                <w:bCs/>
              </w:rPr>
              <w:t>:</w:t>
            </w:r>
          </w:p>
          <w:p w14:paraId="3D66E5AD" w14:textId="79CE1EDD" w:rsidR="001F248D" w:rsidRDefault="00A65D35" w:rsidP="00FB48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752F0E" w:rsidRPr="00184E60">
              <w:rPr>
                <w:rFonts w:cstheme="minorHAnsi"/>
              </w:rPr>
              <w:t xml:space="preserve">Nacrt je načelno korektan izuzev čl. 8. i čl. 14. </w:t>
            </w:r>
            <w:r w:rsidR="00184E60" w:rsidRPr="00184E60">
              <w:rPr>
                <w:rFonts w:cstheme="minorHAnsi"/>
              </w:rPr>
              <w:t>(primjedbe u prilogu). Treba biti najviše poticajan za stanovnike Karlovačke županije.</w:t>
            </w:r>
            <w:r>
              <w:rPr>
                <w:rFonts w:cstheme="minorHAnsi"/>
              </w:rPr>
              <w:t>“</w:t>
            </w:r>
          </w:p>
          <w:p w14:paraId="40CF745F" w14:textId="77777777" w:rsidR="001F248D" w:rsidRDefault="001F248D" w:rsidP="00FB4865">
            <w:pPr>
              <w:jc w:val="both"/>
              <w:rPr>
                <w:rFonts w:cstheme="minorHAnsi"/>
              </w:rPr>
            </w:pPr>
          </w:p>
          <w:p w14:paraId="4FEFD48E" w14:textId="77777777" w:rsidR="001F248D" w:rsidRDefault="001F248D" w:rsidP="00FB4865">
            <w:pPr>
              <w:jc w:val="both"/>
              <w:rPr>
                <w:rFonts w:cstheme="minorHAnsi"/>
              </w:rPr>
            </w:pPr>
          </w:p>
          <w:p w14:paraId="07B04776" w14:textId="16934F00" w:rsidR="001F248D" w:rsidRPr="0034245B" w:rsidRDefault="0034245B" w:rsidP="00FB4865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34245B">
              <w:rPr>
                <w:rFonts w:cstheme="minorHAnsi"/>
                <w:b/>
                <w:bCs/>
                <w:u w:val="single"/>
              </w:rPr>
              <w:t>5.2. Daje primjedbu na čl. 8.</w:t>
            </w:r>
            <w:r w:rsidR="00450244">
              <w:rPr>
                <w:rFonts w:cstheme="minorHAnsi"/>
                <w:b/>
                <w:bCs/>
                <w:u w:val="single"/>
              </w:rPr>
              <w:t>:</w:t>
            </w:r>
          </w:p>
          <w:p w14:paraId="4D3C904D" w14:textId="1747640D" w:rsidR="00184E60" w:rsidRDefault="00A65D35" w:rsidP="00FB4865">
            <w:pPr>
              <w:jc w:val="both"/>
              <w:rPr>
                <w:rFonts w:cstheme="minorHAnsi"/>
              </w:rPr>
            </w:pPr>
            <w:r w:rsidRPr="00D65C7B">
              <w:rPr>
                <w:rFonts w:cstheme="minorHAnsi"/>
              </w:rPr>
              <w:t xml:space="preserve">„Dodatno pojasniti: Punoljetne osobe od 18. ili 19. </w:t>
            </w:r>
            <w:r w:rsidR="00D65C7B" w:rsidRPr="00D65C7B">
              <w:rPr>
                <w:rFonts w:cstheme="minorHAnsi"/>
              </w:rPr>
              <w:t>godina ne mogu ostvariti dodatnih 10 bodova jer nisu mogli prebivati na području grada 20 godina?</w:t>
            </w:r>
            <w:r w:rsidRPr="00D65C7B">
              <w:rPr>
                <w:rFonts w:cstheme="minorHAnsi"/>
              </w:rPr>
              <w:t>“</w:t>
            </w:r>
          </w:p>
          <w:p w14:paraId="7877F54D" w14:textId="77777777" w:rsidR="00CD73BA" w:rsidRDefault="00CD73BA" w:rsidP="00FB4865">
            <w:pPr>
              <w:jc w:val="both"/>
              <w:rPr>
                <w:rFonts w:cstheme="minorHAnsi"/>
              </w:rPr>
            </w:pPr>
          </w:p>
          <w:p w14:paraId="0A365BC1" w14:textId="77777777" w:rsidR="00CD73BA" w:rsidRDefault="00CD73BA" w:rsidP="00FB4865">
            <w:pPr>
              <w:jc w:val="both"/>
              <w:rPr>
                <w:rFonts w:cstheme="minorHAnsi"/>
              </w:rPr>
            </w:pPr>
          </w:p>
          <w:p w14:paraId="319EC9B1" w14:textId="77777777" w:rsidR="00CD73BA" w:rsidRDefault="00CD73BA" w:rsidP="00FB4865">
            <w:pPr>
              <w:jc w:val="both"/>
              <w:rPr>
                <w:rFonts w:cstheme="minorHAnsi"/>
              </w:rPr>
            </w:pPr>
          </w:p>
          <w:p w14:paraId="486020CA" w14:textId="77777777" w:rsidR="00CD73BA" w:rsidRDefault="00CD73BA" w:rsidP="00FB4865">
            <w:pPr>
              <w:jc w:val="both"/>
              <w:rPr>
                <w:rFonts w:cstheme="minorHAnsi"/>
              </w:rPr>
            </w:pPr>
          </w:p>
          <w:p w14:paraId="0C13B824" w14:textId="77777777" w:rsidR="00CD73BA" w:rsidRDefault="00CD73BA" w:rsidP="00FB4865">
            <w:pPr>
              <w:jc w:val="both"/>
              <w:rPr>
                <w:rFonts w:cstheme="minorHAnsi"/>
              </w:rPr>
            </w:pPr>
          </w:p>
          <w:p w14:paraId="72700B11" w14:textId="2C4A6E7F" w:rsidR="00CD73BA" w:rsidRDefault="00CD73BA" w:rsidP="00FB4865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450244">
              <w:rPr>
                <w:rFonts w:cstheme="minorHAnsi"/>
                <w:b/>
                <w:bCs/>
                <w:u w:val="single"/>
              </w:rPr>
              <w:t xml:space="preserve">5.3. Daje primjedbu na </w:t>
            </w:r>
            <w:r w:rsidR="00450244" w:rsidRPr="00450244">
              <w:rPr>
                <w:rFonts w:cstheme="minorHAnsi"/>
                <w:b/>
                <w:bCs/>
                <w:u w:val="single"/>
              </w:rPr>
              <w:t>čl. 14.</w:t>
            </w:r>
            <w:r w:rsidR="00450244">
              <w:rPr>
                <w:rFonts w:cstheme="minorHAnsi"/>
                <w:b/>
                <w:bCs/>
                <w:u w:val="single"/>
              </w:rPr>
              <w:t>:</w:t>
            </w:r>
          </w:p>
          <w:p w14:paraId="785B56F6" w14:textId="365527A2" w:rsidR="00450244" w:rsidRPr="00450244" w:rsidRDefault="00653974" w:rsidP="00FB48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„Razmotriti mogućnost većeg stana za 1 osobu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50m</w:t>
            </w:r>
            <w:r w:rsidR="007930FD">
              <w:rPr>
                <w:rFonts w:cstheme="minorHAnsi"/>
              </w:rPr>
              <w:t>²)</w:t>
            </w:r>
            <w:r>
              <w:rPr>
                <w:rFonts w:cstheme="minorHAnsi"/>
              </w:rPr>
              <w:t>“</w:t>
            </w:r>
          </w:p>
          <w:p w14:paraId="7878D16C" w14:textId="53465BCC" w:rsidR="00184E60" w:rsidRPr="000D05CD" w:rsidRDefault="00184E60" w:rsidP="00FB48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340906E8" w14:textId="77777777" w:rsidR="00BE18DA" w:rsidRDefault="00184E60" w:rsidP="00FB4865">
            <w:pPr>
              <w:jc w:val="both"/>
              <w:rPr>
                <w:rFonts w:cstheme="minorHAnsi"/>
              </w:rPr>
            </w:pPr>
            <w:r w:rsidRPr="00184E60">
              <w:rPr>
                <w:rFonts w:cstheme="minorHAnsi"/>
              </w:rPr>
              <w:lastRenderedPageBreak/>
              <w:t>5.1. Ne prihvaća se</w:t>
            </w:r>
          </w:p>
          <w:p w14:paraId="24DAA749" w14:textId="77777777" w:rsidR="00D65C7B" w:rsidRDefault="00D65C7B" w:rsidP="00FB4865">
            <w:pPr>
              <w:jc w:val="both"/>
              <w:rPr>
                <w:rFonts w:cstheme="minorHAnsi"/>
              </w:rPr>
            </w:pPr>
          </w:p>
          <w:p w14:paraId="6ED031D1" w14:textId="77777777" w:rsidR="00D65C7B" w:rsidRDefault="00D65C7B" w:rsidP="00FB4865">
            <w:pPr>
              <w:jc w:val="both"/>
              <w:rPr>
                <w:rFonts w:cstheme="minorHAnsi"/>
              </w:rPr>
            </w:pPr>
          </w:p>
          <w:p w14:paraId="57002CBA" w14:textId="77777777" w:rsidR="00D65C7B" w:rsidRDefault="00D65C7B" w:rsidP="00FB4865">
            <w:pPr>
              <w:jc w:val="both"/>
              <w:rPr>
                <w:rFonts w:cstheme="minorHAnsi"/>
              </w:rPr>
            </w:pPr>
          </w:p>
          <w:p w14:paraId="46356979" w14:textId="77777777" w:rsidR="00D65C7B" w:rsidRDefault="00D65C7B" w:rsidP="00FB4865">
            <w:pPr>
              <w:jc w:val="both"/>
              <w:rPr>
                <w:rFonts w:cstheme="minorHAnsi"/>
              </w:rPr>
            </w:pPr>
          </w:p>
          <w:p w14:paraId="1810ADBD" w14:textId="77777777" w:rsidR="00D65C7B" w:rsidRDefault="00D65C7B" w:rsidP="00FB48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5.2. Ne prihvaća se</w:t>
            </w:r>
          </w:p>
          <w:p w14:paraId="57189A1C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6D56A4BD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440DA559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723E922A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1E955F6A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5E4D5BDC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533390D9" w14:textId="77777777" w:rsidR="007930FD" w:rsidRDefault="007930FD" w:rsidP="00FB4865">
            <w:pPr>
              <w:jc w:val="both"/>
              <w:rPr>
                <w:rFonts w:cstheme="minorHAnsi"/>
              </w:rPr>
            </w:pPr>
          </w:p>
          <w:p w14:paraId="4E07128C" w14:textId="1A825F8A" w:rsidR="007930FD" w:rsidRPr="00184E60" w:rsidRDefault="007930FD" w:rsidP="00FB48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5.3. Ne prihvaća se</w:t>
            </w:r>
          </w:p>
        </w:tc>
        <w:tc>
          <w:tcPr>
            <w:tcW w:w="5528" w:type="dxa"/>
          </w:tcPr>
          <w:p w14:paraId="783F1C16" w14:textId="6933921A" w:rsidR="00BE18DA" w:rsidRDefault="00184E60" w:rsidP="009D4E79">
            <w:pPr>
              <w:ind w:left="325" w:hanging="325"/>
              <w:jc w:val="both"/>
              <w:rPr>
                <w:rFonts w:cstheme="minorHAnsi"/>
              </w:rPr>
            </w:pPr>
            <w:r w:rsidRPr="00184E60">
              <w:rPr>
                <w:rFonts w:cstheme="minorHAnsi"/>
              </w:rPr>
              <w:lastRenderedPageBreak/>
              <w:t xml:space="preserve">5.1. </w:t>
            </w:r>
            <w:r>
              <w:rPr>
                <w:rFonts w:cstheme="minorHAnsi"/>
              </w:rPr>
              <w:t>U odnosu na pitanje bodovanja stanovnika Karlovačke županije</w:t>
            </w:r>
            <w:r w:rsidR="00C23973">
              <w:rPr>
                <w:rFonts w:cstheme="minorHAnsi"/>
              </w:rPr>
              <w:t xml:space="preserve"> ističemo kako je </w:t>
            </w:r>
            <w:r w:rsidR="00C23973" w:rsidRPr="00613EB6">
              <w:rPr>
                <w:rFonts w:cstheme="minorHAnsi"/>
              </w:rPr>
              <w:t>navedeno pitanje raspravilo Povjerenstvo te je zauzeto stajalište</w:t>
            </w:r>
            <w:r w:rsidR="00C23973">
              <w:rPr>
                <w:rFonts w:cstheme="minorHAnsi"/>
              </w:rPr>
              <w:t xml:space="preserve"> da se na </w:t>
            </w:r>
            <w:r w:rsidR="001F248D">
              <w:rPr>
                <w:rFonts w:cstheme="minorHAnsi"/>
              </w:rPr>
              <w:t>natječaj mogu prijaviti svi državljani RH, ali da se posebno boduje samo prebivalište na području grada Karlovca.</w:t>
            </w:r>
          </w:p>
          <w:p w14:paraId="50459311" w14:textId="77777777" w:rsidR="001F248D" w:rsidRDefault="001F248D" w:rsidP="00FB4865">
            <w:pPr>
              <w:jc w:val="both"/>
              <w:rPr>
                <w:rFonts w:cstheme="minorHAnsi"/>
              </w:rPr>
            </w:pPr>
          </w:p>
          <w:p w14:paraId="194074B5" w14:textId="7342640E" w:rsidR="00896052" w:rsidRDefault="00D65C7B" w:rsidP="00F756E3">
            <w:pPr>
              <w:ind w:left="325" w:hanging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5.2. U odnosu na navedeni kriterij bodovanja, ističemo kako osim uvjeta i mjerila koje podnositelj zahtjeva mora udovoljiti</w:t>
            </w:r>
            <w:r w:rsidR="000F1220">
              <w:rPr>
                <w:rFonts w:cstheme="minorHAnsi"/>
              </w:rPr>
              <w:t xml:space="preserve"> prema prijedlogu Odluke, potrebno je da podnositelj zahtjeva ima osigurana vlastita sredstva ili </w:t>
            </w:r>
            <w:r w:rsidR="007E6619">
              <w:rPr>
                <w:rFonts w:cstheme="minorHAnsi"/>
              </w:rPr>
              <w:t xml:space="preserve">da </w:t>
            </w:r>
            <w:r w:rsidR="007E6619">
              <w:rPr>
                <w:rFonts w:cstheme="minorHAnsi"/>
              </w:rPr>
              <w:lastRenderedPageBreak/>
              <w:t xml:space="preserve">je kreditno sposoban radi financiranja predmetnog stana. Stoga nije životno logično da osoba koja ima 18 ili 19 godina i na početku svog radnog staža </w:t>
            </w:r>
            <w:r w:rsidR="00896052">
              <w:rPr>
                <w:rFonts w:cstheme="minorHAnsi"/>
              </w:rPr>
              <w:t>kreditno sposobna za financiranje stana.</w:t>
            </w:r>
          </w:p>
          <w:p w14:paraId="586EB4F9" w14:textId="77777777" w:rsidR="00896052" w:rsidRDefault="00896052" w:rsidP="00FB4865">
            <w:pPr>
              <w:jc w:val="both"/>
              <w:rPr>
                <w:rFonts w:cstheme="minorHAnsi"/>
              </w:rPr>
            </w:pPr>
          </w:p>
          <w:p w14:paraId="31E10BA3" w14:textId="77777777" w:rsidR="007930FD" w:rsidRPr="007930FD" w:rsidRDefault="007930FD" w:rsidP="009D4E79">
            <w:pPr>
              <w:ind w:left="325" w:hanging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5.3. </w:t>
            </w:r>
            <w:r w:rsidRPr="007930FD">
              <w:rPr>
                <w:rFonts w:cstheme="minorHAnsi"/>
              </w:rPr>
              <w:t>U odnosu na pitanje kvadrature stanova ističemo kako je veličina stana koju podnositelj zahtjeva (i članovi njegove obitelji) mogu kupiti određena Pravilnikom minimalnih tehničkih uvjeta za projektiranje i gradnju stanova iz programa društveno poticane stanogradnje (NN br. 106/2004, 25/2006, 121/2011, u daljnje te) kojeg je donijelo tadašnje Ministarstvo zaštite okoliša, prostornog uređenja i graditeljstva odnosno današnje Ministarstvo prostornog uređenja, graditeljstva i državne imovine. U tome smislu Odlukom se ne mogu mijenjati odredbe Pravilnika odnosno potrebno da su odredbe Odluke u suglasnosti s odredbama višeg pravnog akta tj. u ovom slučaju Pravilnika minimalnih tehničkih uvjeta za projektiranje i gradnju stanova iz programa društveno poticane stanogradnje.</w:t>
            </w:r>
          </w:p>
          <w:p w14:paraId="21882D1B" w14:textId="0E55C603" w:rsidR="007930FD" w:rsidRPr="007930FD" w:rsidRDefault="007930FD" w:rsidP="009D4E79">
            <w:pPr>
              <w:ind w:left="325"/>
              <w:jc w:val="both"/>
              <w:rPr>
                <w:rFonts w:cstheme="minorHAnsi"/>
              </w:rPr>
            </w:pPr>
            <w:r w:rsidRPr="007930FD">
              <w:rPr>
                <w:rFonts w:cstheme="minorHAnsi"/>
              </w:rPr>
              <w:t xml:space="preserve">Dodatno pojašnjavamo kako je čl. 24. st. </w:t>
            </w:r>
            <w:r w:rsidR="00085FAC">
              <w:rPr>
                <w:rFonts w:cstheme="minorHAnsi"/>
              </w:rPr>
              <w:t>5</w:t>
            </w:r>
            <w:r w:rsidRPr="007930FD">
              <w:rPr>
                <w:rFonts w:cstheme="minorHAnsi"/>
              </w:rPr>
              <w:t>. Odluke predviđeno kako se kandidati mogu odabrati veći stan u slučaju da stanovi ostanu neprodani te se provodi naredni krug odabira. U tom slučaju razlika kvadrata za veći stan se plaća po tržišnoj cijeni.</w:t>
            </w:r>
          </w:p>
          <w:p w14:paraId="005F5782" w14:textId="716F275A" w:rsidR="001F248D" w:rsidRPr="00184E60" w:rsidRDefault="001F248D" w:rsidP="00FB4865">
            <w:pPr>
              <w:jc w:val="both"/>
              <w:rPr>
                <w:rFonts w:cstheme="minorHAnsi"/>
              </w:rPr>
            </w:pPr>
          </w:p>
        </w:tc>
      </w:tr>
      <w:tr w:rsidR="00EC7F71" w:rsidRPr="000D05CD" w14:paraId="7FB24FBC" w14:textId="77777777" w:rsidTr="009F4E06">
        <w:trPr>
          <w:trHeight w:val="992"/>
        </w:trPr>
        <w:tc>
          <w:tcPr>
            <w:tcW w:w="645" w:type="dxa"/>
          </w:tcPr>
          <w:p w14:paraId="1864ED2B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72EB38C6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44EDFFF0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79806556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PRIMJEDBA /KOMENTAR</w:t>
            </w:r>
          </w:p>
        </w:tc>
        <w:tc>
          <w:tcPr>
            <w:tcW w:w="1843" w:type="dxa"/>
          </w:tcPr>
          <w:p w14:paraId="4DBC9B90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57A8BEF3" w14:textId="77777777" w:rsidR="00EC7F71" w:rsidRPr="000D05CD" w:rsidRDefault="00EC7F71" w:rsidP="009F4E06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B038EF" w:rsidRPr="000D05CD" w14:paraId="36F3937A" w14:textId="77777777" w:rsidTr="009F4E06">
        <w:trPr>
          <w:trHeight w:val="992"/>
        </w:trPr>
        <w:tc>
          <w:tcPr>
            <w:tcW w:w="645" w:type="dxa"/>
          </w:tcPr>
          <w:p w14:paraId="1B068FB2" w14:textId="2C036443" w:rsidR="00B038EF" w:rsidRPr="000D05CD" w:rsidRDefault="00B038EF" w:rsidP="009F4E0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778" w:type="dxa"/>
          </w:tcPr>
          <w:p w14:paraId="65C36066" w14:textId="358E52FA" w:rsidR="00B038EF" w:rsidRPr="00DA74E0" w:rsidRDefault="00DA74E0" w:rsidP="009F4E06">
            <w:pPr>
              <w:jc w:val="both"/>
              <w:rPr>
                <w:rFonts w:cstheme="minorHAnsi"/>
              </w:rPr>
            </w:pPr>
            <w:r w:rsidRPr="00DA74E0">
              <w:rPr>
                <w:rFonts w:cstheme="minorHAnsi"/>
              </w:rPr>
              <w:t>Fizička osoba S.A.</w:t>
            </w:r>
          </w:p>
        </w:tc>
        <w:tc>
          <w:tcPr>
            <w:tcW w:w="4948" w:type="dxa"/>
          </w:tcPr>
          <w:p w14:paraId="32851F4A" w14:textId="77777777" w:rsidR="00B038EF" w:rsidRDefault="00DA74E0" w:rsidP="009F4E06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7B41F9">
              <w:rPr>
                <w:rFonts w:cstheme="minorHAnsi"/>
                <w:b/>
                <w:bCs/>
                <w:u w:val="single"/>
              </w:rPr>
              <w:t xml:space="preserve">6.1. </w:t>
            </w:r>
            <w:r w:rsidR="00CE4B63" w:rsidRPr="007B41F9">
              <w:rPr>
                <w:rFonts w:cstheme="minorHAnsi"/>
                <w:b/>
                <w:bCs/>
                <w:u w:val="single"/>
              </w:rPr>
              <w:t xml:space="preserve">Daje načelni komentar: </w:t>
            </w:r>
          </w:p>
          <w:p w14:paraId="147A98C6" w14:textId="77777777" w:rsidR="007B41F9" w:rsidRDefault="007B41F9" w:rsidP="009F4E06">
            <w:pPr>
              <w:jc w:val="both"/>
              <w:rPr>
                <w:rFonts w:cstheme="minorHAnsi"/>
              </w:rPr>
            </w:pPr>
            <w:r w:rsidRPr="007B41F9">
              <w:rPr>
                <w:rFonts w:cstheme="minorHAnsi"/>
              </w:rPr>
              <w:t>„</w:t>
            </w:r>
            <w:r>
              <w:rPr>
                <w:rFonts w:cstheme="minorHAnsi"/>
              </w:rPr>
              <w:t xml:space="preserve">Podržavam nacrt prijedloga odluke uz nekoliko komentara koji </w:t>
            </w:r>
            <w:r w:rsidR="000A7086">
              <w:rPr>
                <w:rFonts w:cstheme="minorHAnsi"/>
              </w:rPr>
              <w:t>bi je, osobno smatram, mogli učiniti povoljnijom za mlade.</w:t>
            </w:r>
            <w:r w:rsidRPr="007B41F9">
              <w:rPr>
                <w:rFonts w:cstheme="minorHAnsi"/>
              </w:rPr>
              <w:t>“</w:t>
            </w:r>
          </w:p>
          <w:p w14:paraId="42703E51" w14:textId="77777777" w:rsidR="008B386C" w:rsidRDefault="008B386C" w:rsidP="009F4E06">
            <w:pPr>
              <w:jc w:val="both"/>
              <w:rPr>
                <w:rFonts w:cstheme="minorHAnsi"/>
              </w:rPr>
            </w:pPr>
          </w:p>
          <w:p w14:paraId="3BA75400" w14:textId="77777777" w:rsidR="008B386C" w:rsidRPr="002412EE" w:rsidRDefault="008B386C" w:rsidP="009F4E06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2412EE">
              <w:rPr>
                <w:rFonts w:cstheme="minorHAnsi"/>
                <w:b/>
                <w:bCs/>
                <w:u w:val="single"/>
              </w:rPr>
              <w:lastRenderedPageBreak/>
              <w:t>6.2. Daje primjedbu na čl. 10.:</w:t>
            </w:r>
          </w:p>
          <w:p w14:paraId="69C15EE6" w14:textId="77777777" w:rsidR="008B386C" w:rsidRDefault="008B386C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„U 10. članku</w:t>
            </w:r>
            <w:r w:rsidR="00E02EA3">
              <w:rPr>
                <w:rFonts w:cstheme="minorHAnsi"/>
              </w:rPr>
              <w:t xml:space="preserve">, u retku f) spominje se da će podnositelj koji je primao stipendiju grada Karlovca u posljednjih 10 godina </w:t>
            </w:r>
            <w:r w:rsidR="00DC2CD3">
              <w:rPr>
                <w:rFonts w:cstheme="minorHAnsi"/>
              </w:rPr>
              <w:t>ostvariti jedan dodatni bod. Predlažem da se redak promijeni u „</w:t>
            </w:r>
            <w:r w:rsidR="00DC2CD3" w:rsidRPr="006D5112">
              <w:rPr>
                <w:rFonts w:cstheme="minorHAnsi"/>
                <w:b/>
                <w:bCs/>
              </w:rPr>
              <w:t xml:space="preserve">Za podnositelja zahtjeva koji je primao stipendiju grada Karlovca ili Republike Hrvatske </w:t>
            </w:r>
            <w:r w:rsidR="00131351" w:rsidRPr="006D5112">
              <w:rPr>
                <w:rFonts w:cstheme="minorHAnsi"/>
                <w:b/>
                <w:bCs/>
              </w:rPr>
              <w:t>u posljednjih 10 godina pripada mu</w:t>
            </w:r>
            <w:r w:rsidR="00DC2CD3">
              <w:rPr>
                <w:rFonts w:cstheme="minorHAnsi"/>
              </w:rPr>
              <w:t>“</w:t>
            </w:r>
            <w:r w:rsidR="00131351">
              <w:rPr>
                <w:rFonts w:cstheme="minorHAnsi"/>
              </w:rPr>
              <w:t xml:space="preserve">. Smatram da je ova promjena važna jer je većina studenata koja je </w:t>
            </w:r>
            <w:r w:rsidR="00D332BA">
              <w:rPr>
                <w:rFonts w:cstheme="minorHAnsi"/>
              </w:rPr>
              <w:t xml:space="preserve">dobila državnu stipendiju ujedno mogla ostvariti stipendiju grada Karlovca, ali su se odlučili na državnu stipendiju zbog većeg iznosa. Na primjer 2015. godine </w:t>
            </w:r>
            <w:r w:rsidR="006143BD">
              <w:rPr>
                <w:rFonts w:cstheme="minorHAnsi"/>
              </w:rPr>
              <w:t xml:space="preserve">državna stipendija </w:t>
            </w:r>
            <w:r w:rsidR="00C66428">
              <w:rPr>
                <w:rFonts w:cstheme="minorHAnsi"/>
              </w:rPr>
              <w:t>iznosila je 1.200 kuna, a gradska 700 kuna mjesečno.</w:t>
            </w:r>
            <w:r>
              <w:rPr>
                <w:rFonts w:cstheme="minorHAnsi"/>
              </w:rPr>
              <w:t>“</w:t>
            </w:r>
          </w:p>
          <w:p w14:paraId="7045DB72" w14:textId="77777777" w:rsidR="002412EE" w:rsidRDefault="002412EE" w:rsidP="009F4E06">
            <w:pPr>
              <w:jc w:val="both"/>
              <w:rPr>
                <w:rFonts w:cstheme="minorHAnsi"/>
              </w:rPr>
            </w:pPr>
          </w:p>
          <w:p w14:paraId="7ABF08C6" w14:textId="77777777" w:rsidR="002412EE" w:rsidRPr="00F00297" w:rsidRDefault="002412EE" w:rsidP="009F4E06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F00297">
              <w:rPr>
                <w:rFonts w:cstheme="minorHAnsi"/>
                <w:b/>
                <w:bCs/>
                <w:u w:val="single"/>
              </w:rPr>
              <w:t xml:space="preserve">6.3. Daje primjedbu na </w:t>
            </w:r>
            <w:r w:rsidR="00F00297" w:rsidRPr="00F00297">
              <w:rPr>
                <w:rFonts w:cstheme="minorHAnsi"/>
                <w:b/>
                <w:bCs/>
                <w:u w:val="single"/>
              </w:rPr>
              <w:t>čl. 14. i čl. 24.:</w:t>
            </w:r>
          </w:p>
          <w:p w14:paraId="46D5A874" w14:textId="1ECF12B5" w:rsidR="007622DD" w:rsidRDefault="00CD30EE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„U 14. članku određena je kvadratura stana koju podnositelj može kupiti ovisno o broju članova obiteljskog domaćinstva. </w:t>
            </w:r>
            <w:r w:rsidR="003B6679">
              <w:rPr>
                <w:rFonts w:cstheme="minorHAnsi"/>
              </w:rPr>
              <w:t xml:space="preserve">Za jednu osobu kvadratura iznosi do 44m² </w:t>
            </w:r>
            <w:proofErr w:type="spellStart"/>
            <w:r w:rsidR="003B6679">
              <w:rPr>
                <w:rFonts w:cstheme="minorHAnsi"/>
              </w:rPr>
              <w:t>ne</w:t>
            </w:r>
            <w:r w:rsidR="00C17E1C">
              <w:rPr>
                <w:rFonts w:cstheme="minorHAnsi"/>
              </w:rPr>
              <w:t>t</w:t>
            </w:r>
            <w:r w:rsidR="003B6679">
              <w:rPr>
                <w:rFonts w:cstheme="minorHAnsi"/>
              </w:rPr>
              <w:t>to</w:t>
            </w:r>
            <w:proofErr w:type="spellEnd"/>
            <w:r w:rsidR="003B6679">
              <w:rPr>
                <w:rFonts w:cstheme="minorHAnsi"/>
              </w:rPr>
              <w:t xml:space="preserve"> korisne površine stana </w:t>
            </w:r>
            <w:r w:rsidR="00927405">
              <w:rPr>
                <w:rFonts w:cstheme="minorHAnsi"/>
              </w:rPr>
              <w:t>(uz dozvoljeno odstupanje od 2% površine). Dok se 24. člankom otvara mogućnost da, ukoliko stanovi ostanu neprodani</w:t>
            </w:r>
            <w:r w:rsidR="00A40C1E">
              <w:rPr>
                <w:rFonts w:cstheme="minorHAnsi"/>
              </w:rPr>
              <w:t>, u narednom krugu odabira, kandidati mogu odabrati veći</w:t>
            </w:r>
            <w:r w:rsidR="009160E7">
              <w:rPr>
                <w:rFonts w:cstheme="minorHAnsi"/>
              </w:rPr>
              <w:t>, odnosno manji stan</w:t>
            </w:r>
            <w:r w:rsidR="00C700C4">
              <w:rPr>
                <w:rFonts w:cstheme="minorHAnsi"/>
              </w:rPr>
              <w:t xml:space="preserve"> od onog utvrđenog člankom 14. ove Odluke, s time da se razlika kvadrata </w:t>
            </w:r>
            <w:r w:rsidR="00276646">
              <w:rPr>
                <w:rFonts w:cstheme="minorHAnsi"/>
              </w:rPr>
              <w:t xml:space="preserve">za veći stan plaća po tržišnoj cijeni. Pri tome prednost pri odabiru stana veće površine </w:t>
            </w:r>
            <w:r w:rsidR="007622DD">
              <w:rPr>
                <w:rFonts w:cstheme="minorHAnsi"/>
              </w:rPr>
              <w:t>ostvaruje podnositelj koji ima više bodova po osnovi uvjeta stanovanja.</w:t>
            </w:r>
          </w:p>
          <w:p w14:paraId="4F1BDAA2" w14:textId="77777777" w:rsidR="00882B53" w:rsidRDefault="007622DD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Smatram da bi bil</w:t>
            </w:r>
            <w:r w:rsidR="00704D00">
              <w:rPr>
                <w:rFonts w:cstheme="minorHAnsi"/>
              </w:rPr>
              <w:t xml:space="preserve">o povoljno mladim kupcima (samcima) kada bi se u inicijalnom krugu prodaje stanova mogao odabrati stan koji je veći od 44m² </w:t>
            </w:r>
            <w:proofErr w:type="spellStart"/>
            <w:r w:rsidR="00C17E1C">
              <w:rPr>
                <w:rFonts w:cstheme="minorHAnsi"/>
              </w:rPr>
              <w:t>netto</w:t>
            </w:r>
            <w:proofErr w:type="spellEnd"/>
            <w:r w:rsidR="00C17E1C">
              <w:rPr>
                <w:rFonts w:cstheme="minorHAnsi"/>
              </w:rPr>
              <w:t xml:space="preserve"> korisne površine stana, a da se razlika u kvadraturi plaća </w:t>
            </w:r>
            <w:r w:rsidR="00F04E22">
              <w:rPr>
                <w:rFonts w:cstheme="minorHAnsi"/>
              </w:rPr>
              <w:t>po tržišnoj cijeni. Dozvoljavanjem početnog odabira stana većeg</w:t>
            </w:r>
            <w:r w:rsidR="009C779F">
              <w:rPr>
                <w:rFonts w:cstheme="minorHAnsi"/>
              </w:rPr>
              <w:t xml:space="preserve"> od onog </w:t>
            </w:r>
            <w:r w:rsidR="001C2BB5">
              <w:rPr>
                <w:rFonts w:cstheme="minorHAnsi"/>
              </w:rPr>
              <w:t xml:space="preserve">od onog propisanog u </w:t>
            </w:r>
            <w:r w:rsidR="00222276">
              <w:rPr>
                <w:rFonts w:cstheme="minorHAnsi"/>
              </w:rPr>
              <w:t xml:space="preserve">14. članku uklanja se nesigurnost </w:t>
            </w:r>
            <w:r w:rsidR="00222276">
              <w:rPr>
                <w:rFonts w:cstheme="minorHAnsi"/>
              </w:rPr>
              <w:lastRenderedPageBreak/>
              <w:t>(„ukoliko stanovi ostanu neprodani“</w:t>
            </w:r>
            <w:r w:rsidR="00882B53">
              <w:rPr>
                <w:rFonts w:cstheme="minorHAnsi"/>
              </w:rPr>
              <w:t xml:space="preserve"> – možda se steknu uvjeti, a možda ne</w:t>
            </w:r>
            <w:r w:rsidR="00222276">
              <w:rPr>
                <w:rFonts w:cstheme="minorHAnsi"/>
              </w:rPr>
              <w:t>)</w:t>
            </w:r>
            <w:r w:rsidR="00882B53">
              <w:rPr>
                <w:rFonts w:cstheme="minorHAnsi"/>
              </w:rPr>
              <w:t xml:space="preserve"> za sve koji žele prostranu kvadraturu.</w:t>
            </w:r>
          </w:p>
          <w:p w14:paraId="0BA29C15" w14:textId="77777777" w:rsidR="00987253" w:rsidRDefault="00987253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Naime, za očekivati je za samce koji prvi put kupuju nekretninu da će u nekoliko sljedećih godina </w:t>
            </w:r>
            <w:r w:rsidR="00235C35">
              <w:rPr>
                <w:rFonts w:cstheme="minorHAnsi"/>
              </w:rPr>
              <w:t xml:space="preserve">širiti svoju obitelj i tu se može pojaviti problem npr. da je prošire na tri člana. U tom slučaju </w:t>
            </w:r>
            <w:r w:rsidR="00A740C7">
              <w:rPr>
                <w:rFonts w:cstheme="minorHAnsi"/>
              </w:rPr>
              <w:t xml:space="preserve">imaju kreditnu obvezu, stan koji ne mogu prodati, a koji veličinom nije adekvatan. (U 3. članku se </w:t>
            </w:r>
            <w:r w:rsidR="0018344F">
              <w:rPr>
                <w:rFonts w:cstheme="minorHAnsi"/>
              </w:rPr>
              <w:t>definira odgovarajuća veličina stana – 35 m² korisne površine za jednu osobu, odnosno za sva</w:t>
            </w:r>
            <w:r w:rsidR="0081581E">
              <w:rPr>
                <w:rFonts w:cstheme="minorHAnsi"/>
              </w:rPr>
              <w:t xml:space="preserve">kog daljnjeg člana obiteljskog domaćinstva još oko 10m²,a ). </w:t>
            </w:r>
            <w:r w:rsidR="00134ABF">
              <w:rPr>
                <w:rFonts w:cstheme="minorHAnsi"/>
              </w:rPr>
              <w:t>Konkretno u ovom slučaju bi im nedostajalo 10 m².</w:t>
            </w:r>
          </w:p>
          <w:p w14:paraId="5ACB987C" w14:textId="48EC352A" w:rsidR="00134ABF" w:rsidRDefault="00134ABF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Alternativni prijedlog je da se </w:t>
            </w:r>
            <w:r w:rsidR="006136D4">
              <w:rPr>
                <w:rFonts w:cstheme="minorHAnsi"/>
              </w:rPr>
              <w:t>dozvoljeno odstupanje poveća na 25% (ili drugi postotak) površine uz financir</w:t>
            </w:r>
            <w:r w:rsidR="00003775">
              <w:rPr>
                <w:rFonts w:cstheme="minorHAnsi"/>
              </w:rPr>
              <w:t>anje dodatnih kvadrata po tržišnoj cijeni.</w:t>
            </w:r>
            <w:r w:rsidR="00D66518">
              <w:rPr>
                <w:rFonts w:cstheme="minorHAnsi"/>
              </w:rPr>
              <w:t>“</w:t>
            </w:r>
          </w:p>
          <w:p w14:paraId="135626DD" w14:textId="4FA5AF94" w:rsidR="00155AB2" w:rsidRPr="007B41F9" w:rsidRDefault="00155AB2" w:rsidP="009F4E06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3A08D9A" w14:textId="77777777" w:rsidR="00B038EF" w:rsidRDefault="00334BE8" w:rsidP="009F4E06">
            <w:pPr>
              <w:jc w:val="both"/>
              <w:rPr>
                <w:rFonts w:cstheme="minorHAnsi"/>
              </w:rPr>
            </w:pPr>
            <w:r w:rsidRPr="00626A4C">
              <w:rPr>
                <w:rFonts w:cstheme="minorHAnsi"/>
              </w:rPr>
              <w:lastRenderedPageBreak/>
              <w:t xml:space="preserve">6.1. </w:t>
            </w:r>
            <w:r w:rsidR="00626A4C">
              <w:rPr>
                <w:rFonts w:cstheme="minorHAnsi"/>
              </w:rPr>
              <w:t>Djelomično se prihvaća</w:t>
            </w:r>
          </w:p>
          <w:p w14:paraId="2FC7679E" w14:textId="77777777" w:rsidR="00726605" w:rsidRDefault="00726605" w:rsidP="009F4E06">
            <w:pPr>
              <w:jc w:val="both"/>
              <w:rPr>
                <w:rFonts w:cstheme="minorHAnsi"/>
              </w:rPr>
            </w:pPr>
          </w:p>
          <w:p w14:paraId="738D6788" w14:textId="77777777" w:rsidR="00726605" w:rsidRDefault="00726605" w:rsidP="009F4E06">
            <w:pPr>
              <w:jc w:val="both"/>
              <w:rPr>
                <w:rFonts w:cstheme="minorHAnsi"/>
              </w:rPr>
            </w:pPr>
          </w:p>
          <w:p w14:paraId="628A70B1" w14:textId="77777777" w:rsidR="00726605" w:rsidRDefault="00726605" w:rsidP="009F4E06">
            <w:pPr>
              <w:jc w:val="both"/>
              <w:rPr>
                <w:rFonts w:cstheme="minorHAnsi"/>
              </w:rPr>
            </w:pPr>
          </w:p>
          <w:p w14:paraId="09A54F28" w14:textId="77777777" w:rsidR="00726605" w:rsidRDefault="00B55C22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6.2. Prihvaća se</w:t>
            </w:r>
          </w:p>
          <w:p w14:paraId="46C38B00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7B236B88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11A9D2C1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136175D9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2A22D630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5F207F94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1DE2B7CC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47194D75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6BC20C80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0C4ECAE3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749CEC5E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753F48AE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42B351F2" w14:textId="77777777" w:rsidR="00EA5815" w:rsidRDefault="00EA5815" w:rsidP="009F4E06">
            <w:pPr>
              <w:jc w:val="both"/>
              <w:rPr>
                <w:rFonts w:cstheme="minorHAnsi"/>
              </w:rPr>
            </w:pPr>
          </w:p>
          <w:p w14:paraId="6B1D9EC9" w14:textId="7B561B4F" w:rsidR="00EA5815" w:rsidRPr="00626A4C" w:rsidRDefault="00EA5815" w:rsidP="009F4E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6.3. Ne prihvaća se</w:t>
            </w:r>
          </w:p>
        </w:tc>
        <w:tc>
          <w:tcPr>
            <w:tcW w:w="5528" w:type="dxa"/>
          </w:tcPr>
          <w:p w14:paraId="77ABDDEB" w14:textId="77777777" w:rsidR="00B038EF" w:rsidRDefault="00626A4C" w:rsidP="00726605">
            <w:pPr>
              <w:ind w:left="325" w:hanging="325"/>
              <w:jc w:val="both"/>
              <w:rPr>
                <w:rFonts w:cstheme="minorHAnsi"/>
              </w:rPr>
            </w:pPr>
            <w:r w:rsidRPr="00626A4C">
              <w:rPr>
                <w:rFonts w:cstheme="minorHAnsi"/>
              </w:rPr>
              <w:lastRenderedPageBreak/>
              <w:t xml:space="preserve">6.2. Obrazloženje </w:t>
            </w:r>
            <w:r w:rsidR="007F4794">
              <w:rPr>
                <w:rFonts w:cstheme="minorHAnsi"/>
              </w:rPr>
              <w:t>navedeno u komentarima na pojedine članke</w:t>
            </w:r>
            <w:r w:rsidR="00726605">
              <w:rPr>
                <w:rFonts w:cstheme="minorHAnsi"/>
              </w:rPr>
              <w:t>, donje točke 6.2. i 6.3.</w:t>
            </w:r>
          </w:p>
          <w:p w14:paraId="5EE7795A" w14:textId="77777777" w:rsidR="00B55C22" w:rsidRDefault="00B55C22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0E2D1A0E" w14:textId="77777777" w:rsidR="00B55C22" w:rsidRDefault="00B55C22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73F03CCB" w14:textId="77777777" w:rsidR="00B55C22" w:rsidRDefault="00B55C22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3201AF64" w14:textId="77777777" w:rsidR="00B55C22" w:rsidRDefault="00B55C22" w:rsidP="00726605">
            <w:pPr>
              <w:ind w:left="325" w:hanging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6.2. </w:t>
            </w:r>
            <w:r w:rsidR="00764E08">
              <w:rPr>
                <w:rFonts w:cstheme="minorHAnsi"/>
              </w:rPr>
              <w:t>Vaš komentar je prihvaćen te unesen u prijedlog Odluke.</w:t>
            </w:r>
          </w:p>
          <w:p w14:paraId="26C19C15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0EA7F26C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49E1C900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7F7509E6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36CF44EB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644FC4D6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099132F3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484533C7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31C5C923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2DB5E7A2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02F234C7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36D81182" w14:textId="77777777" w:rsidR="00EA5815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  <w:p w14:paraId="751B7D79" w14:textId="016557AE" w:rsidR="00B625A4" w:rsidRDefault="00EA5815" w:rsidP="00B625A4">
            <w:pPr>
              <w:ind w:left="325" w:hanging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6.3. </w:t>
            </w:r>
            <w:r w:rsidR="00B625A4" w:rsidRPr="00B625A4">
              <w:rPr>
                <w:rFonts w:cstheme="minorHAnsi"/>
              </w:rPr>
              <w:t>U odnosu na pitanje kvadrature stanova</w:t>
            </w:r>
            <w:r w:rsidR="005E0328">
              <w:rPr>
                <w:rFonts w:cstheme="minorHAnsi"/>
              </w:rPr>
              <w:t xml:space="preserve"> i odstupanja od </w:t>
            </w:r>
            <w:r w:rsidR="00BF2E5F">
              <w:rPr>
                <w:rFonts w:cstheme="minorHAnsi"/>
              </w:rPr>
              <w:t>propisane kvadrature stanova</w:t>
            </w:r>
            <w:r w:rsidR="00B625A4" w:rsidRPr="00B625A4">
              <w:rPr>
                <w:rFonts w:cstheme="minorHAnsi"/>
              </w:rPr>
              <w:t xml:space="preserve"> ističemo kako je veličina stana koju podnositelj zahtjeva (i članovi njegove obitelji) mogu kupiti određena Pravilnikom minimalnih tehničkih uvjeta za projektiranje i gradnju stanova iz programa društveno poticane stanogradnje (NN br. 106/2004, 25/2006, 121/2011, u daljnje te) kojeg je donijelo tadašnje Ministarstvo zaštite okoliša, prostornog uređenja i graditeljstva odnosno današnje Ministarstvo prostornog uređenja, graditeljstva i državne imovine. U tome smislu Odlukom se ne mogu mijenjati odredbe Pravilnika odnosno potrebno da su odredbe Odluke u suglasnosti s odredbama višeg pravnog akta tj. u ovom slučaju Pravilnika minimalnih tehničkih uvjeta za projektiranje i gradnju stanova iz programa društveno poticane stanogradnje.</w:t>
            </w:r>
          </w:p>
          <w:p w14:paraId="27E16104" w14:textId="5E8A5B15" w:rsidR="00BF2E5F" w:rsidRDefault="00BF2E5F" w:rsidP="00A5380C">
            <w:pPr>
              <w:ind w:left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Prilikom sastavljanja prijedloga Odluke dodatno smo uputili </w:t>
            </w:r>
            <w:r w:rsidR="00665864">
              <w:rPr>
                <w:rFonts w:cstheme="minorHAnsi"/>
              </w:rPr>
              <w:t>upit Agenciji za pravni promet</w:t>
            </w:r>
            <w:r w:rsidR="00385424">
              <w:rPr>
                <w:rFonts w:cstheme="minorHAnsi"/>
              </w:rPr>
              <w:t xml:space="preserve"> i posredovanje nekretninama (APN)</w:t>
            </w:r>
            <w:r w:rsidR="009B5BEE">
              <w:rPr>
                <w:rFonts w:cstheme="minorHAnsi"/>
              </w:rPr>
              <w:t xml:space="preserve"> vezano uz mogućnost kupnje većeg stana uz plaćanje </w:t>
            </w:r>
            <w:r w:rsidR="005456AF">
              <w:rPr>
                <w:rFonts w:cstheme="minorHAnsi"/>
              </w:rPr>
              <w:t>razlike kvadrature po tržišnoj cijeni</w:t>
            </w:r>
            <w:r w:rsidR="00A81E44">
              <w:rPr>
                <w:rFonts w:cstheme="minorHAnsi"/>
              </w:rPr>
              <w:t xml:space="preserve"> te </w:t>
            </w:r>
            <w:r w:rsidR="00EF1693">
              <w:rPr>
                <w:rFonts w:cstheme="minorHAnsi"/>
              </w:rPr>
              <w:t xml:space="preserve">smo zaprimili odgovor kako je kupnja većih kvadratura </w:t>
            </w:r>
            <w:r w:rsidR="00EF1693">
              <w:rPr>
                <w:rFonts w:cstheme="minorHAnsi"/>
              </w:rPr>
              <w:lastRenderedPageBreak/>
              <w:t xml:space="preserve">moguća tek u tzv. </w:t>
            </w:r>
            <w:r w:rsidR="005456AF">
              <w:rPr>
                <w:rFonts w:cstheme="minorHAnsi"/>
              </w:rPr>
              <w:t>d</w:t>
            </w:r>
            <w:r w:rsidR="00EF1693">
              <w:rPr>
                <w:rFonts w:cstheme="minorHAnsi"/>
              </w:rPr>
              <w:t>rugom krugu, tj. ako ostane neprodanih stanova</w:t>
            </w:r>
            <w:r w:rsidR="008718CA">
              <w:rPr>
                <w:rFonts w:cstheme="minorHAnsi"/>
              </w:rPr>
              <w:t>, a kako je već predviđeno prijedlogom Odluke</w:t>
            </w:r>
            <w:r w:rsidR="00EF1693">
              <w:rPr>
                <w:rFonts w:cstheme="minorHAnsi"/>
              </w:rPr>
              <w:t>.</w:t>
            </w:r>
          </w:p>
          <w:p w14:paraId="41811B77" w14:textId="55D935F8" w:rsidR="00D83DF3" w:rsidRPr="00D83DF3" w:rsidRDefault="00EF1693" w:rsidP="00D83DF3">
            <w:pPr>
              <w:ind w:left="3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Dodatno pojašnjavamo </w:t>
            </w:r>
            <w:r w:rsidR="004A3BD4">
              <w:rPr>
                <w:rFonts w:cstheme="minorHAnsi"/>
              </w:rPr>
              <w:t>iako je čl. 28.</w:t>
            </w:r>
            <w:r w:rsidR="00D83DF3" w:rsidRPr="00D83DF3">
              <w:rPr>
                <w:rFonts w:cstheme="minorHAnsi"/>
              </w:rPr>
              <w:t xml:space="preserve"> Zakona o društveno poticanoj stanogradnji </w:t>
            </w:r>
            <w:r w:rsidR="00D83DF3">
              <w:rPr>
                <w:rFonts w:cstheme="minorHAnsi"/>
              </w:rPr>
              <w:t xml:space="preserve">propisana zabrana </w:t>
            </w:r>
            <w:r w:rsidR="00D83DF3" w:rsidRPr="00D83DF3">
              <w:rPr>
                <w:rFonts w:cstheme="minorHAnsi"/>
              </w:rPr>
              <w:t>otuđ</w:t>
            </w:r>
            <w:r w:rsidR="00D83DF3">
              <w:rPr>
                <w:rFonts w:cstheme="minorHAnsi"/>
              </w:rPr>
              <w:t>enja</w:t>
            </w:r>
            <w:r w:rsidR="00D83DF3" w:rsidRPr="00D83DF3">
              <w:rPr>
                <w:rFonts w:cstheme="minorHAnsi"/>
              </w:rPr>
              <w:t xml:space="preserve"> ili dava</w:t>
            </w:r>
            <w:r w:rsidR="00D83DF3">
              <w:rPr>
                <w:rFonts w:cstheme="minorHAnsi"/>
              </w:rPr>
              <w:t>nja</w:t>
            </w:r>
            <w:r w:rsidR="00D83DF3" w:rsidRPr="00D83DF3">
              <w:rPr>
                <w:rFonts w:cstheme="minorHAnsi"/>
              </w:rPr>
              <w:t xml:space="preserve"> u najam u roku od deset godina od dana sklapanja ugovora o kupoprodaji, kupcu se prodaja stana može odobriti i prije isteka roka od deset godina</w:t>
            </w:r>
            <w:r w:rsidR="008D266C">
              <w:rPr>
                <w:rFonts w:cstheme="minorHAnsi"/>
              </w:rPr>
              <w:t xml:space="preserve"> (uz plaćanje razlike između ugovorene </w:t>
            </w:r>
            <w:r w:rsidR="004B7711">
              <w:rPr>
                <w:rFonts w:cstheme="minorHAnsi"/>
              </w:rPr>
              <w:t xml:space="preserve">kupoprodajne cijene i tržišne vrijednosti </w:t>
            </w:r>
            <w:r w:rsidR="002A2EDB">
              <w:rPr>
                <w:rFonts w:cstheme="minorHAnsi"/>
              </w:rPr>
              <w:t>u vrijeme sklapanja ugovora) ili</w:t>
            </w:r>
            <w:r w:rsidR="00D83DF3" w:rsidRPr="00D83DF3">
              <w:rPr>
                <w:rFonts w:cstheme="minorHAnsi"/>
              </w:rPr>
              <w:t xml:space="preserve"> u slučaju promijenjenih životnih okolnosti </w:t>
            </w:r>
            <w:r w:rsidR="002A2EDB">
              <w:rPr>
                <w:rFonts w:cstheme="minorHAnsi"/>
              </w:rPr>
              <w:t xml:space="preserve">(bez plaćanja razlike) </w:t>
            </w:r>
            <w:r w:rsidR="00D83DF3" w:rsidRPr="00D83DF3">
              <w:rPr>
                <w:rFonts w:cstheme="minorHAnsi"/>
              </w:rPr>
              <w:t>o čemu odluku donosi APN, odnosno javna ustanova na temelju pisanog i obrazloženog zahtjeva kupca.</w:t>
            </w:r>
          </w:p>
          <w:p w14:paraId="6A616F31" w14:textId="3AA98C0F" w:rsidR="00EA5815" w:rsidRPr="00626A4C" w:rsidRDefault="00EA5815" w:rsidP="00726605">
            <w:pPr>
              <w:ind w:left="325" w:hanging="325"/>
              <w:jc w:val="both"/>
              <w:rPr>
                <w:rFonts w:cstheme="minorHAnsi"/>
              </w:rPr>
            </w:pPr>
          </w:p>
        </w:tc>
      </w:tr>
      <w:tr w:rsidR="00155AB2" w:rsidRPr="000D05CD" w14:paraId="0254B320" w14:textId="77777777" w:rsidTr="002F7D81">
        <w:trPr>
          <w:trHeight w:val="992"/>
        </w:trPr>
        <w:tc>
          <w:tcPr>
            <w:tcW w:w="645" w:type="dxa"/>
          </w:tcPr>
          <w:p w14:paraId="1B9055E5" w14:textId="7777777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lastRenderedPageBreak/>
              <w:t>RED.</w:t>
            </w:r>
          </w:p>
          <w:p w14:paraId="0B3BFD0C" w14:textId="7777777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778" w:type="dxa"/>
          </w:tcPr>
          <w:p w14:paraId="17677A72" w14:textId="7777777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PREDSTAVNIK ZAINTERESIRANE JAVNOSTI</w:t>
            </w:r>
          </w:p>
        </w:tc>
        <w:tc>
          <w:tcPr>
            <w:tcW w:w="4948" w:type="dxa"/>
          </w:tcPr>
          <w:p w14:paraId="77D12D05" w14:textId="77777777" w:rsidR="00155AB2" w:rsidRPr="004A47D1" w:rsidRDefault="00155AB2" w:rsidP="002F7D8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4A47D1">
              <w:rPr>
                <w:rFonts w:cstheme="minorHAnsi"/>
                <w:b/>
                <w:bCs/>
                <w:u w:val="single"/>
              </w:rPr>
              <w:t>PRIMJEDBA /KOMENTAR</w:t>
            </w:r>
          </w:p>
        </w:tc>
        <w:tc>
          <w:tcPr>
            <w:tcW w:w="1843" w:type="dxa"/>
          </w:tcPr>
          <w:p w14:paraId="2EB90F34" w14:textId="7777777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STATUS ODGOVORA</w:t>
            </w:r>
          </w:p>
        </w:tc>
        <w:tc>
          <w:tcPr>
            <w:tcW w:w="5528" w:type="dxa"/>
          </w:tcPr>
          <w:p w14:paraId="0C89176F" w14:textId="7777777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 w:rsidRPr="000D05CD">
              <w:rPr>
                <w:rFonts w:cstheme="minorHAnsi"/>
                <w:b/>
                <w:bCs/>
              </w:rPr>
              <w:t>OBRAZLOŽENJE</w:t>
            </w:r>
          </w:p>
        </w:tc>
      </w:tr>
      <w:tr w:rsidR="00155AB2" w:rsidRPr="000D05CD" w14:paraId="27420F88" w14:textId="77777777" w:rsidTr="002F7D81">
        <w:trPr>
          <w:trHeight w:val="992"/>
        </w:trPr>
        <w:tc>
          <w:tcPr>
            <w:tcW w:w="645" w:type="dxa"/>
          </w:tcPr>
          <w:p w14:paraId="75548971" w14:textId="6A342AD7" w:rsidR="00155AB2" w:rsidRPr="000D05CD" w:rsidRDefault="00155AB2" w:rsidP="002F7D8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778" w:type="dxa"/>
          </w:tcPr>
          <w:p w14:paraId="4729A4E2" w14:textId="16A65F3B" w:rsidR="00155AB2" w:rsidRPr="00197BF6" w:rsidRDefault="00197BF6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Fizička osoba Antonia Ćuk</w:t>
            </w:r>
          </w:p>
        </w:tc>
        <w:tc>
          <w:tcPr>
            <w:tcW w:w="4948" w:type="dxa"/>
          </w:tcPr>
          <w:p w14:paraId="2B9071FC" w14:textId="77777777" w:rsidR="00155AB2" w:rsidRDefault="004A47D1" w:rsidP="002F7D8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4A47D1">
              <w:rPr>
                <w:rFonts w:cstheme="minorHAnsi"/>
                <w:b/>
                <w:bCs/>
                <w:u w:val="single"/>
              </w:rPr>
              <w:t>7.1. Daje načelni komentar:</w:t>
            </w:r>
          </w:p>
          <w:p w14:paraId="27C8D3AE" w14:textId="77777777" w:rsidR="004A47D1" w:rsidRDefault="004A47D1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„Poštovani,</w:t>
            </w:r>
          </w:p>
          <w:p w14:paraId="1BECC0A3" w14:textId="77777777" w:rsidR="00CE2FBC" w:rsidRDefault="00AB1BCC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Obzirom da sam u srpnju </w:t>
            </w:r>
            <w:r w:rsidR="00516D39">
              <w:rPr>
                <w:rFonts w:cstheme="minorHAnsi"/>
              </w:rPr>
              <w:t xml:space="preserve">u medijima čitala da će stanovi i biti i za najam, ne samo za kupnju, zanima </w:t>
            </w:r>
            <w:r w:rsidR="00677FCC">
              <w:rPr>
                <w:rFonts w:cstheme="minorHAnsi"/>
              </w:rPr>
              <w:t>me postoji l</w:t>
            </w:r>
            <w:r w:rsidR="00BA7ADD">
              <w:rPr>
                <w:rFonts w:cstheme="minorHAnsi"/>
              </w:rPr>
              <w:t>i još ta opcija te da a</w:t>
            </w:r>
            <w:r w:rsidR="00C65C22">
              <w:rPr>
                <w:rFonts w:cstheme="minorHAnsi"/>
              </w:rPr>
              <w:t xml:space="preserve">ko se nakon 3 godine odluči kupiti ta nekretnina, priznavat će se kompletan </w:t>
            </w:r>
            <w:r w:rsidR="00505CEF">
              <w:rPr>
                <w:rFonts w:cstheme="minorHAnsi"/>
              </w:rPr>
              <w:t xml:space="preserve">i odbijati </w:t>
            </w:r>
            <w:r w:rsidR="005A44AC">
              <w:rPr>
                <w:rFonts w:cstheme="minorHAnsi"/>
              </w:rPr>
              <w:t>od ukupne cijene, a ako se u roku 3 do 5 godina odluči kupiti, priznavat će se 80 posto najma.</w:t>
            </w:r>
          </w:p>
          <w:p w14:paraId="48EA9AFA" w14:textId="77777777" w:rsidR="00CE2FBC" w:rsidRDefault="00CE2FBC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Zahvaljujem.</w:t>
            </w:r>
          </w:p>
          <w:p w14:paraId="23A751F0" w14:textId="2E54ABAB" w:rsidR="004A47D1" w:rsidRPr="004A47D1" w:rsidRDefault="00CE2FBC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 poštovanjem.</w:t>
            </w:r>
            <w:r w:rsidR="004A47D1">
              <w:rPr>
                <w:rFonts w:cstheme="minorHAnsi"/>
              </w:rPr>
              <w:t>“</w:t>
            </w:r>
          </w:p>
        </w:tc>
        <w:tc>
          <w:tcPr>
            <w:tcW w:w="1843" w:type="dxa"/>
          </w:tcPr>
          <w:p w14:paraId="5B165227" w14:textId="77777777" w:rsidR="006575E0" w:rsidRDefault="00586B80" w:rsidP="002F7D81">
            <w:pPr>
              <w:jc w:val="both"/>
              <w:rPr>
                <w:rFonts w:cstheme="minorHAnsi"/>
              </w:rPr>
            </w:pPr>
            <w:r w:rsidRPr="00586B80">
              <w:rPr>
                <w:rFonts w:cstheme="minorHAnsi"/>
              </w:rPr>
              <w:t xml:space="preserve">7.1. </w:t>
            </w:r>
            <w:r w:rsidR="00C677EC">
              <w:rPr>
                <w:rFonts w:cstheme="minorHAnsi"/>
              </w:rPr>
              <w:t xml:space="preserve"> </w:t>
            </w:r>
          </w:p>
          <w:p w14:paraId="64FF23E0" w14:textId="73F6B8A4" w:rsidR="00155AB2" w:rsidRPr="00586B80" w:rsidRDefault="00C677EC" w:rsidP="002F7D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Nije primjenjivo</w:t>
            </w:r>
          </w:p>
        </w:tc>
        <w:tc>
          <w:tcPr>
            <w:tcW w:w="5528" w:type="dxa"/>
          </w:tcPr>
          <w:p w14:paraId="2B10315A" w14:textId="1B0C90C3" w:rsidR="00155AB2" w:rsidRPr="00586B80" w:rsidRDefault="00586B80" w:rsidP="00B4310E">
            <w:pPr>
              <w:ind w:left="325" w:hanging="325"/>
              <w:jc w:val="both"/>
              <w:rPr>
                <w:rFonts w:cstheme="minorHAnsi"/>
              </w:rPr>
            </w:pPr>
            <w:r w:rsidRPr="00586B80">
              <w:rPr>
                <w:rFonts w:cstheme="minorHAnsi"/>
              </w:rPr>
              <w:t xml:space="preserve">7.1. </w:t>
            </w:r>
            <w:r w:rsidR="00544E1E">
              <w:rPr>
                <w:rFonts w:cstheme="minorHAnsi"/>
              </w:rPr>
              <w:t>Predmetni</w:t>
            </w:r>
            <w:r>
              <w:rPr>
                <w:rFonts w:cstheme="minorHAnsi"/>
              </w:rPr>
              <w:t xml:space="preserve"> upit se ne odnosi na pitanje materij</w:t>
            </w:r>
            <w:r w:rsidR="002315DC">
              <w:rPr>
                <w:rFonts w:cstheme="minorHAnsi"/>
              </w:rPr>
              <w:t xml:space="preserve">e ovog prijedloga Odluke. Drugim riječima, ova Odluka regulira postupak </w:t>
            </w:r>
            <w:r w:rsidR="00B4310E">
              <w:rPr>
                <w:rFonts w:cstheme="minorHAnsi"/>
              </w:rPr>
              <w:t xml:space="preserve">za kupnju stanova po programu POS-a, dok </w:t>
            </w:r>
            <w:r w:rsidR="00544E1E">
              <w:rPr>
                <w:rFonts w:cstheme="minorHAnsi"/>
              </w:rPr>
              <w:t xml:space="preserve">najam stana </w:t>
            </w:r>
            <w:r w:rsidR="006E0418">
              <w:rPr>
                <w:rFonts w:cstheme="minorHAnsi"/>
              </w:rPr>
              <w:t xml:space="preserve">nije reguliran ovim prijedlogom Odluke. </w:t>
            </w:r>
          </w:p>
        </w:tc>
      </w:tr>
    </w:tbl>
    <w:p w14:paraId="355433A9" w14:textId="117F2F73" w:rsidR="00912A6A" w:rsidRPr="008160D3" w:rsidRDefault="00912A6A" w:rsidP="00023459">
      <w:pPr>
        <w:spacing w:line="240" w:lineRule="auto"/>
        <w:rPr>
          <w:rFonts w:cstheme="minorHAnsi"/>
          <w:sz w:val="20"/>
          <w:szCs w:val="20"/>
        </w:rPr>
      </w:pPr>
    </w:p>
    <w:sectPr w:rsidR="00912A6A" w:rsidRPr="008160D3" w:rsidSect="001216CC">
      <w:headerReference w:type="default" r:id="rId13"/>
      <w:footerReference w:type="default" r:id="rId14"/>
      <w:pgSz w:w="16840" w:h="11900" w:orient="landscape"/>
      <w:pgMar w:top="1020" w:right="284" w:bottom="1280" w:left="840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9C8B" w14:textId="77777777" w:rsidR="000413EE" w:rsidRDefault="000413EE" w:rsidP="001D7128">
      <w:pPr>
        <w:spacing w:after="0" w:line="240" w:lineRule="auto"/>
      </w:pPr>
      <w:r>
        <w:separator/>
      </w:r>
    </w:p>
  </w:endnote>
  <w:endnote w:type="continuationSeparator" w:id="0">
    <w:p w14:paraId="3F0C5A71" w14:textId="77777777" w:rsidR="000413EE" w:rsidRDefault="000413EE" w:rsidP="001D7128">
      <w:pPr>
        <w:spacing w:after="0" w:line="240" w:lineRule="auto"/>
      </w:pPr>
      <w:r>
        <w:continuationSeparator/>
      </w:r>
    </w:p>
  </w:endnote>
  <w:endnote w:type="continuationNotice" w:id="1">
    <w:p w14:paraId="2708E0AA" w14:textId="77777777" w:rsidR="000413EE" w:rsidRDefault="00041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3368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773369" wp14:editId="2A77336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7336B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73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A77336B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9A46" w14:textId="77777777" w:rsidR="000413EE" w:rsidRDefault="000413EE" w:rsidP="001D7128">
      <w:pPr>
        <w:spacing w:after="0" w:line="240" w:lineRule="auto"/>
      </w:pPr>
      <w:r>
        <w:separator/>
      </w:r>
    </w:p>
  </w:footnote>
  <w:footnote w:type="continuationSeparator" w:id="0">
    <w:p w14:paraId="0F5376BD" w14:textId="77777777" w:rsidR="000413EE" w:rsidRDefault="000413EE" w:rsidP="001D7128">
      <w:pPr>
        <w:spacing w:after="0" w:line="240" w:lineRule="auto"/>
      </w:pPr>
      <w:r>
        <w:continuationSeparator/>
      </w:r>
    </w:p>
  </w:footnote>
  <w:footnote w:type="continuationNotice" w:id="1">
    <w:p w14:paraId="40BF41AC" w14:textId="77777777" w:rsidR="000413EE" w:rsidRDefault="00041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3366" w14:textId="77777777" w:rsidR="000F1270" w:rsidRDefault="000F1270">
    <w:pPr>
      <w:pStyle w:val="Header"/>
    </w:pPr>
  </w:p>
  <w:p w14:paraId="2A773367" w14:textId="77777777" w:rsidR="000F1270" w:rsidRPr="000F1270" w:rsidRDefault="000F1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C9B"/>
    <w:multiLevelType w:val="hybridMultilevel"/>
    <w:tmpl w:val="925439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2A0"/>
    <w:multiLevelType w:val="hybridMultilevel"/>
    <w:tmpl w:val="5CFE1952"/>
    <w:lvl w:ilvl="0" w:tplc="D27437FE">
      <w:start w:val="3"/>
      <w:numFmt w:val="decimal"/>
      <w:lvlText w:val="%1.)"/>
      <w:lvlJc w:val="left"/>
      <w:pPr>
        <w:ind w:left="3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2BC7"/>
    <w:multiLevelType w:val="hybridMultilevel"/>
    <w:tmpl w:val="B5C6DA72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1152"/>
    <w:multiLevelType w:val="hybridMultilevel"/>
    <w:tmpl w:val="4ED26216"/>
    <w:lvl w:ilvl="0" w:tplc="63BED728">
      <w:start w:val="3"/>
      <w:numFmt w:val="upperRoman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246F22">
      <w:start w:val="1"/>
      <w:numFmt w:val="lowerLetter"/>
      <w:lvlText w:val="%2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E5810">
      <w:start w:val="1"/>
      <w:numFmt w:val="lowerRoman"/>
      <w:lvlText w:val="%3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BC6BF2">
      <w:start w:val="1"/>
      <w:numFmt w:val="decimal"/>
      <w:lvlText w:val="%4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07AB2">
      <w:start w:val="1"/>
      <w:numFmt w:val="lowerLetter"/>
      <w:lvlText w:val="%5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E6B5A">
      <w:start w:val="1"/>
      <w:numFmt w:val="lowerRoman"/>
      <w:lvlText w:val="%6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CE2DAC">
      <w:start w:val="1"/>
      <w:numFmt w:val="decimal"/>
      <w:lvlText w:val="%7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F6FD2C">
      <w:start w:val="1"/>
      <w:numFmt w:val="lowerLetter"/>
      <w:lvlText w:val="%8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AA8FD6">
      <w:start w:val="1"/>
      <w:numFmt w:val="lowerRoman"/>
      <w:lvlText w:val="%9"/>
      <w:lvlJc w:val="left"/>
      <w:pPr>
        <w:ind w:left="6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5A6688"/>
    <w:multiLevelType w:val="hybridMultilevel"/>
    <w:tmpl w:val="5F7C8CE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C6886"/>
    <w:multiLevelType w:val="hybridMultilevel"/>
    <w:tmpl w:val="73FAA0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1B06"/>
    <w:multiLevelType w:val="hybridMultilevel"/>
    <w:tmpl w:val="72E41664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052E"/>
    <w:multiLevelType w:val="multilevel"/>
    <w:tmpl w:val="EA789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6D4210"/>
    <w:multiLevelType w:val="hybridMultilevel"/>
    <w:tmpl w:val="3EE8AB10"/>
    <w:lvl w:ilvl="0" w:tplc="E19A8A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A4C23"/>
    <w:multiLevelType w:val="hybridMultilevel"/>
    <w:tmpl w:val="5BAA195C"/>
    <w:lvl w:ilvl="0" w:tplc="11704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5132"/>
    <w:multiLevelType w:val="hybridMultilevel"/>
    <w:tmpl w:val="7890C43C"/>
    <w:lvl w:ilvl="0" w:tplc="B762A4C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C477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7AFB6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AC46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4F8F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08F7C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EB6B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4DFA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EF9A4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8F7FDB"/>
    <w:multiLevelType w:val="multilevel"/>
    <w:tmpl w:val="6750F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7F1E05"/>
    <w:multiLevelType w:val="multilevel"/>
    <w:tmpl w:val="D86C1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0E1E4D"/>
    <w:multiLevelType w:val="hybridMultilevel"/>
    <w:tmpl w:val="72989788"/>
    <w:lvl w:ilvl="0" w:tplc="53684592">
      <w:start w:val="1"/>
      <w:numFmt w:val="decimal"/>
      <w:lvlText w:val="%1.)"/>
      <w:lvlJc w:val="left"/>
      <w:pPr>
        <w:ind w:left="3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628F5F05"/>
    <w:multiLevelType w:val="hybridMultilevel"/>
    <w:tmpl w:val="3CB45524"/>
    <w:lvl w:ilvl="0" w:tplc="9836EA48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ECB446">
      <w:start w:val="1"/>
      <w:numFmt w:val="lowerLetter"/>
      <w:lvlText w:val="%2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841FFA">
      <w:start w:val="1"/>
      <w:numFmt w:val="lowerRoman"/>
      <w:lvlText w:val="%3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C078B8">
      <w:start w:val="1"/>
      <w:numFmt w:val="decimal"/>
      <w:lvlText w:val="%4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65118">
      <w:start w:val="1"/>
      <w:numFmt w:val="lowerLetter"/>
      <w:lvlText w:val="%5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38A08C">
      <w:start w:val="1"/>
      <w:numFmt w:val="lowerRoman"/>
      <w:lvlText w:val="%6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42EF04">
      <w:start w:val="1"/>
      <w:numFmt w:val="decimal"/>
      <w:lvlText w:val="%7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D8E5CA">
      <w:start w:val="1"/>
      <w:numFmt w:val="lowerLetter"/>
      <w:lvlText w:val="%8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022656">
      <w:start w:val="1"/>
      <w:numFmt w:val="lowerRoman"/>
      <w:lvlText w:val="%9"/>
      <w:lvlJc w:val="left"/>
      <w:pPr>
        <w:ind w:left="6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4E03B4"/>
    <w:multiLevelType w:val="hybridMultilevel"/>
    <w:tmpl w:val="898E7AAA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C48EA"/>
    <w:multiLevelType w:val="hybridMultilevel"/>
    <w:tmpl w:val="FDC29F64"/>
    <w:lvl w:ilvl="0" w:tplc="BD9A57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1182"/>
    <w:multiLevelType w:val="hybridMultilevel"/>
    <w:tmpl w:val="E32C9A52"/>
    <w:lvl w:ilvl="0" w:tplc="221E5FB4">
      <w:start w:val="1"/>
      <w:numFmt w:val="decimal"/>
      <w:lvlText w:val="%1."/>
      <w:lvlJc w:val="left"/>
      <w:pPr>
        <w:ind w:left="525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77F96707"/>
    <w:multiLevelType w:val="hybridMultilevel"/>
    <w:tmpl w:val="E6F28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D0439"/>
    <w:multiLevelType w:val="multilevel"/>
    <w:tmpl w:val="42A41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9026151">
    <w:abstractNumId w:val="16"/>
  </w:num>
  <w:num w:numId="2" w16cid:durableId="1189179427">
    <w:abstractNumId w:val="3"/>
  </w:num>
  <w:num w:numId="3" w16cid:durableId="1377317429">
    <w:abstractNumId w:val="7"/>
  </w:num>
  <w:num w:numId="4" w16cid:durableId="93521790">
    <w:abstractNumId w:val="17"/>
  </w:num>
  <w:num w:numId="5" w16cid:durableId="684749334">
    <w:abstractNumId w:val="9"/>
  </w:num>
  <w:num w:numId="6" w16cid:durableId="1655524059">
    <w:abstractNumId w:val="2"/>
  </w:num>
  <w:num w:numId="7" w16cid:durableId="835026091">
    <w:abstractNumId w:val="18"/>
  </w:num>
  <w:num w:numId="8" w16cid:durableId="1016158679">
    <w:abstractNumId w:val="0"/>
  </w:num>
  <w:num w:numId="9" w16cid:durableId="271937996">
    <w:abstractNumId w:val="5"/>
  </w:num>
  <w:num w:numId="10" w16cid:durableId="390663332">
    <w:abstractNumId w:val="15"/>
  </w:num>
  <w:num w:numId="11" w16cid:durableId="647711323">
    <w:abstractNumId w:val="11"/>
  </w:num>
  <w:num w:numId="12" w16cid:durableId="802967893">
    <w:abstractNumId w:val="4"/>
  </w:num>
  <w:num w:numId="13" w16cid:durableId="1932274447">
    <w:abstractNumId w:val="14"/>
  </w:num>
  <w:num w:numId="14" w16cid:durableId="1623539421">
    <w:abstractNumId w:val="1"/>
  </w:num>
  <w:num w:numId="15" w16cid:durableId="1667247590">
    <w:abstractNumId w:val="6"/>
  </w:num>
  <w:num w:numId="16" w16cid:durableId="1464226494">
    <w:abstractNumId w:val="19"/>
  </w:num>
  <w:num w:numId="17" w16cid:durableId="1404067145">
    <w:abstractNumId w:val="10"/>
  </w:num>
  <w:num w:numId="18" w16cid:durableId="1478255916">
    <w:abstractNumId w:val="20"/>
  </w:num>
  <w:num w:numId="19" w16cid:durableId="1410691218">
    <w:abstractNumId w:val="8"/>
  </w:num>
  <w:num w:numId="20" w16cid:durableId="1178275880">
    <w:abstractNumId w:val="12"/>
  </w:num>
  <w:num w:numId="21" w16cid:durableId="1015502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3775"/>
    <w:rsid w:val="00004E90"/>
    <w:rsid w:val="00005BFE"/>
    <w:rsid w:val="00006A27"/>
    <w:rsid w:val="00017FDC"/>
    <w:rsid w:val="0002282F"/>
    <w:rsid w:val="00023459"/>
    <w:rsid w:val="00024633"/>
    <w:rsid w:val="000253A0"/>
    <w:rsid w:val="00026B73"/>
    <w:rsid w:val="00034818"/>
    <w:rsid w:val="000350EE"/>
    <w:rsid w:val="000369DE"/>
    <w:rsid w:val="00037169"/>
    <w:rsid w:val="00040251"/>
    <w:rsid w:val="000413EE"/>
    <w:rsid w:val="00044A96"/>
    <w:rsid w:val="0004675E"/>
    <w:rsid w:val="0005096A"/>
    <w:rsid w:val="00050A6E"/>
    <w:rsid w:val="000554D0"/>
    <w:rsid w:val="00063FA7"/>
    <w:rsid w:val="00067D2E"/>
    <w:rsid w:val="00067ED0"/>
    <w:rsid w:val="00074EF6"/>
    <w:rsid w:val="00075BBA"/>
    <w:rsid w:val="00075DF4"/>
    <w:rsid w:val="000760E2"/>
    <w:rsid w:val="00076C21"/>
    <w:rsid w:val="00077B78"/>
    <w:rsid w:val="000809A2"/>
    <w:rsid w:val="00080A22"/>
    <w:rsid w:val="000842C3"/>
    <w:rsid w:val="00085FAC"/>
    <w:rsid w:val="00092600"/>
    <w:rsid w:val="000A1C6B"/>
    <w:rsid w:val="000A5695"/>
    <w:rsid w:val="000A7086"/>
    <w:rsid w:val="000A77E0"/>
    <w:rsid w:val="000B15F3"/>
    <w:rsid w:val="000B3B71"/>
    <w:rsid w:val="000C1B0B"/>
    <w:rsid w:val="000C362B"/>
    <w:rsid w:val="000C6002"/>
    <w:rsid w:val="000C74B8"/>
    <w:rsid w:val="000D5827"/>
    <w:rsid w:val="000D5B77"/>
    <w:rsid w:val="000D6291"/>
    <w:rsid w:val="000D6B24"/>
    <w:rsid w:val="000D7069"/>
    <w:rsid w:val="000E108A"/>
    <w:rsid w:val="000E1EC5"/>
    <w:rsid w:val="000E257A"/>
    <w:rsid w:val="000E2A51"/>
    <w:rsid w:val="000E747B"/>
    <w:rsid w:val="000F1220"/>
    <w:rsid w:val="000F1270"/>
    <w:rsid w:val="000F1A75"/>
    <w:rsid w:val="000F56FB"/>
    <w:rsid w:val="000F6147"/>
    <w:rsid w:val="000F79F0"/>
    <w:rsid w:val="00112052"/>
    <w:rsid w:val="0012040D"/>
    <w:rsid w:val="001216CC"/>
    <w:rsid w:val="0013039E"/>
    <w:rsid w:val="00131351"/>
    <w:rsid w:val="00132251"/>
    <w:rsid w:val="00134ABF"/>
    <w:rsid w:val="001437A3"/>
    <w:rsid w:val="0014688D"/>
    <w:rsid w:val="0015309C"/>
    <w:rsid w:val="00155AB2"/>
    <w:rsid w:val="00155CCC"/>
    <w:rsid w:val="00161B57"/>
    <w:rsid w:val="00163EA7"/>
    <w:rsid w:val="00176F59"/>
    <w:rsid w:val="00183214"/>
    <w:rsid w:val="0018344F"/>
    <w:rsid w:val="00184E60"/>
    <w:rsid w:val="001852BE"/>
    <w:rsid w:val="00185455"/>
    <w:rsid w:val="0018736F"/>
    <w:rsid w:val="00190F01"/>
    <w:rsid w:val="00192F4B"/>
    <w:rsid w:val="00195161"/>
    <w:rsid w:val="0019774A"/>
    <w:rsid w:val="00197BF6"/>
    <w:rsid w:val="001A11AB"/>
    <w:rsid w:val="001A364D"/>
    <w:rsid w:val="001B1595"/>
    <w:rsid w:val="001B64D1"/>
    <w:rsid w:val="001C2BB5"/>
    <w:rsid w:val="001C493B"/>
    <w:rsid w:val="001C6739"/>
    <w:rsid w:val="001D1B1D"/>
    <w:rsid w:val="001D5860"/>
    <w:rsid w:val="001D601F"/>
    <w:rsid w:val="001D7128"/>
    <w:rsid w:val="001D7742"/>
    <w:rsid w:val="001E1031"/>
    <w:rsid w:val="001E2A3E"/>
    <w:rsid w:val="001E34AF"/>
    <w:rsid w:val="001E3556"/>
    <w:rsid w:val="001E715B"/>
    <w:rsid w:val="001F248D"/>
    <w:rsid w:val="001F27D6"/>
    <w:rsid w:val="001F2BD2"/>
    <w:rsid w:val="00200C3A"/>
    <w:rsid w:val="00205ED5"/>
    <w:rsid w:val="002218CC"/>
    <w:rsid w:val="00222276"/>
    <w:rsid w:val="002315DC"/>
    <w:rsid w:val="00231D5C"/>
    <w:rsid w:val="00232421"/>
    <w:rsid w:val="00232C77"/>
    <w:rsid w:val="0023392D"/>
    <w:rsid w:val="00235C35"/>
    <w:rsid w:val="00235C7E"/>
    <w:rsid w:val="002412EE"/>
    <w:rsid w:val="00243158"/>
    <w:rsid w:val="00244707"/>
    <w:rsid w:val="0024698B"/>
    <w:rsid w:val="0025720C"/>
    <w:rsid w:val="00257DFC"/>
    <w:rsid w:val="00262D7C"/>
    <w:rsid w:val="00266AF9"/>
    <w:rsid w:val="00267FC7"/>
    <w:rsid w:val="002704B7"/>
    <w:rsid w:val="00272349"/>
    <w:rsid w:val="00273541"/>
    <w:rsid w:val="00276646"/>
    <w:rsid w:val="002831CD"/>
    <w:rsid w:val="00286B6C"/>
    <w:rsid w:val="00287FAD"/>
    <w:rsid w:val="00295638"/>
    <w:rsid w:val="00296268"/>
    <w:rsid w:val="002A234C"/>
    <w:rsid w:val="002A2EDB"/>
    <w:rsid w:val="002C2AEE"/>
    <w:rsid w:val="002C499F"/>
    <w:rsid w:val="002D1443"/>
    <w:rsid w:val="002D2CDA"/>
    <w:rsid w:val="002D42DB"/>
    <w:rsid w:val="002E401E"/>
    <w:rsid w:val="002F0231"/>
    <w:rsid w:val="002F6C35"/>
    <w:rsid w:val="003016C2"/>
    <w:rsid w:val="00306E15"/>
    <w:rsid w:val="00314972"/>
    <w:rsid w:val="003227BD"/>
    <w:rsid w:val="00323A8C"/>
    <w:rsid w:val="00334BE8"/>
    <w:rsid w:val="003371D1"/>
    <w:rsid w:val="00341285"/>
    <w:rsid w:val="0034245B"/>
    <w:rsid w:val="00343A3E"/>
    <w:rsid w:val="00346005"/>
    <w:rsid w:val="00360BC0"/>
    <w:rsid w:val="00360D52"/>
    <w:rsid w:val="003620DB"/>
    <w:rsid w:val="00363D6A"/>
    <w:rsid w:val="00370367"/>
    <w:rsid w:val="003707AC"/>
    <w:rsid w:val="00374C14"/>
    <w:rsid w:val="0037511A"/>
    <w:rsid w:val="00385424"/>
    <w:rsid w:val="00395F9D"/>
    <w:rsid w:val="00397F40"/>
    <w:rsid w:val="003B230D"/>
    <w:rsid w:val="003B57DB"/>
    <w:rsid w:val="003B6679"/>
    <w:rsid w:val="003B7B35"/>
    <w:rsid w:val="003C14E9"/>
    <w:rsid w:val="003C5936"/>
    <w:rsid w:val="003D0274"/>
    <w:rsid w:val="003E0B08"/>
    <w:rsid w:val="003E1D0B"/>
    <w:rsid w:val="003E2EBF"/>
    <w:rsid w:val="003E79E5"/>
    <w:rsid w:val="003F0DD3"/>
    <w:rsid w:val="00412D65"/>
    <w:rsid w:val="00413EB1"/>
    <w:rsid w:val="00417934"/>
    <w:rsid w:val="004240F0"/>
    <w:rsid w:val="00427120"/>
    <w:rsid w:val="00432DAD"/>
    <w:rsid w:val="004348C3"/>
    <w:rsid w:val="00445A01"/>
    <w:rsid w:val="00447A8C"/>
    <w:rsid w:val="00450244"/>
    <w:rsid w:val="0045397D"/>
    <w:rsid w:val="00453E6A"/>
    <w:rsid w:val="00454336"/>
    <w:rsid w:val="0045536F"/>
    <w:rsid w:val="00481E66"/>
    <w:rsid w:val="00490563"/>
    <w:rsid w:val="00490D5E"/>
    <w:rsid w:val="004A3BD4"/>
    <w:rsid w:val="004A4324"/>
    <w:rsid w:val="004A47D1"/>
    <w:rsid w:val="004A4D54"/>
    <w:rsid w:val="004B3760"/>
    <w:rsid w:val="004B7711"/>
    <w:rsid w:val="004C3B06"/>
    <w:rsid w:val="004C4881"/>
    <w:rsid w:val="004C4F3F"/>
    <w:rsid w:val="004C788E"/>
    <w:rsid w:val="004D014F"/>
    <w:rsid w:val="004D537B"/>
    <w:rsid w:val="004E5658"/>
    <w:rsid w:val="004E6574"/>
    <w:rsid w:val="004E7600"/>
    <w:rsid w:val="005055A4"/>
    <w:rsid w:val="005058E2"/>
    <w:rsid w:val="00505C3A"/>
    <w:rsid w:val="00505CEF"/>
    <w:rsid w:val="00506903"/>
    <w:rsid w:val="00506DE4"/>
    <w:rsid w:val="00511506"/>
    <w:rsid w:val="0051370E"/>
    <w:rsid w:val="00513D76"/>
    <w:rsid w:val="00514B17"/>
    <w:rsid w:val="00516488"/>
    <w:rsid w:val="00516D39"/>
    <w:rsid w:val="00516F96"/>
    <w:rsid w:val="005247AB"/>
    <w:rsid w:val="00532CA5"/>
    <w:rsid w:val="005429BC"/>
    <w:rsid w:val="00543AD8"/>
    <w:rsid w:val="00544E1E"/>
    <w:rsid w:val="005456AF"/>
    <w:rsid w:val="00546AA4"/>
    <w:rsid w:val="005610C6"/>
    <w:rsid w:val="00562BCE"/>
    <w:rsid w:val="005650D5"/>
    <w:rsid w:val="005840D1"/>
    <w:rsid w:val="005846B4"/>
    <w:rsid w:val="00584DAA"/>
    <w:rsid w:val="00585A05"/>
    <w:rsid w:val="00586B80"/>
    <w:rsid w:val="00593BA0"/>
    <w:rsid w:val="005A3629"/>
    <w:rsid w:val="005A44AC"/>
    <w:rsid w:val="005A7500"/>
    <w:rsid w:val="005B0A3F"/>
    <w:rsid w:val="005B1DE8"/>
    <w:rsid w:val="005C3B68"/>
    <w:rsid w:val="005C57DD"/>
    <w:rsid w:val="005C7A4F"/>
    <w:rsid w:val="005D242A"/>
    <w:rsid w:val="005D6A3C"/>
    <w:rsid w:val="005D6AEE"/>
    <w:rsid w:val="005E0328"/>
    <w:rsid w:val="005E38A6"/>
    <w:rsid w:val="005E38DB"/>
    <w:rsid w:val="005F1E86"/>
    <w:rsid w:val="005F5380"/>
    <w:rsid w:val="00600197"/>
    <w:rsid w:val="00601FC5"/>
    <w:rsid w:val="006032F7"/>
    <w:rsid w:val="00603349"/>
    <w:rsid w:val="00612B59"/>
    <w:rsid w:val="006136D4"/>
    <w:rsid w:val="00613A1C"/>
    <w:rsid w:val="00613EB6"/>
    <w:rsid w:val="006143BD"/>
    <w:rsid w:val="006149A4"/>
    <w:rsid w:val="00621440"/>
    <w:rsid w:val="006231CD"/>
    <w:rsid w:val="00623726"/>
    <w:rsid w:val="00626A4C"/>
    <w:rsid w:val="00631F53"/>
    <w:rsid w:val="00632F2B"/>
    <w:rsid w:val="00633B40"/>
    <w:rsid w:val="00633C87"/>
    <w:rsid w:val="0063569D"/>
    <w:rsid w:val="0063602B"/>
    <w:rsid w:val="00637DBE"/>
    <w:rsid w:val="0064310D"/>
    <w:rsid w:val="00647B6D"/>
    <w:rsid w:val="00653974"/>
    <w:rsid w:val="00656445"/>
    <w:rsid w:val="006575E0"/>
    <w:rsid w:val="006600B7"/>
    <w:rsid w:val="00662DDA"/>
    <w:rsid w:val="00665864"/>
    <w:rsid w:val="006724CF"/>
    <w:rsid w:val="006762AB"/>
    <w:rsid w:val="00677FCC"/>
    <w:rsid w:val="00680716"/>
    <w:rsid w:val="00682DFA"/>
    <w:rsid w:val="00683D66"/>
    <w:rsid w:val="006935E8"/>
    <w:rsid w:val="00697B66"/>
    <w:rsid w:val="006A046B"/>
    <w:rsid w:val="006A056E"/>
    <w:rsid w:val="006A43D1"/>
    <w:rsid w:val="006A5964"/>
    <w:rsid w:val="006B153F"/>
    <w:rsid w:val="006B2D08"/>
    <w:rsid w:val="006B5010"/>
    <w:rsid w:val="006C2428"/>
    <w:rsid w:val="006D196E"/>
    <w:rsid w:val="006D3F39"/>
    <w:rsid w:val="006D5112"/>
    <w:rsid w:val="006D6346"/>
    <w:rsid w:val="006D634D"/>
    <w:rsid w:val="006D6F76"/>
    <w:rsid w:val="006E0418"/>
    <w:rsid w:val="006E4E3C"/>
    <w:rsid w:val="006E5A5A"/>
    <w:rsid w:val="006E76D9"/>
    <w:rsid w:val="006F4E86"/>
    <w:rsid w:val="006F6930"/>
    <w:rsid w:val="0070032B"/>
    <w:rsid w:val="007040BC"/>
    <w:rsid w:val="00704D00"/>
    <w:rsid w:val="00707BBF"/>
    <w:rsid w:val="00711396"/>
    <w:rsid w:val="00712474"/>
    <w:rsid w:val="007124BB"/>
    <w:rsid w:val="00714889"/>
    <w:rsid w:val="007151BD"/>
    <w:rsid w:val="007161D2"/>
    <w:rsid w:val="00717A07"/>
    <w:rsid w:val="007223B3"/>
    <w:rsid w:val="00725C3D"/>
    <w:rsid w:val="00726605"/>
    <w:rsid w:val="00727B05"/>
    <w:rsid w:val="00736BDD"/>
    <w:rsid w:val="00740AB5"/>
    <w:rsid w:val="00752F0E"/>
    <w:rsid w:val="00755E7F"/>
    <w:rsid w:val="007572A4"/>
    <w:rsid w:val="0076105A"/>
    <w:rsid w:val="0076143A"/>
    <w:rsid w:val="00761F58"/>
    <w:rsid w:val="007622DD"/>
    <w:rsid w:val="00764E08"/>
    <w:rsid w:val="0076643E"/>
    <w:rsid w:val="00766883"/>
    <w:rsid w:val="00775492"/>
    <w:rsid w:val="0077641D"/>
    <w:rsid w:val="00781A53"/>
    <w:rsid w:val="007831D9"/>
    <w:rsid w:val="00783C6D"/>
    <w:rsid w:val="00785B77"/>
    <w:rsid w:val="007920C1"/>
    <w:rsid w:val="007930FD"/>
    <w:rsid w:val="007A3C66"/>
    <w:rsid w:val="007A58D6"/>
    <w:rsid w:val="007B1925"/>
    <w:rsid w:val="007B3209"/>
    <w:rsid w:val="007B41F9"/>
    <w:rsid w:val="007B485A"/>
    <w:rsid w:val="007B55FF"/>
    <w:rsid w:val="007D0FEA"/>
    <w:rsid w:val="007D4836"/>
    <w:rsid w:val="007D6B19"/>
    <w:rsid w:val="007D6F64"/>
    <w:rsid w:val="007D7674"/>
    <w:rsid w:val="007E0852"/>
    <w:rsid w:val="007E2894"/>
    <w:rsid w:val="007E3305"/>
    <w:rsid w:val="007E5572"/>
    <w:rsid w:val="007E6619"/>
    <w:rsid w:val="007E6B48"/>
    <w:rsid w:val="007E6F7F"/>
    <w:rsid w:val="007F1BD0"/>
    <w:rsid w:val="007F331D"/>
    <w:rsid w:val="007F342E"/>
    <w:rsid w:val="007F4794"/>
    <w:rsid w:val="007F625D"/>
    <w:rsid w:val="007F6A8B"/>
    <w:rsid w:val="00805B09"/>
    <w:rsid w:val="0080772D"/>
    <w:rsid w:val="00807BA7"/>
    <w:rsid w:val="00813BCD"/>
    <w:rsid w:val="0081423F"/>
    <w:rsid w:val="0081581E"/>
    <w:rsid w:val="008160D3"/>
    <w:rsid w:val="008165E9"/>
    <w:rsid w:val="008235B6"/>
    <w:rsid w:val="0082515C"/>
    <w:rsid w:val="00827CB4"/>
    <w:rsid w:val="00832C4D"/>
    <w:rsid w:val="00837E24"/>
    <w:rsid w:val="00843FA4"/>
    <w:rsid w:val="008540F3"/>
    <w:rsid w:val="00855E58"/>
    <w:rsid w:val="00861342"/>
    <w:rsid w:val="0086426C"/>
    <w:rsid w:val="008664D9"/>
    <w:rsid w:val="00867931"/>
    <w:rsid w:val="00867B66"/>
    <w:rsid w:val="008713F9"/>
    <w:rsid w:val="008718CA"/>
    <w:rsid w:val="00873C31"/>
    <w:rsid w:val="00882B53"/>
    <w:rsid w:val="00883E5E"/>
    <w:rsid w:val="00890186"/>
    <w:rsid w:val="00890B7C"/>
    <w:rsid w:val="00896052"/>
    <w:rsid w:val="008965C4"/>
    <w:rsid w:val="008A399C"/>
    <w:rsid w:val="008A5DE0"/>
    <w:rsid w:val="008A73DE"/>
    <w:rsid w:val="008B1E75"/>
    <w:rsid w:val="008B386C"/>
    <w:rsid w:val="008B7D4D"/>
    <w:rsid w:val="008C1A07"/>
    <w:rsid w:val="008C2917"/>
    <w:rsid w:val="008D266C"/>
    <w:rsid w:val="008D2EBF"/>
    <w:rsid w:val="008D416C"/>
    <w:rsid w:val="008D4C09"/>
    <w:rsid w:val="008E25C2"/>
    <w:rsid w:val="008F380E"/>
    <w:rsid w:val="00900406"/>
    <w:rsid w:val="00900D26"/>
    <w:rsid w:val="009045AB"/>
    <w:rsid w:val="0090551D"/>
    <w:rsid w:val="00911399"/>
    <w:rsid w:val="00912A6A"/>
    <w:rsid w:val="00914A6C"/>
    <w:rsid w:val="009160E7"/>
    <w:rsid w:val="00916293"/>
    <w:rsid w:val="00917705"/>
    <w:rsid w:val="00921822"/>
    <w:rsid w:val="00922D2E"/>
    <w:rsid w:val="00927405"/>
    <w:rsid w:val="0093055A"/>
    <w:rsid w:val="00933B3A"/>
    <w:rsid w:val="00933E6C"/>
    <w:rsid w:val="00941559"/>
    <w:rsid w:val="009419E5"/>
    <w:rsid w:val="00945952"/>
    <w:rsid w:val="00945F64"/>
    <w:rsid w:val="00951471"/>
    <w:rsid w:val="00951FC9"/>
    <w:rsid w:val="00955B94"/>
    <w:rsid w:val="00955C7F"/>
    <w:rsid w:val="00962DC6"/>
    <w:rsid w:val="00966581"/>
    <w:rsid w:val="0096664A"/>
    <w:rsid w:val="0097033B"/>
    <w:rsid w:val="00972CC4"/>
    <w:rsid w:val="00975C01"/>
    <w:rsid w:val="00975D2B"/>
    <w:rsid w:val="00980BBD"/>
    <w:rsid w:val="009840D3"/>
    <w:rsid w:val="00985A0A"/>
    <w:rsid w:val="00987253"/>
    <w:rsid w:val="0099594B"/>
    <w:rsid w:val="009A1BC0"/>
    <w:rsid w:val="009A7352"/>
    <w:rsid w:val="009B0C6C"/>
    <w:rsid w:val="009B10C9"/>
    <w:rsid w:val="009B2DA4"/>
    <w:rsid w:val="009B5BEE"/>
    <w:rsid w:val="009C5CA5"/>
    <w:rsid w:val="009C7063"/>
    <w:rsid w:val="009C779F"/>
    <w:rsid w:val="009D2045"/>
    <w:rsid w:val="009D330A"/>
    <w:rsid w:val="009D4E79"/>
    <w:rsid w:val="009E38BE"/>
    <w:rsid w:val="009E3D31"/>
    <w:rsid w:val="009F5491"/>
    <w:rsid w:val="00A03AB8"/>
    <w:rsid w:val="00A07C70"/>
    <w:rsid w:val="00A10F1D"/>
    <w:rsid w:val="00A127EF"/>
    <w:rsid w:val="00A23ABF"/>
    <w:rsid w:val="00A3422F"/>
    <w:rsid w:val="00A36830"/>
    <w:rsid w:val="00A40C1E"/>
    <w:rsid w:val="00A40FB9"/>
    <w:rsid w:val="00A5380C"/>
    <w:rsid w:val="00A5548D"/>
    <w:rsid w:val="00A557D1"/>
    <w:rsid w:val="00A60ADF"/>
    <w:rsid w:val="00A63EF9"/>
    <w:rsid w:val="00A65D35"/>
    <w:rsid w:val="00A740C7"/>
    <w:rsid w:val="00A803F0"/>
    <w:rsid w:val="00A81E44"/>
    <w:rsid w:val="00A917DF"/>
    <w:rsid w:val="00A93365"/>
    <w:rsid w:val="00A959E8"/>
    <w:rsid w:val="00AA00FA"/>
    <w:rsid w:val="00AA0E00"/>
    <w:rsid w:val="00AA4277"/>
    <w:rsid w:val="00AB0277"/>
    <w:rsid w:val="00AB1BCC"/>
    <w:rsid w:val="00AB5D6D"/>
    <w:rsid w:val="00AC6EB6"/>
    <w:rsid w:val="00AC7269"/>
    <w:rsid w:val="00AD0A83"/>
    <w:rsid w:val="00AE4866"/>
    <w:rsid w:val="00AE640F"/>
    <w:rsid w:val="00B0219F"/>
    <w:rsid w:val="00B0291E"/>
    <w:rsid w:val="00B038EF"/>
    <w:rsid w:val="00B06139"/>
    <w:rsid w:val="00B11BD0"/>
    <w:rsid w:val="00B123F0"/>
    <w:rsid w:val="00B12F06"/>
    <w:rsid w:val="00B13212"/>
    <w:rsid w:val="00B13332"/>
    <w:rsid w:val="00B138AD"/>
    <w:rsid w:val="00B13950"/>
    <w:rsid w:val="00B1494D"/>
    <w:rsid w:val="00B16677"/>
    <w:rsid w:val="00B16B06"/>
    <w:rsid w:val="00B265C9"/>
    <w:rsid w:val="00B2685E"/>
    <w:rsid w:val="00B33DE8"/>
    <w:rsid w:val="00B3483C"/>
    <w:rsid w:val="00B35897"/>
    <w:rsid w:val="00B36C88"/>
    <w:rsid w:val="00B420F9"/>
    <w:rsid w:val="00B4302B"/>
    <w:rsid w:val="00B4310E"/>
    <w:rsid w:val="00B43395"/>
    <w:rsid w:val="00B460D4"/>
    <w:rsid w:val="00B46302"/>
    <w:rsid w:val="00B534E1"/>
    <w:rsid w:val="00B55800"/>
    <w:rsid w:val="00B55C22"/>
    <w:rsid w:val="00B57E34"/>
    <w:rsid w:val="00B6069D"/>
    <w:rsid w:val="00B625A4"/>
    <w:rsid w:val="00B717A1"/>
    <w:rsid w:val="00B71A29"/>
    <w:rsid w:val="00B7224C"/>
    <w:rsid w:val="00B815F7"/>
    <w:rsid w:val="00B85422"/>
    <w:rsid w:val="00B8635A"/>
    <w:rsid w:val="00B863D6"/>
    <w:rsid w:val="00BA06D8"/>
    <w:rsid w:val="00BA1638"/>
    <w:rsid w:val="00BA27D5"/>
    <w:rsid w:val="00BA29AF"/>
    <w:rsid w:val="00BA7ADD"/>
    <w:rsid w:val="00BB0B64"/>
    <w:rsid w:val="00BB1DD3"/>
    <w:rsid w:val="00BB4440"/>
    <w:rsid w:val="00BC2165"/>
    <w:rsid w:val="00BC32FA"/>
    <w:rsid w:val="00BC6A0E"/>
    <w:rsid w:val="00BD1DE1"/>
    <w:rsid w:val="00BD3625"/>
    <w:rsid w:val="00BD5895"/>
    <w:rsid w:val="00BE18D2"/>
    <w:rsid w:val="00BE18DA"/>
    <w:rsid w:val="00BE72D6"/>
    <w:rsid w:val="00BF2E5F"/>
    <w:rsid w:val="00BF4A3D"/>
    <w:rsid w:val="00C01DA9"/>
    <w:rsid w:val="00C0552F"/>
    <w:rsid w:val="00C061B4"/>
    <w:rsid w:val="00C129BE"/>
    <w:rsid w:val="00C14149"/>
    <w:rsid w:val="00C1479F"/>
    <w:rsid w:val="00C15F45"/>
    <w:rsid w:val="00C1729B"/>
    <w:rsid w:val="00C17E1C"/>
    <w:rsid w:val="00C23973"/>
    <w:rsid w:val="00C25298"/>
    <w:rsid w:val="00C320AF"/>
    <w:rsid w:val="00C33327"/>
    <w:rsid w:val="00C37605"/>
    <w:rsid w:val="00C41A41"/>
    <w:rsid w:val="00C4615E"/>
    <w:rsid w:val="00C55191"/>
    <w:rsid w:val="00C652AD"/>
    <w:rsid w:val="00C65C22"/>
    <w:rsid w:val="00C65F0C"/>
    <w:rsid w:val="00C66428"/>
    <w:rsid w:val="00C677EC"/>
    <w:rsid w:val="00C700C4"/>
    <w:rsid w:val="00C701FA"/>
    <w:rsid w:val="00C740D0"/>
    <w:rsid w:val="00C74510"/>
    <w:rsid w:val="00C753CD"/>
    <w:rsid w:val="00C77C3C"/>
    <w:rsid w:val="00C861E3"/>
    <w:rsid w:val="00CA18D2"/>
    <w:rsid w:val="00CA23FD"/>
    <w:rsid w:val="00CA2793"/>
    <w:rsid w:val="00CA42D6"/>
    <w:rsid w:val="00CB1C8E"/>
    <w:rsid w:val="00CC0B67"/>
    <w:rsid w:val="00CC3F99"/>
    <w:rsid w:val="00CC5EC3"/>
    <w:rsid w:val="00CD037C"/>
    <w:rsid w:val="00CD30EE"/>
    <w:rsid w:val="00CD73BA"/>
    <w:rsid w:val="00CE07C0"/>
    <w:rsid w:val="00CE0D0E"/>
    <w:rsid w:val="00CE2FBC"/>
    <w:rsid w:val="00CE4700"/>
    <w:rsid w:val="00CE4B63"/>
    <w:rsid w:val="00CE5404"/>
    <w:rsid w:val="00CF1103"/>
    <w:rsid w:val="00CF4F93"/>
    <w:rsid w:val="00D01805"/>
    <w:rsid w:val="00D02C02"/>
    <w:rsid w:val="00D129C4"/>
    <w:rsid w:val="00D13138"/>
    <w:rsid w:val="00D1328A"/>
    <w:rsid w:val="00D2378F"/>
    <w:rsid w:val="00D23A29"/>
    <w:rsid w:val="00D326DC"/>
    <w:rsid w:val="00D332BA"/>
    <w:rsid w:val="00D34579"/>
    <w:rsid w:val="00D442C3"/>
    <w:rsid w:val="00D5542B"/>
    <w:rsid w:val="00D55A8A"/>
    <w:rsid w:val="00D57C4B"/>
    <w:rsid w:val="00D61A49"/>
    <w:rsid w:val="00D61DA9"/>
    <w:rsid w:val="00D659A1"/>
    <w:rsid w:val="00D65C7B"/>
    <w:rsid w:val="00D66097"/>
    <w:rsid w:val="00D66518"/>
    <w:rsid w:val="00D67096"/>
    <w:rsid w:val="00D67C12"/>
    <w:rsid w:val="00D73BD7"/>
    <w:rsid w:val="00D76D7E"/>
    <w:rsid w:val="00D83DF3"/>
    <w:rsid w:val="00D856AC"/>
    <w:rsid w:val="00D862A6"/>
    <w:rsid w:val="00D873DF"/>
    <w:rsid w:val="00D92C9A"/>
    <w:rsid w:val="00DA609E"/>
    <w:rsid w:val="00DA74E0"/>
    <w:rsid w:val="00DB0128"/>
    <w:rsid w:val="00DB3BA4"/>
    <w:rsid w:val="00DB5086"/>
    <w:rsid w:val="00DB59FF"/>
    <w:rsid w:val="00DB66A7"/>
    <w:rsid w:val="00DC065E"/>
    <w:rsid w:val="00DC1ADA"/>
    <w:rsid w:val="00DC1E27"/>
    <w:rsid w:val="00DC2CD3"/>
    <w:rsid w:val="00DD03E7"/>
    <w:rsid w:val="00DD64DC"/>
    <w:rsid w:val="00DE0BF1"/>
    <w:rsid w:val="00DE45B8"/>
    <w:rsid w:val="00DE5BD4"/>
    <w:rsid w:val="00DE6987"/>
    <w:rsid w:val="00DF5A10"/>
    <w:rsid w:val="00DF69CD"/>
    <w:rsid w:val="00DF7D4F"/>
    <w:rsid w:val="00E02EA3"/>
    <w:rsid w:val="00E038A8"/>
    <w:rsid w:val="00E07A8B"/>
    <w:rsid w:val="00E07E25"/>
    <w:rsid w:val="00E102E0"/>
    <w:rsid w:val="00E12AF5"/>
    <w:rsid w:val="00E13621"/>
    <w:rsid w:val="00E20743"/>
    <w:rsid w:val="00E211EE"/>
    <w:rsid w:val="00E30470"/>
    <w:rsid w:val="00E35123"/>
    <w:rsid w:val="00E3545A"/>
    <w:rsid w:val="00E3547D"/>
    <w:rsid w:val="00E361E1"/>
    <w:rsid w:val="00E41F28"/>
    <w:rsid w:val="00E422AD"/>
    <w:rsid w:val="00E42A6C"/>
    <w:rsid w:val="00E43B71"/>
    <w:rsid w:val="00E47775"/>
    <w:rsid w:val="00E47EFD"/>
    <w:rsid w:val="00E512CA"/>
    <w:rsid w:val="00E52653"/>
    <w:rsid w:val="00E57036"/>
    <w:rsid w:val="00E577E0"/>
    <w:rsid w:val="00E6283F"/>
    <w:rsid w:val="00E67030"/>
    <w:rsid w:val="00E77F67"/>
    <w:rsid w:val="00E8388B"/>
    <w:rsid w:val="00E902DB"/>
    <w:rsid w:val="00E93BDC"/>
    <w:rsid w:val="00EA5815"/>
    <w:rsid w:val="00EB54AF"/>
    <w:rsid w:val="00EB58C7"/>
    <w:rsid w:val="00EC1E36"/>
    <w:rsid w:val="00EC4120"/>
    <w:rsid w:val="00EC7F71"/>
    <w:rsid w:val="00ED272E"/>
    <w:rsid w:val="00ED2F0F"/>
    <w:rsid w:val="00EE63F9"/>
    <w:rsid w:val="00EF1693"/>
    <w:rsid w:val="00EF2798"/>
    <w:rsid w:val="00F00297"/>
    <w:rsid w:val="00F04E22"/>
    <w:rsid w:val="00F11E55"/>
    <w:rsid w:val="00F11E7D"/>
    <w:rsid w:val="00F13D8A"/>
    <w:rsid w:val="00F1550F"/>
    <w:rsid w:val="00F15735"/>
    <w:rsid w:val="00F163B2"/>
    <w:rsid w:val="00F21B22"/>
    <w:rsid w:val="00F22461"/>
    <w:rsid w:val="00F236F4"/>
    <w:rsid w:val="00F23EB1"/>
    <w:rsid w:val="00F27722"/>
    <w:rsid w:val="00F31B2E"/>
    <w:rsid w:val="00F321FA"/>
    <w:rsid w:val="00F33E8C"/>
    <w:rsid w:val="00F346CC"/>
    <w:rsid w:val="00F347E9"/>
    <w:rsid w:val="00F3640A"/>
    <w:rsid w:val="00F440A8"/>
    <w:rsid w:val="00F46AF3"/>
    <w:rsid w:val="00F51862"/>
    <w:rsid w:val="00F54313"/>
    <w:rsid w:val="00F55534"/>
    <w:rsid w:val="00F573B0"/>
    <w:rsid w:val="00F614CF"/>
    <w:rsid w:val="00F632C6"/>
    <w:rsid w:val="00F64F01"/>
    <w:rsid w:val="00F67802"/>
    <w:rsid w:val="00F678AD"/>
    <w:rsid w:val="00F72CDC"/>
    <w:rsid w:val="00F73D3C"/>
    <w:rsid w:val="00F73E43"/>
    <w:rsid w:val="00F756E3"/>
    <w:rsid w:val="00F76755"/>
    <w:rsid w:val="00F76FAD"/>
    <w:rsid w:val="00F81DF5"/>
    <w:rsid w:val="00F86229"/>
    <w:rsid w:val="00F90146"/>
    <w:rsid w:val="00F91BA7"/>
    <w:rsid w:val="00F95066"/>
    <w:rsid w:val="00FA1C7E"/>
    <w:rsid w:val="00FA342A"/>
    <w:rsid w:val="00FA466E"/>
    <w:rsid w:val="00FB0A29"/>
    <w:rsid w:val="00FB3508"/>
    <w:rsid w:val="00FC34F8"/>
    <w:rsid w:val="00FC4896"/>
    <w:rsid w:val="00FD4231"/>
    <w:rsid w:val="00FD52AF"/>
    <w:rsid w:val="00FD6E5A"/>
    <w:rsid w:val="00FE4E54"/>
    <w:rsid w:val="00FE5A67"/>
    <w:rsid w:val="00FF03A6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32F3"/>
  <w15:docId w15:val="{955DAFFD-5297-49D2-A859-F5C72BA3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E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BA"/>
  </w:style>
  <w:style w:type="paragraph" w:styleId="Footer">
    <w:name w:val="footer"/>
    <w:basedOn w:val="Normal"/>
    <w:link w:val="Foot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BA"/>
  </w:style>
  <w:style w:type="paragraph" w:styleId="ListParagraph">
    <w:name w:val="List Paragraph"/>
    <w:basedOn w:val="Normal"/>
    <w:uiPriority w:val="34"/>
    <w:qFormat/>
    <w:rsid w:val="006D634D"/>
    <w:pPr>
      <w:ind w:left="720"/>
      <w:contextualSpacing/>
    </w:pPr>
  </w:style>
  <w:style w:type="table" w:styleId="TableGrid">
    <w:name w:val="Table Grid"/>
    <w:basedOn w:val="TableNormal"/>
    <w:uiPriority w:val="39"/>
    <w:rsid w:val="00B57E3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69D"/>
    <w:rPr>
      <w:color w:val="0000FF" w:themeColor="hyperlink"/>
      <w:u w:val="single"/>
    </w:rPr>
  </w:style>
  <w:style w:type="paragraph" w:customStyle="1" w:styleId="t-9-8">
    <w:name w:val="t-9-8"/>
    <w:basedOn w:val="Normal"/>
    <w:rsid w:val="00232C7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B85422"/>
    <w:pPr>
      <w:widowControl/>
      <w:spacing w:after="0" w:line="240" w:lineRule="auto"/>
    </w:pPr>
    <w:rPr>
      <w:rFonts w:ascii="Calibri" w:eastAsia="Calibri" w:hAnsi="Calibri" w:cs="Times New Roman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C5C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092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n.hr/prodaja-stanova/javni-poziv-za-prikupljanje-zahtjeva-za-kupnju-stanova-iz-programa-drustveno-poticane-stanogradnje-pos-na-podrucju-grada-zagreba-radi-utvrdivanja-liste-reda-prvenst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lovac.hr/vazne-poveznice/savjetovanja-u-tijeku/odluka-o-uvjetima-mjerilima-i-postupku-za-odredjivanje-reda-prvenstva-za-kupnju-stanova-po-programu-drustveno-poticane-stanogradnje-na-podrucju-grada-karlovca/2322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4" ma:contentTypeDescription="Stvaranje novog dokumenta." ma:contentTypeScope="" ma:versionID="19e7fef9476a0284ac4443ace4defbd9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32e4d4b1b3e092fa23b542125f4db2fc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B2485-671A-4720-A62B-0A464BD4F646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29FA64AA-466C-463B-987B-401CE738E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C5B0F-9923-4B1A-B2E8-087513160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69336-8579-4FFA-8D9D-3D3707674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4209</Words>
  <Characters>23996</Characters>
  <Application>Microsoft Office Word</Application>
  <DocSecurity>4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Ana Župančić</cp:lastModifiedBy>
  <cp:revision>2</cp:revision>
  <cp:lastPrinted>2022-11-17T07:15:00Z</cp:lastPrinted>
  <dcterms:created xsi:type="dcterms:W3CDTF">2022-12-27T18:28:00Z</dcterms:created>
  <dcterms:modified xsi:type="dcterms:W3CDTF">2022-12-27T18:28:00Z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  <property fmtid="{D5CDD505-2E9C-101B-9397-08002B2CF9AE}" pid="4" name="ContentTypeId">
    <vt:lpwstr>0x010100820A42F66F60834DA97BF97380977CFD</vt:lpwstr>
  </property>
  <property fmtid="{D5CDD505-2E9C-101B-9397-08002B2CF9AE}" pid="5" name="MediaServiceImageTags">
    <vt:lpwstr/>
  </property>
</Properties>
</file>