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18"/>
        <w:gridCol w:w="3392"/>
      </w:tblGrid>
      <w:tr w:rsidR="00820664" w:rsidRPr="00820664" w14:paraId="25CFED5F" w14:textId="77777777" w:rsidTr="005D4164">
        <w:trPr>
          <w:trHeight w:hRule="exact" w:val="1274"/>
        </w:trPr>
        <w:tc>
          <w:tcPr>
            <w:tcW w:w="10206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0848F9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  <w:p w14:paraId="20E4549F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OB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-5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C</w:t>
            </w:r>
          </w:p>
          <w:p w14:paraId="77161927" w14:textId="1DFEDAD9" w:rsidR="00820664" w:rsidRPr="00820664" w:rsidRDefault="001C374F" w:rsidP="008229E0">
            <w:pPr>
              <w:widowControl w:val="0"/>
              <w:spacing w:after="0" w:line="240" w:lineRule="auto"/>
              <w:ind w:left="849" w:right="828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IZ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JEŠ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 O PR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VEDENOM S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6"/>
                <w:kern w:val="0"/>
                <w:sz w:val="20"/>
                <w:szCs w:val="20"/>
                <w14:ligatures w14:val="none"/>
              </w:rPr>
              <w:t>T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2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ANJU SA J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VNOŠ</w:t>
            </w:r>
            <w:r w:rsidR="00820664" w:rsidRPr="00820664">
              <w:rPr>
                <w:rFonts w:eastAsia="MS Gothic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U</w:t>
            </w:r>
          </w:p>
        </w:tc>
      </w:tr>
      <w:tr w:rsidR="00820664" w:rsidRPr="00820664" w14:paraId="7ECEB975" w14:textId="77777777" w:rsidTr="005D4164">
        <w:trPr>
          <w:trHeight w:hRule="exact" w:val="1363"/>
        </w:trPr>
        <w:tc>
          <w:tcPr>
            <w:tcW w:w="369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2742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D38EF55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42805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Nasl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 dokumenta</w:t>
            </w:r>
          </w:p>
        </w:tc>
        <w:tc>
          <w:tcPr>
            <w:tcW w:w="6510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42A288" w14:textId="77777777" w:rsidR="00820664" w:rsidRPr="00820664" w:rsidRDefault="00820664" w:rsidP="00820664">
            <w:pPr>
              <w:widowControl w:val="0"/>
              <w:spacing w:before="35" w:after="0" w:line="240" w:lineRule="auto"/>
              <w:ind w:left="129" w:right="256"/>
              <w:jc w:val="center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vješ</w:t>
            </w:r>
            <w:r w:rsidRPr="00820664">
              <w:rPr>
                <w:rFonts w:eastAsia="MS Gothic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ć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 o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edenom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anju o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tu prijedloga</w:t>
            </w:r>
          </w:p>
          <w:p w14:paraId="0320078F" w14:textId="7D7FBE7A" w:rsidR="00820664" w:rsidRPr="00820664" w:rsidRDefault="00CC42F1" w:rsidP="003B103A">
            <w:pPr>
              <w:widowControl w:val="0"/>
              <w:spacing w:after="0" w:line="276" w:lineRule="auto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Plana rasvjete Grad Karlovca</w:t>
            </w:r>
          </w:p>
        </w:tc>
      </w:tr>
      <w:tr w:rsidR="00820664" w:rsidRPr="00820664" w14:paraId="42169D2E" w14:textId="77777777" w:rsidTr="005D4164">
        <w:trPr>
          <w:trHeight w:hRule="exact" w:val="658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ADCCC5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609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elj dokumenta, tijelo koje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odi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957783" w14:textId="1F549ED1" w:rsidR="00820664" w:rsidRPr="00820664" w:rsidRDefault="00CC42F1" w:rsidP="00820664">
            <w:pPr>
              <w:widowControl w:val="0"/>
              <w:spacing w:before="37" w:after="0" w:line="240" w:lineRule="auto"/>
              <w:ind w:left="165" w:right="991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Upravni odjel za gradnju i zaštitu okoliša</w:t>
            </w:r>
          </w:p>
        </w:tc>
      </w:tr>
      <w:tr w:rsidR="00820664" w:rsidRPr="00820664" w14:paraId="58818D5E" w14:textId="77777777" w:rsidTr="005D4164">
        <w:trPr>
          <w:trHeight w:hRule="exact" w:val="2665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98B736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5B99A17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59276B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vrha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7EEA32" w14:textId="77777777" w:rsidR="002802C2" w:rsidRPr="00BC1FBB" w:rsidRDefault="002802C2" w:rsidP="002802C2">
            <w:pPr>
              <w:spacing w:before="35" w:after="0" w:line="240" w:lineRule="auto"/>
              <w:ind w:left="217" w:right="178"/>
              <w:jc w:val="both"/>
              <w:rPr>
                <w:rFonts w:cstheme="minorHAnsi"/>
                <w:sz w:val="20"/>
                <w:szCs w:val="20"/>
              </w:rPr>
            </w:pPr>
            <w:r w:rsidRPr="00BC1FBB">
              <w:rPr>
                <w:rFonts w:cstheme="minorHAnsi"/>
                <w:sz w:val="20"/>
                <w:szCs w:val="20"/>
              </w:rPr>
              <w:t xml:space="preserve">Zakonom o zaštiti od svjetlosnog onečišćenja propisana je obveza jedinicama lokalne samouprave donošenje plana rasvjete. Plan rasvjete je plan vanjske rasvjete i dekorativne rasvjete kojim se određuju zone rasvjetljenosti, terminski plan rada rasvjete kao i mjere ublažavanja negativnog utjecaja za posebno osjetljiva područja. </w:t>
            </w:r>
          </w:p>
          <w:p w14:paraId="744F2064" w14:textId="77777777" w:rsidR="002802C2" w:rsidRPr="00BC1FBB" w:rsidRDefault="002802C2" w:rsidP="002802C2">
            <w:pPr>
              <w:spacing w:before="35" w:after="0" w:line="240" w:lineRule="auto"/>
              <w:ind w:left="217" w:right="178"/>
              <w:jc w:val="both"/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</w:pPr>
            <w:r w:rsidRPr="00BC1FBB">
              <w:rPr>
                <w:rFonts w:cstheme="minorHAnsi"/>
                <w:sz w:val="20"/>
                <w:szCs w:val="20"/>
              </w:rPr>
              <w:t xml:space="preserve">Plan donosi predstavničko tijelo, te plan mora biti javno dostupan u elektroničkom obliku tijekom izrade, donošenja i važenja. </w:t>
            </w:r>
            <w:r w:rsidRPr="00BC1FBB"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  <w:t>Prije donošenja plana propisana je obveza provođenja savjetovanja s javnošću i predstavljanje plana javnosti.</w:t>
            </w:r>
          </w:p>
          <w:p w14:paraId="5349FD26" w14:textId="46B2AC82" w:rsidR="00820664" w:rsidRPr="00820664" w:rsidRDefault="00820664" w:rsidP="00820664">
            <w:pPr>
              <w:widowControl w:val="0"/>
              <w:spacing w:after="0" w:line="276" w:lineRule="auto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4E1CC6C6" w14:textId="77777777" w:rsidTr="005D4164">
        <w:trPr>
          <w:trHeight w:hRule="exact" w:val="878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1944E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D767358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Datum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26B6C0B" w14:textId="3203306D" w:rsidR="00820664" w:rsidRPr="00820664" w:rsidRDefault="00C1213B" w:rsidP="0074743A">
            <w:pPr>
              <w:widowControl w:val="0"/>
              <w:spacing w:after="0" w:line="240" w:lineRule="auto"/>
              <w:ind w:left="165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12. prosinca 2024. godine</w:t>
            </w:r>
          </w:p>
        </w:tc>
      </w:tr>
      <w:tr w:rsidR="00820664" w:rsidRPr="00820664" w14:paraId="32D79649" w14:textId="77777777" w:rsidTr="005D4164">
        <w:trPr>
          <w:trHeight w:hRule="exact" w:val="834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1027F88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7E369F0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7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zija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63D463" w14:textId="1710DBD1" w:rsidR="00820664" w:rsidRPr="00820664" w:rsidRDefault="00232795" w:rsidP="002C4390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Prva</w:t>
            </w:r>
            <w:r w:rsidR="00820664"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20664" w:rsidRPr="00820664" w14:paraId="6DBF7951" w14:textId="77777777" w:rsidTr="005D4164">
        <w:trPr>
          <w:trHeight w:hRule="exact" w:val="714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3AD2A77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542D6B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4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rsta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333EBC" w14:textId="77777777" w:rsidR="00820664" w:rsidRPr="00820664" w:rsidRDefault="00820664" w:rsidP="003E328C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8FA84A4" w14:textId="47E19A6D" w:rsidR="00820664" w:rsidRPr="00820664" w:rsidRDefault="00232224" w:rsidP="003E328C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Nacrt prijedloga Plana</w:t>
            </w:r>
          </w:p>
        </w:tc>
      </w:tr>
      <w:tr w:rsidR="00820664" w:rsidRPr="00820664" w14:paraId="6A518B3E" w14:textId="77777777" w:rsidTr="005D4164">
        <w:trPr>
          <w:trHeight w:hRule="exact" w:val="697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59E0E49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225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 zakona, drugog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ili akta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96FC14" w14:textId="7EC5EDB8" w:rsidR="00820664" w:rsidRPr="00820664" w:rsidRDefault="00F80682" w:rsidP="003E328C">
            <w:pPr>
              <w:widowControl w:val="0"/>
              <w:spacing w:after="0" w:line="276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Plan rasvjete Grada Karlovca</w:t>
            </w:r>
          </w:p>
        </w:tc>
      </w:tr>
      <w:tr w:rsidR="00820664" w:rsidRPr="00820664" w14:paraId="7334E680" w14:textId="77777777" w:rsidTr="005D4164">
        <w:trPr>
          <w:trHeight w:hRule="exact" w:val="1132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57ACA7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Jedins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ena 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zna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 iz Plana donošenja zakona,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ih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 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ata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vljenog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</w:t>
            </w:r>
            <w:r w:rsidRPr="00820664">
              <w:rPr>
                <w:rFonts w:eastAsia="Myriad Pro" w:cstheme="minorHAnsi"/>
                <w:color w:val="231F20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Grada</w:t>
            </w:r>
          </w:p>
          <w:p w14:paraId="1F87686C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28BDC456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1321ED90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DD1E1DE" w14:textId="5DD518E4" w:rsidR="001E7B50" w:rsidRPr="00BC1FBB" w:rsidRDefault="001E7B50" w:rsidP="003E328C">
            <w:pPr>
              <w:pStyle w:val="NoSpacing"/>
              <w:rPr>
                <w:sz w:val="20"/>
                <w:szCs w:val="20"/>
              </w:rPr>
            </w:pPr>
            <w:r w:rsidRPr="00BC1FB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 xml:space="preserve"> 013-02/23-01/01</w:t>
            </w:r>
          </w:p>
          <w:p w14:paraId="67D2CDC6" w14:textId="77777777" w:rsidR="001E7B50" w:rsidRPr="00BC1FBB" w:rsidRDefault="001E7B50" w:rsidP="003E328C">
            <w:pPr>
              <w:pStyle w:val="NoSpacing"/>
              <w:rPr>
                <w:sz w:val="20"/>
                <w:szCs w:val="20"/>
              </w:rPr>
            </w:pPr>
            <w:r w:rsidRPr="00BC1FBB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 xml:space="preserve"> 2133-1-03-01/02-23-2</w:t>
            </w:r>
          </w:p>
          <w:p w14:paraId="29D7C3A1" w14:textId="1D2D13C0" w:rsidR="00BC1FBB" w:rsidRPr="00BC1FBB" w:rsidRDefault="00BC1FBB" w:rsidP="003E328C">
            <w:pPr>
              <w:pStyle w:val="NoSpacing"/>
              <w:rPr>
                <w:sz w:val="20"/>
                <w:szCs w:val="20"/>
              </w:rPr>
            </w:pPr>
          </w:p>
          <w:p w14:paraId="17A36A62" w14:textId="2ADFAA8F" w:rsidR="00BC1FBB" w:rsidRPr="00820664" w:rsidRDefault="00BC1FBB" w:rsidP="003E328C">
            <w:pPr>
              <w:pStyle w:val="NoSpacing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6F64C5ED" w14:textId="77777777" w:rsidTr="005D4164">
        <w:trPr>
          <w:trHeight w:hRule="exact" w:val="949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7B9F7B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4A20993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tijela nadležnog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75628B6" w14:textId="2973B0E4" w:rsidR="00820664" w:rsidRPr="00820664" w:rsidRDefault="0039325A" w:rsidP="003E328C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Uprav</w:t>
            </w:r>
            <w:r w:rsidR="006C3BFD">
              <w:rPr>
                <w:rFonts w:cstheme="minorHAnsi"/>
                <w:kern w:val="0"/>
                <w:sz w:val="20"/>
                <w:szCs w:val="20"/>
                <w14:ligatures w14:val="none"/>
              </w:rPr>
              <w:t>ni odjel za gradnju i zaštitu okoliša</w:t>
            </w:r>
          </w:p>
        </w:tc>
      </w:tr>
      <w:tr w:rsidR="00820664" w:rsidRPr="00820664" w14:paraId="3487E3FD" w14:textId="77777777" w:rsidTr="005D4164">
        <w:trPr>
          <w:trHeight w:hRule="exact" w:val="1133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09FFF3" w14:textId="04E6038C" w:rsidR="00820664" w:rsidRPr="00820664" w:rsidRDefault="00820664" w:rsidP="00820664">
            <w:pPr>
              <w:widowControl w:val="0"/>
              <w:spacing w:before="37" w:after="0" w:line="240" w:lineRule="auto"/>
              <w:ind w:left="108" w:right="316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lastRenderedPageBreak/>
              <w:t>Koji su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vnici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bili u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lju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eni u postupak izrade odnosno/ili u rad stru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ne radne skupine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2ACC1A8" w14:textId="582E4ECD" w:rsidR="00820664" w:rsidRPr="0055620E" w:rsidRDefault="00820664" w:rsidP="0055620E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88DFC3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A12581A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CCAA0C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12089A4B" w14:textId="77777777" w:rsidTr="005D4164">
        <w:trPr>
          <w:trHeight w:hRule="exact" w:val="2420"/>
        </w:trPr>
        <w:tc>
          <w:tcPr>
            <w:tcW w:w="3696" w:type="dxa"/>
            <w:vMerge w:val="restart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424324" w14:textId="77777777" w:rsidR="00820664" w:rsidRPr="00820664" w:rsidRDefault="00820664" w:rsidP="00820664">
            <w:pPr>
              <w:widowControl w:val="0"/>
              <w:spacing w:before="73" w:after="0" w:line="240" w:lineRule="auto"/>
              <w:ind w:left="108" w:right="115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Je li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bio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 ili</w:t>
            </w:r>
          </w:p>
          <w:p w14:paraId="75169AEF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922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 odg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varajući način?</w:t>
            </w:r>
          </w:p>
          <w:p w14:paraId="7F42C160" w14:textId="77777777" w:rsidR="00820664" w:rsidRPr="00820664" w:rsidRDefault="00820664" w:rsidP="00820664">
            <w:pPr>
              <w:widowControl w:val="0"/>
              <w:spacing w:before="82" w:after="0" w:line="240" w:lineRule="auto"/>
              <w:ind w:left="108" w:right="229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Ako jest, 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ada je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vljen, na kojoj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ernetskoj stranici i koliko je v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emena ost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 za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anje?</w:t>
            </w:r>
          </w:p>
          <w:p w14:paraId="3F017823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  <w:p w14:paraId="366A9EB9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Ako nije, zašto?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357E80A" w14:textId="3972B8F6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E6D9063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C490E1D" w14:textId="3D9A5444" w:rsidR="00820664" w:rsidRDefault="002B7CFD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Prijedlog plana rasvjete Grada Karlovca objavljen je na internetskim stranicama Grada Karlovca i </w:t>
            </w:r>
            <w:r w:rsidR="006E2FE0">
              <w:rPr>
                <w:rFonts w:cstheme="minorHAnsi"/>
                <w:kern w:val="0"/>
                <w:sz w:val="20"/>
                <w:szCs w:val="20"/>
                <w14:ligatures w14:val="none"/>
              </w:rPr>
              <w:t>predstavljen je javnosti 2. prosinca 2024. godine u 18:00 sati u Velikoj vije</w:t>
            </w:r>
            <w:r w:rsidR="00C07880">
              <w:rPr>
                <w:rFonts w:cstheme="minorHAnsi"/>
                <w:kern w:val="0"/>
                <w:sz w:val="20"/>
                <w:szCs w:val="20"/>
                <w14:ligatures w14:val="none"/>
              </w:rPr>
              <w:t>ć</w:t>
            </w:r>
            <w:r w:rsidR="006E2FE0">
              <w:rPr>
                <w:rFonts w:cstheme="minorHAnsi"/>
                <w:kern w:val="0"/>
                <w:sz w:val="20"/>
                <w:szCs w:val="20"/>
                <w14:ligatures w14:val="none"/>
              </w:rPr>
              <w:t>nici Grada Karlovca.</w:t>
            </w:r>
          </w:p>
          <w:p w14:paraId="59A4CB3A" w14:textId="28B8E67E" w:rsidR="00C07880" w:rsidRPr="00820664" w:rsidRDefault="00C07880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Savjetovanje je trajalo 30 dana</w:t>
            </w:r>
            <w:r w:rsidR="00425809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79AF5ACE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999B75A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1BF9D9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4CC0F0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8929F7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BFD524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0496B45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A4FFDE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3F8E4A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E67CD6D" w14:textId="03D3E9FE" w:rsidR="00820664" w:rsidRPr="00820664" w:rsidRDefault="00F7020C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5" w:history="1">
              <w:r w:rsidRPr="00F7020C">
                <w:rPr>
                  <w:rStyle w:val="Hyperlink"/>
                  <w:rFonts w:cstheme="minorHAnsi"/>
                  <w:kern w:val="0"/>
                  <w:sz w:val="20"/>
                  <w:szCs w:val="20"/>
                  <w14:ligatures w14:val="none"/>
                </w:rPr>
                <w:t>Nacrt prijedloga Plana rasvjete Grada Karlovca - Grad Karlovac</w:t>
              </w:r>
            </w:hyperlink>
          </w:p>
          <w:p w14:paraId="1F40BFBE" w14:textId="012E8279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3589FB34" w14:textId="77777777" w:rsidTr="005D4164">
        <w:trPr>
          <w:trHeight w:hRule="exact" w:val="984"/>
        </w:trPr>
        <w:tc>
          <w:tcPr>
            <w:tcW w:w="369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F13E08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9A48A1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www.karlovac.hr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E12661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508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tijela nadležnog za iz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adu nac</w:t>
            </w:r>
            <w:r w:rsidRPr="00820664">
              <w:rPr>
                <w:rFonts w:eastAsia="Myriad Pro" w:cstheme="minorHAnsi"/>
                <w:i/>
                <w:color w:val="231F20"/>
                <w:spacing w:val="6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ta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773C591C" w14:textId="77777777" w:rsidTr="005D4164">
        <w:trPr>
          <w:trHeight w:hRule="exact" w:val="856"/>
        </w:trPr>
        <w:tc>
          <w:tcPr>
            <w:tcW w:w="369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0976DAE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B98932" w14:textId="439074F2" w:rsidR="00820664" w:rsidRPr="000C72CD" w:rsidRDefault="00820664" w:rsidP="000C72CD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D1077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D198627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Ne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druge 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5F9B98B9" w14:textId="77777777" w:rsidTr="005D4164">
        <w:trPr>
          <w:trHeight w:hRule="exact" w:val="90"/>
        </w:trPr>
        <w:tc>
          <w:tcPr>
            <w:tcW w:w="369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1338A4B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4D5AA8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2990A8F8" w14:textId="77777777" w:rsidTr="00EA749B">
        <w:trPr>
          <w:trHeight w:hRule="exact" w:val="5858"/>
        </w:trPr>
        <w:tc>
          <w:tcPr>
            <w:tcW w:w="36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F3EEC29" w14:textId="733C996D" w:rsidR="00820664" w:rsidRPr="00820664" w:rsidRDefault="00820664" w:rsidP="00820664">
            <w:pPr>
              <w:widowControl w:val="0"/>
              <w:spacing w:before="37" w:after="0" w:line="240" w:lineRule="auto"/>
              <w:ind w:left="108" w:right="422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predstavnici javnosti dostavili svoja o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itovanja?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88D77F0" w14:textId="48D35A09" w:rsidR="009911E2" w:rsidRPr="005D4164" w:rsidRDefault="009911E2" w:rsidP="008A1FE5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83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Gđa Josipa Mihalić -</w:t>
            </w:r>
            <w:r w:rsidRPr="005D4164">
              <w:rPr>
                <w:rFonts w:ascii="Aptos" w:hAnsi="Aptos" w:cs="Aptos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Primjedba da se postavi dodatna rasvjet</w:t>
            </w:r>
            <w:r w:rsidR="00500A5D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a</w:t>
            </w: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pored pješačkih prijelaza kako bi isti bili vidljiviji svim sudionicima u prometu, odnosno da se pješački prijelazi izuzmu iz plana rasvjete. </w:t>
            </w:r>
          </w:p>
          <w:p w14:paraId="3B0C6748" w14:textId="77777777" w:rsidR="00561B76" w:rsidRPr="005D4164" w:rsidRDefault="00F14D72" w:rsidP="008A1FE5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83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Gđa Branka Križanić </w:t>
            </w:r>
            <w:r w:rsidR="007C1CFF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–</w:t>
            </w: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7C1CFF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komenti</w:t>
            </w:r>
            <w:r w:rsidR="000213D4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rala je </w:t>
            </w:r>
            <w:r w:rsidR="007B1683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jednoobrazni tip rasvjetnih tijela</w:t>
            </w:r>
            <w:r w:rsidR="006D6598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ističući da je rasvjeta</w:t>
            </w:r>
            <w:r w:rsidR="00C64712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dio urbaniteta grada stoga </w:t>
            </w:r>
            <w:r w:rsidR="009A3303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u izradu </w:t>
            </w:r>
            <w:r w:rsidR="00C64712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plan</w:t>
            </w:r>
            <w:r w:rsidR="009A3303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a</w:t>
            </w:r>
            <w:r w:rsidR="00C64712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rasvjete trebaju uz elektrostruku</w:t>
            </w:r>
            <w:r w:rsidR="009A3303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biti uključeni i </w:t>
            </w:r>
            <w:r w:rsidR="00DF34BC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arhitekti, urbanisti, sociolozi </w:t>
            </w:r>
          </w:p>
          <w:p w14:paraId="7B3B6E0B" w14:textId="77777777" w:rsidR="006934CD" w:rsidRPr="005D4164" w:rsidRDefault="00103D43" w:rsidP="008A1FE5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83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Možemo</w:t>
            </w:r>
            <w:r w:rsidR="00483D7F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! Karlovac </w:t>
            </w:r>
          </w:p>
          <w:p w14:paraId="01FCEA0B" w14:textId="51E03C96" w:rsidR="00F14D72" w:rsidRPr="005D4164" w:rsidRDefault="00655383" w:rsidP="00613B97">
            <w:pPr>
              <w:pStyle w:val="ListParagraph"/>
              <w:widowControl w:val="0"/>
              <w:numPr>
                <w:ilvl w:val="1"/>
                <w:numId w:val="4"/>
              </w:numPr>
              <w:spacing w:after="200" w:line="240" w:lineRule="auto"/>
              <w:ind w:left="138" w:firstLine="222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Na koji način će se projekt </w:t>
            </w:r>
            <w:r w:rsidR="000B7654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zamjene svjetiljki uskladiti </w:t>
            </w:r>
            <w:r w:rsidR="00613B97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s </w:t>
            </w:r>
            <w:r w:rsidR="0055140D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Plan</w:t>
            </w:r>
            <w:r w:rsidR="00613B97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om</w:t>
            </w:r>
            <w:r w:rsidR="0055140D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javne rasvjete</w:t>
            </w:r>
            <w:r w:rsidR="007C1CFF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A07A282" w14:textId="5DD54C98" w:rsidR="00501C7B" w:rsidRPr="005D4164" w:rsidRDefault="00627368" w:rsidP="00613B97">
            <w:pPr>
              <w:pStyle w:val="ListParagraph"/>
              <w:widowControl w:val="0"/>
              <w:numPr>
                <w:ilvl w:val="1"/>
                <w:numId w:val="4"/>
              </w:numPr>
              <w:spacing w:after="200" w:line="240" w:lineRule="auto"/>
              <w:ind w:left="138" w:firstLine="222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Potrebno pravilno označ</w:t>
            </w:r>
            <w:r w:rsidR="00315F75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iti državne ceste oznakom DC</w:t>
            </w:r>
          </w:p>
          <w:p w14:paraId="1CF95D6A" w14:textId="1F4F9ECA" w:rsidR="00315F75" w:rsidRPr="005D4164" w:rsidRDefault="00315F75" w:rsidP="00613B97">
            <w:pPr>
              <w:pStyle w:val="ListParagraph"/>
              <w:widowControl w:val="0"/>
              <w:numPr>
                <w:ilvl w:val="1"/>
                <w:numId w:val="4"/>
              </w:numPr>
              <w:spacing w:after="200" w:line="240" w:lineRule="auto"/>
              <w:ind w:left="138" w:firstLine="222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Dijelovi parkova</w:t>
            </w:r>
            <w:r w:rsidR="00A203A6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( Arboretum, Crna promenada) nisu d</w:t>
            </w:r>
            <w:r w:rsidR="00F71ED8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obro osvijetljeni, te je potrebno </w:t>
            </w:r>
            <w:r w:rsidR="00F372BA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propisno osvijetliti krajobraz</w:t>
            </w:r>
          </w:p>
          <w:p w14:paraId="7C96CF99" w14:textId="335EC80A" w:rsidR="00F372BA" w:rsidRPr="005D4164" w:rsidRDefault="00AC2665" w:rsidP="00613B97">
            <w:pPr>
              <w:pStyle w:val="ListParagraph"/>
              <w:widowControl w:val="0"/>
              <w:numPr>
                <w:ilvl w:val="1"/>
                <w:numId w:val="4"/>
              </w:numPr>
              <w:spacing w:after="200" w:line="240" w:lineRule="auto"/>
              <w:ind w:left="138" w:firstLine="222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Potrebno je u Planu pažnju posvetiti </w:t>
            </w:r>
            <w:r w:rsidR="00293DED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pravilnom osvjetljavanju mostova ( most na Korani) kako bi se akcijskim planom</w:t>
            </w:r>
            <w:r w:rsidR="00D1729A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rasvjete korigirali nedostaci</w:t>
            </w:r>
          </w:p>
          <w:p w14:paraId="78A39D85" w14:textId="77777777" w:rsidR="0014258A" w:rsidRPr="005D4164" w:rsidRDefault="00937998" w:rsidP="00D37494">
            <w:pPr>
              <w:pStyle w:val="ListParagraph"/>
              <w:widowControl w:val="0"/>
              <w:numPr>
                <w:ilvl w:val="1"/>
                <w:numId w:val="4"/>
              </w:numPr>
              <w:spacing w:after="200" w:line="240" w:lineRule="auto"/>
              <w:ind w:left="138" w:firstLine="222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Važno je pravilno propisati rasvjetu </w:t>
            </w:r>
            <w:r w:rsidR="001C29EF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sportskih površina i igrališta kako bi </w:t>
            </w:r>
            <w:r w:rsidR="00314C63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se </w:t>
            </w:r>
            <w:r w:rsidR="001C29EF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akcijski</w:t>
            </w:r>
            <w:r w:rsidR="00314C63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m</w:t>
            </w:r>
            <w:r w:rsidR="001C29EF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plan</w:t>
            </w:r>
            <w:r w:rsidR="00314C63" w:rsidRPr="005D4164">
              <w:rPr>
                <w:rFonts w:cstheme="minorHAnsi"/>
                <w:kern w:val="0"/>
                <w:sz w:val="20"/>
                <w:szCs w:val="20"/>
                <w14:ligatures w14:val="none"/>
              </w:rPr>
              <w:t>om mogli ukloniti nedostaci</w:t>
            </w:r>
          </w:p>
          <w:p w14:paraId="7FB69C73" w14:textId="127C8E40" w:rsidR="00205D7D" w:rsidRPr="006716A0" w:rsidRDefault="00205D7D" w:rsidP="006716A0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79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716A0">
              <w:rPr>
                <w:rFonts w:cstheme="minorHAnsi"/>
                <w:kern w:val="0"/>
                <w:sz w:val="20"/>
                <w:szCs w:val="20"/>
                <w14:ligatures w14:val="none"/>
              </w:rPr>
              <w:t>Grad Karlovac kao naručitelj izrade Plana dostavio je nekoliko primjedbi koje su se odnosile na usklađivanje tekstualnog dijela Plana sa grafikom u dijelu koji se odnosi na označavanje zona poslovne i gospodarske namjene u zonu rasvijetljenosti E3, te je istaknuta važnost pješačkih prijelaza kao jedna od najosjetljivijih točaka dodira dviju kategorija sudionika u prometu pa je stoga predloženo da se pješački prijelazi izuzmu iz obveze svjetlostaja kao i druge primjedbe tehničke naravi.</w:t>
            </w:r>
          </w:p>
          <w:p w14:paraId="35D781B8" w14:textId="77777777" w:rsidR="00A42DDE" w:rsidRDefault="00A42DDE" w:rsidP="0014258A">
            <w:pPr>
              <w:pStyle w:val="ListParagraph"/>
              <w:widowControl w:val="0"/>
              <w:spacing w:after="200" w:line="240" w:lineRule="auto"/>
              <w:ind w:left="138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44D5E6B" w14:textId="77777777" w:rsidR="00A42DDE" w:rsidRDefault="00A42DDE" w:rsidP="0014258A">
            <w:pPr>
              <w:pStyle w:val="ListParagraph"/>
              <w:widowControl w:val="0"/>
              <w:spacing w:after="200" w:line="240" w:lineRule="auto"/>
              <w:ind w:left="138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5164B95" w14:textId="77777777" w:rsidR="00A42DDE" w:rsidRDefault="00A42DDE" w:rsidP="0014258A">
            <w:pPr>
              <w:pStyle w:val="ListParagraph"/>
              <w:widowControl w:val="0"/>
              <w:spacing w:after="200" w:line="240" w:lineRule="auto"/>
              <w:ind w:left="138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B0B1ACC" w14:textId="77777777" w:rsidR="00A42DDE" w:rsidRDefault="00A42DDE" w:rsidP="0014258A">
            <w:pPr>
              <w:pStyle w:val="ListParagraph"/>
              <w:widowControl w:val="0"/>
              <w:spacing w:after="200" w:line="240" w:lineRule="auto"/>
              <w:ind w:left="138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F5549DC" w14:textId="77777777" w:rsidR="00A42DDE" w:rsidRPr="00205D7D" w:rsidRDefault="00A42DDE" w:rsidP="0014258A">
            <w:pPr>
              <w:pStyle w:val="ListParagraph"/>
              <w:widowControl w:val="0"/>
              <w:spacing w:after="200" w:line="240" w:lineRule="auto"/>
              <w:ind w:left="138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BF6E3DE" w14:textId="04FAE43F" w:rsidR="00314C63" w:rsidRPr="00314C63" w:rsidRDefault="00314C63" w:rsidP="00314C63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534CCC" w14:textId="77777777" w:rsidR="005D4164" w:rsidRDefault="005D4164"/>
    <w:tbl>
      <w:tblPr>
        <w:tblW w:w="10173" w:type="dxa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12"/>
        <w:gridCol w:w="6699"/>
      </w:tblGrid>
      <w:tr w:rsidR="00820664" w:rsidRPr="00820664" w14:paraId="1CFE60B1" w14:textId="77777777" w:rsidTr="00BF3447">
        <w:trPr>
          <w:trHeight w:hRule="exact" w:val="12201"/>
        </w:trPr>
        <w:tc>
          <w:tcPr>
            <w:tcW w:w="34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DAF0C75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57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3"/>
                <w:kern w:val="0"/>
                <w:sz w:val="20"/>
                <w:szCs w:val="20"/>
                <w14:ligatures w14:val="none"/>
              </w:rPr>
              <w:lastRenderedPageBreak/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azl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 nepri</w:t>
            </w:r>
            <w:r w:rsidRPr="00820664">
              <w:rPr>
                <w:rFonts w:eastAsia="Myriad Pro" w:cstheme="minorHAnsi"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h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vaćanja pojedinih primjedbi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na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eđene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edbe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BE7FCE" w14:textId="06EB5873" w:rsidR="00D70E15" w:rsidRPr="00A011AD" w:rsidRDefault="007D6310" w:rsidP="00A011AD">
            <w:pPr>
              <w:pStyle w:val="NoSpacing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1.</w:t>
            </w:r>
            <w:r>
              <w:t xml:space="preserve"> </w:t>
            </w:r>
            <w:r w:rsidR="00D70E15" w:rsidRPr="00A011AD">
              <w:rPr>
                <w:sz w:val="20"/>
                <w:szCs w:val="20"/>
              </w:rPr>
              <w:t>Primjedba se ne prihvaća jer plan rasvjete određuje zone rasvjetljenosti na području grada. Temeljem plana rasvjete izradit će se akcijski plan gradnje i/ili rekonstrukcije vanjske rasvjete koji će, ukoliko bude potrebno, predvidjeti dodatne rasvjetne stupove kako bi rasvjetljenost bila u skladu sa svakom pojedinom zonom. Izrađivač je ponovno analizirao prometne pravce u središtu grada te su pojedine ulice stavljene u višu zonu rasvjetljenosti, a time će i pješački prijelazi biti više osvjetljeni.</w:t>
            </w:r>
          </w:p>
          <w:p w14:paraId="3539E771" w14:textId="77777777" w:rsidR="00D70E15" w:rsidRDefault="00D70E15" w:rsidP="00B04895">
            <w:pPr>
              <w:pStyle w:val="NoSpacing"/>
              <w:jc w:val="both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U Prilogu D. PJEŠAČKI PRIJELAZI Pravilnika o zonama rasvjetljenosti, dopuštenim vrijednostima rasvjetljavanja i načinima upravljanja rasvjetnim sustavima propisana je maksimalna vertikalna rasvjetljenost pješačkih prijelaza u pojedinim zonama.</w:t>
            </w:r>
          </w:p>
          <w:p w14:paraId="16D51B43" w14:textId="77777777" w:rsidR="00B04895" w:rsidRPr="00B04895" w:rsidRDefault="00B04895" w:rsidP="00B04895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2F7DC098" w14:textId="483D8EBC" w:rsidR="00820664" w:rsidRDefault="00F34AE1" w:rsidP="00F34AE1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2. </w:t>
            </w:r>
            <w:r w:rsidR="006859E2">
              <w:rPr>
                <w:rFonts w:cstheme="minorHAnsi"/>
                <w:kern w:val="0"/>
                <w:sz w:val="20"/>
                <w:szCs w:val="20"/>
                <w14:ligatures w14:val="none"/>
              </w:rPr>
              <w:t>Prijedlozi</w:t>
            </w:r>
            <w:r w:rsidR="00C30F45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su primljen</w:t>
            </w:r>
            <w:r w:rsidR="006859E2">
              <w:rPr>
                <w:rFonts w:cstheme="minorHAnsi"/>
                <w:kern w:val="0"/>
                <w:sz w:val="20"/>
                <w:szCs w:val="20"/>
                <w14:ligatures w14:val="none"/>
              </w:rPr>
              <w:t>i</w:t>
            </w:r>
            <w:r w:rsidR="00C30F45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na znanje</w:t>
            </w:r>
            <w:r w:rsidR="005B248B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- </w:t>
            </w:r>
            <w:r w:rsidR="009E1EFB">
              <w:rPr>
                <w:rFonts w:cstheme="minorHAnsi"/>
                <w:kern w:val="0"/>
                <w:sz w:val="20"/>
                <w:szCs w:val="20"/>
                <w14:ligatures w14:val="none"/>
              </w:rPr>
              <w:t>U radnoj skupini</w:t>
            </w:r>
            <w:r w:rsidR="006C2A0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za izradu Plana bili su </w:t>
            </w:r>
            <w:r w:rsidR="00A7175F">
              <w:rPr>
                <w:rFonts w:cstheme="minorHAnsi"/>
                <w:kern w:val="0"/>
                <w:sz w:val="20"/>
                <w:szCs w:val="20"/>
                <w14:ligatures w14:val="none"/>
              </w:rPr>
              <w:t>stručnjaci različitih područja. S</w:t>
            </w:r>
            <w:r w:rsidR="005B248B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avjetovanje s javnošću omogućava svim </w:t>
            </w:r>
            <w:r w:rsidR="008A41A9">
              <w:rPr>
                <w:rFonts w:cstheme="minorHAnsi"/>
                <w:kern w:val="0"/>
                <w:sz w:val="20"/>
                <w:szCs w:val="20"/>
                <w14:ligatures w14:val="none"/>
              </w:rPr>
              <w:t>građanima različitog obrazovanja i znanja da se uključe u izradu dokumenta</w:t>
            </w:r>
            <w:r w:rsidR="00AE22A2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1914509B" w14:textId="58009B08" w:rsidR="0064232F" w:rsidRPr="00A011AD" w:rsidRDefault="00561B76" w:rsidP="00DB0AD9">
            <w:pPr>
              <w:pStyle w:val="NoSpacing"/>
              <w:jc w:val="both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>3.</w:t>
            </w:r>
            <w:r w:rsidR="00B711F2" w:rsidRPr="00A011AD">
              <w:rPr>
                <w:sz w:val="20"/>
                <w:szCs w:val="20"/>
              </w:rPr>
              <w:t xml:space="preserve">1. </w:t>
            </w:r>
            <w:r w:rsidR="00723A66" w:rsidRPr="00A011AD">
              <w:rPr>
                <w:sz w:val="20"/>
                <w:szCs w:val="20"/>
              </w:rPr>
              <w:t xml:space="preserve">Plan rasvjete </w:t>
            </w:r>
            <w:r w:rsidR="00EB3571" w:rsidRPr="00A011AD">
              <w:rPr>
                <w:sz w:val="20"/>
                <w:szCs w:val="20"/>
              </w:rPr>
              <w:t>propisuje zone rasv</w:t>
            </w:r>
            <w:r w:rsidR="00C51A50" w:rsidRPr="00A011AD">
              <w:rPr>
                <w:sz w:val="20"/>
                <w:szCs w:val="20"/>
              </w:rPr>
              <w:t>i</w:t>
            </w:r>
            <w:r w:rsidR="00EB3571" w:rsidRPr="00A011AD">
              <w:rPr>
                <w:sz w:val="20"/>
                <w:szCs w:val="20"/>
              </w:rPr>
              <w:t>jetljenosti</w:t>
            </w:r>
            <w:r w:rsidR="00A83AF4" w:rsidRPr="00A011AD">
              <w:rPr>
                <w:sz w:val="20"/>
                <w:szCs w:val="20"/>
              </w:rPr>
              <w:t xml:space="preserve"> grada</w:t>
            </w:r>
            <w:r w:rsidR="00E20D4D" w:rsidRPr="00A011AD">
              <w:rPr>
                <w:sz w:val="20"/>
                <w:szCs w:val="20"/>
              </w:rPr>
              <w:t xml:space="preserve"> </w:t>
            </w:r>
            <w:r w:rsidR="009E6C0A" w:rsidRPr="00A011AD">
              <w:rPr>
                <w:sz w:val="20"/>
                <w:szCs w:val="20"/>
              </w:rPr>
              <w:t xml:space="preserve">s maksimalnim vrijednostima </w:t>
            </w:r>
            <w:r w:rsidR="00D37313" w:rsidRPr="00A011AD">
              <w:rPr>
                <w:sz w:val="20"/>
                <w:szCs w:val="20"/>
              </w:rPr>
              <w:t>rasv</w:t>
            </w:r>
            <w:r w:rsidR="00F318A5" w:rsidRPr="00A011AD">
              <w:rPr>
                <w:sz w:val="20"/>
                <w:szCs w:val="20"/>
              </w:rPr>
              <w:t>i</w:t>
            </w:r>
            <w:r w:rsidR="00D37313" w:rsidRPr="00A011AD">
              <w:rPr>
                <w:sz w:val="20"/>
                <w:szCs w:val="20"/>
              </w:rPr>
              <w:t xml:space="preserve">jetljenosti </w:t>
            </w:r>
            <w:r w:rsidR="00812BA1" w:rsidRPr="00A011AD">
              <w:rPr>
                <w:sz w:val="20"/>
                <w:szCs w:val="20"/>
              </w:rPr>
              <w:t>sukladno Pravilniku o zonama rasvijetljenosti</w:t>
            </w:r>
            <w:r w:rsidR="00FD5904" w:rsidRPr="00A011AD">
              <w:rPr>
                <w:sz w:val="20"/>
                <w:szCs w:val="20"/>
              </w:rPr>
              <w:t xml:space="preserve">, dopuštenim </w:t>
            </w:r>
            <w:r w:rsidR="00785AA2" w:rsidRPr="00A011AD">
              <w:rPr>
                <w:sz w:val="20"/>
                <w:szCs w:val="20"/>
              </w:rPr>
              <w:t xml:space="preserve">vrijednostima rasvjetljavanja i načinima </w:t>
            </w:r>
            <w:r w:rsidR="00B253D7" w:rsidRPr="00A011AD">
              <w:rPr>
                <w:sz w:val="20"/>
                <w:szCs w:val="20"/>
              </w:rPr>
              <w:t xml:space="preserve">upravljanja </w:t>
            </w:r>
            <w:r w:rsidR="00C70BB5" w:rsidRPr="00A011AD">
              <w:rPr>
                <w:sz w:val="20"/>
                <w:szCs w:val="20"/>
              </w:rPr>
              <w:t>rasvjetnim sustavima</w:t>
            </w:r>
            <w:r w:rsidR="007676EB" w:rsidRPr="00A011AD">
              <w:rPr>
                <w:sz w:val="20"/>
                <w:szCs w:val="20"/>
              </w:rPr>
              <w:t>.</w:t>
            </w:r>
            <w:r w:rsidR="00F26311" w:rsidRPr="00A011AD">
              <w:rPr>
                <w:sz w:val="20"/>
                <w:szCs w:val="20"/>
              </w:rPr>
              <w:t xml:space="preserve"> </w:t>
            </w:r>
            <w:r w:rsidR="0064232F" w:rsidRPr="00A011AD">
              <w:rPr>
                <w:sz w:val="20"/>
                <w:szCs w:val="20"/>
              </w:rPr>
              <w:t>Projekt</w:t>
            </w:r>
            <w:r w:rsidR="00B96E21" w:rsidRPr="00A011AD">
              <w:rPr>
                <w:sz w:val="20"/>
                <w:szCs w:val="20"/>
              </w:rPr>
              <w:t>om</w:t>
            </w:r>
            <w:r w:rsidR="0064232F" w:rsidRPr="00A011AD">
              <w:rPr>
                <w:sz w:val="20"/>
                <w:szCs w:val="20"/>
              </w:rPr>
              <w:t xml:space="preserve"> Energetske usluge provođenjem mjera poboljšanja energetske učinkovitosti sustava javne rasvjete grada Karlovca </w:t>
            </w:r>
            <w:r w:rsidR="00B96E21" w:rsidRPr="00A011AD">
              <w:rPr>
                <w:sz w:val="20"/>
                <w:szCs w:val="20"/>
              </w:rPr>
              <w:t xml:space="preserve">ugrađuju se </w:t>
            </w:r>
            <w:r w:rsidR="0064232F" w:rsidRPr="00A011AD">
              <w:rPr>
                <w:sz w:val="20"/>
                <w:szCs w:val="20"/>
              </w:rPr>
              <w:t>svjetiljke koje su usklađene s</w:t>
            </w:r>
            <w:r w:rsidR="00057CE2" w:rsidRPr="00A011AD">
              <w:rPr>
                <w:sz w:val="20"/>
                <w:szCs w:val="20"/>
              </w:rPr>
              <w:t xml:space="preserve"> </w:t>
            </w:r>
            <w:r w:rsidR="0064232F" w:rsidRPr="00A011AD">
              <w:rPr>
                <w:sz w:val="20"/>
                <w:szCs w:val="20"/>
              </w:rPr>
              <w:t xml:space="preserve">odredbama Zakona o zaštiti od svjetlosnog onečišćenja i pripadajućim podzakonskim aktima (korelirana temperatura boje izvora svjetlosti, ULOR, G-indeks), svjetiljke </w:t>
            </w:r>
            <w:r w:rsidR="0099504C" w:rsidRPr="00A011AD">
              <w:rPr>
                <w:sz w:val="20"/>
                <w:szCs w:val="20"/>
              </w:rPr>
              <w:t xml:space="preserve">su spremne </w:t>
            </w:r>
            <w:r w:rsidR="0064232F" w:rsidRPr="00A011AD">
              <w:rPr>
                <w:sz w:val="20"/>
                <w:szCs w:val="20"/>
              </w:rPr>
              <w:t xml:space="preserve">za uključivanje u napredni sustav upravljanja </w:t>
            </w:r>
            <w:r w:rsidR="001E70BB" w:rsidRPr="00A011AD">
              <w:rPr>
                <w:sz w:val="20"/>
                <w:szCs w:val="20"/>
              </w:rPr>
              <w:t>i posjeduju</w:t>
            </w:r>
            <w:r w:rsidR="0064232F" w:rsidRPr="00A011AD">
              <w:rPr>
                <w:sz w:val="20"/>
                <w:szCs w:val="20"/>
              </w:rPr>
              <w:t xml:space="preserve"> ugrađen upravljački uređaj koji regulira razinu rasvjete.</w:t>
            </w:r>
          </w:p>
          <w:p w14:paraId="4F27CA47" w14:textId="102B9AF8" w:rsidR="00914A04" w:rsidRDefault="00F3687A" w:rsidP="00DB0AD9">
            <w:pPr>
              <w:pStyle w:val="NoSpacing"/>
              <w:jc w:val="both"/>
              <w:rPr>
                <w:sz w:val="20"/>
                <w:szCs w:val="20"/>
              </w:rPr>
            </w:pPr>
            <w:r w:rsidRPr="00A011AD">
              <w:rPr>
                <w:sz w:val="20"/>
                <w:szCs w:val="20"/>
              </w:rPr>
              <w:t xml:space="preserve">Nakon </w:t>
            </w:r>
            <w:r w:rsidR="009D1D28" w:rsidRPr="00A011AD">
              <w:rPr>
                <w:sz w:val="20"/>
                <w:szCs w:val="20"/>
              </w:rPr>
              <w:t xml:space="preserve">donošenja </w:t>
            </w:r>
            <w:r w:rsidR="00B13CB0" w:rsidRPr="00A011AD">
              <w:rPr>
                <w:sz w:val="20"/>
                <w:szCs w:val="20"/>
              </w:rPr>
              <w:t>Plana</w:t>
            </w:r>
            <w:r w:rsidR="00782E19" w:rsidRPr="00A011AD">
              <w:rPr>
                <w:sz w:val="20"/>
                <w:szCs w:val="20"/>
              </w:rPr>
              <w:t xml:space="preserve"> rasvjete</w:t>
            </w:r>
            <w:r w:rsidR="00B13CB0" w:rsidRPr="00A011AD">
              <w:rPr>
                <w:sz w:val="20"/>
                <w:szCs w:val="20"/>
              </w:rPr>
              <w:t xml:space="preserve"> </w:t>
            </w:r>
            <w:r w:rsidR="00E92CAF" w:rsidRPr="00A011AD">
              <w:rPr>
                <w:sz w:val="20"/>
                <w:szCs w:val="20"/>
              </w:rPr>
              <w:t xml:space="preserve">donijet će se </w:t>
            </w:r>
            <w:r w:rsidR="0087695D" w:rsidRPr="00A011AD">
              <w:rPr>
                <w:sz w:val="20"/>
                <w:szCs w:val="20"/>
              </w:rPr>
              <w:t>Akcijs</w:t>
            </w:r>
            <w:r w:rsidR="00F26311" w:rsidRPr="00A011AD">
              <w:rPr>
                <w:sz w:val="20"/>
                <w:szCs w:val="20"/>
              </w:rPr>
              <w:t>k</w:t>
            </w:r>
            <w:r w:rsidR="00E92CAF" w:rsidRPr="00A011AD">
              <w:rPr>
                <w:sz w:val="20"/>
                <w:szCs w:val="20"/>
              </w:rPr>
              <w:t>i</w:t>
            </w:r>
            <w:r w:rsidR="00F26311" w:rsidRPr="00A011AD">
              <w:rPr>
                <w:sz w:val="20"/>
                <w:szCs w:val="20"/>
              </w:rPr>
              <w:t xml:space="preserve"> plan</w:t>
            </w:r>
            <w:r w:rsidR="00E92CAF" w:rsidRPr="00A011AD">
              <w:rPr>
                <w:sz w:val="20"/>
                <w:szCs w:val="20"/>
              </w:rPr>
              <w:t xml:space="preserve"> koji će </w:t>
            </w:r>
            <w:r w:rsidR="00D43D11" w:rsidRPr="00A011AD">
              <w:rPr>
                <w:sz w:val="20"/>
                <w:szCs w:val="20"/>
              </w:rPr>
              <w:t xml:space="preserve">propisati potrebne mjere </w:t>
            </w:r>
            <w:r w:rsidR="00517521" w:rsidRPr="00A011AD">
              <w:rPr>
                <w:sz w:val="20"/>
                <w:szCs w:val="20"/>
              </w:rPr>
              <w:t>rekonstrukcije javne rasvjete</w:t>
            </w:r>
            <w:r w:rsidR="005C7FB7" w:rsidRPr="00A011AD">
              <w:rPr>
                <w:sz w:val="20"/>
                <w:szCs w:val="20"/>
              </w:rPr>
              <w:t xml:space="preserve"> </w:t>
            </w:r>
            <w:r w:rsidR="00F81B78" w:rsidRPr="00A011AD">
              <w:rPr>
                <w:sz w:val="20"/>
                <w:szCs w:val="20"/>
              </w:rPr>
              <w:t>kako bi svi dijelovi grada bili zadovoljavajuće rasvjetljeni</w:t>
            </w:r>
            <w:r w:rsidR="002074AF" w:rsidRPr="00A011AD">
              <w:rPr>
                <w:sz w:val="20"/>
                <w:szCs w:val="20"/>
              </w:rPr>
              <w:t>.</w:t>
            </w:r>
          </w:p>
          <w:p w14:paraId="1D31872D" w14:textId="77777777" w:rsidR="00B04895" w:rsidRPr="00B04895" w:rsidRDefault="00B04895" w:rsidP="00DB0AD9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748663BD" w14:textId="53CC71DA" w:rsidR="00561B76" w:rsidRDefault="00FB304A" w:rsidP="00F34AE1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A011A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3.2. </w:t>
            </w:r>
            <w:r w:rsidR="002C0E2B" w:rsidRPr="00A011AD">
              <w:rPr>
                <w:rFonts w:cstheme="minorHAnsi"/>
                <w:kern w:val="0"/>
                <w:sz w:val="20"/>
                <w:szCs w:val="20"/>
                <w14:ligatures w14:val="none"/>
              </w:rPr>
              <w:t>P</w:t>
            </w:r>
            <w:r w:rsidRPr="00A011AD">
              <w:rPr>
                <w:rFonts w:cstheme="minorHAnsi"/>
                <w:kern w:val="0"/>
                <w:sz w:val="20"/>
                <w:szCs w:val="20"/>
                <w14:ligatures w14:val="none"/>
              </w:rPr>
              <w:t>rimjedba se prihvaća</w:t>
            </w:r>
            <w:r w:rsidR="002C0E2B" w:rsidRPr="00A011A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i </w:t>
            </w:r>
            <w:r w:rsidR="00100CC9" w:rsidRPr="00A011AD">
              <w:rPr>
                <w:rFonts w:cstheme="minorHAnsi"/>
                <w:kern w:val="0"/>
                <w:sz w:val="20"/>
                <w:szCs w:val="20"/>
                <w14:ligatures w14:val="none"/>
              </w:rPr>
              <w:t>ispravke su unesene</w:t>
            </w:r>
            <w:r w:rsidR="00B43A19" w:rsidRPr="00A011A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u dokument</w:t>
            </w:r>
            <w:r w:rsidR="002C0E2B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  <w:r w:rsidR="00F26311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F7ABFE0" w14:textId="1E4B4686" w:rsidR="00100CC9" w:rsidRDefault="00100CC9" w:rsidP="00F34AE1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3.3.</w:t>
            </w:r>
            <w:r w:rsidR="009C7FE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7D7CD0">
              <w:rPr>
                <w:rFonts w:cstheme="minorHAnsi"/>
                <w:kern w:val="0"/>
                <w:sz w:val="20"/>
                <w:szCs w:val="20"/>
                <w14:ligatures w14:val="none"/>
              </w:rPr>
              <w:t>Primljeno na znanje</w:t>
            </w:r>
            <w:r w:rsidR="00E13C7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5A21D4">
              <w:rPr>
                <w:rFonts w:cstheme="minorHAnsi"/>
                <w:kern w:val="0"/>
                <w:sz w:val="20"/>
                <w:szCs w:val="20"/>
                <w14:ligatures w14:val="none"/>
              </w:rPr>
              <w:t>–</w:t>
            </w:r>
            <w:r w:rsidR="00F40CFA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5A21D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parkovi grada označeni su zonom E1, uz izuzetak </w:t>
            </w:r>
            <w:r w:rsidR="00D803AC">
              <w:rPr>
                <w:rFonts w:cstheme="minorHAnsi"/>
                <w:kern w:val="0"/>
                <w:sz w:val="20"/>
                <w:szCs w:val="20"/>
                <w14:ligatures w14:val="none"/>
              </w:rPr>
              <w:t>Šetnice dr. Franje Tuđmana koja je u zoni E</w:t>
            </w:r>
            <w:r w:rsidR="00FB3D7B">
              <w:rPr>
                <w:rFonts w:cstheme="minorHAnsi"/>
                <w:kern w:val="0"/>
                <w:sz w:val="20"/>
                <w:szCs w:val="20"/>
                <w14:ligatures w14:val="none"/>
              </w:rPr>
              <w:t>2</w:t>
            </w:r>
            <w:r w:rsidR="00E54AB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8A1C4C">
              <w:rPr>
                <w:rFonts w:cstheme="minorHAnsi"/>
                <w:kern w:val="0"/>
                <w:sz w:val="20"/>
                <w:szCs w:val="20"/>
                <w14:ligatures w14:val="none"/>
              </w:rPr>
              <w:t>te su navedene zone sukladn</w:t>
            </w:r>
            <w:r w:rsidR="002767C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e obvezama iz </w:t>
            </w:r>
            <w:r w:rsidR="008A1C4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E54AB4">
              <w:rPr>
                <w:rFonts w:cstheme="minorHAnsi"/>
                <w:kern w:val="0"/>
                <w:sz w:val="20"/>
                <w:szCs w:val="20"/>
                <w14:ligatures w14:val="none"/>
              </w:rPr>
              <w:t>Zakon</w:t>
            </w:r>
            <w:r w:rsidR="002767C9">
              <w:rPr>
                <w:rFonts w:cstheme="minorHAnsi"/>
                <w:kern w:val="0"/>
                <w:sz w:val="20"/>
                <w:szCs w:val="20"/>
                <w14:ligatures w14:val="none"/>
              </w:rPr>
              <w:t>a</w:t>
            </w:r>
            <w:r w:rsidR="00E54AB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o zaštiti od svjetlosnog onečišćenja</w:t>
            </w:r>
            <w:r w:rsidR="004F44B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i pravilnicima</w:t>
            </w:r>
            <w:r w:rsidR="00E54AB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2767C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kojima se </w:t>
            </w:r>
            <w:r w:rsidR="00747F3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štiti biljni i životinjski svijet kao i </w:t>
            </w:r>
            <w:r w:rsidR="00B5102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čovjeka </w:t>
            </w:r>
            <w:r w:rsidR="002767C9">
              <w:rPr>
                <w:rFonts w:cstheme="minorHAnsi"/>
                <w:kern w:val="0"/>
                <w:sz w:val="20"/>
                <w:szCs w:val="20"/>
                <w14:ligatures w14:val="none"/>
              </w:rPr>
              <w:t>od prekomjern</w:t>
            </w:r>
            <w:r w:rsidR="005E7BA5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e rasvijetljenosti noću </w:t>
            </w:r>
            <w:r w:rsidR="00747F30">
              <w:rPr>
                <w:rFonts w:cstheme="minorHAnsi"/>
                <w:kern w:val="0"/>
                <w:sz w:val="20"/>
                <w:szCs w:val="20"/>
                <w14:ligatures w14:val="none"/>
              </w:rPr>
              <w:t>ujedno ne ugrožavajući</w:t>
            </w:r>
            <w:r w:rsidR="00B307F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890F1E">
              <w:rPr>
                <w:rFonts w:cstheme="minorHAnsi"/>
                <w:kern w:val="0"/>
                <w:sz w:val="20"/>
                <w:szCs w:val="20"/>
                <w14:ligatures w14:val="none"/>
              </w:rPr>
              <w:t>sigurnost</w:t>
            </w:r>
            <w:r w:rsidR="005E7BA5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ljudi</w:t>
            </w:r>
            <w:r w:rsidR="00B307FD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5665BD74" w14:textId="13AF9D02" w:rsidR="00B307FD" w:rsidRDefault="005D1956" w:rsidP="00F34AE1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3.4. </w:t>
            </w:r>
            <w:r w:rsidR="00755778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Primljeno na znanje </w:t>
            </w:r>
            <w:r w:rsidR="00A7407E">
              <w:rPr>
                <w:rFonts w:cstheme="minorHAnsi"/>
                <w:kern w:val="0"/>
                <w:sz w:val="20"/>
                <w:szCs w:val="20"/>
                <w14:ligatures w14:val="none"/>
              </w:rPr>
              <w:t>–</w:t>
            </w:r>
            <w:r w:rsidR="00E523D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2559F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rijeka Korana </w:t>
            </w:r>
            <w:r w:rsidR="00CD4A8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označena je zonom E0 izvan naselje, odnosno E1 u naselju, dok je most </w:t>
            </w:r>
            <w:r w:rsidR="00D929FD">
              <w:rPr>
                <w:rFonts w:cstheme="minorHAnsi"/>
                <w:kern w:val="0"/>
                <w:sz w:val="20"/>
                <w:szCs w:val="20"/>
                <w14:ligatures w14:val="none"/>
              </w:rPr>
              <w:t>u zoni E2</w:t>
            </w:r>
            <w:r w:rsidR="000215FB">
              <w:rPr>
                <w:rFonts w:cstheme="minorHAnsi"/>
                <w:kern w:val="0"/>
                <w:sz w:val="20"/>
                <w:szCs w:val="20"/>
                <w14:ligatures w14:val="none"/>
              </w:rPr>
              <w:t>. A</w:t>
            </w:r>
            <w:r w:rsidR="00C303B8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kcijski plan između ostalog sadržavat će analizu </w:t>
            </w:r>
            <w:r w:rsidR="00282D2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usklađenosti </w:t>
            </w:r>
            <w:r w:rsidR="00C303B8">
              <w:rPr>
                <w:rFonts w:cstheme="minorHAnsi"/>
                <w:kern w:val="0"/>
                <w:sz w:val="20"/>
                <w:szCs w:val="20"/>
                <w14:ligatures w14:val="none"/>
              </w:rPr>
              <w:t>postojećeg stanja</w:t>
            </w:r>
            <w:r w:rsidR="00B4470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s propisima kojima se uređuje zaštita od svjetlosnog onečišćenja</w:t>
            </w:r>
            <w:r w:rsidR="00A7407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5290A07" w14:textId="6DA8F69B" w:rsidR="00DF51E5" w:rsidRDefault="00E523DC" w:rsidP="00B7685A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3.5. Primljeno na znanje</w:t>
            </w:r>
            <w:r w:rsidR="00795BA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- </w:t>
            </w:r>
            <w:r w:rsidR="00282D2D">
              <w:rPr>
                <w:rFonts w:cstheme="minorHAnsi"/>
                <w:kern w:val="0"/>
                <w:sz w:val="20"/>
                <w:szCs w:val="20"/>
                <w14:ligatures w14:val="none"/>
              </w:rPr>
              <w:t>sportska igrališta nalaze se u zonama E2 i E3, a akcijskim planom izvršit će se analiza postojećeg stanje te će se uskladiti s propisima zaštite od svjetlosnog onečišćenja.</w:t>
            </w:r>
          </w:p>
          <w:p w14:paraId="065243C4" w14:textId="5E2ED47B" w:rsidR="00A42DDE" w:rsidRPr="00A42DDE" w:rsidRDefault="00A011AD" w:rsidP="00A42DDE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4. </w:t>
            </w:r>
            <w:r w:rsidR="00DF51E5" w:rsidRPr="00DF51E5">
              <w:rPr>
                <w:rFonts w:cstheme="minorHAnsi"/>
                <w:kern w:val="0"/>
                <w:sz w:val="20"/>
                <w:szCs w:val="20"/>
                <w14:ligatures w14:val="none"/>
              </w:rPr>
              <w:t>Prihvaća se dio primjedbi, dok se odbija primjedba da na pješačkim prijelazima nema svjetlostaja jer je to u suprotnosti sa Zakonom i pravilnicima. U kartografskom prikazu zona poslovne i gospodarske namjene označene su kao E3 zone. Ponovnom analizom prometnica pojedine prometnice (</w:t>
            </w:r>
            <w:r w:rsidR="00F22EBB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Trg </w:t>
            </w:r>
            <w:r w:rsidR="00FC27E5">
              <w:rPr>
                <w:rFonts w:cstheme="minorHAnsi"/>
                <w:kern w:val="0"/>
                <w:sz w:val="20"/>
                <w:szCs w:val="20"/>
                <w14:ligatures w14:val="none"/>
              </w:rPr>
              <w:t>bana P</w:t>
            </w:r>
            <w:r w:rsidR="00CF0BF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.Zrinskog, Ulica Banija, </w:t>
            </w:r>
            <w:r w:rsidR="00540A3F">
              <w:rPr>
                <w:rFonts w:cstheme="minorHAnsi"/>
                <w:kern w:val="0"/>
                <w:sz w:val="20"/>
                <w:szCs w:val="20"/>
                <w14:ligatures w14:val="none"/>
              </w:rPr>
              <w:t>Kralja Tomislava, Marmontova aleja</w:t>
            </w:r>
            <w:r w:rsidR="00DF51E5" w:rsidRPr="00DF51E5">
              <w:rPr>
                <w:rFonts w:cstheme="minorHAnsi"/>
                <w:kern w:val="0"/>
                <w:sz w:val="20"/>
                <w:szCs w:val="20"/>
                <w14:ligatures w14:val="none"/>
              </w:rPr>
              <w:t>) stavljene su u zonu E3.</w:t>
            </w:r>
          </w:p>
        </w:tc>
      </w:tr>
      <w:tr w:rsidR="001B7C42" w:rsidRPr="00820664" w14:paraId="5C0E9466" w14:textId="77777777" w:rsidTr="001B7C42">
        <w:trPr>
          <w:trHeight w:val="568"/>
        </w:trPr>
        <w:tc>
          <w:tcPr>
            <w:tcW w:w="34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1C85611" w14:textId="77777777" w:rsidR="001B7C42" w:rsidRPr="00820664" w:rsidRDefault="001B7C42" w:rsidP="007244D4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lastRenderedPageBreak/>
              <w:t xml:space="preserve">  </w:t>
            </w:r>
            <w:r w:rsidRPr="00820664">
              <w:rPr>
                <w:rFonts w:eastAsia="Myriad Pro" w:cstheme="minorHAnsi"/>
                <w:color w:val="231F20"/>
                <w:spacing w:val="-10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ošk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vi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edenog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anja</w:t>
            </w:r>
          </w:p>
          <w:p w14:paraId="1D9A9854" w14:textId="77777777" w:rsidR="001B7C42" w:rsidRPr="00820664" w:rsidRDefault="001B7C42" w:rsidP="007244D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4ED2934D" w14:textId="77777777" w:rsidR="001B7C42" w:rsidRPr="00820664" w:rsidRDefault="001B7C42" w:rsidP="007244D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7F69C111" w14:textId="77777777" w:rsidR="001B7C42" w:rsidRPr="00820664" w:rsidRDefault="001B7C42" w:rsidP="007244D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720B00D" w14:textId="77777777" w:rsidR="001B7C42" w:rsidRPr="00820664" w:rsidRDefault="001B7C42" w:rsidP="007244D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Provedba savjetovanja nije iziskivala dodatne financijske troškove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2126A89B" w14:textId="6718A6B1" w:rsidR="00AE7DEB" w:rsidRDefault="00AE7DEB">
      <w:r>
        <w:t xml:space="preserve">Karlovac, </w:t>
      </w:r>
      <w:r w:rsidR="003E6BDD">
        <w:t>12. prosinca</w:t>
      </w:r>
      <w:r>
        <w:t xml:space="preserve"> 2024. godine</w:t>
      </w:r>
    </w:p>
    <w:sectPr w:rsidR="00AE7DEB" w:rsidSect="004B319C">
      <w:pgSz w:w="12240" w:h="15840"/>
      <w:pgMar w:top="1440" w:right="1440" w:bottom="24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7ED3"/>
    <w:multiLevelType w:val="hybridMultilevel"/>
    <w:tmpl w:val="CB42622A"/>
    <w:lvl w:ilvl="0" w:tplc="AF1C3E06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573FD7"/>
    <w:multiLevelType w:val="hybridMultilevel"/>
    <w:tmpl w:val="99A61660"/>
    <w:lvl w:ilvl="0" w:tplc="96F4B202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9F223B"/>
    <w:multiLevelType w:val="multilevel"/>
    <w:tmpl w:val="EDA0B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93D2F5E"/>
    <w:multiLevelType w:val="hybridMultilevel"/>
    <w:tmpl w:val="6C2C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D278C"/>
    <w:multiLevelType w:val="hybridMultilevel"/>
    <w:tmpl w:val="5FCCAEA0"/>
    <w:lvl w:ilvl="0" w:tplc="D0C0E8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76052">
    <w:abstractNumId w:val="0"/>
  </w:num>
  <w:num w:numId="2" w16cid:durableId="52244909">
    <w:abstractNumId w:val="4"/>
  </w:num>
  <w:num w:numId="3" w16cid:durableId="409158815">
    <w:abstractNumId w:val="1"/>
  </w:num>
  <w:num w:numId="4" w16cid:durableId="923297851">
    <w:abstractNumId w:val="2"/>
  </w:num>
  <w:num w:numId="5" w16cid:durableId="57659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4"/>
    <w:rsid w:val="00017809"/>
    <w:rsid w:val="000213D4"/>
    <w:rsid w:val="000215FB"/>
    <w:rsid w:val="00023911"/>
    <w:rsid w:val="00034641"/>
    <w:rsid w:val="00045217"/>
    <w:rsid w:val="00057CE2"/>
    <w:rsid w:val="000B7654"/>
    <w:rsid w:val="000C72CD"/>
    <w:rsid w:val="000F1935"/>
    <w:rsid w:val="00100CC9"/>
    <w:rsid w:val="0010176E"/>
    <w:rsid w:val="00103D43"/>
    <w:rsid w:val="00134953"/>
    <w:rsid w:val="0014258A"/>
    <w:rsid w:val="001B7C42"/>
    <w:rsid w:val="001C29EF"/>
    <w:rsid w:val="001C374F"/>
    <w:rsid w:val="001D0815"/>
    <w:rsid w:val="001E70BB"/>
    <w:rsid w:val="001E7B50"/>
    <w:rsid w:val="00205D7D"/>
    <w:rsid w:val="002074AF"/>
    <w:rsid w:val="00232224"/>
    <w:rsid w:val="00232795"/>
    <w:rsid w:val="002559FC"/>
    <w:rsid w:val="002767C9"/>
    <w:rsid w:val="002802C2"/>
    <w:rsid w:val="00282D2D"/>
    <w:rsid w:val="00293DED"/>
    <w:rsid w:val="00295E9D"/>
    <w:rsid w:val="002B7CFD"/>
    <w:rsid w:val="002C0E2B"/>
    <w:rsid w:val="002C21D2"/>
    <w:rsid w:val="002C4390"/>
    <w:rsid w:val="002D3247"/>
    <w:rsid w:val="00314C63"/>
    <w:rsid w:val="00315F75"/>
    <w:rsid w:val="0039325A"/>
    <w:rsid w:val="00396E37"/>
    <w:rsid w:val="003B103A"/>
    <w:rsid w:val="003B10D7"/>
    <w:rsid w:val="003E328C"/>
    <w:rsid w:val="003E6BDD"/>
    <w:rsid w:val="00425809"/>
    <w:rsid w:val="0046583C"/>
    <w:rsid w:val="00483D7F"/>
    <w:rsid w:val="004B319C"/>
    <w:rsid w:val="004D570D"/>
    <w:rsid w:val="004F44B2"/>
    <w:rsid w:val="00500A5D"/>
    <w:rsid w:val="00501C7B"/>
    <w:rsid w:val="005053E4"/>
    <w:rsid w:val="00513ACB"/>
    <w:rsid w:val="00517521"/>
    <w:rsid w:val="005333EC"/>
    <w:rsid w:val="00540A3F"/>
    <w:rsid w:val="005437C1"/>
    <w:rsid w:val="0055140D"/>
    <w:rsid w:val="0055620E"/>
    <w:rsid w:val="00561B76"/>
    <w:rsid w:val="00562294"/>
    <w:rsid w:val="005A21D4"/>
    <w:rsid w:val="005A5BBA"/>
    <w:rsid w:val="005B248B"/>
    <w:rsid w:val="005C4264"/>
    <w:rsid w:val="005C7FB7"/>
    <w:rsid w:val="005D1956"/>
    <w:rsid w:val="005D3F55"/>
    <w:rsid w:val="005D4164"/>
    <w:rsid w:val="005E7BA5"/>
    <w:rsid w:val="00613B97"/>
    <w:rsid w:val="00627368"/>
    <w:rsid w:val="0064232F"/>
    <w:rsid w:val="00644259"/>
    <w:rsid w:val="00655383"/>
    <w:rsid w:val="006716A0"/>
    <w:rsid w:val="00673547"/>
    <w:rsid w:val="006859E2"/>
    <w:rsid w:val="006934CD"/>
    <w:rsid w:val="006C2A04"/>
    <w:rsid w:val="006C3761"/>
    <w:rsid w:val="006C3BFD"/>
    <w:rsid w:val="006D42F2"/>
    <w:rsid w:val="006D6598"/>
    <w:rsid w:val="006E2FE0"/>
    <w:rsid w:val="006F7479"/>
    <w:rsid w:val="00723A66"/>
    <w:rsid w:val="007307B0"/>
    <w:rsid w:val="0074743A"/>
    <w:rsid w:val="00747F30"/>
    <w:rsid w:val="00755778"/>
    <w:rsid w:val="00765639"/>
    <w:rsid w:val="007676EB"/>
    <w:rsid w:val="00782E19"/>
    <w:rsid w:val="00785AA2"/>
    <w:rsid w:val="00795BAD"/>
    <w:rsid w:val="007B1683"/>
    <w:rsid w:val="007C1CFF"/>
    <w:rsid w:val="007D6310"/>
    <w:rsid w:val="007D7CD0"/>
    <w:rsid w:val="00810728"/>
    <w:rsid w:val="00812BA1"/>
    <w:rsid w:val="00820664"/>
    <w:rsid w:val="008229E0"/>
    <w:rsid w:val="00836BC7"/>
    <w:rsid w:val="008601A2"/>
    <w:rsid w:val="008766B2"/>
    <w:rsid w:val="0087695D"/>
    <w:rsid w:val="00890F1E"/>
    <w:rsid w:val="008A1C4C"/>
    <w:rsid w:val="008A1FE5"/>
    <w:rsid w:val="008A41A9"/>
    <w:rsid w:val="00914A04"/>
    <w:rsid w:val="009206F0"/>
    <w:rsid w:val="00922E58"/>
    <w:rsid w:val="00937998"/>
    <w:rsid w:val="009739A4"/>
    <w:rsid w:val="009911E2"/>
    <w:rsid w:val="0099504C"/>
    <w:rsid w:val="009A3303"/>
    <w:rsid w:val="009C7FE7"/>
    <w:rsid w:val="009D1D28"/>
    <w:rsid w:val="009E1EFB"/>
    <w:rsid w:val="009E6C0A"/>
    <w:rsid w:val="00A011AD"/>
    <w:rsid w:val="00A12A38"/>
    <w:rsid w:val="00A203A6"/>
    <w:rsid w:val="00A42DDE"/>
    <w:rsid w:val="00A46480"/>
    <w:rsid w:val="00A7175F"/>
    <w:rsid w:val="00A7407E"/>
    <w:rsid w:val="00A83AF4"/>
    <w:rsid w:val="00AC2665"/>
    <w:rsid w:val="00AE22A2"/>
    <w:rsid w:val="00AE5B0A"/>
    <w:rsid w:val="00AE7DEB"/>
    <w:rsid w:val="00B04895"/>
    <w:rsid w:val="00B11E1C"/>
    <w:rsid w:val="00B13CB0"/>
    <w:rsid w:val="00B175E4"/>
    <w:rsid w:val="00B253D7"/>
    <w:rsid w:val="00B307FD"/>
    <w:rsid w:val="00B43A19"/>
    <w:rsid w:val="00B44704"/>
    <w:rsid w:val="00B51029"/>
    <w:rsid w:val="00B711F2"/>
    <w:rsid w:val="00B7654E"/>
    <w:rsid w:val="00B7685A"/>
    <w:rsid w:val="00B96E21"/>
    <w:rsid w:val="00BC1FBB"/>
    <w:rsid w:val="00BC4FBB"/>
    <w:rsid w:val="00BC5E2D"/>
    <w:rsid w:val="00BF3447"/>
    <w:rsid w:val="00C07880"/>
    <w:rsid w:val="00C1213B"/>
    <w:rsid w:val="00C303B8"/>
    <w:rsid w:val="00C30F45"/>
    <w:rsid w:val="00C37438"/>
    <w:rsid w:val="00C51A50"/>
    <w:rsid w:val="00C64712"/>
    <w:rsid w:val="00C70BB5"/>
    <w:rsid w:val="00CA122D"/>
    <w:rsid w:val="00CC42F1"/>
    <w:rsid w:val="00CD4A8E"/>
    <w:rsid w:val="00CE4B88"/>
    <w:rsid w:val="00CF0BFD"/>
    <w:rsid w:val="00D1729A"/>
    <w:rsid w:val="00D260B3"/>
    <w:rsid w:val="00D37313"/>
    <w:rsid w:val="00D43D11"/>
    <w:rsid w:val="00D70E15"/>
    <w:rsid w:val="00D803AC"/>
    <w:rsid w:val="00D929FD"/>
    <w:rsid w:val="00DB0AD9"/>
    <w:rsid w:val="00DC06ED"/>
    <w:rsid w:val="00DC11B7"/>
    <w:rsid w:val="00DF34BC"/>
    <w:rsid w:val="00DF51E5"/>
    <w:rsid w:val="00E13C7C"/>
    <w:rsid w:val="00E20D4D"/>
    <w:rsid w:val="00E523DC"/>
    <w:rsid w:val="00E54AB4"/>
    <w:rsid w:val="00E92CAF"/>
    <w:rsid w:val="00EA749B"/>
    <w:rsid w:val="00EB3571"/>
    <w:rsid w:val="00F14D72"/>
    <w:rsid w:val="00F22EBB"/>
    <w:rsid w:val="00F26311"/>
    <w:rsid w:val="00F27C12"/>
    <w:rsid w:val="00F318A5"/>
    <w:rsid w:val="00F34AE1"/>
    <w:rsid w:val="00F3687A"/>
    <w:rsid w:val="00F372BA"/>
    <w:rsid w:val="00F40CFA"/>
    <w:rsid w:val="00F448F5"/>
    <w:rsid w:val="00F7020C"/>
    <w:rsid w:val="00F71ED8"/>
    <w:rsid w:val="00F80682"/>
    <w:rsid w:val="00F81B78"/>
    <w:rsid w:val="00F841A0"/>
    <w:rsid w:val="00F86B0E"/>
    <w:rsid w:val="00FB304A"/>
    <w:rsid w:val="00FB3D7B"/>
    <w:rsid w:val="00FC27E5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2E3"/>
  <w15:chartTrackingRefBased/>
  <w15:docId w15:val="{D969537A-7D97-4BC4-9695-5BF3389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6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6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6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6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66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C1F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0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lovac.hr/savjetovanja/nacrt-prijedloga-plana-rasvjete-grada-karlov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Anita Busija</cp:lastModifiedBy>
  <cp:revision>184</cp:revision>
  <cp:lastPrinted>2024-12-12T10:26:00Z</cp:lastPrinted>
  <dcterms:created xsi:type="dcterms:W3CDTF">2024-07-29T10:12:00Z</dcterms:created>
  <dcterms:modified xsi:type="dcterms:W3CDTF">2024-12-13T06:28:00Z</dcterms:modified>
</cp:coreProperties>
</file>