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91B84" w14:textId="77777777" w:rsidR="00A41BF1" w:rsidRDefault="007D7D5B" w:rsidP="007613FD">
      <w:pPr>
        <w:jc w:val="center"/>
      </w:pPr>
      <w:r>
        <w:rPr>
          <w:b/>
        </w:rPr>
        <w:t xml:space="preserve">Obrazloženje </w:t>
      </w:r>
    </w:p>
    <w:p w14:paraId="632155BE" w14:textId="73150112" w:rsidR="00A41BF1" w:rsidRDefault="007D7D5B" w:rsidP="007613FD">
      <w:pPr>
        <w:jc w:val="center"/>
      </w:pPr>
      <w:r>
        <w:rPr>
          <w:b/>
        </w:rPr>
        <w:t>Prijedloga Proračuna Grada Karlovca za 202</w:t>
      </w:r>
      <w:r w:rsidR="00A03884">
        <w:rPr>
          <w:b/>
        </w:rPr>
        <w:t>5</w:t>
      </w:r>
      <w:r>
        <w:rPr>
          <w:b/>
        </w:rPr>
        <w:t xml:space="preserve">. godinu i </w:t>
      </w:r>
    </w:p>
    <w:p w14:paraId="10E33C1C" w14:textId="6306092B" w:rsidR="00A41BF1" w:rsidRDefault="007D7D5B" w:rsidP="007613FD">
      <w:pPr>
        <w:jc w:val="center"/>
      </w:pPr>
      <w:r>
        <w:rPr>
          <w:b/>
        </w:rPr>
        <w:t>projekcije za 202</w:t>
      </w:r>
      <w:r w:rsidR="00A03884">
        <w:rPr>
          <w:b/>
        </w:rPr>
        <w:t>6</w:t>
      </w:r>
      <w:r>
        <w:rPr>
          <w:b/>
        </w:rPr>
        <w:t>. - 202</w:t>
      </w:r>
      <w:r w:rsidR="00A03884">
        <w:rPr>
          <w:b/>
        </w:rPr>
        <w:t>7</w:t>
      </w:r>
      <w:r>
        <w:rPr>
          <w:b/>
        </w:rPr>
        <w:t>. godinu</w:t>
      </w:r>
    </w:p>
    <w:p w14:paraId="7885A8BA" w14:textId="77777777" w:rsidR="00A41BF1" w:rsidRDefault="00A41BF1" w:rsidP="007613FD">
      <w:pPr>
        <w:jc w:val="center"/>
        <w:rPr>
          <w:sz w:val="32"/>
          <w:szCs w:val="32"/>
        </w:rPr>
      </w:pPr>
    </w:p>
    <w:p w14:paraId="3AA6EE5E" w14:textId="77777777" w:rsidR="00A41BF1" w:rsidRDefault="007D7D5B" w:rsidP="007613FD">
      <w:pPr>
        <w:pStyle w:val="Heading1"/>
        <w:spacing w:before="0" w:after="0"/>
      </w:pPr>
      <w:r>
        <w:t>UVOD</w:t>
      </w:r>
    </w:p>
    <w:p w14:paraId="31135D4C" w14:textId="77777777" w:rsidR="00A41BF1" w:rsidRDefault="00A41BF1" w:rsidP="007613FD">
      <w:pPr>
        <w:rPr>
          <w:rFonts w:ascii="Tahoma" w:eastAsia="Tahoma" w:hAnsi="Tahoma" w:cs="Tahoma"/>
          <w:sz w:val="21"/>
          <w:szCs w:val="21"/>
        </w:rPr>
      </w:pPr>
    </w:p>
    <w:p w14:paraId="5FB29943" w14:textId="47C5FBE5" w:rsidR="001229C5" w:rsidRDefault="00807DF4" w:rsidP="00010A3F">
      <w:pPr>
        <w:ind w:firstLine="432"/>
        <w:jc w:val="both"/>
      </w:pPr>
      <w:r>
        <w:t xml:space="preserve">Metodologija </w:t>
      </w:r>
      <w:r w:rsidR="00664523">
        <w:t>za izradu proračuna jedinica lokalne i područne (regionalne) samouprave propisana je Zakonom o pr</w:t>
      </w:r>
      <w:r w:rsidR="00AC3B27">
        <w:t>oračunu</w:t>
      </w:r>
      <w:r w:rsidR="001229C5">
        <w:t xml:space="preserve"> </w:t>
      </w:r>
      <w:r w:rsidR="00010A3F">
        <w:t>(Narodne novine, broj 144/21)</w:t>
      </w:r>
      <w:r w:rsidR="00AC3B27">
        <w:t xml:space="preserve"> </w:t>
      </w:r>
      <w:r w:rsidR="00010A3F">
        <w:t xml:space="preserve">koji je stupio na snagu 1. siječnja 2022. godine </w:t>
      </w:r>
      <w:r w:rsidR="00AC3B27">
        <w:t xml:space="preserve">i podzakonskim aktima kojima se uređuje provedba navedenog </w:t>
      </w:r>
      <w:r w:rsidR="002D753C">
        <w:t xml:space="preserve">Zakona. </w:t>
      </w:r>
      <w:r w:rsidR="001C2A15">
        <w:t>Zakon</w:t>
      </w:r>
      <w:r w:rsidR="008A30B8">
        <w:t>om</w:t>
      </w:r>
      <w:r w:rsidR="001C2A15">
        <w:t xml:space="preserve"> o proračunu</w:t>
      </w:r>
      <w:r w:rsidR="008E3105">
        <w:t xml:space="preserve"> definirano je da se proračun sastoji od plana za proračunsku godinu </w:t>
      </w:r>
      <w:r w:rsidR="007919BA">
        <w:t xml:space="preserve">i projekcija za sljedeće dvije godine, a sadrži financijske planove </w:t>
      </w:r>
      <w:r w:rsidR="00FE3D1F">
        <w:t>proračunskih korisnika prikazane kroz opći i posebni dio i obrazloženje proračuna</w:t>
      </w:r>
      <w:r w:rsidR="006255CF">
        <w:t xml:space="preserve">. </w:t>
      </w:r>
      <w:r w:rsidR="001229C5">
        <w:t xml:space="preserve">Predstavničko tijelo jedinice lokalne i područne (regionalne) samouprave donosi proračun, odnosno plan za proračunsku godinu i projekcije za sljedeće dvije proračunske godine na razini skupine ekonomske klasifikacije (druga razina). Proračun i financijski planovi </w:t>
      </w:r>
      <w:r w:rsidR="001229C5" w:rsidRPr="00650228">
        <w:t xml:space="preserve">usvajaju </w:t>
      </w:r>
      <w:r w:rsidR="002023A9" w:rsidRPr="00650228">
        <w:t xml:space="preserve">se </w:t>
      </w:r>
      <w:r w:rsidR="001229C5" w:rsidRPr="00650228">
        <w:t xml:space="preserve">u valuti </w:t>
      </w:r>
      <w:r w:rsidR="001229C5">
        <w:t>euro, što je obveza koja proizlazi iz Zakona o uvođenju eura kao službene valute u Republici Hrvatskoj, kao što je to bio slučaj i za proračunski ciklus 2023. – 2025. kada se prvi puta planiralo u novoj valuti.</w:t>
      </w:r>
    </w:p>
    <w:p w14:paraId="602E8A05" w14:textId="2A92A543" w:rsidR="00A41BF1" w:rsidRDefault="00ED5B4B" w:rsidP="00476324">
      <w:pPr>
        <w:autoSpaceDE w:val="0"/>
        <w:autoSpaceDN w:val="0"/>
        <w:adjustRightInd w:val="0"/>
        <w:jc w:val="both"/>
      </w:pPr>
      <w:r>
        <w:t xml:space="preserve">     </w:t>
      </w:r>
      <w:r w:rsidR="007D7D5B">
        <w:t xml:space="preserve">                  </w:t>
      </w:r>
    </w:p>
    <w:p w14:paraId="5E955F3F" w14:textId="77777777" w:rsidR="00E42191" w:rsidRDefault="00261CD6" w:rsidP="000730A7">
      <w:pPr>
        <w:autoSpaceDE w:val="0"/>
        <w:autoSpaceDN w:val="0"/>
        <w:adjustRightInd w:val="0"/>
        <w:jc w:val="both"/>
      </w:pPr>
      <w:r>
        <w:t xml:space="preserve">           </w:t>
      </w:r>
      <w:r w:rsidR="00AC1894">
        <w:t xml:space="preserve">Ministarstvo </w:t>
      </w:r>
      <w:r w:rsidR="007A29D4">
        <w:t xml:space="preserve">financija je, sukladno odredbama članka 26. Zakona o proračunu </w:t>
      </w:r>
      <w:r w:rsidR="000975F0">
        <w:t xml:space="preserve">izradilo Upute za izradu proračuna </w:t>
      </w:r>
      <w:r w:rsidR="00020B61">
        <w:t>jedinica lokalne i područne (regionaln</w:t>
      </w:r>
      <w:r w:rsidR="0070528B">
        <w:t xml:space="preserve">e) </w:t>
      </w:r>
      <w:r w:rsidR="0099239F">
        <w:t>samouprave za razdoblje 202</w:t>
      </w:r>
      <w:r w:rsidR="005C5BFE">
        <w:t>5</w:t>
      </w:r>
      <w:r w:rsidR="0099239F">
        <w:t>.-202</w:t>
      </w:r>
      <w:r w:rsidR="005C5BFE">
        <w:t>7</w:t>
      </w:r>
      <w:r w:rsidR="0099239F">
        <w:t xml:space="preserve">. </w:t>
      </w:r>
      <w:r w:rsidR="005C5BFE">
        <w:t xml:space="preserve"> </w:t>
      </w:r>
      <w:r w:rsidR="00EE4C59">
        <w:t xml:space="preserve">Ove </w:t>
      </w:r>
      <w:r w:rsidR="008A7DA2">
        <w:t>U</w:t>
      </w:r>
      <w:r w:rsidR="00EE4C59">
        <w:t>pute dostavljaju</w:t>
      </w:r>
      <w:r w:rsidR="008A7DA2">
        <w:t xml:space="preserve"> se </w:t>
      </w:r>
      <w:r w:rsidR="00505CFE">
        <w:t>svim županijama, gradovima i općinama</w:t>
      </w:r>
      <w:r w:rsidR="008D19C0">
        <w:t xml:space="preserve"> kako bi </w:t>
      </w:r>
      <w:r w:rsidR="004F05B4">
        <w:t xml:space="preserve">njihovo upravno tijelo za financije </w:t>
      </w:r>
      <w:r w:rsidR="0093570D">
        <w:t>u suradnji s drugim upravnim tijelima izradilo upute za izradu prijedloga financijskih planova</w:t>
      </w:r>
      <w:r w:rsidR="00AD7F49">
        <w:t xml:space="preserve"> upravnih tijela te proračunskih i izvanproračunskih </w:t>
      </w:r>
      <w:r w:rsidR="008056B9">
        <w:t>korisnika jedinica lokalne i područne (regionalne) samouprave</w:t>
      </w:r>
      <w:r w:rsidR="00E778F4">
        <w:t xml:space="preserve"> i dostavile ih svojim proračunskim i izvanproračunskim korisnicima. </w:t>
      </w:r>
      <w:r w:rsidR="00D87A2F">
        <w:t>U ovogodišnjoj Uputi daje se poseban osvrt na paket pod</w:t>
      </w:r>
      <w:r w:rsidR="00A11230">
        <w:t xml:space="preserve">zakonskih propisa koje je Ministarstvo financija pripremilo tijekom 2023. i </w:t>
      </w:r>
      <w:r w:rsidR="009B179A">
        <w:t xml:space="preserve">2024. godine vezanih za procese iz proračunskog ciklusa te njihov utjecaj na izradu proračuna odnosno financijskih planova </w:t>
      </w:r>
      <w:r w:rsidR="00257181">
        <w:t xml:space="preserve">proračunskih i izvanproračunskih korisnika. </w:t>
      </w:r>
      <w:r w:rsidR="00257181" w:rsidRPr="00F55C72">
        <w:t>P</w:t>
      </w:r>
      <w:r w:rsidR="000F2FF9" w:rsidRPr="00F55C72">
        <w:t>ravilnik o planiranju u sustavu proračuna (Narodne novine, broj 1/2024</w:t>
      </w:r>
      <w:r w:rsidR="007F33AB" w:rsidRPr="00F55C72">
        <w:t>)</w:t>
      </w:r>
      <w:r w:rsidR="007F33AB">
        <w:t xml:space="preserve"> </w:t>
      </w:r>
      <w:r w:rsidR="001C058E">
        <w:t xml:space="preserve">u primjeni je od proračunskog procesa za razdoblje 2025.-2027. </w:t>
      </w:r>
      <w:r w:rsidR="000E5504">
        <w:t>Pravilnik</w:t>
      </w:r>
      <w:r w:rsidR="00E42191">
        <w:t xml:space="preserve">om se propisuje: </w:t>
      </w:r>
    </w:p>
    <w:p w14:paraId="2B30621B" w14:textId="2A155630" w:rsidR="00295326" w:rsidRDefault="00E42191" w:rsidP="00E42191">
      <w:pPr>
        <w:pStyle w:val="ListParagraph"/>
        <w:numPr>
          <w:ilvl w:val="0"/>
          <w:numId w:val="29"/>
        </w:numPr>
        <w:autoSpaceDE w:val="0"/>
        <w:autoSpaceDN w:val="0"/>
        <w:adjustRightInd w:val="0"/>
        <w:jc w:val="both"/>
      </w:pPr>
      <w:r>
        <w:t>Način p</w:t>
      </w:r>
      <w:r w:rsidR="00F166FC">
        <w:t>r</w:t>
      </w:r>
      <w:r>
        <w:t>imjene modifici</w:t>
      </w:r>
      <w:r w:rsidR="00C812F0">
        <w:t xml:space="preserve">ranog novčanog načela, odnosno modificiranog obračunskog </w:t>
      </w:r>
      <w:r w:rsidR="006176B8">
        <w:t>načela u postupku planiranja i izvršavanja proračuna i financijskog plana</w:t>
      </w:r>
      <w:r w:rsidR="00295326">
        <w:t xml:space="preserve">, </w:t>
      </w:r>
    </w:p>
    <w:p w14:paraId="106A1474" w14:textId="77777777" w:rsidR="00511862" w:rsidRDefault="00295326" w:rsidP="00E42191">
      <w:pPr>
        <w:pStyle w:val="ListParagraph"/>
        <w:numPr>
          <w:ilvl w:val="0"/>
          <w:numId w:val="29"/>
        </w:numPr>
        <w:autoSpaceDE w:val="0"/>
        <w:autoSpaceDN w:val="0"/>
        <w:adjustRightInd w:val="0"/>
        <w:jc w:val="both"/>
      </w:pPr>
      <w:r>
        <w:t>Izgled i sadržaj</w:t>
      </w:r>
      <w:r w:rsidR="00C91A30">
        <w:t xml:space="preserve">, dostava i objava proračuna </w:t>
      </w:r>
      <w:r w:rsidR="00BE0084">
        <w:t xml:space="preserve">odnosno financijskog plana, rebalansa </w:t>
      </w:r>
      <w:r w:rsidR="00EC01AB">
        <w:t xml:space="preserve">proračuna i financijskog </w:t>
      </w:r>
      <w:r w:rsidR="00511862">
        <w:t>plana te</w:t>
      </w:r>
    </w:p>
    <w:p w14:paraId="1FDFE499" w14:textId="77777777" w:rsidR="001F045B" w:rsidRDefault="00B702CC" w:rsidP="00E42191">
      <w:pPr>
        <w:pStyle w:val="ListParagraph"/>
        <w:numPr>
          <w:ilvl w:val="0"/>
          <w:numId w:val="29"/>
        </w:numPr>
        <w:autoSpaceDE w:val="0"/>
        <w:autoSpaceDN w:val="0"/>
        <w:adjustRightInd w:val="0"/>
        <w:jc w:val="both"/>
      </w:pPr>
      <w:r>
        <w:t>Uvjeti i pravila preraspodjele sredstava proračuna</w:t>
      </w:r>
      <w:r w:rsidR="00704E1E">
        <w:t>.</w:t>
      </w:r>
    </w:p>
    <w:p w14:paraId="645397E0" w14:textId="71D10AA4" w:rsidR="007170A3" w:rsidRDefault="00211583" w:rsidP="00211583">
      <w:pPr>
        <w:autoSpaceDE w:val="0"/>
        <w:autoSpaceDN w:val="0"/>
        <w:adjustRightInd w:val="0"/>
        <w:jc w:val="both"/>
      </w:pPr>
      <w:r>
        <w:t xml:space="preserve">U ovom Pravilniku je po prvi puta </w:t>
      </w:r>
      <w:r w:rsidR="00871757">
        <w:t xml:space="preserve">uređen način primjene </w:t>
      </w:r>
      <w:r w:rsidR="00A941A2">
        <w:t>modificiranog novčanog načela, odnosno modificiranog obračun</w:t>
      </w:r>
      <w:r w:rsidR="00FB45C0">
        <w:t>skog načela u postupku planiranja i izvršavanja proračuna/ financijsko</w:t>
      </w:r>
      <w:r w:rsidR="007B27FB">
        <w:t xml:space="preserve">g plana propisan novim Zakonom o proračunu kako za planiranje i izvršavanje </w:t>
      </w:r>
      <w:r w:rsidR="0018513F">
        <w:t>proračuna/finan</w:t>
      </w:r>
      <w:r w:rsidR="007F54D4">
        <w:t>cijskog plana na drža</w:t>
      </w:r>
      <w:r w:rsidR="006C77B1">
        <w:t xml:space="preserve">vnoj razini tako i na lokalnoj </w:t>
      </w:r>
      <w:r w:rsidR="007170A3">
        <w:t xml:space="preserve">odnosno regionalnoj razini. </w:t>
      </w:r>
      <w:r w:rsidR="00312E83">
        <w:t xml:space="preserve"> Navedeno znači da se prihodi planiraju prema pro</w:t>
      </w:r>
      <w:r w:rsidR="003E318B">
        <w:t>računskim klasifikacijama u planskom razdoblju u kojem se očekuje njihova naplata</w:t>
      </w:r>
      <w:r w:rsidR="007D728C">
        <w:t>, a is</w:t>
      </w:r>
      <w:r w:rsidR="00D736AE">
        <w:t xml:space="preserve">kazuju </w:t>
      </w:r>
      <w:r w:rsidR="0062164B">
        <w:t xml:space="preserve">u izvještajnom razdoblju u kojem su naplaćeni, a rashodi se planiraju </w:t>
      </w:r>
      <w:r w:rsidR="004D3A37">
        <w:t>prema proračunskim klasifikacijama u planskom razdoblju u kojem se očekuje na</w:t>
      </w:r>
      <w:r w:rsidR="005A68BE">
        <w:t xml:space="preserve">stanak poslovnog događaja (obveze), a iskazuju u izvještajnom razdoblju </w:t>
      </w:r>
      <w:r w:rsidR="002329BF">
        <w:t xml:space="preserve">u kojem su nastali, neovisno o plaćanju. </w:t>
      </w:r>
    </w:p>
    <w:p w14:paraId="694129C4" w14:textId="4B4C4E9D" w:rsidR="00B25210" w:rsidRPr="00774FD1" w:rsidRDefault="000B3B88" w:rsidP="00211583">
      <w:pPr>
        <w:autoSpaceDE w:val="0"/>
        <w:autoSpaceDN w:val="0"/>
        <w:adjustRightInd w:val="0"/>
        <w:jc w:val="both"/>
      </w:pPr>
      <w:r>
        <w:t>U procesu planiranja proračuna i financijskih planova za 2025. i projekcija za 2026. i 2027. i nadalje</w:t>
      </w:r>
      <w:r w:rsidR="00303152">
        <w:t>, u postupku definiranja ekonomske klasifikacije, koriste se računi iz novog Računskog plana</w:t>
      </w:r>
      <w:r w:rsidR="00560E97">
        <w:t xml:space="preserve"> te kod planiranja poslovnih događaja primjenjuju se odredbe novog </w:t>
      </w:r>
      <w:r w:rsidR="00B25210">
        <w:t>P</w:t>
      </w:r>
      <w:r w:rsidR="006B4995">
        <w:t>ravilnik</w:t>
      </w:r>
      <w:r w:rsidR="00560E97">
        <w:t>a</w:t>
      </w:r>
      <w:r w:rsidR="006B4995">
        <w:t xml:space="preserve"> </w:t>
      </w:r>
      <w:r w:rsidR="00815DA9">
        <w:t>o proračunskom računovodstvu i Računskom planu (Narodne novine, broj 158/23)</w:t>
      </w:r>
      <w:r w:rsidR="0068297F">
        <w:t xml:space="preserve">. Jedna od najznačajnijih promjena </w:t>
      </w:r>
      <w:r w:rsidR="00C11384">
        <w:t xml:space="preserve">novog Pravilnika je ukidanje podskupine računa 193 </w:t>
      </w:r>
      <w:r w:rsidR="00C11384" w:rsidRPr="00A0450A">
        <w:rPr>
          <w:i/>
          <w:iCs/>
        </w:rPr>
        <w:t>Kontinu</w:t>
      </w:r>
      <w:r w:rsidR="00A0450A" w:rsidRPr="00A0450A">
        <w:rPr>
          <w:i/>
          <w:iCs/>
        </w:rPr>
        <w:t>irani rashodi budućih razdoblja</w:t>
      </w:r>
      <w:r w:rsidR="00A0450A">
        <w:t xml:space="preserve">, </w:t>
      </w:r>
      <w:r w:rsidR="00CE31B3">
        <w:t>slijedom navedenog kontinuirani rashodi budući</w:t>
      </w:r>
      <w:r w:rsidR="0037358C">
        <w:t xml:space="preserve">h </w:t>
      </w:r>
      <w:r w:rsidR="00CE31B3">
        <w:t xml:space="preserve">razdoblja </w:t>
      </w:r>
      <w:r w:rsidR="0037358C">
        <w:t xml:space="preserve">prenose se na </w:t>
      </w:r>
      <w:r w:rsidR="00C308DB">
        <w:t xml:space="preserve">odgovarajuće račune razreda 3 Rashodi poslovanja s danom </w:t>
      </w:r>
      <w:r w:rsidR="00225D84">
        <w:t>1.siječnja 2025.</w:t>
      </w:r>
      <w:r w:rsidR="00E25E2C">
        <w:t xml:space="preserve"> </w:t>
      </w:r>
      <w:r w:rsidR="00874284">
        <w:t xml:space="preserve">Sukladno odredbama novog Pravilnika o proračunskom računovodstvu i </w:t>
      </w:r>
      <w:r w:rsidR="006E29B5">
        <w:t>Računskom planu</w:t>
      </w:r>
      <w:r w:rsidR="00503E70">
        <w:t>,</w:t>
      </w:r>
      <w:r w:rsidR="007D1D92">
        <w:t xml:space="preserve"> </w:t>
      </w:r>
      <w:r w:rsidR="00545963">
        <w:t>j</w:t>
      </w:r>
      <w:r w:rsidR="00145BC3">
        <w:t xml:space="preserve">edinice </w:t>
      </w:r>
      <w:r w:rsidR="00E34783">
        <w:lastRenderedPageBreak/>
        <w:t xml:space="preserve">lokalne i područne (regionalne) samouprave i proračunski i izvanproračunski korisnici </w:t>
      </w:r>
      <w:r w:rsidR="00BB12BB">
        <w:t>proračuna jedini</w:t>
      </w:r>
      <w:r w:rsidR="00EA5532">
        <w:t xml:space="preserve">ca </w:t>
      </w:r>
      <w:r w:rsidR="000D2F65">
        <w:t>lokalne i područne (regionalne) samouprave koji su koristili podskupin</w:t>
      </w:r>
      <w:r w:rsidR="002D6791">
        <w:t xml:space="preserve">u 193 </w:t>
      </w:r>
      <w:r w:rsidR="001516D6" w:rsidRPr="001B0BDB">
        <w:rPr>
          <w:i/>
          <w:iCs/>
        </w:rPr>
        <w:t xml:space="preserve">Kontinuirani rashodi budućih razdoblja </w:t>
      </w:r>
      <w:r w:rsidR="00774FD1">
        <w:t xml:space="preserve">za iskazivanje rashoda </w:t>
      </w:r>
      <w:r w:rsidR="00F319D0">
        <w:t xml:space="preserve">12. mjeseca, zbog ukidanja ove podskupine </w:t>
      </w:r>
      <w:r w:rsidR="00877477">
        <w:t>od 1.</w:t>
      </w:r>
      <w:r w:rsidR="001468EC">
        <w:t xml:space="preserve"> </w:t>
      </w:r>
      <w:r w:rsidR="00877477">
        <w:t>siječnja 2025.</w:t>
      </w:r>
      <w:r w:rsidR="003D7D30">
        <w:t>,</w:t>
      </w:r>
      <w:r w:rsidR="00C80D2B">
        <w:t xml:space="preserve"> </w:t>
      </w:r>
      <w:r w:rsidR="0005443E">
        <w:t xml:space="preserve">prilikom planiranja navedenih rashoda za 2025. godinu planirat će i rashode za 12. mjesec 2025. </w:t>
      </w:r>
      <w:r w:rsidR="001468EC">
        <w:t xml:space="preserve">Slijedom toga, u prijelaznoj 2025. </w:t>
      </w:r>
      <w:r w:rsidR="005070DF">
        <w:t xml:space="preserve">u tim će proračunima i financijskim planovima biti planirano trinaest rashoda (rashodi za 12.2024. </w:t>
      </w:r>
      <w:r w:rsidR="00A7373B">
        <w:t xml:space="preserve">i za 1.2025. – 12.2025.). </w:t>
      </w:r>
      <w:r w:rsidR="00405B10">
        <w:t xml:space="preserve">Sukladno Zakonu o proračunu, ako ukupni prihodi i primici nisu </w:t>
      </w:r>
      <w:r w:rsidR="00FF2248">
        <w:t>jednaki ukupnim rashodima i izdacima, proračun jedinice lokalne i područne (regionalne) samouprave</w:t>
      </w:r>
      <w:r w:rsidR="00DB0C15">
        <w:t xml:space="preserve">, odnosno financijski plan uravnotežuje se prenesenim viškom ili prenesenim manjkom. </w:t>
      </w:r>
    </w:p>
    <w:p w14:paraId="752AB232" w14:textId="77777777" w:rsidR="002724DC" w:rsidRDefault="002724DC" w:rsidP="007D3D72">
      <w:pPr>
        <w:autoSpaceDE w:val="0"/>
        <w:autoSpaceDN w:val="0"/>
        <w:adjustRightInd w:val="0"/>
        <w:jc w:val="both"/>
      </w:pPr>
    </w:p>
    <w:p w14:paraId="7184E91B" w14:textId="50575892" w:rsidR="00D74D6B" w:rsidRDefault="001B6220" w:rsidP="0029638E">
      <w:pPr>
        <w:pStyle w:val="ListParagraph"/>
        <w:autoSpaceDE w:val="0"/>
        <w:autoSpaceDN w:val="0"/>
        <w:adjustRightInd w:val="0"/>
        <w:ind w:left="0" w:firstLine="720"/>
        <w:jc w:val="both"/>
      </w:pPr>
      <w:r>
        <w:t xml:space="preserve">Proračun jedinice </w:t>
      </w:r>
      <w:r w:rsidR="003B291A">
        <w:t>lokalne i područne (regionalne) samouprave sastoji se od plana za proračunsku godinu i projekcije za sljedeće dvije godine</w:t>
      </w:r>
      <w:r w:rsidR="00D41BE6">
        <w:t xml:space="preserve">, a sadrži financijske planove proračunskih korisnika prikazane kroz opći i posebni dio i obrazloženje proračuna. </w:t>
      </w:r>
    </w:p>
    <w:p w14:paraId="0DB97D32" w14:textId="77777777" w:rsidR="0029638E" w:rsidRDefault="0029638E" w:rsidP="00CA199C">
      <w:pPr>
        <w:pStyle w:val="ListParagraph"/>
        <w:autoSpaceDE w:val="0"/>
        <w:autoSpaceDN w:val="0"/>
        <w:adjustRightInd w:val="0"/>
        <w:ind w:left="0"/>
        <w:jc w:val="both"/>
      </w:pPr>
    </w:p>
    <w:p w14:paraId="41EDCC47" w14:textId="6D952501" w:rsidR="00C95C72" w:rsidRDefault="00C95C72" w:rsidP="0029638E">
      <w:pPr>
        <w:pStyle w:val="ListParagraph"/>
        <w:autoSpaceDE w:val="0"/>
        <w:autoSpaceDN w:val="0"/>
        <w:adjustRightInd w:val="0"/>
        <w:ind w:left="0" w:firstLine="720"/>
        <w:jc w:val="both"/>
      </w:pPr>
      <w:r>
        <w:t xml:space="preserve">Detaljni prikaz sadržaja </w:t>
      </w:r>
      <w:r w:rsidR="00850548">
        <w:t>proračuna dan je u Tablici 1.</w:t>
      </w:r>
    </w:p>
    <w:p w14:paraId="10BCCDF6" w14:textId="77777777" w:rsidR="00D74D6B" w:rsidRDefault="00D74D6B" w:rsidP="00CA199C">
      <w:pPr>
        <w:pStyle w:val="ListParagraph"/>
        <w:autoSpaceDE w:val="0"/>
        <w:autoSpaceDN w:val="0"/>
        <w:adjustRightInd w:val="0"/>
        <w:ind w:left="0"/>
        <w:jc w:val="both"/>
      </w:pPr>
    </w:p>
    <w:p w14:paraId="35A8730D" w14:textId="0BBED857" w:rsidR="002724DC" w:rsidRDefault="00B5726F" w:rsidP="00CA199C">
      <w:pPr>
        <w:pStyle w:val="ListParagraph"/>
        <w:autoSpaceDE w:val="0"/>
        <w:autoSpaceDN w:val="0"/>
        <w:adjustRightInd w:val="0"/>
        <w:ind w:left="0"/>
        <w:jc w:val="both"/>
      </w:pPr>
      <w:r>
        <w:t>Tablica 1. Proračun jedinica lokalne i područne (regionalne) samouprave za razdoblje 202</w:t>
      </w:r>
      <w:r w:rsidR="00E86D9F">
        <w:t>5</w:t>
      </w:r>
      <w:r>
        <w:t>.-202</w:t>
      </w:r>
      <w:r w:rsidR="00E86D9F">
        <w:t>7</w:t>
      </w:r>
      <w:r>
        <w:t>.</w:t>
      </w:r>
    </w:p>
    <w:p w14:paraId="6961B61C" w14:textId="7DDFE566" w:rsidR="002724DC" w:rsidRDefault="00420EB3" w:rsidP="00CA199C">
      <w:pPr>
        <w:pStyle w:val="ListParagraph"/>
        <w:autoSpaceDE w:val="0"/>
        <w:autoSpaceDN w:val="0"/>
        <w:adjustRightInd w:val="0"/>
        <w:ind w:left="780" w:hanging="780"/>
        <w:jc w:val="both"/>
      </w:pPr>
      <w:r w:rsidRPr="00420EB3">
        <w:rPr>
          <w:noProof/>
        </w:rPr>
        <w:drawing>
          <wp:inline distT="0" distB="0" distL="0" distR="0" wp14:anchorId="11708832" wp14:editId="0BC1776C">
            <wp:extent cx="5759450" cy="3495040"/>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8"/>
                    <a:stretch>
                      <a:fillRect/>
                    </a:stretch>
                  </pic:blipFill>
                  <pic:spPr>
                    <a:xfrm>
                      <a:off x="0" y="0"/>
                      <a:ext cx="5759450" cy="3495040"/>
                    </a:xfrm>
                    <a:prstGeom prst="rect">
                      <a:avLst/>
                    </a:prstGeom>
                  </pic:spPr>
                </pic:pic>
              </a:graphicData>
            </a:graphic>
          </wp:inline>
        </w:drawing>
      </w:r>
    </w:p>
    <w:p w14:paraId="23F6FCEF" w14:textId="77777777" w:rsidR="002724DC" w:rsidRDefault="002724DC" w:rsidP="00C96F8B">
      <w:pPr>
        <w:pStyle w:val="ListParagraph"/>
        <w:autoSpaceDE w:val="0"/>
        <w:autoSpaceDN w:val="0"/>
        <w:adjustRightInd w:val="0"/>
        <w:ind w:left="780"/>
        <w:jc w:val="both"/>
      </w:pPr>
    </w:p>
    <w:p w14:paraId="4BD6DB14" w14:textId="3FBCEAB9" w:rsidR="00A41BF1" w:rsidRPr="003D1AFE" w:rsidRDefault="007D7D5B" w:rsidP="007613FD">
      <w:pPr>
        <w:jc w:val="both"/>
      </w:pPr>
      <w:r w:rsidRPr="00287666">
        <w:t xml:space="preserve">     </w:t>
      </w:r>
      <w:r w:rsidR="00984710">
        <w:tab/>
      </w:r>
      <w:r w:rsidRPr="00287666">
        <w:t>Upravni odjel za proračun i financije izradio je</w:t>
      </w:r>
      <w:r w:rsidR="007A02B2" w:rsidRPr="00287666">
        <w:t xml:space="preserve"> još </w:t>
      </w:r>
      <w:r w:rsidR="00732F51">
        <w:t xml:space="preserve">u </w:t>
      </w:r>
      <w:r w:rsidR="007A02B2" w:rsidRPr="00287666">
        <w:t>kolovoz</w:t>
      </w:r>
      <w:r w:rsidR="00732F51">
        <w:t>u</w:t>
      </w:r>
      <w:r w:rsidRPr="00287666">
        <w:t xml:space="preserve"> Upute za izradu Proračuna Grada Karlovca za razdoblje od 202</w:t>
      </w:r>
      <w:r w:rsidR="00732F51">
        <w:t>5</w:t>
      </w:r>
      <w:r w:rsidRPr="00287666">
        <w:t>.- 202</w:t>
      </w:r>
      <w:r w:rsidR="00732F51">
        <w:t>7</w:t>
      </w:r>
      <w:r w:rsidRPr="00287666">
        <w:t>. i dostavio ih proračunskim korisnicima s obrascima za izradu strukturnih dijelova proračuna.</w:t>
      </w:r>
      <w:r w:rsidRPr="003D1AFE">
        <w:t xml:space="preserve"> </w:t>
      </w:r>
    </w:p>
    <w:p w14:paraId="0C9F7C30" w14:textId="77777777" w:rsidR="00A41BF1" w:rsidRPr="003D1AFE" w:rsidRDefault="007D7D5B" w:rsidP="007613FD">
      <w:pPr>
        <w:jc w:val="both"/>
      </w:pPr>
      <w:r w:rsidRPr="003D1AFE">
        <w:t xml:space="preserve"> </w:t>
      </w:r>
    </w:p>
    <w:p w14:paraId="5D6C02D2" w14:textId="77777777" w:rsidR="00A41BF1" w:rsidRPr="003D1AFE" w:rsidRDefault="007D7D5B" w:rsidP="007613FD">
      <w:pPr>
        <w:jc w:val="both"/>
      </w:pPr>
      <w:r w:rsidRPr="00287666">
        <w:t>Upute  su sadržavale:</w:t>
      </w:r>
      <w:r w:rsidRPr="003D1AFE">
        <w:t xml:space="preserve"> </w:t>
      </w:r>
    </w:p>
    <w:p w14:paraId="24C45279" w14:textId="77777777" w:rsidR="00A41BF1" w:rsidRPr="003D1AFE" w:rsidRDefault="007D7D5B" w:rsidP="007613FD">
      <w:pPr>
        <w:numPr>
          <w:ilvl w:val="0"/>
          <w:numId w:val="1"/>
        </w:numPr>
      </w:pPr>
      <w:r w:rsidRPr="003D1AFE">
        <w:t>Metodologija izrade proračuna JLPRS</w:t>
      </w:r>
    </w:p>
    <w:p w14:paraId="1A9CA0A2" w14:textId="77777777" w:rsidR="00A41BF1" w:rsidRPr="003D1AFE" w:rsidRDefault="007D7D5B" w:rsidP="007613FD">
      <w:pPr>
        <w:numPr>
          <w:ilvl w:val="1"/>
          <w:numId w:val="1"/>
        </w:numPr>
      </w:pPr>
      <w:r w:rsidRPr="003D1AFE">
        <w:t>Namjenski i vlastiti prihodi proračunskih korisnika</w:t>
      </w:r>
    </w:p>
    <w:p w14:paraId="05CB34EE" w14:textId="1BE8525D" w:rsidR="00A41BF1" w:rsidRPr="003D1AFE" w:rsidRDefault="007D7D5B" w:rsidP="007613FD">
      <w:pPr>
        <w:numPr>
          <w:ilvl w:val="1"/>
          <w:numId w:val="1"/>
        </w:numPr>
      </w:pPr>
      <w:r w:rsidRPr="003D1AFE">
        <w:t>Preraspodjele u 202</w:t>
      </w:r>
      <w:r w:rsidR="007448EE">
        <w:t>5</w:t>
      </w:r>
      <w:r w:rsidRPr="003D1AFE">
        <w:t>.</w:t>
      </w:r>
    </w:p>
    <w:p w14:paraId="5FBA4C46" w14:textId="1C0472D1" w:rsidR="00A41BF1" w:rsidRPr="003D1AFE" w:rsidRDefault="00B34A78" w:rsidP="007613FD">
      <w:pPr>
        <w:numPr>
          <w:ilvl w:val="1"/>
          <w:numId w:val="1"/>
        </w:numPr>
      </w:pPr>
      <w:r>
        <w:t>Provedbeni program JLP(R)S</w:t>
      </w:r>
    </w:p>
    <w:p w14:paraId="090D1404" w14:textId="77777777" w:rsidR="00A41BF1" w:rsidRPr="003D1AFE" w:rsidRDefault="007D7D5B" w:rsidP="007613FD">
      <w:pPr>
        <w:numPr>
          <w:ilvl w:val="1"/>
          <w:numId w:val="1"/>
        </w:numPr>
      </w:pPr>
      <w:r w:rsidRPr="003D1AFE">
        <w:t>Primjena programske i organizacijske klasifikacije u izradi proračuna JLPRS</w:t>
      </w:r>
    </w:p>
    <w:p w14:paraId="55C59739" w14:textId="77777777" w:rsidR="00A41BF1" w:rsidRDefault="007D7D5B" w:rsidP="007613FD">
      <w:pPr>
        <w:numPr>
          <w:ilvl w:val="1"/>
          <w:numId w:val="1"/>
        </w:numPr>
      </w:pPr>
      <w:r w:rsidRPr="003D1AFE">
        <w:t>Izrada i donošenje proračuna i projekcija</w:t>
      </w:r>
    </w:p>
    <w:p w14:paraId="0677D787" w14:textId="7C0AD349" w:rsidR="007448EE" w:rsidRPr="003D1AFE" w:rsidRDefault="007448EE" w:rsidP="007613FD">
      <w:pPr>
        <w:numPr>
          <w:ilvl w:val="1"/>
          <w:numId w:val="1"/>
        </w:numPr>
      </w:pPr>
      <w:r>
        <w:t>Primjena Uredbe o načinu ocjene i postupku odobravanja investicijskih projekata</w:t>
      </w:r>
    </w:p>
    <w:p w14:paraId="18474146" w14:textId="77777777" w:rsidR="00A41BF1" w:rsidRPr="003D1AFE" w:rsidRDefault="007D7D5B" w:rsidP="007613FD">
      <w:pPr>
        <w:numPr>
          <w:ilvl w:val="1"/>
          <w:numId w:val="1"/>
        </w:numPr>
      </w:pPr>
      <w:r w:rsidRPr="003D1AFE">
        <w:t>Primjena načela transparentnosti</w:t>
      </w:r>
    </w:p>
    <w:p w14:paraId="009FCC90" w14:textId="77777777" w:rsidR="00A41BF1" w:rsidRPr="003D1AFE" w:rsidRDefault="007D7D5B" w:rsidP="007613FD">
      <w:pPr>
        <w:numPr>
          <w:ilvl w:val="0"/>
          <w:numId w:val="1"/>
        </w:numPr>
      </w:pPr>
      <w:r w:rsidRPr="003D1AFE">
        <w:lastRenderedPageBreak/>
        <w:t>Okvirni prijedlog opsega financijskog plana</w:t>
      </w:r>
    </w:p>
    <w:p w14:paraId="0D775149" w14:textId="54EF208D" w:rsidR="00A41BF1" w:rsidRPr="003D1AFE" w:rsidRDefault="007D7D5B" w:rsidP="007613FD">
      <w:pPr>
        <w:numPr>
          <w:ilvl w:val="0"/>
          <w:numId w:val="1"/>
        </w:numPr>
      </w:pPr>
      <w:r w:rsidRPr="003D1AFE">
        <w:t xml:space="preserve">Metodologija izrade prijedloga financijskog plana proračunskog korisnika JLPRS </w:t>
      </w:r>
    </w:p>
    <w:p w14:paraId="35760E00" w14:textId="77777777" w:rsidR="00A41BF1" w:rsidRPr="003D1AFE" w:rsidRDefault="007D7D5B" w:rsidP="007613FD">
      <w:pPr>
        <w:numPr>
          <w:ilvl w:val="1"/>
          <w:numId w:val="1"/>
        </w:numPr>
      </w:pPr>
      <w:r w:rsidRPr="003D1AFE">
        <w:t>Procjena prihoda i primitaka</w:t>
      </w:r>
    </w:p>
    <w:p w14:paraId="0D03E8FD" w14:textId="77777777" w:rsidR="00A41BF1" w:rsidRPr="003D1AFE" w:rsidRDefault="007D7D5B" w:rsidP="007613FD">
      <w:pPr>
        <w:numPr>
          <w:ilvl w:val="1"/>
          <w:numId w:val="1"/>
        </w:numPr>
      </w:pPr>
      <w:r w:rsidRPr="003D1AFE">
        <w:t>Prijedlog Plana rashoda i izdataka</w:t>
      </w:r>
    </w:p>
    <w:p w14:paraId="6A0DD892" w14:textId="77777777" w:rsidR="00A41BF1" w:rsidRPr="003D1AFE" w:rsidRDefault="007D7D5B" w:rsidP="007613FD">
      <w:pPr>
        <w:numPr>
          <w:ilvl w:val="1"/>
          <w:numId w:val="1"/>
        </w:numPr>
      </w:pPr>
      <w:r w:rsidRPr="003D1AFE">
        <w:t>Obrazloženje financijskog plana</w:t>
      </w:r>
    </w:p>
    <w:p w14:paraId="303A4EC1" w14:textId="77777777" w:rsidR="00A41BF1" w:rsidRPr="003D1AFE" w:rsidRDefault="007D7D5B" w:rsidP="007613FD">
      <w:pPr>
        <w:numPr>
          <w:ilvl w:val="1"/>
          <w:numId w:val="1"/>
        </w:numPr>
      </w:pPr>
      <w:r w:rsidRPr="003D1AFE">
        <w:t>Obrazloženje programa</w:t>
      </w:r>
    </w:p>
    <w:p w14:paraId="47EC034D" w14:textId="0AECCC95" w:rsidR="00A41BF1" w:rsidRPr="003D1AFE" w:rsidRDefault="007D7D5B" w:rsidP="007613FD">
      <w:pPr>
        <w:numPr>
          <w:ilvl w:val="1"/>
          <w:numId w:val="1"/>
        </w:numPr>
      </w:pPr>
      <w:r w:rsidRPr="003D1AFE">
        <w:t>Planiranje rashoda proračunskih kor</w:t>
      </w:r>
      <w:r w:rsidR="001C1BAE">
        <w:t>isnika</w:t>
      </w:r>
      <w:r w:rsidRPr="003D1AFE">
        <w:t xml:space="preserve"> u sklopu decentraliziranih funkcija</w:t>
      </w:r>
    </w:p>
    <w:p w14:paraId="44477BDC" w14:textId="77777777" w:rsidR="00A41BF1" w:rsidRPr="003D1AFE" w:rsidRDefault="007D7D5B" w:rsidP="007613FD">
      <w:pPr>
        <w:numPr>
          <w:ilvl w:val="1"/>
          <w:numId w:val="1"/>
        </w:numPr>
      </w:pPr>
      <w:r w:rsidRPr="003D1AFE">
        <w:t xml:space="preserve">Krajnji korisnici proračunskih sredstava </w:t>
      </w:r>
    </w:p>
    <w:p w14:paraId="05678D6D" w14:textId="77777777" w:rsidR="00A41BF1" w:rsidRPr="003D1AFE" w:rsidRDefault="007D7D5B" w:rsidP="007613FD">
      <w:pPr>
        <w:numPr>
          <w:ilvl w:val="0"/>
          <w:numId w:val="1"/>
        </w:numPr>
      </w:pPr>
      <w:r w:rsidRPr="003D1AFE">
        <w:t>E-riznica</w:t>
      </w:r>
    </w:p>
    <w:p w14:paraId="70A954A7" w14:textId="17C6207A" w:rsidR="00A41BF1" w:rsidRPr="003D1AFE" w:rsidRDefault="007D7D5B" w:rsidP="007613FD">
      <w:pPr>
        <w:numPr>
          <w:ilvl w:val="0"/>
          <w:numId w:val="1"/>
        </w:numPr>
      </w:pPr>
      <w:r w:rsidRPr="003D1AFE">
        <w:t>Vremenska dinamika i</w:t>
      </w:r>
      <w:r w:rsidR="00AB691D">
        <w:t>zrade proračuna za razdoblje 202</w:t>
      </w:r>
      <w:r w:rsidR="006B14C5">
        <w:t>5</w:t>
      </w:r>
      <w:r w:rsidRPr="003D1AFE">
        <w:t>. -202</w:t>
      </w:r>
      <w:r w:rsidR="006B14C5">
        <w:t>7</w:t>
      </w:r>
      <w:r w:rsidRPr="003D1AFE">
        <w:t>. godina</w:t>
      </w:r>
    </w:p>
    <w:p w14:paraId="2B218481" w14:textId="77777777" w:rsidR="00A41BF1" w:rsidRPr="003D1AFE" w:rsidRDefault="007D7D5B" w:rsidP="007613FD">
      <w:pPr>
        <w:numPr>
          <w:ilvl w:val="0"/>
          <w:numId w:val="1"/>
        </w:numPr>
      </w:pPr>
      <w:r w:rsidRPr="003D1AFE">
        <w:t>Preuzimanje materijala</w:t>
      </w:r>
    </w:p>
    <w:p w14:paraId="17C71DBD" w14:textId="77777777" w:rsidR="002D15EF" w:rsidRDefault="002D15EF" w:rsidP="002D15EF">
      <w:pPr>
        <w:jc w:val="both"/>
      </w:pPr>
    </w:p>
    <w:p w14:paraId="5B4F9C0E" w14:textId="44C5D07B" w:rsidR="00494A45" w:rsidRDefault="00801DD8" w:rsidP="00887F7B">
      <w:pPr>
        <w:ind w:firstLine="708"/>
        <w:jc w:val="both"/>
      </w:pPr>
      <w:r>
        <w:t>Pri izradi proračuna potrebno je pridržavati se temeljnih proračunskih načela zakonitosti, ispravnosti, točnosti i transparentnosti. Proračun mora biti uravnotežen odnosno ukupni rashodi i izdaci moraju biti jednaki ukupnim prihodima i primicima. Proračunom se iskazuju svi prihodi i primici te rashodi i izdaci koji se planiraju prema organizacijskoj, ekonomskoj, funkcijskoj, programskoj i lokacijskoj klasifikaciji te izvorima financiranja. U proračunu se rashodi i izdaci vežu uz programe odnosno uz aktivnosti, kapitalne i tekuće projekte prema izvorima iz kojih će se financirati. U proračunu su sadržani i konsolidirani planovi svih proračunskih korisnika izrađeni po programima te usklađeni s proračunom i važećim posebnim zakonima. Iz navedenog proizlazi obveza uključivanja svih prihoda i primitaka, rashoda i izdataka koje proračunski korisnici ostvare od obavljanja poslova na tržištu u proračun jedinice lokalne i područne (regionalne) samouprave sukladno proračunskim klasifikacijama. Nastavno se daje obrazloženje Općeg dijela proračuna za 202</w:t>
      </w:r>
      <w:r w:rsidR="00DC26FC">
        <w:t>5</w:t>
      </w:r>
      <w:r>
        <w:t>. godinu i projekcija za 202</w:t>
      </w:r>
      <w:r w:rsidR="00DC26FC">
        <w:t>6</w:t>
      </w:r>
      <w:r>
        <w:t>. i 202</w:t>
      </w:r>
      <w:r w:rsidR="00DC26FC">
        <w:t>7</w:t>
      </w:r>
      <w:r>
        <w:t>. godinu, odnosno struktura prihoda i rashoda, te primitaka i izdataka Proračuna. Posebni dio proračuna sadrži rashode i izdatke proračunskih korisnika iz njihovih financijskih planova koji su raspoređeni po razdjelima čiji su nositelji upravni odjeli, te glavama unutar pojedinih razdjela za krajnje korisnike.</w:t>
      </w:r>
      <w:r w:rsidR="00A87ED6">
        <w:t xml:space="preserve"> </w:t>
      </w:r>
    </w:p>
    <w:p w14:paraId="35B0D225" w14:textId="11F3EBD6" w:rsidR="00837495" w:rsidRDefault="007D7D5B" w:rsidP="00DC26FC">
      <w:pPr>
        <w:jc w:val="both"/>
      </w:pPr>
      <w:r>
        <w:t xml:space="preserve">            </w:t>
      </w:r>
    </w:p>
    <w:p w14:paraId="2DA89BB4" w14:textId="12B83E24" w:rsidR="007F1C2C" w:rsidRPr="007F1C2C" w:rsidRDefault="007F1C2C" w:rsidP="007F1C2C">
      <w:pPr>
        <w:jc w:val="both"/>
        <w:rPr>
          <w:bCs/>
        </w:rPr>
      </w:pPr>
      <w:r>
        <w:t xml:space="preserve">            </w:t>
      </w:r>
      <w:r w:rsidRPr="002A37F5">
        <w:rPr>
          <w:color w:val="000000"/>
          <w:spacing w:val="-5"/>
        </w:rPr>
        <w:t>Ukupni prihodi proračuna Grada Karlovca</w:t>
      </w:r>
      <w:r w:rsidR="000555AC">
        <w:rPr>
          <w:color w:val="000000"/>
          <w:spacing w:val="-5"/>
        </w:rPr>
        <w:t xml:space="preserve"> za 2025.</w:t>
      </w:r>
      <w:r w:rsidR="0081008B">
        <w:rPr>
          <w:color w:val="000000"/>
          <w:spacing w:val="-5"/>
        </w:rPr>
        <w:t xml:space="preserve"> </w:t>
      </w:r>
      <w:r w:rsidR="000555AC">
        <w:rPr>
          <w:color w:val="000000"/>
          <w:spacing w:val="-5"/>
        </w:rPr>
        <w:t>godinu</w:t>
      </w:r>
      <w:r w:rsidRPr="002A37F5">
        <w:rPr>
          <w:color w:val="000000"/>
          <w:spacing w:val="-5"/>
        </w:rPr>
        <w:t xml:space="preserve"> planirani su na razini od </w:t>
      </w:r>
      <w:r>
        <w:rPr>
          <w:color w:val="000000"/>
          <w:spacing w:val="-5"/>
        </w:rPr>
        <w:t>138,8</w:t>
      </w:r>
      <w:r w:rsidRPr="002220D9">
        <w:rPr>
          <w:color w:val="000000"/>
          <w:spacing w:val="-5"/>
        </w:rPr>
        <w:t xml:space="preserve"> mil</w:t>
      </w:r>
      <w:r w:rsidRPr="002A37F5">
        <w:rPr>
          <w:color w:val="000000"/>
          <w:spacing w:val="-5"/>
        </w:rPr>
        <w:t>.</w:t>
      </w:r>
      <w:r>
        <w:rPr>
          <w:color w:val="000000"/>
          <w:spacing w:val="-5"/>
        </w:rPr>
        <w:t xml:space="preserve"> eura </w:t>
      </w:r>
      <w:r w:rsidRPr="002A37F5">
        <w:rPr>
          <w:color w:val="000000"/>
          <w:spacing w:val="-5"/>
        </w:rPr>
        <w:t xml:space="preserve">s uključenim prihodima proračunskih korisnika koji su integrirani u lokalnu riznicu Grada Karlovca </w:t>
      </w:r>
      <w:r>
        <w:rPr>
          <w:color w:val="000000"/>
          <w:spacing w:val="-5"/>
        </w:rPr>
        <w:t xml:space="preserve">i </w:t>
      </w:r>
      <w:r w:rsidRPr="002A37F5">
        <w:rPr>
          <w:color w:val="000000"/>
          <w:spacing w:val="-5"/>
        </w:rPr>
        <w:t>s uključenim prihodima od Ministarstva obrazovanja za plaće zaposlenih u osnov</w:t>
      </w:r>
      <w:r>
        <w:rPr>
          <w:color w:val="000000"/>
          <w:spacing w:val="-5"/>
        </w:rPr>
        <w:t>ni</w:t>
      </w:r>
      <w:r w:rsidRPr="002A37F5">
        <w:rPr>
          <w:color w:val="000000"/>
          <w:spacing w:val="-5"/>
        </w:rPr>
        <w:t>m školama</w:t>
      </w:r>
      <w:r>
        <w:rPr>
          <w:color w:val="000000"/>
          <w:spacing w:val="-5"/>
        </w:rPr>
        <w:t>.</w:t>
      </w:r>
      <w:r w:rsidRPr="007F1C2C">
        <w:rPr>
          <w:bCs/>
        </w:rPr>
        <w:t xml:space="preserve"> Prihodi Grada</w:t>
      </w:r>
      <w:r>
        <w:rPr>
          <w:bCs/>
        </w:rPr>
        <w:t xml:space="preserve"> Karlovca</w:t>
      </w:r>
      <w:r w:rsidRPr="007F1C2C">
        <w:rPr>
          <w:bCs/>
        </w:rPr>
        <w:t xml:space="preserve"> planirani su u iznosu </w:t>
      </w:r>
      <w:r w:rsidR="005233BA">
        <w:rPr>
          <w:bCs/>
        </w:rPr>
        <w:t xml:space="preserve">od </w:t>
      </w:r>
      <w:r w:rsidRPr="007F1C2C">
        <w:rPr>
          <w:bCs/>
        </w:rPr>
        <w:t xml:space="preserve">115,7 </w:t>
      </w:r>
      <w:r>
        <w:rPr>
          <w:bCs/>
        </w:rPr>
        <w:t>mil.</w:t>
      </w:r>
      <w:r w:rsidRPr="007F1C2C">
        <w:rPr>
          <w:bCs/>
        </w:rPr>
        <w:t xml:space="preserve"> eura, a prihodi proračunskih korisnika </w:t>
      </w:r>
      <w:r w:rsidR="005233BA">
        <w:rPr>
          <w:bCs/>
        </w:rPr>
        <w:t xml:space="preserve">u iznosu od </w:t>
      </w:r>
      <w:r w:rsidRPr="007F1C2C">
        <w:rPr>
          <w:bCs/>
        </w:rPr>
        <w:t>23,1 mil</w:t>
      </w:r>
      <w:r>
        <w:rPr>
          <w:bCs/>
        </w:rPr>
        <w:t xml:space="preserve">. </w:t>
      </w:r>
      <w:r w:rsidRPr="007F1C2C">
        <w:rPr>
          <w:bCs/>
        </w:rPr>
        <w:t>eura.</w:t>
      </w:r>
      <w:r w:rsidR="005233BA" w:rsidRPr="007F1C2C">
        <w:rPr>
          <w:bCs/>
        </w:rPr>
        <w:t xml:space="preserve"> </w:t>
      </w:r>
      <w:r w:rsidR="005233BA">
        <w:rPr>
          <w:bCs/>
        </w:rPr>
        <w:t xml:space="preserve"> </w:t>
      </w:r>
      <w:r w:rsidR="00D56CEB">
        <w:rPr>
          <w:bCs/>
        </w:rPr>
        <w:t xml:space="preserve"> </w:t>
      </w:r>
      <w:r w:rsidR="00D56CEB" w:rsidRPr="007F1C2C">
        <w:rPr>
          <w:bCs/>
        </w:rPr>
        <w:t>Prihodi od poreza planirani su u iznosu od 35,7 mil</w:t>
      </w:r>
      <w:r w:rsidR="00D56CEB">
        <w:rPr>
          <w:bCs/>
        </w:rPr>
        <w:t>.</w:t>
      </w:r>
      <w:r w:rsidR="00D56CEB" w:rsidRPr="007F1C2C">
        <w:rPr>
          <w:bCs/>
        </w:rPr>
        <w:t xml:space="preserve"> eura, a u ovoj skupini prihoda najznačajniji je prihod od poreza na dohodak koji se planira u iznosu od 32,8 mil</w:t>
      </w:r>
      <w:r w:rsidR="00D56CEB">
        <w:rPr>
          <w:bCs/>
        </w:rPr>
        <w:t>.</w:t>
      </w:r>
      <w:r w:rsidR="00D56CEB" w:rsidRPr="007F1C2C">
        <w:rPr>
          <w:bCs/>
        </w:rPr>
        <w:t xml:space="preserve"> eura.</w:t>
      </w:r>
      <w:r w:rsidR="005233BA">
        <w:rPr>
          <w:bCs/>
        </w:rPr>
        <w:t xml:space="preserve"> </w:t>
      </w:r>
      <w:r w:rsidRPr="007F1C2C">
        <w:rPr>
          <w:bCs/>
        </w:rPr>
        <w:t>I u 2025. godini fokus je na realizaciji projekata koji se financiraju iz europskih fondova i iz kojih u idućoj godini očekujemo prihode u iznosu od 41,5 mil</w:t>
      </w:r>
      <w:r>
        <w:rPr>
          <w:bCs/>
        </w:rPr>
        <w:t>.</w:t>
      </w:r>
      <w:r w:rsidRPr="007F1C2C">
        <w:rPr>
          <w:bCs/>
        </w:rPr>
        <w:t xml:space="preserve"> eura, ali isto tako očekujemo i prihode iz nacionalnih izvora.</w:t>
      </w:r>
      <w:r>
        <w:rPr>
          <w:bCs/>
        </w:rPr>
        <w:t xml:space="preserve"> </w:t>
      </w:r>
      <w:r w:rsidRPr="007F1C2C">
        <w:rPr>
          <w:bCs/>
        </w:rPr>
        <w:t>Prihodi iz nacionalnih izvora planirani su u iznosu od 6,3 mil</w:t>
      </w:r>
      <w:r w:rsidR="00B40EE9">
        <w:rPr>
          <w:bCs/>
        </w:rPr>
        <w:t>.</w:t>
      </w:r>
      <w:r w:rsidRPr="007F1C2C">
        <w:rPr>
          <w:bCs/>
        </w:rPr>
        <w:t xml:space="preserve"> eura, a to su pomoći iz Karlovačke županije, Hrvatskih voda, Hrvatskih cesta, Ž</w:t>
      </w:r>
      <w:r w:rsidR="00B40EE9">
        <w:rPr>
          <w:bCs/>
        </w:rPr>
        <w:t>upanijske uprave za ceste</w:t>
      </w:r>
      <w:r w:rsidRPr="007F1C2C">
        <w:rPr>
          <w:bCs/>
        </w:rPr>
        <w:t>, Fonda za zaštitu okoliša i energetsku učinkovitost</w:t>
      </w:r>
      <w:r w:rsidR="00913E5C">
        <w:rPr>
          <w:bCs/>
        </w:rPr>
        <w:t xml:space="preserve"> </w:t>
      </w:r>
      <w:r w:rsidR="00913E5C" w:rsidRPr="00650228">
        <w:rPr>
          <w:bCs/>
        </w:rPr>
        <w:t>te p</w:t>
      </w:r>
      <w:r w:rsidR="009369A9" w:rsidRPr="00650228">
        <w:rPr>
          <w:bCs/>
        </w:rPr>
        <w:t>rihodi za decentralizirane funkcije</w:t>
      </w:r>
      <w:r w:rsidRPr="00650228">
        <w:rPr>
          <w:bCs/>
        </w:rPr>
        <w:t xml:space="preserve">. </w:t>
      </w:r>
      <w:r w:rsidRPr="007F1C2C">
        <w:rPr>
          <w:bCs/>
        </w:rPr>
        <w:t>Prihodi od komunalne naknade i komunalnog doprinosa iznose 9,3 mi</w:t>
      </w:r>
      <w:r w:rsidR="00B40EE9">
        <w:rPr>
          <w:bCs/>
        </w:rPr>
        <w:t>l.</w:t>
      </w:r>
      <w:r w:rsidRPr="007F1C2C">
        <w:rPr>
          <w:bCs/>
        </w:rPr>
        <w:t xml:space="preserve"> eura. Grad će koristiti prenesena sredstva iz 2024. u 2025. godinu u iznosu od 4,6 mil</w:t>
      </w:r>
      <w:r w:rsidR="00B40EE9">
        <w:rPr>
          <w:bCs/>
        </w:rPr>
        <w:t>.</w:t>
      </w:r>
      <w:r w:rsidRPr="007F1C2C">
        <w:rPr>
          <w:bCs/>
        </w:rPr>
        <w:t xml:space="preserve"> eura</w:t>
      </w:r>
      <w:r w:rsidR="00B40EE9">
        <w:rPr>
          <w:bCs/>
        </w:rPr>
        <w:t xml:space="preserve"> najvećim dijelom za sufinanciranje gradskih projekata</w:t>
      </w:r>
      <w:r w:rsidRPr="007F1C2C">
        <w:rPr>
          <w:bCs/>
        </w:rPr>
        <w:t xml:space="preserve"> ali i kreditna sredstva</w:t>
      </w:r>
      <w:r w:rsidR="00B40EE9">
        <w:rPr>
          <w:bCs/>
        </w:rPr>
        <w:t xml:space="preserve"> koja su u 2025. godini planirana u iznosu od 13,4 mil.eura. </w:t>
      </w:r>
    </w:p>
    <w:p w14:paraId="31743A7B" w14:textId="69107D4F" w:rsidR="00BA547F" w:rsidRPr="00BA547F" w:rsidRDefault="007F1C2C" w:rsidP="00BA547F">
      <w:pPr>
        <w:jc w:val="both"/>
        <w:rPr>
          <w:bCs/>
        </w:rPr>
      </w:pPr>
      <w:r w:rsidRPr="007F1C2C">
        <w:rPr>
          <w:bCs/>
        </w:rPr>
        <w:t xml:space="preserve">Rashodi </w:t>
      </w:r>
      <w:r w:rsidR="00BA547F">
        <w:rPr>
          <w:bCs/>
        </w:rPr>
        <w:t xml:space="preserve">Proračuna Grada Karlovca </w:t>
      </w:r>
      <w:r w:rsidRPr="007F1C2C">
        <w:rPr>
          <w:bCs/>
        </w:rPr>
        <w:t>iznose 138,8 mil</w:t>
      </w:r>
      <w:r w:rsidR="00BA547F">
        <w:rPr>
          <w:bCs/>
        </w:rPr>
        <w:t>.</w:t>
      </w:r>
      <w:r w:rsidRPr="007F1C2C">
        <w:rPr>
          <w:bCs/>
        </w:rPr>
        <w:t xml:space="preserve"> eura, od čega se 43,2 mil</w:t>
      </w:r>
      <w:r w:rsidR="00B40EE9">
        <w:rPr>
          <w:bCs/>
        </w:rPr>
        <w:t>.</w:t>
      </w:r>
      <w:r w:rsidRPr="007F1C2C">
        <w:rPr>
          <w:bCs/>
        </w:rPr>
        <w:t xml:space="preserve"> eura odnosi na rashode za nabavu proizvedene dugotrajne imovine</w:t>
      </w:r>
      <w:r w:rsidR="0093197A">
        <w:rPr>
          <w:bCs/>
        </w:rPr>
        <w:t xml:space="preserve"> </w:t>
      </w:r>
      <w:r w:rsidR="0093197A" w:rsidRPr="00650228">
        <w:rPr>
          <w:bCs/>
        </w:rPr>
        <w:t>(</w:t>
      </w:r>
      <w:r w:rsidR="0042556C" w:rsidRPr="00650228">
        <w:rPr>
          <w:bCs/>
        </w:rPr>
        <w:t xml:space="preserve">od toga </w:t>
      </w:r>
      <w:r w:rsidRPr="00650228">
        <w:rPr>
          <w:bCs/>
        </w:rPr>
        <w:t>najvećim dijelom na rashode za kupnju i izgradnju građevinskih objekata</w:t>
      </w:r>
      <w:r w:rsidR="00512B5D" w:rsidRPr="00650228">
        <w:rPr>
          <w:bCs/>
        </w:rPr>
        <w:t>)</w:t>
      </w:r>
      <w:r w:rsidRPr="00650228">
        <w:rPr>
          <w:bCs/>
        </w:rPr>
        <w:t>, dok se 38</w:t>
      </w:r>
      <w:r w:rsidR="00650228">
        <w:rPr>
          <w:bCs/>
        </w:rPr>
        <w:t>,0</w:t>
      </w:r>
      <w:r w:rsidR="003E5834" w:rsidRPr="00650228">
        <w:rPr>
          <w:bCs/>
        </w:rPr>
        <w:t xml:space="preserve"> </w:t>
      </w:r>
      <w:r w:rsidRPr="00650228">
        <w:rPr>
          <w:bCs/>
        </w:rPr>
        <w:t>mil</w:t>
      </w:r>
      <w:r w:rsidR="00B40EE9" w:rsidRPr="00650228">
        <w:rPr>
          <w:bCs/>
        </w:rPr>
        <w:t>.</w:t>
      </w:r>
      <w:r w:rsidRPr="00650228">
        <w:rPr>
          <w:bCs/>
        </w:rPr>
        <w:t xml:space="preserve"> eura odnosi na rashode za zaposlene.</w:t>
      </w:r>
      <w:r w:rsidR="00BA547F" w:rsidRPr="00650228">
        <w:rPr>
          <w:bCs/>
        </w:rPr>
        <w:t xml:space="preserve"> </w:t>
      </w:r>
      <w:r w:rsidRPr="007F1C2C">
        <w:rPr>
          <w:bCs/>
        </w:rPr>
        <w:t xml:space="preserve">Najviše sredstava u </w:t>
      </w:r>
      <w:r w:rsidR="00BA547F">
        <w:rPr>
          <w:bCs/>
        </w:rPr>
        <w:t>P</w:t>
      </w:r>
      <w:r w:rsidRPr="007F1C2C">
        <w:rPr>
          <w:bCs/>
        </w:rPr>
        <w:t xml:space="preserve">roračunu </w:t>
      </w:r>
      <w:r w:rsidR="00BA547F">
        <w:rPr>
          <w:bCs/>
        </w:rPr>
        <w:t>za 2025.</w:t>
      </w:r>
      <w:r w:rsidR="006C587C">
        <w:rPr>
          <w:bCs/>
        </w:rPr>
        <w:t xml:space="preserve"> </w:t>
      </w:r>
      <w:r w:rsidR="00BA547F">
        <w:rPr>
          <w:bCs/>
        </w:rPr>
        <w:t xml:space="preserve">godinu </w:t>
      </w:r>
      <w:r w:rsidRPr="007F1C2C">
        <w:rPr>
          <w:bCs/>
        </w:rPr>
        <w:t>se izdvaja za osnovno školstvo 41,2 mil</w:t>
      </w:r>
      <w:r w:rsidR="00B40EE9">
        <w:rPr>
          <w:bCs/>
        </w:rPr>
        <w:t>.</w:t>
      </w:r>
      <w:r w:rsidRPr="007F1C2C">
        <w:rPr>
          <w:bCs/>
        </w:rPr>
        <w:t xml:space="preserve"> eura, zatim za predškolski odgoj 17,4 mil</w:t>
      </w:r>
      <w:r w:rsidR="00B40EE9">
        <w:rPr>
          <w:bCs/>
        </w:rPr>
        <w:t>.</w:t>
      </w:r>
      <w:r w:rsidRPr="007F1C2C">
        <w:rPr>
          <w:bCs/>
        </w:rPr>
        <w:t xml:space="preserve"> eura, za zaštitu i očuvanje kulturne baštine 12,1 mil</w:t>
      </w:r>
      <w:r w:rsidR="00B40EE9">
        <w:rPr>
          <w:bCs/>
        </w:rPr>
        <w:t>.</w:t>
      </w:r>
      <w:r w:rsidRPr="007F1C2C">
        <w:rPr>
          <w:bCs/>
        </w:rPr>
        <w:t xml:space="preserve"> eura, te za razvoj sporta i rekreacije</w:t>
      </w:r>
      <w:r w:rsidR="00BA547F">
        <w:rPr>
          <w:bCs/>
        </w:rPr>
        <w:t xml:space="preserve"> </w:t>
      </w:r>
      <w:r w:rsidR="005233BA">
        <w:rPr>
          <w:bCs/>
        </w:rPr>
        <w:t xml:space="preserve">i </w:t>
      </w:r>
      <w:r w:rsidRPr="00650228">
        <w:rPr>
          <w:bCs/>
        </w:rPr>
        <w:t>kultur</w:t>
      </w:r>
      <w:r w:rsidR="00BA547F" w:rsidRPr="00650228">
        <w:rPr>
          <w:bCs/>
        </w:rPr>
        <w:t>e</w:t>
      </w:r>
      <w:r w:rsidRPr="00650228">
        <w:rPr>
          <w:bCs/>
        </w:rPr>
        <w:t xml:space="preserve"> </w:t>
      </w:r>
      <w:r w:rsidR="00351B73" w:rsidRPr="00650228">
        <w:rPr>
          <w:bCs/>
        </w:rPr>
        <w:t xml:space="preserve">po </w:t>
      </w:r>
      <w:r w:rsidRPr="00650228">
        <w:rPr>
          <w:bCs/>
        </w:rPr>
        <w:t>6</w:t>
      </w:r>
      <w:r w:rsidRPr="007F1C2C">
        <w:rPr>
          <w:bCs/>
        </w:rPr>
        <w:t>,3 mil</w:t>
      </w:r>
      <w:r w:rsidR="00B40EE9">
        <w:rPr>
          <w:bCs/>
        </w:rPr>
        <w:t>.</w:t>
      </w:r>
      <w:r w:rsidRPr="007F1C2C">
        <w:rPr>
          <w:bCs/>
        </w:rPr>
        <w:t xml:space="preserve"> eura. Za građenje komunalne infrastrukture osigurava se 16,4 mil</w:t>
      </w:r>
      <w:r w:rsidR="00B40EE9">
        <w:rPr>
          <w:bCs/>
        </w:rPr>
        <w:t xml:space="preserve">. </w:t>
      </w:r>
      <w:r w:rsidRPr="007F1C2C">
        <w:rPr>
          <w:bCs/>
        </w:rPr>
        <w:t>eura, a za održavanje komunalne infrastrukture 7,5 mil</w:t>
      </w:r>
      <w:r w:rsidR="00B40EE9">
        <w:rPr>
          <w:bCs/>
        </w:rPr>
        <w:t>.</w:t>
      </w:r>
      <w:r w:rsidRPr="007F1C2C">
        <w:rPr>
          <w:bCs/>
        </w:rPr>
        <w:t xml:space="preserve"> eura. </w:t>
      </w:r>
      <w:r w:rsidR="00BA547F" w:rsidRPr="00BA547F">
        <w:rPr>
          <w:bCs/>
        </w:rPr>
        <w:t>Od velikih kapitalnih projekata koji su u tijeku i koj</w:t>
      </w:r>
      <w:r w:rsidR="00BA547F">
        <w:rPr>
          <w:bCs/>
        </w:rPr>
        <w:t xml:space="preserve">i se u 2025. godini privode kraju izdvajamo </w:t>
      </w:r>
      <w:r w:rsidR="00BA547F" w:rsidRPr="00BA547F">
        <w:rPr>
          <w:bCs/>
        </w:rPr>
        <w:t xml:space="preserve">obnovu </w:t>
      </w:r>
      <w:r w:rsidR="00BA547F">
        <w:rPr>
          <w:bCs/>
        </w:rPr>
        <w:lastRenderedPageBreak/>
        <w:t>osnovne škole</w:t>
      </w:r>
      <w:r w:rsidR="00BA547F" w:rsidRPr="00BA547F">
        <w:rPr>
          <w:bCs/>
        </w:rPr>
        <w:t xml:space="preserve"> Dragojl</w:t>
      </w:r>
      <w:r w:rsidR="005233BA">
        <w:rPr>
          <w:bCs/>
        </w:rPr>
        <w:t>a</w:t>
      </w:r>
      <w:r w:rsidR="00BA547F" w:rsidRPr="00BA547F">
        <w:rPr>
          <w:bCs/>
        </w:rPr>
        <w:t xml:space="preserve"> Jarnević, izgradnju vrtića Luščić, </w:t>
      </w:r>
      <w:r w:rsidR="00BA547F">
        <w:rPr>
          <w:bCs/>
        </w:rPr>
        <w:t>izgradnju sportsko rekreacijskog centra</w:t>
      </w:r>
      <w:r w:rsidR="00BA547F" w:rsidRPr="00BA547F">
        <w:rPr>
          <w:bCs/>
        </w:rPr>
        <w:t xml:space="preserve"> Mostanje, igrališt</w:t>
      </w:r>
      <w:r w:rsidR="00BA547F">
        <w:rPr>
          <w:bCs/>
        </w:rPr>
        <w:t>e</w:t>
      </w:r>
      <w:r w:rsidR="00BA547F" w:rsidRPr="00BA547F">
        <w:rPr>
          <w:bCs/>
        </w:rPr>
        <w:t xml:space="preserve"> NK Korana, nogostup u Žumberačkoj ulici, nogostup Kamensko-Sajevac, </w:t>
      </w:r>
      <w:r w:rsidR="00BA547F">
        <w:rPr>
          <w:bCs/>
        </w:rPr>
        <w:t>T</w:t>
      </w:r>
      <w:r w:rsidR="00BA547F" w:rsidRPr="00BA547F">
        <w:rPr>
          <w:bCs/>
        </w:rPr>
        <w:t>eniski centar</w:t>
      </w:r>
      <w:r w:rsidR="00BA547F">
        <w:rPr>
          <w:bCs/>
        </w:rPr>
        <w:t xml:space="preserve"> i naravno </w:t>
      </w:r>
      <w:r w:rsidR="00BA547F" w:rsidRPr="00BA547F">
        <w:rPr>
          <w:bCs/>
        </w:rPr>
        <w:t>cjelovita obnova Hrvatskog doma.</w:t>
      </w:r>
      <w:r w:rsidR="00BA547F">
        <w:rPr>
          <w:bCs/>
        </w:rPr>
        <w:t xml:space="preserve"> </w:t>
      </w:r>
      <w:r w:rsidR="00BA547F" w:rsidRPr="00BA547F">
        <w:rPr>
          <w:bCs/>
        </w:rPr>
        <w:t xml:space="preserve">Od novih kapitalnih projekata, </w:t>
      </w:r>
      <w:r w:rsidR="00BA547F">
        <w:rPr>
          <w:bCs/>
        </w:rPr>
        <w:t xml:space="preserve">naglasak </w:t>
      </w:r>
      <w:r w:rsidR="00780738">
        <w:rPr>
          <w:bCs/>
        </w:rPr>
        <w:t xml:space="preserve">je </w:t>
      </w:r>
      <w:r w:rsidR="00BA547F">
        <w:rPr>
          <w:bCs/>
        </w:rPr>
        <w:t>stavlj</w:t>
      </w:r>
      <w:r w:rsidR="00780738">
        <w:rPr>
          <w:bCs/>
        </w:rPr>
        <w:t>en</w:t>
      </w:r>
      <w:r w:rsidR="00BA547F">
        <w:rPr>
          <w:bCs/>
        </w:rPr>
        <w:t xml:space="preserve"> na </w:t>
      </w:r>
      <w:r w:rsidR="00BA547F" w:rsidRPr="00BA547F">
        <w:rPr>
          <w:bCs/>
        </w:rPr>
        <w:t xml:space="preserve">obnovu mosta Banija </w:t>
      </w:r>
      <w:r w:rsidR="00BA547F">
        <w:rPr>
          <w:bCs/>
        </w:rPr>
        <w:t xml:space="preserve">koji je sufinanciran od strane </w:t>
      </w:r>
      <w:r w:rsidR="00BA547F" w:rsidRPr="00BA547F">
        <w:rPr>
          <w:bCs/>
        </w:rPr>
        <w:t>Hrvatski</w:t>
      </w:r>
      <w:r w:rsidR="00BA547F">
        <w:rPr>
          <w:bCs/>
        </w:rPr>
        <w:t>h</w:t>
      </w:r>
      <w:r w:rsidR="00BA547F" w:rsidRPr="00BA547F">
        <w:rPr>
          <w:bCs/>
        </w:rPr>
        <w:t xml:space="preserve"> cesta dok je za samu provedbu projekta nadležan gradski Odjel za gradnju i zaštitu okoliša</w:t>
      </w:r>
      <w:r w:rsidR="0011691B">
        <w:rPr>
          <w:bCs/>
        </w:rPr>
        <w:t xml:space="preserve"> te uređenje pothodnika za koji je u proračunu osigurano 1,5 mil. eura. </w:t>
      </w:r>
      <w:r w:rsidR="00BA547F" w:rsidRPr="00BA547F">
        <w:rPr>
          <w:bCs/>
        </w:rPr>
        <w:t xml:space="preserve">Isto tako, u 2025. godini kreće dogradnja </w:t>
      </w:r>
      <w:r w:rsidR="00BA547F">
        <w:rPr>
          <w:bCs/>
        </w:rPr>
        <w:t xml:space="preserve">osnovne škole </w:t>
      </w:r>
      <w:r w:rsidR="00BA547F" w:rsidRPr="00BA547F">
        <w:rPr>
          <w:bCs/>
        </w:rPr>
        <w:t xml:space="preserve">Mahično sa sportskom dvoranom, dogradnja </w:t>
      </w:r>
      <w:r w:rsidR="00BA547F">
        <w:rPr>
          <w:bCs/>
        </w:rPr>
        <w:t>osnovne škole</w:t>
      </w:r>
      <w:r w:rsidR="00BA547F" w:rsidRPr="00BA547F">
        <w:rPr>
          <w:bCs/>
        </w:rPr>
        <w:t xml:space="preserve"> Turanj za </w:t>
      </w:r>
      <w:r w:rsidR="00BA547F">
        <w:rPr>
          <w:bCs/>
        </w:rPr>
        <w:t>prijelaz na jednosmjenski rad</w:t>
      </w:r>
      <w:r w:rsidR="00BA547F" w:rsidRPr="00BA547F">
        <w:rPr>
          <w:bCs/>
        </w:rPr>
        <w:t xml:space="preserve"> i </w:t>
      </w:r>
      <w:r w:rsidR="00BA547F">
        <w:rPr>
          <w:bCs/>
        </w:rPr>
        <w:t>izgradnja osnovne škole</w:t>
      </w:r>
      <w:r w:rsidR="00BA547F" w:rsidRPr="00BA547F">
        <w:rPr>
          <w:bCs/>
        </w:rPr>
        <w:t xml:space="preserve"> Luščić. </w:t>
      </w:r>
      <w:r w:rsidR="00BA547F">
        <w:rPr>
          <w:bCs/>
        </w:rPr>
        <w:t xml:space="preserve"> U planu 2025. godine je i izgradnja dječjeg vrtića u Hrnetiću </w:t>
      </w:r>
      <w:r w:rsidR="00BA547F" w:rsidRPr="00BA547F">
        <w:rPr>
          <w:bCs/>
        </w:rPr>
        <w:t>odnosno dogradnja područne škole</w:t>
      </w:r>
      <w:r w:rsidR="00BA547F">
        <w:rPr>
          <w:bCs/>
        </w:rPr>
        <w:t xml:space="preserve"> kao i izgradnja nogostupa Hrnetić.  </w:t>
      </w:r>
      <w:r w:rsidR="005233BA">
        <w:rPr>
          <w:bCs/>
        </w:rPr>
        <w:t xml:space="preserve">U narednom proračunskom razdoblju </w:t>
      </w:r>
      <w:r w:rsidR="0011691B">
        <w:rPr>
          <w:bCs/>
        </w:rPr>
        <w:t>planiran</w:t>
      </w:r>
      <w:r w:rsidR="005233BA">
        <w:rPr>
          <w:bCs/>
        </w:rPr>
        <w:t>a je obnova Trga bana Jelačića s izgradnjom obilaznice Zvijezde, izgradnja parka Grabrik</w:t>
      </w:r>
      <w:r w:rsidR="0011691B">
        <w:rPr>
          <w:bCs/>
        </w:rPr>
        <w:t xml:space="preserve"> </w:t>
      </w:r>
      <w:r w:rsidR="005233BA">
        <w:rPr>
          <w:bCs/>
        </w:rPr>
        <w:t>i prometnica Luščić, u</w:t>
      </w:r>
      <w:r w:rsidR="00BA547F" w:rsidRPr="00BA547F">
        <w:rPr>
          <w:bCs/>
        </w:rPr>
        <w:t>ređenje Kurelčeve ulice te pristupna prometnica Starom gradu Dubovcu.</w:t>
      </w:r>
    </w:p>
    <w:p w14:paraId="6C0CC520" w14:textId="2C4B1354" w:rsidR="00BA547F" w:rsidRPr="00650228" w:rsidRDefault="00BA547F" w:rsidP="00BA547F">
      <w:pPr>
        <w:jc w:val="both"/>
        <w:rPr>
          <w:bCs/>
          <w:strike/>
        </w:rPr>
      </w:pPr>
      <w:r w:rsidRPr="00BA547F">
        <w:rPr>
          <w:bCs/>
        </w:rPr>
        <w:t xml:space="preserve">Vezano za komunalnu i društvenu svakodnevicu, </w:t>
      </w:r>
      <w:r w:rsidR="0011691B">
        <w:rPr>
          <w:bCs/>
        </w:rPr>
        <w:t>i dalje se nastavlja</w:t>
      </w:r>
      <w:r w:rsidRPr="00BA547F">
        <w:rPr>
          <w:bCs/>
        </w:rPr>
        <w:t xml:space="preserve"> program uređenja dječjih igrališta</w:t>
      </w:r>
      <w:r w:rsidR="00DA40A4">
        <w:rPr>
          <w:bCs/>
        </w:rPr>
        <w:t xml:space="preserve">, </w:t>
      </w:r>
      <w:r w:rsidRPr="00BA547F">
        <w:rPr>
          <w:bCs/>
        </w:rPr>
        <w:t xml:space="preserve">a </w:t>
      </w:r>
      <w:r w:rsidR="0011691B">
        <w:rPr>
          <w:bCs/>
        </w:rPr>
        <w:t xml:space="preserve"> tu su i </w:t>
      </w:r>
      <w:r w:rsidRPr="00BA547F">
        <w:rPr>
          <w:bCs/>
        </w:rPr>
        <w:t xml:space="preserve">sredstva </w:t>
      </w:r>
      <w:r w:rsidR="0011691B">
        <w:rPr>
          <w:bCs/>
        </w:rPr>
        <w:t xml:space="preserve">planirana </w:t>
      </w:r>
      <w:r w:rsidRPr="00BA547F">
        <w:rPr>
          <w:bCs/>
        </w:rPr>
        <w:t xml:space="preserve">za održavanje i malčiranje poljskih puteva i kanala. </w:t>
      </w:r>
      <w:r w:rsidR="0011691B">
        <w:rPr>
          <w:bCs/>
        </w:rPr>
        <w:t xml:space="preserve">Posebno izdvajamo i </w:t>
      </w:r>
      <w:r w:rsidRPr="00BA547F">
        <w:rPr>
          <w:bCs/>
        </w:rPr>
        <w:t>novi program kojim će se kroz sufinanciranje kod višestambenih zgrada raditi na osiguranju pristupačnosti ne samo za osobe s invaliditetom, već i za dječja kolica, odnosno obitelji s malom djecom.</w:t>
      </w:r>
      <w:r w:rsidR="0011691B">
        <w:rPr>
          <w:bCs/>
        </w:rPr>
        <w:t xml:space="preserve"> </w:t>
      </w:r>
      <w:r w:rsidRPr="00BA547F">
        <w:rPr>
          <w:bCs/>
        </w:rPr>
        <w:t>Manifestacijama je podignuta vidljivost Grada, te se otvorila i mogućnost održavanja dodjele nagrade Porin sljedeće godine</w:t>
      </w:r>
      <w:r w:rsidR="007042F5">
        <w:rPr>
          <w:bCs/>
        </w:rPr>
        <w:t xml:space="preserve"> </w:t>
      </w:r>
      <w:r w:rsidR="007042F5" w:rsidRPr="00650228">
        <w:rPr>
          <w:bCs/>
        </w:rPr>
        <w:t xml:space="preserve">kada će Grad Karlovac biti jedan od domaćina </w:t>
      </w:r>
      <w:r w:rsidR="00605FAF" w:rsidRPr="00650228">
        <w:rPr>
          <w:bCs/>
        </w:rPr>
        <w:t xml:space="preserve">te </w:t>
      </w:r>
      <w:r w:rsidR="00576496" w:rsidRPr="00650228">
        <w:rPr>
          <w:bCs/>
        </w:rPr>
        <w:t>na</w:t>
      </w:r>
      <w:r w:rsidR="00B149E2">
        <w:rPr>
          <w:bCs/>
        </w:rPr>
        <w:t>j</w:t>
      </w:r>
      <w:r w:rsidR="00576496" w:rsidRPr="00650228">
        <w:rPr>
          <w:bCs/>
        </w:rPr>
        <w:t>važnije glazbene nagrade</w:t>
      </w:r>
      <w:r w:rsidRPr="00650228">
        <w:rPr>
          <w:bCs/>
        </w:rPr>
        <w:t>.</w:t>
      </w:r>
      <w:r w:rsidR="0011691B" w:rsidRPr="00650228">
        <w:rPr>
          <w:bCs/>
        </w:rPr>
        <w:t xml:space="preserve"> </w:t>
      </w:r>
    </w:p>
    <w:p w14:paraId="47F8E21D" w14:textId="77777777" w:rsidR="00BA547F" w:rsidRPr="00650228" w:rsidRDefault="00BA547F" w:rsidP="007F1C2C">
      <w:pPr>
        <w:jc w:val="both"/>
        <w:rPr>
          <w:bCs/>
          <w:strike/>
        </w:rPr>
      </w:pPr>
    </w:p>
    <w:p w14:paraId="1BE39582" w14:textId="689BAADD" w:rsidR="00DB4704" w:rsidRPr="007F1C2C" w:rsidRDefault="00DB4704">
      <w:pPr>
        <w:rPr>
          <w:bCs/>
        </w:rPr>
      </w:pPr>
      <w:r w:rsidRPr="007F1C2C">
        <w:rPr>
          <w:bCs/>
        </w:rPr>
        <w:br w:type="page"/>
      </w:r>
    </w:p>
    <w:p w14:paraId="131446AF" w14:textId="41FB33FD" w:rsidR="00A41BF1" w:rsidRDefault="007D7D5B" w:rsidP="007613FD">
      <w:pPr>
        <w:jc w:val="both"/>
      </w:pPr>
      <w:r>
        <w:rPr>
          <w:b/>
        </w:rPr>
        <w:lastRenderedPageBreak/>
        <w:t>PRORAČUN GRADA KARLOVCA ZA 202</w:t>
      </w:r>
      <w:r w:rsidR="006F7027">
        <w:rPr>
          <w:b/>
        </w:rPr>
        <w:t>5</w:t>
      </w:r>
      <w:r>
        <w:rPr>
          <w:b/>
        </w:rPr>
        <w:t>. GODINU I PROJEKCIJE ZA 202</w:t>
      </w:r>
      <w:r w:rsidR="006F7027">
        <w:rPr>
          <w:b/>
        </w:rPr>
        <w:t>6</w:t>
      </w:r>
      <w:r>
        <w:rPr>
          <w:b/>
        </w:rPr>
        <w:t>. I 202</w:t>
      </w:r>
      <w:r w:rsidR="006F7027">
        <w:rPr>
          <w:b/>
        </w:rPr>
        <w:t>7</w:t>
      </w:r>
      <w:r>
        <w:rPr>
          <w:b/>
        </w:rPr>
        <w:t>. GODINU</w:t>
      </w:r>
    </w:p>
    <w:p w14:paraId="0BE858E1" w14:textId="77777777" w:rsidR="00A41BF1" w:rsidRDefault="00A41BF1" w:rsidP="007613FD">
      <w:pPr>
        <w:ind w:firstLine="708"/>
        <w:jc w:val="both"/>
      </w:pPr>
    </w:p>
    <w:p w14:paraId="6BA67725" w14:textId="6C02076F" w:rsidR="00A41BF1" w:rsidRDefault="007D7D5B" w:rsidP="007613FD">
      <w:pPr>
        <w:ind w:firstLine="708"/>
        <w:jc w:val="both"/>
      </w:pPr>
      <w:r>
        <w:t>Prijedlog proračuna Grada Karlovca za 202</w:t>
      </w:r>
      <w:r w:rsidR="00E47812">
        <w:t>5</w:t>
      </w:r>
      <w:r>
        <w:t xml:space="preserve">. godinu utvrđen je u iznosu od </w:t>
      </w:r>
      <w:r w:rsidR="00936191">
        <w:t>138.820.749</w:t>
      </w:r>
      <w:r w:rsidR="0034139B">
        <w:t xml:space="preserve"> eura</w:t>
      </w:r>
      <w:r>
        <w:t xml:space="preserve"> što predstavlja povećanje od </w:t>
      </w:r>
      <w:r w:rsidR="00936191">
        <w:t>19,8</w:t>
      </w:r>
      <w:r>
        <w:t xml:space="preserve"> mil</w:t>
      </w:r>
      <w:r w:rsidR="0013426D">
        <w:t>. eura</w:t>
      </w:r>
      <w:r>
        <w:t xml:space="preserve"> u odnosu na iznos proračuna utvrđen</w:t>
      </w:r>
      <w:r w:rsidR="00770888">
        <w:t xml:space="preserve"> </w:t>
      </w:r>
      <w:r w:rsidR="003D7D30">
        <w:t xml:space="preserve">Tekućim planom Proračuna Grada Karlovca za 2025. godinu (Prva preraspodjela Proračuna Grada Karlovca za 2024. godinu). </w:t>
      </w:r>
      <w:r w:rsidRPr="007839C7">
        <w:t>Prijedlog proračuna za 202</w:t>
      </w:r>
      <w:r w:rsidR="009C58D7">
        <w:t>6</w:t>
      </w:r>
      <w:r w:rsidRPr="007839C7">
        <w:t>. godinu projiciran je u iznosu od</w:t>
      </w:r>
      <w:r w:rsidR="00411B6C">
        <w:t xml:space="preserve"> </w:t>
      </w:r>
      <w:r w:rsidR="00940582">
        <w:t>96.857.821</w:t>
      </w:r>
      <w:r w:rsidR="00411B6C">
        <w:t xml:space="preserve"> eur</w:t>
      </w:r>
      <w:r w:rsidRPr="007839C7">
        <w:t>, a za 202</w:t>
      </w:r>
      <w:r w:rsidR="00940582">
        <w:t>7</w:t>
      </w:r>
      <w:r w:rsidRPr="007839C7">
        <w:t xml:space="preserve">. godinu u iznosu od </w:t>
      </w:r>
      <w:r w:rsidR="00940582">
        <w:t>86.836.267</w:t>
      </w:r>
      <w:r w:rsidR="00411B6C">
        <w:t xml:space="preserve"> eura</w:t>
      </w:r>
      <w:r w:rsidRPr="007839C7">
        <w:t>.</w:t>
      </w:r>
    </w:p>
    <w:p w14:paraId="5204FA74" w14:textId="77777777" w:rsidR="00B36A42" w:rsidRDefault="00B36A42" w:rsidP="007613FD">
      <w:pPr>
        <w:ind w:firstLine="708"/>
        <w:jc w:val="both"/>
      </w:pPr>
    </w:p>
    <w:p w14:paraId="60EB14F9" w14:textId="596239DA" w:rsidR="00A41BF1" w:rsidRDefault="007D7D5B" w:rsidP="007613FD">
      <w:pPr>
        <w:jc w:val="both"/>
        <w:rPr>
          <w:b/>
        </w:rPr>
      </w:pPr>
      <w:r w:rsidRPr="00206A92">
        <w:rPr>
          <w:b/>
        </w:rPr>
        <w:t xml:space="preserve">Tablica </w:t>
      </w:r>
      <w:r w:rsidR="00EA0373">
        <w:rPr>
          <w:b/>
        </w:rPr>
        <w:t>2</w:t>
      </w:r>
      <w:r w:rsidRPr="00206A92">
        <w:rPr>
          <w:b/>
        </w:rPr>
        <w:t>. Struktura proračuna za razdoblje 202</w:t>
      </w:r>
      <w:r w:rsidR="00940582">
        <w:rPr>
          <w:b/>
        </w:rPr>
        <w:t>5</w:t>
      </w:r>
      <w:r w:rsidRPr="00206A92">
        <w:rPr>
          <w:b/>
        </w:rPr>
        <w:t>.-202</w:t>
      </w:r>
      <w:r w:rsidR="00940582">
        <w:rPr>
          <w:b/>
        </w:rPr>
        <w:t>7</w:t>
      </w:r>
      <w:r w:rsidRPr="00206A92">
        <w:rPr>
          <w:b/>
        </w:rPr>
        <w:t>. godine prema osnovnoj klasifikaciji</w:t>
      </w:r>
      <w:r>
        <w:rPr>
          <w:b/>
        </w:rPr>
        <w:t xml:space="preserve"> </w:t>
      </w:r>
    </w:p>
    <w:p w14:paraId="790BC3DF" w14:textId="3076C4B1" w:rsidR="001C6E4C" w:rsidRDefault="001C6E4C" w:rsidP="007613FD">
      <w:pPr>
        <w:jc w:val="both"/>
        <w:rPr>
          <w:b/>
        </w:rPr>
      </w:pPr>
    </w:p>
    <w:p w14:paraId="21C11852" w14:textId="322198AC" w:rsidR="00714B19" w:rsidRDefault="00511784" w:rsidP="00734BAA">
      <w:pPr>
        <w:rPr>
          <w:b/>
        </w:rPr>
      </w:pPr>
      <w:r w:rsidRPr="00511784">
        <w:rPr>
          <w:noProof/>
        </w:rPr>
        <w:drawing>
          <wp:inline distT="0" distB="0" distL="0" distR="0" wp14:anchorId="3829EE0E" wp14:editId="503C747D">
            <wp:extent cx="5759450" cy="2565400"/>
            <wp:effectExtent l="0" t="0" r="0" b="6350"/>
            <wp:docPr id="1970535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935" cy="2565616"/>
                    </a:xfrm>
                    <a:prstGeom prst="rect">
                      <a:avLst/>
                    </a:prstGeom>
                    <a:noFill/>
                    <a:ln>
                      <a:noFill/>
                    </a:ln>
                  </pic:spPr>
                </pic:pic>
              </a:graphicData>
            </a:graphic>
          </wp:inline>
        </w:drawing>
      </w:r>
    </w:p>
    <w:p w14:paraId="0BE2B6EB" w14:textId="4A2030D5" w:rsidR="00B36A42" w:rsidRDefault="00B6614A" w:rsidP="007613FD">
      <w:pPr>
        <w:jc w:val="both"/>
      </w:pPr>
      <w:r w:rsidRPr="00B6614A">
        <w:rPr>
          <w:noProof/>
        </w:rPr>
        <w:drawing>
          <wp:inline distT="0" distB="0" distL="0" distR="0" wp14:anchorId="5A255E8B" wp14:editId="43F7AC94">
            <wp:extent cx="5759450" cy="1786467"/>
            <wp:effectExtent l="0" t="0" r="0" b="4445"/>
            <wp:docPr id="1639019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9058" cy="1789447"/>
                    </a:xfrm>
                    <a:prstGeom prst="rect">
                      <a:avLst/>
                    </a:prstGeom>
                    <a:noFill/>
                    <a:ln>
                      <a:noFill/>
                    </a:ln>
                  </pic:spPr>
                </pic:pic>
              </a:graphicData>
            </a:graphic>
          </wp:inline>
        </w:drawing>
      </w:r>
    </w:p>
    <w:p w14:paraId="359079B0" w14:textId="05F3334B" w:rsidR="00A41BF1" w:rsidRDefault="00A41BF1" w:rsidP="007613FD">
      <w:pPr>
        <w:jc w:val="both"/>
      </w:pPr>
    </w:p>
    <w:p w14:paraId="48E41371" w14:textId="7688C319" w:rsidR="00A41BF1" w:rsidRDefault="007D7D5B" w:rsidP="007613FD">
      <w:r>
        <w:t>U nastavku se obrazlaže Opći i Posebni dio Proračuna za 202</w:t>
      </w:r>
      <w:r w:rsidR="00B6614A">
        <w:t>5</w:t>
      </w:r>
      <w:r>
        <w:t>. godinu.</w:t>
      </w:r>
    </w:p>
    <w:p w14:paraId="70CAA1A7" w14:textId="77777777" w:rsidR="00A41BF1" w:rsidRDefault="00A41BF1" w:rsidP="007613FD"/>
    <w:p w14:paraId="55AA980A" w14:textId="77777777" w:rsidR="00DB4704" w:rsidRDefault="00DB4704" w:rsidP="007613FD"/>
    <w:p w14:paraId="28A86813" w14:textId="77777777" w:rsidR="00A41BF1" w:rsidRPr="004F2672" w:rsidRDefault="007D7D5B" w:rsidP="007613FD">
      <w:pPr>
        <w:pStyle w:val="Heading1"/>
        <w:spacing w:before="0" w:after="0"/>
      </w:pPr>
      <w:r w:rsidRPr="004F2672">
        <w:t>PRIHODI I PRIMICI PRORAČUNA</w:t>
      </w:r>
    </w:p>
    <w:p w14:paraId="5FAD63A9" w14:textId="77777777" w:rsidR="00A41BF1" w:rsidRDefault="00A41BF1" w:rsidP="007613FD">
      <w:pPr>
        <w:jc w:val="both"/>
        <w:rPr>
          <w:u w:val="single"/>
        </w:rPr>
      </w:pPr>
    </w:p>
    <w:p w14:paraId="4E0383C4" w14:textId="58D52C9B" w:rsidR="003D1AFE" w:rsidRPr="007E1001" w:rsidRDefault="003D1AFE" w:rsidP="007613FD">
      <w:pPr>
        <w:autoSpaceDE w:val="0"/>
        <w:autoSpaceDN w:val="0"/>
        <w:adjustRightInd w:val="0"/>
        <w:ind w:firstLine="708"/>
        <w:jc w:val="both"/>
        <w:rPr>
          <w:color w:val="FF0000"/>
        </w:rPr>
      </w:pPr>
      <w:r w:rsidRPr="00CF79DD">
        <w:rPr>
          <w:bCs/>
        </w:rPr>
        <w:t>Prijedlogom Pror</w:t>
      </w:r>
      <w:r>
        <w:rPr>
          <w:bCs/>
        </w:rPr>
        <w:t>ačuna Grada Karlovca za 202</w:t>
      </w:r>
      <w:r w:rsidR="00B6614A">
        <w:rPr>
          <w:bCs/>
        </w:rPr>
        <w:t>5</w:t>
      </w:r>
      <w:r w:rsidRPr="00CF79DD">
        <w:rPr>
          <w:bCs/>
        </w:rPr>
        <w:t xml:space="preserve">. godinu ukupni prihodi i primici planirani su u iznosu od </w:t>
      </w:r>
      <w:r w:rsidR="00B6614A">
        <w:rPr>
          <w:bCs/>
        </w:rPr>
        <w:t>138.820.749</w:t>
      </w:r>
      <w:r w:rsidR="00BC7449">
        <w:rPr>
          <w:bCs/>
        </w:rPr>
        <w:t xml:space="preserve"> eura</w:t>
      </w:r>
      <w:r w:rsidRPr="00CF79DD">
        <w:rPr>
          <w:bCs/>
        </w:rPr>
        <w:t xml:space="preserve">, što je </w:t>
      </w:r>
      <w:r w:rsidRPr="00601A3F">
        <w:rPr>
          <w:bCs/>
        </w:rPr>
        <w:t xml:space="preserve">za </w:t>
      </w:r>
      <w:r w:rsidR="0057722C">
        <w:rPr>
          <w:bCs/>
        </w:rPr>
        <w:t>19,8</w:t>
      </w:r>
      <w:r w:rsidRPr="00601A3F">
        <w:rPr>
          <w:bCs/>
        </w:rPr>
        <w:t xml:space="preserve"> mil. </w:t>
      </w:r>
      <w:r w:rsidR="002231D0" w:rsidRPr="00601A3F">
        <w:rPr>
          <w:bCs/>
        </w:rPr>
        <w:t>eura</w:t>
      </w:r>
      <w:r w:rsidRPr="00601A3F">
        <w:rPr>
          <w:bCs/>
        </w:rPr>
        <w:t xml:space="preserve"> više</w:t>
      </w:r>
      <w:r w:rsidRPr="00CF79DD">
        <w:rPr>
          <w:bCs/>
        </w:rPr>
        <w:t xml:space="preserve"> u odnosu na planirane prihode i pr</w:t>
      </w:r>
      <w:r>
        <w:rPr>
          <w:bCs/>
        </w:rPr>
        <w:t>imitke u proračunu grada za 20</w:t>
      </w:r>
      <w:r w:rsidR="009C0EBD">
        <w:rPr>
          <w:bCs/>
        </w:rPr>
        <w:t>2</w:t>
      </w:r>
      <w:r w:rsidR="0057722C">
        <w:rPr>
          <w:bCs/>
        </w:rPr>
        <w:t>4</w:t>
      </w:r>
      <w:r w:rsidRPr="00CF79DD">
        <w:rPr>
          <w:bCs/>
        </w:rPr>
        <w:t>.</w:t>
      </w:r>
      <w:r>
        <w:rPr>
          <w:bCs/>
        </w:rPr>
        <w:t xml:space="preserve"> g</w:t>
      </w:r>
      <w:r w:rsidRPr="00CF79DD">
        <w:rPr>
          <w:bCs/>
        </w:rPr>
        <w:t>odinu</w:t>
      </w:r>
      <w:r>
        <w:rPr>
          <w:b/>
          <w:bCs/>
        </w:rPr>
        <w:t>.</w:t>
      </w:r>
      <w:r w:rsidR="007E1001">
        <w:rPr>
          <w:b/>
          <w:bCs/>
        </w:rPr>
        <w:t xml:space="preserve"> </w:t>
      </w:r>
    </w:p>
    <w:p w14:paraId="77E2D56F" w14:textId="2491E70D" w:rsidR="003D1AFE" w:rsidRDefault="003D1AFE" w:rsidP="007613FD">
      <w:pPr>
        <w:ind w:firstLine="708"/>
        <w:jc w:val="both"/>
      </w:pPr>
      <w:r w:rsidRPr="00AB7AF9">
        <w:t xml:space="preserve">Od ukupno planiranih prihoda, prihodi Grada Karlovca iznose </w:t>
      </w:r>
      <w:r w:rsidR="008A31FD">
        <w:t>115.695.212</w:t>
      </w:r>
      <w:r w:rsidR="001520E6">
        <w:t xml:space="preserve"> </w:t>
      </w:r>
      <w:r w:rsidR="00972E1B">
        <w:t>eura</w:t>
      </w:r>
      <w:r w:rsidRPr="00AB7AF9">
        <w:t xml:space="preserve"> ili </w:t>
      </w:r>
      <w:r w:rsidR="00097330">
        <w:t>83,</w:t>
      </w:r>
      <w:r w:rsidR="001B7E1E">
        <w:t>34</w:t>
      </w:r>
      <w:r w:rsidRPr="00AB7AF9">
        <w:t>% sveukupno konsolidiranih prihoda proračuna grada, a planirani vlastiti i ostali prihodi prora</w:t>
      </w:r>
      <w:r w:rsidRPr="00AB7AF9">
        <w:rPr>
          <w:rFonts w:eastAsia="TimesNewRoman"/>
        </w:rPr>
        <w:t>č</w:t>
      </w:r>
      <w:r w:rsidRPr="00AB7AF9">
        <w:t xml:space="preserve">unskih korisnika iznose </w:t>
      </w:r>
      <w:r w:rsidR="008A31FD">
        <w:t>23.125.537</w:t>
      </w:r>
      <w:r w:rsidR="001520E6">
        <w:t xml:space="preserve"> </w:t>
      </w:r>
      <w:r w:rsidR="00994C7A">
        <w:t>eura</w:t>
      </w:r>
      <w:r w:rsidRPr="00AB7AF9">
        <w:t xml:space="preserve"> ili </w:t>
      </w:r>
      <w:r w:rsidR="00E83544">
        <w:t>1</w:t>
      </w:r>
      <w:r w:rsidR="000D5762">
        <w:t>6</w:t>
      </w:r>
      <w:r w:rsidR="0031143B">
        <w:t>,</w:t>
      </w:r>
      <w:r w:rsidR="002A4C95">
        <w:t>66</w:t>
      </w:r>
      <w:r w:rsidRPr="00AB7AF9">
        <w:t>% ukupnih prihoda</w:t>
      </w:r>
      <w:r>
        <w:t xml:space="preserve"> s uključenim prihodima od Ministarstva obrazovanja za plaće zaposlenih u osnovnim školama</w:t>
      </w:r>
      <w:r w:rsidR="0092705A">
        <w:t xml:space="preserve"> (</w:t>
      </w:r>
      <w:r w:rsidR="00C2521C">
        <w:t xml:space="preserve">koje iznose </w:t>
      </w:r>
      <w:r w:rsidR="008A31FD">
        <w:t>16,5</w:t>
      </w:r>
      <w:r w:rsidR="00C2521C">
        <w:t xml:space="preserve"> mil</w:t>
      </w:r>
      <w:r>
        <w:t>.</w:t>
      </w:r>
      <w:r w:rsidR="00A70F9E">
        <w:t>eura</w:t>
      </w:r>
      <w:r w:rsidR="00C2521C">
        <w:t xml:space="preserve">).  </w:t>
      </w:r>
    </w:p>
    <w:p w14:paraId="46181D00" w14:textId="6BFE5425" w:rsidR="003D3BC3" w:rsidRPr="00DC0EC7" w:rsidRDefault="007D7D5B" w:rsidP="00DC0EC7">
      <w:pPr>
        <w:ind w:firstLine="708"/>
        <w:jc w:val="both"/>
      </w:pPr>
      <w:r>
        <w:t>Planirani prihodi grada za 202</w:t>
      </w:r>
      <w:r w:rsidR="00AB3BC8">
        <w:t>5</w:t>
      </w:r>
      <w:r>
        <w:t>.</w:t>
      </w:r>
      <w:r w:rsidR="003D1AFE">
        <w:t xml:space="preserve"> </w:t>
      </w:r>
      <w:r>
        <w:t>godinu su sljedeći</w:t>
      </w:r>
      <w:r w:rsidR="006C5052">
        <w:t>:</w:t>
      </w:r>
    </w:p>
    <w:p w14:paraId="22DDF6D9" w14:textId="77777777" w:rsidR="0057532C" w:rsidRDefault="0057532C" w:rsidP="007613FD">
      <w:pPr>
        <w:rPr>
          <w:sz w:val="22"/>
          <w:szCs w:val="22"/>
        </w:rPr>
      </w:pPr>
    </w:p>
    <w:p w14:paraId="3A2FD4AD" w14:textId="609BF362" w:rsidR="00A41BF1" w:rsidRDefault="007D7D5B" w:rsidP="007613FD">
      <w:pPr>
        <w:rPr>
          <w:b/>
        </w:rPr>
      </w:pPr>
      <w:r>
        <w:rPr>
          <w:b/>
        </w:rPr>
        <w:t xml:space="preserve">Tablica </w:t>
      </w:r>
      <w:r w:rsidR="00EA0373">
        <w:rPr>
          <w:b/>
        </w:rPr>
        <w:t>3</w:t>
      </w:r>
      <w:r>
        <w:rPr>
          <w:b/>
        </w:rPr>
        <w:t>. Planirani prihodi Proračuna Grada Karlovca za 202</w:t>
      </w:r>
      <w:r w:rsidR="001D4A8E">
        <w:rPr>
          <w:b/>
        </w:rPr>
        <w:t>5</w:t>
      </w:r>
      <w:r>
        <w:rPr>
          <w:b/>
        </w:rPr>
        <w:t>. godinu</w:t>
      </w:r>
    </w:p>
    <w:p w14:paraId="538B3D1B" w14:textId="77777777" w:rsidR="0093422C" w:rsidRDefault="0093422C" w:rsidP="007613FD"/>
    <w:p w14:paraId="57FECC2F" w14:textId="11A4C20B" w:rsidR="00A41BF1" w:rsidRDefault="008A7F20" w:rsidP="007613FD">
      <w:r w:rsidRPr="008A7F20">
        <w:rPr>
          <w:noProof/>
        </w:rPr>
        <w:drawing>
          <wp:inline distT="0" distB="0" distL="0" distR="0" wp14:anchorId="4BF4C137" wp14:editId="39A171E7">
            <wp:extent cx="5759450" cy="3475355"/>
            <wp:effectExtent l="0" t="0" r="0" b="0"/>
            <wp:docPr id="17122178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475355"/>
                    </a:xfrm>
                    <a:prstGeom prst="rect">
                      <a:avLst/>
                    </a:prstGeom>
                    <a:noFill/>
                    <a:ln>
                      <a:noFill/>
                    </a:ln>
                  </pic:spPr>
                </pic:pic>
              </a:graphicData>
            </a:graphic>
          </wp:inline>
        </w:drawing>
      </w:r>
    </w:p>
    <w:p w14:paraId="4F55E6E0" w14:textId="505C70A2" w:rsidR="00A41BF1" w:rsidRDefault="007D7D5B" w:rsidP="007613FD">
      <w:pPr>
        <w:tabs>
          <w:tab w:val="left" w:pos="0"/>
          <w:tab w:val="left" w:pos="1080"/>
        </w:tabs>
        <w:jc w:val="both"/>
      </w:pPr>
      <w:r>
        <w:rPr>
          <w:b/>
        </w:rPr>
        <w:t xml:space="preserve">   </w:t>
      </w:r>
    </w:p>
    <w:p w14:paraId="2D86F518" w14:textId="526A4529" w:rsidR="00A41BF1" w:rsidRPr="003D1AFE" w:rsidRDefault="007D7D5B" w:rsidP="007613FD">
      <w:pPr>
        <w:pStyle w:val="Heading2"/>
        <w:spacing w:before="0" w:after="0"/>
      </w:pPr>
      <w:r w:rsidRPr="003D1AFE">
        <w:t xml:space="preserve"> PRIHODI POSLOVANJA</w:t>
      </w:r>
    </w:p>
    <w:p w14:paraId="2D756BC4" w14:textId="77777777" w:rsidR="00A41BF1" w:rsidRDefault="00A41BF1" w:rsidP="007613FD">
      <w:pPr>
        <w:tabs>
          <w:tab w:val="left" w:pos="0"/>
          <w:tab w:val="left" w:pos="1080"/>
        </w:tabs>
        <w:jc w:val="both"/>
      </w:pPr>
    </w:p>
    <w:p w14:paraId="2C561099" w14:textId="0D0801CE" w:rsidR="003D1AFE" w:rsidRDefault="007D7D5B" w:rsidP="007613FD">
      <w:pPr>
        <w:tabs>
          <w:tab w:val="left" w:pos="0"/>
          <w:tab w:val="left" w:pos="1080"/>
          <w:tab w:val="num" w:pos="1440"/>
        </w:tabs>
        <w:autoSpaceDE w:val="0"/>
        <w:autoSpaceDN w:val="0"/>
        <w:adjustRightInd w:val="0"/>
        <w:jc w:val="both"/>
        <w:rPr>
          <w:bCs/>
        </w:rPr>
      </w:pPr>
      <w:r>
        <w:rPr>
          <w:color w:val="000000"/>
        </w:rPr>
        <w:t xml:space="preserve">             </w:t>
      </w:r>
      <w:r w:rsidR="003D1AFE">
        <w:rPr>
          <w:color w:val="000000"/>
        </w:rPr>
        <w:t>Ukupni prihodi poslovanja u 202</w:t>
      </w:r>
      <w:r w:rsidR="008A7F20">
        <w:rPr>
          <w:color w:val="000000"/>
        </w:rPr>
        <w:t>5</w:t>
      </w:r>
      <w:r w:rsidR="003D1AFE" w:rsidRPr="000E5A8B">
        <w:rPr>
          <w:color w:val="000000"/>
        </w:rPr>
        <w:t xml:space="preserve">. godini planiraju se u iznosu od </w:t>
      </w:r>
      <w:r w:rsidR="008A7F20">
        <w:rPr>
          <w:color w:val="000000"/>
        </w:rPr>
        <w:t>120.370.160</w:t>
      </w:r>
      <w:r w:rsidR="00255951">
        <w:rPr>
          <w:color w:val="000000"/>
        </w:rPr>
        <w:t xml:space="preserve"> eura</w:t>
      </w:r>
      <w:r w:rsidR="003D1AFE">
        <w:rPr>
          <w:color w:val="000000"/>
        </w:rPr>
        <w:t>,</w:t>
      </w:r>
      <w:r w:rsidR="003D1AFE" w:rsidRPr="00D4760E">
        <w:rPr>
          <w:bCs/>
        </w:rPr>
        <w:t xml:space="preserve"> </w:t>
      </w:r>
      <w:r w:rsidR="003D1AFE">
        <w:rPr>
          <w:bCs/>
        </w:rPr>
        <w:t xml:space="preserve">a u strukturi ukupnih prihoda čine </w:t>
      </w:r>
      <w:r w:rsidR="00761937">
        <w:rPr>
          <w:bCs/>
        </w:rPr>
        <w:t>8</w:t>
      </w:r>
      <w:r w:rsidR="007775E3">
        <w:rPr>
          <w:bCs/>
        </w:rPr>
        <w:t>6,71</w:t>
      </w:r>
      <w:r w:rsidR="003D1AFE">
        <w:rPr>
          <w:bCs/>
        </w:rPr>
        <w:t>%.</w:t>
      </w:r>
    </w:p>
    <w:p w14:paraId="7CC78A45" w14:textId="0E49B71F" w:rsidR="003D1AFE" w:rsidRPr="000E5A8B" w:rsidRDefault="003D1AFE" w:rsidP="002047C5">
      <w:pPr>
        <w:autoSpaceDE w:val="0"/>
        <w:autoSpaceDN w:val="0"/>
        <w:adjustRightInd w:val="0"/>
        <w:ind w:firstLine="708"/>
        <w:jc w:val="both"/>
        <w:rPr>
          <w:color w:val="000000"/>
        </w:rPr>
      </w:pPr>
      <w:r w:rsidRPr="000E5A8B">
        <w:rPr>
          <w:color w:val="000000"/>
        </w:rPr>
        <w:t xml:space="preserve"> U strukturi prihoda poslovanja najveći udio imaju </w:t>
      </w:r>
      <w:r w:rsidR="002047C5">
        <w:rPr>
          <w:color w:val="000000"/>
        </w:rPr>
        <w:t xml:space="preserve">pomoći iz inozemstva i od subjekata unutar općeg proračuna u visini od </w:t>
      </w:r>
      <w:r w:rsidR="009D2648">
        <w:rPr>
          <w:color w:val="000000"/>
        </w:rPr>
        <w:t>48,76</w:t>
      </w:r>
      <w:r w:rsidR="002047C5">
        <w:rPr>
          <w:color w:val="000000"/>
        </w:rPr>
        <w:t xml:space="preserve">%, </w:t>
      </w:r>
      <w:r>
        <w:rPr>
          <w:color w:val="000000"/>
        </w:rPr>
        <w:t xml:space="preserve">te </w:t>
      </w:r>
      <w:r w:rsidR="002047C5" w:rsidRPr="000E5A8B">
        <w:rPr>
          <w:color w:val="000000"/>
        </w:rPr>
        <w:t xml:space="preserve">porezni prihodi </w:t>
      </w:r>
      <w:r>
        <w:rPr>
          <w:color w:val="000000"/>
        </w:rPr>
        <w:t xml:space="preserve">koji u ukupnim prihodima poslovanja sudjeluju s </w:t>
      </w:r>
      <w:r w:rsidR="009D2648">
        <w:rPr>
          <w:color w:val="000000"/>
        </w:rPr>
        <w:t>25,71</w:t>
      </w:r>
      <w:r>
        <w:rPr>
          <w:color w:val="000000"/>
        </w:rPr>
        <w:t>%. P</w:t>
      </w:r>
      <w:r w:rsidRPr="000E5A8B">
        <w:rPr>
          <w:color w:val="000000"/>
        </w:rPr>
        <w:t xml:space="preserve">rihodi od </w:t>
      </w:r>
      <w:r>
        <w:rPr>
          <w:color w:val="000000"/>
        </w:rPr>
        <w:t xml:space="preserve">upravnih i administrativnih pristojbi, pristojbi po posebnim propisima i naknada </w:t>
      </w:r>
      <w:r w:rsidRPr="000E5A8B">
        <w:rPr>
          <w:color w:val="000000"/>
        </w:rPr>
        <w:t>u ukupnim prihodima</w:t>
      </w:r>
      <w:r>
        <w:rPr>
          <w:color w:val="000000"/>
        </w:rPr>
        <w:t xml:space="preserve"> poslovanja</w:t>
      </w:r>
      <w:r w:rsidRPr="000E5A8B">
        <w:rPr>
          <w:color w:val="000000"/>
        </w:rPr>
        <w:t xml:space="preserve"> </w:t>
      </w:r>
      <w:r>
        <w:rPr>
          <w:color w:val="000000"/>
        </w:rPr>
        <w:t>sudjeluju s</w:t>
      </w:r>
      <w:r w:rsidRPr="000E5A8B">
        <w:rPr>
          <w:color w:val="000000"/>
        </w:rPr>
        <w:t xml:space="preserve"> </w:t>
      </w:r>
      <w:r w:rsidR="001C32BE">
        <w:rPr>
          <w:color w:val="000000"/>
        </w:rPr>
        <w:t>9,0</w:t>
      </w:r>
      <w:r>
        <w:rPr>
          <w:color w:val="000000"/>
        </w:rPr>
        <w:t xml:space="preserve">%, </w:t>
      </w:r>
      <w:r w:rsidRPr="000E5A8B">
        <w:rPr>
          <w:color w:val="000000"/>
        </w:rPr>
        <w:t xml:space="preserve">dok </w:t>
      </w:r>
      <w:r>
        <w:rPr>
          <w:color w:val="000000"/>
        </w:rPr>
        <w:t>p</w:t>
      </w:r>
      <w:r w:rsidRPr="000E5A8B">
        <w:rPr>
          <w:color w:val="000000"/>
        </w:rPr>
        <w:t xml:space="preserve">rihodi od </w:t>
      </w:r>
      <w:r w:rsidR="00B11B24">
        <w:rPr>
          <w:color w:val="000000"/>
        </w:rPr>
        <w:t xml:space="preserve">imovine sudjeluju s </w:t>
      </w:r>
      <w:r w:rsidR="001C32BE">
        <w:rPr>
          <w:color w:val="000000"/>
        </w:rPr>
        <w:t>1,76</w:t>
      </w:r>
      <w:r w:rsidR="00C1336A">
        <w:rPr>
          <w:color w:val="000000"/>
        </w:rPr>
        <w:t xml:space="preserve">% u ukupnim prihodima poslovanja. </w:t>
      </w:r>
    </w:p>
    <w:p w14:paraId="0E10629B" w14:textId="7BBCC530" w:rsidR="003D1AFE" w:rsidRDefault="003D1AFE" w:rsidP="007613FD">
      <w:pPr>
        <w:tabs>
          <w:tab w:val="left" w:pos="0"/>
          <w:tab w:val="left" w:pos="1080"/>
          <w:tab w:val="num" w:pos="1440"/>
        </w:tabs>
        <w:autoSpaceDE w:val="0"/>
        <w:autoSpaceDN w:val="0"/>
        <w:adjustRightInd w:val="0"/>
        <w:jc w:val="both"/>
        <w:rPr>
          <w:color w:val="000000"/>
        </w:rPr>
      </w:pPr>
      <w:r>
        <w:rPr>
          <w:color w:val="000000"/>
        </w:rPr>
        <w:t xml:space="preserve">              </w:t>
      </w:r>
      <w:r w:rsidRPr="000E5A8B">
        <w:rPr>
          <w:color w:val="000000"/>
        </w:rPr>
        <w:t>Najmanji udio imaju p</w:t>
      </w:r>
      <w:r>
        <w:rPr>
          <w:color w:val="000000"/>
        </w:rPr>
        <w:t>rihodi od</w:t>
      </w:r>
      <w:r w:rsidR="00B11B24">
        <w:rPr>
          <w:color w:val="000000"/>
        </w:rPr>
        <w:t xml:space="preserve"> </w:t>
      </w:r>
      <w:r w:rsidR="00B11B24" w:rsidRPr="000E5A8B">
        <w:rPr>
          <w:color w:val="000000"/>
        </w:rPr>
        <w:t>prodaje proizvoda i robe, t</w:t>
      </w:r>
      <w:r w:rsidR="00B11B24">
        <w:rPr>
          <w:color w:val="000000"/>
        </w:rPr>
        <w:t>e pruženih usluga i prihodi od donacija koji čine</w:t>
      </w:r>
      <w:r w:rsidR="00B11B24" w:rsidRPr="000E5A8B">
        <w:rPr>
          <w:color w:val="000000"/>
        </w:rPr>
        <w:t xml:space="preserve"> </w:t>
      </w:r>
      <w:r w:rsidR="001C32BE">
        <w:rPr>
          <w:color w:val="000000"/>
        </w:rPr>
        <w:t>1,32</w:t>
      </w:r>
      <w:r w:rsidR="00B11B24" w:rsidRPr="000E5A8B">
        <w:rPr>
          <w:color w:val="000000"/>
        </w:rPr>
        <w:t>% ukupnih prihoda</w:t>
      </w:r>
      <w:r w:rsidR="00B11B24">
        <w:rPr>
          <w:color w:val="000000"/>
        </w:rPr>
        <w:t xml:space="preserve"> </w:t>
      </w:r>
      <w:r>
        <w:rPr>
          <w:color w:val="000000"/>
        </w:rPr>
        <w:t>kao i prihodi od kazni,</w:t>
      </w:r>
      <w:r w:rsidR="004F2672">
        <w:rPr>
          <w:color w:val="000000"/>
        </w:rPr>
        <w:t xml:space="preserve"> </w:t>
      </w:r>
      <w:r w:rsidRPr="000E5A8B">
        <w:rPr>
          <w:color w:val="000000"/>
        </w:rPr>
        <w:t>upravnih mjera</w:t>
      </w:r>
      <w:r>
        <w:rPr>
          <w:color w:val="000000"/>
        </w:rPr>
        <w:t xml:space="preserve"> i ostali prihodi koji</w:t>
      </w:r>
      <w:r w:rsidRPr="000E5A8B">
        <w:rPr>
          <w:color w:val="000000"/>
        </w:rPr>
        <w:t xml:space="preserve"> u </w:t>
      </w:r>
      <w:r>
        <w:rPr>
          <w:color w:val="000000"/>
        </w:rPr>
        <w:t>ukupnim prihodima sudjeluju s 0,</w:t>
      </w:r>
      <w:r w:rsidR="002047C5">
        <w:rPr>
          <w:color w:val="000000"/>
        </w:rPr>
        <w:t>1</w:t>
      </w:r>
      <w:r w:rsidR="001C32BE">
        <w:rPr>
          <w:color w:val="000000"/>
        </w:rPr>
        <w:t>5</w:t>
      </w:r>
      <w:r w:rsidRPr="000E5A8B">
        <w:rPr>
          <w:color w:val="000000"/>
        </w:rPr>
        <w:t>%</w:t>
      </w:r>
      <w:r>
        <w:rPr>
          <w:color w:val="000000"/>
        </w:rPr>
        <w:t>.</w:t>
      </w:r>
    </w:p>
    <w:p w14:paraId="6FB99207" w14:textId="3D240D61" w:rsidR="003D1AFE" w:rsidRDefault="003D1AFE" w:rsidP="007613FD">
      <w:pPr>
        <w:tabs>
          <w:tab w:val="left" w:pos="0"/>
          <w:tab w:val="left" w:pos="1080"/>
          <w:tab w:val="num" w:pos="1440"/>
        </w:tabs>
        <w:autoSpaceDE w:val="0"/>
        <w:autoSpaceDN w:val="0"/>
        <w:adjustRightInd w:val="0"/>
        <w:jc w:val="both"/>
        <w:rPr>
          <w:color w:val="000000"/>
        </w:rPr>
      </w:pPr>
    </w:p>
    <w:p w14:paraId="571A773F" w14:textId="77777777" w:rsidR="003D1AFE" w:rsidRDefault="003D1AFE" w:rsidP="007613FD">
      <w:pPr>
        <w:pStyle w:val="Heading3"/>
        <w:spacing w:before="0" w:after="0"/>
      </w:pPr>
      <w:r>
        <w:t>POREZNI PRIHODI</w:t>
      </w:r>
    </w:p>
    <w:p w14:paraId="2D5D8FC5" w14:textId="77777777" w:rsidR="003D1AFE" w:rsidRDefault="003D1AFE" w:rsidP="007613FD">
      <w:pPr>
        <w:tabs>
          <w:tab w:val="left" w:pos="1080"/>
          <w:tab w:val="left" w:pos="1260"/>
        </w:tabs>
        <w:autoSpaceDE w:val="0"/>
        <w:autoSpaceDN w:val="0"/>
        <w:adjustRightInd w:val="0"/>
        <w:ind w:left="900"/>
        <w:rPr>
          <w:b/>
          <w:bCs/>
          <w:sz w:val="22"/>
          <w:szCs w:val="22"/>
        </w:rPr>
      </w:pPr>
    </w:p>
    <w:p w14:paraId="209E4B44" w14:textId="229EA4A3" w:rsidR="003D1AFE" w:rsidRDefault="003D1AFE" w:rsidP="007613FD">
      <w:pPr>
        <w:autoSpaceDE w:val="0"/>
        <w:autoSpaceDN w:val="0"/>
        <w:adjustRightInd w:val="0"/>
        <w:ind w:firstLine="708"/>
        <w:jc w:val="both"/>
      </w:pPr>
      <w:r>
        <w:rPr>
          <w:b/>
          <w:bCs/>
        </w:rPr>
        <w:t xml:space="preserve">Prihodi od poreza </w:t>
      </w:r>
      <w:r>
        <w:t>obuhva</w:t>
      </w:r>
      <w:r>
        <w:rPr>
          <w:rFonts w:eastAsia="TimesNewRoman"/>
        </w:rPr>
        <w:t>ć</w:t>
      </w:r>
      <w:r>
        <w:t>aju prihode od poreza na dohodak, poreza na imovinu</w:t>
      </w:r>
      <w:r w:rsidR="008374BB">
        <w:t xml:space="preserve">, </w:t>
      </w:r>
      <w:r>
        <w:t xml:space="preserve"> te poreza na robu i usluge, a planirani su za 202</w:t>
      </w:r>
      <w:r w:rsidR="000E1A6D">
        <w:t>5</w:t>
      </w:r>
      <w:r>
        <w:t xml:space="preserve">. godinu u iznosu od </w:t>
      </w:r>
      <w:r w:rsidR="000E1A6D">
        <w:t>35.692.676</w:t>
      </w:r>
      <w:r w:rsidR="00274EA7">
        <w:t xml:space="preserve"> eura</w:t>
      </w:r>
      <w:r>
        <w:t xml:space="preserve">, što je </w:t>
      </w:r>
      <w:r w:rsidRPr="00601A3F">
        <w:t xml:space="preserve">za </w:t>
      </w:r>
      <w:r w:rsidR="000E1A6D">
        <w:t>2,0</w:t>
      </w:r>
      <w:r w:rsidRPr="00601A3F">
        <w:t xml:space="preserve"> mil. </w:t>
      </w:r>
      <w:r w:rsidR="00274EA7" w:rsidRPr="00601A3F">
        <w:t>eura</w:t>
      </w:r>
      <w:r w:rsidRPr="00601A3F">
        <w:t xml:space="preserve"> </w:t>
      </w:r>
      <w:r w:rsidR="000E1A6D">
        <w:t>više</w:t>
      </w:r>
      <w:r w:rsidRPr="00601A3F">
        <w:t xml:space="preserve"> u </w:t>
      </w:r>
      <w:r>
        <w:t>odnosu na</w:t>
      </w:r>
      <w:r w:rsidR="008062C4">
        <w:t xml:space="preserve"> tekući plan</w:t>
      </w:r>
      <w:r>
        <w:t xml:space="preserve"> </w:t>
      </w:r>
      <w:r w:rsidR="00BD5FC7">
        <w:t>p</w:t>
      </w:r>
      <w:r>
        <w:t>roračuna za 20</w:t>
      </w:r>
      <w:r w:rsidR="00C670FA">
        <w:t>2</w:t>
      </w:r>
      <w:r w:rsidR="000E1A6D">
        <w:t>4</w:t>
      </w:r>
      <w:r>
        <w:t>.</w:t>
      </w:r>
      <w:r w:rsidR="00F31A10">
        <w:t xml:space="preserve"> </w:t>
      </w:r>
      <w:r>
        <w:t>godinu</w:t>
      </w:r>
      <w:r w:rsidR="00F31A10">
        <w:t xml:space="preserve">, a razlog </w:t>
      </w:r>
      <w:r w:rsidR="000E1A6D">
        <w:t>poveća</w:t>
      </w:r>
      <w:r w:rsidR="008062C4">
        <w:t>nja</w:t>
      </w:r>
      <w:r w:rsidR="00F31A10">
        <w:t xml:space="preserve"> jes</w:t>
      </w:r>
      <w:r w:rsidR="009A4396">
        <w:t xml:space="preserve">u izmjene u poreznom sustavu </w:t>
      </w:r>
      <w:r w:rsidR="00A550D9" w:rsidRPr="003D7D30">
        <w:t xml:space="preserve">te očekivani rast zaposlenosti i rast plaća </w:t>
      </w:r>
      <w:r w:rsidR="009A4396">
        <w:t>koje će</w:t>
      </w:r>
      <w:r w:rsidR="00315756">
        <w:t xml:space="preserve">, između ostalog, utjecati </w:t>
      </w:r>
      <w:r w:rsidR="00AD7885">
        <w:t xml:space="preserve">na prihode jedinica lokalne samouprave. </w:t>
      </w:r>
      <w:r w:rsidR="00F31A10">
        <w:t xml:space="preserve"> </w:t>
      </w:r>
      <w:r w:rsidR="00597B9C" w:rsidRPr="00597B9C">
        <w:t xml:space="preserve">Predloženim izmjenama Zakona o porezu na dohodak povećava se iznos </w:t>
      </w:r>
      <w:r w:rsidR="008F784C" w:rsidRPr="003D7D30">
        <w:t xml:space="preserve">osnovnog </w:t>
      </w:r>
      <w:r w:rsidR="00597B9C" w:rsidRPr="003D7D30">
        <w:t>o</w:t>
      </w:r>
      <w:r w:rsidR="00597B9C" w:rsidRPr="00597B9C">
        <w:t xml:space="preserve">sobnog odbitka, povećava se osobni odbitak za uzdržavane članove i invalidnost, propisuju se novi rasponi više i niže stope godišnjeg poreza na dohodak, povećava prag za primjenu više stope poreza na dohodak te se podiže iznos određenih neoporezivih primitaka koji se izračunavaju pomoću koeficijenta osnovnog osobnog odbitka (otpremnine, naknada za odvojeni život, nagrada za radne rezultate i sl.). </w:t>
      </w:r>
      <w:r w:rsidRPr="007B16F7">
        <w:t xml:space="preserve">Porezni prihodi </w:t>
      </w:r>
      <w:r>
        <w:t>projicirani su za razdoblje 202</w:t>
      </w:r>
      <w:r w:rsidR="00DB70F6">
        <w:t>5</w:t>
      </w:r>
      <w:r w:rsidR="00362C64">
        <w:t>.</w:t>
      </w:r>
      <w:r>
        <w:t xml:space="preserve"> -  202</w:t>
      </w:r>
      <w:r w:rsidR="00362C64">
        <w:t>7</w:t>
      </w:r>
      <w:r w:rsidRPr="007B16F7">
        <w:t>. na temelju makroekonomskih varijabli i očekivanih gospodarskih kretanja, te te</w:t>
      </w:r>
      <w:r>
        <w:t>meljem dosadašnjeg ostvarenja prihoda u 20</w:t>
      </w:r>
      <w:r w:rsidR="00C670FA">
        <w:t>2</w:t>
      </w:r>
      <w:r w:rsidR="00362C64">
        <w:t>4</w:t>
      </w:r>
      <w:r w:rsidRPr="007B16F7">
        <w:t>. godini i njihove projekcije u sljedećem razdoblju.</w:t>
      </w:r>
    </w:p>
    <w:p w14:paraId="7D5EC9B3" w14:textId="0EFCC59A" w:rsidR="003D1AFE" w:rsidRDefault="003D1AFE" w:rsidP="007613FD">
      <w:pPr>
        <w:autoSpaceDE w:val="0"/>
        <w:autoSpaceDN w:val="0"/>
        <w:adjustRightInd w:val="0"/>
        <w:ind w:firstLine="708"/>
        <w:jc w:val="both"/>
      </w:pPr>
      <w:r w:rsidRPr="007B16F7">
        <w:rPr>
          <w:color w:val="000000"/>
        </w:rPr>
        <w:lastRenderedPageBreak/>
        <w:t xml:space="preserve">Prihodi od poreza u sljedećoj proračunskoj godini planirani su u visini od </w:t>
      </w:r>
      <w:r w:rsidR="00362C64">
        <w:t>35.692.676</w:t>
      </w:r>
      <w:r w:rsidR="00F31A10">
        <w:t xml:space="preserve"> </w:t>
      </w:r>
      <w:r w:rsidR="00994C7A">
        <w:rPr>
          <w:color w:val="000000"/>
        </w:rPr>
        <w:t>eura</w:t>
      </w:r>
      <w:r w:rsidRPr="00526525">
        <w:rPr>
          <w:color w:val="000000"/>
        </w:rPr>
        <w:t>, a u projekcijama za 202</w:t>
      </w:r>
      <w:r w:rsidR="00362C64">
        <w:rPr>
          <w:color w:val="000000"/>
        </w:rPr>
        <w:t>6</w:t>
      </w:r>
      <w:r w:rsidRPr="00526525">
        <w:rPr>
          <w:color w:val="000000"/>
        </w:rPr>
        <w:t>. i 202</w:t>
      </w:r>
      <w:r w:rsidR="00362C64">
        <w:rPr>
          <w:color w:val="000000"/>
        </w:rPr>
        <w:t>7</w:t>
      </w:r>
      <w:r w:rsidRPr="00526525">
        <w:rPr>
          <w:color w:val="000000"/>
        </w:rPr>
        <w:t xml:space="preserve">. godinu u visini od </w:t>
      </w:r>
      <w:r w:rsidR="00000FAE">
        <w:rPr>
          <w:color w:val="000000"/>
        </w:rPr>
        <w:t>36.120.512</w:t>
      </w:r>
      <w:r w:rsidR="00F31A10">
        <w:rPr>
          <w:color w:val="000000"/>
        </w:rPr>
        <w:t xml:space="preserve"> </w:t>
      </w:r>
      <w:r w:rsidR="00994C7A">
        <w:rPr>
          <w:color w:val="000000"/>
        </w:rPr>
        <w:t>eura</w:t>
      </w:r>
      <w:r w:rsidRPr="00526525">
        <w:rPr>
          <w:color w:val="000000"/>
        </w:rPr>
        <w:t xml:space="preserve">, odnosno </w:t>
      </w:r>
      <w:r w:rsidR="00000FAE">
        <w:rPr>
          <w:color w:val="000000"/>
        </w:rPr>
        <w:t>36.642.262</w:t>
      </w:r>
      <w:r w:rsidR="00F31A10">
        <w:rPr>
          <w:color w:val="000000"/>
        </w:rPr>
        <w:t xml:space="preserve"> </w:t>
      </w:r>
      <w:r w:rsidR="00994C7A">
        <w:rPr>
          <w:color w:val="000000"/>
        </w:rPr>
        <w:t>eura</w:t>
      </w:r>
      <w:r w:rsidRPr="00526525">
        <w:rPr>
          <w:color w:val="000000"/>
        </w:rPr>
        <w:t>.</w:t>
      </w:r>
      <w:r w:rsidRPr="007B16F7">
        <w:rPr>
          <w:color w:val="000000"/>
        </w:rPr>
        <w:t xml:space="preserve"> </w:t>
      </w:r>
    </w:p>
    <w:p w14:paraId="386CDC0D" w14:textId="174A709B" w:rsidR="003D1AFE" w:rsidRPr="00D860AD" w:rsidRDefault="003D1AFE" w:rsidP="007613FD">
      <w:pPr>
        <w:autoSpaceDE w:val="0"/>
        <w:autoSpaceDN w:val="0"/>
        <w:adjustRightInd w:val="0"/>
        <w:ind w:firstLine="708"/>
        <w:jc w:val="both"/>
      </w:pPr>
      <w:r w:rsidRPr="006D1A6F">
        <w:rPr>
          <w:b/>
          <w:bCs/>
        </w:rPr>
        <w:t>Prihodi od poreza na dohodak</w:t>
      </w:r>
      <w:r w:rsidRPr="006D1A6F">
        <w:rPr>
          <w:bCs/>
        </w:rPr>
        <w:t xml:space="preserve"> </w:t>
      </w:r>
      <w:r w:rsidRPr="006D1A6F">
        <w:t xml:space="preserve">procjenjuju se u iznosu od </w:t>
      </w:r>
      <w:r w:rsidR="00F541FA">
        <w:t>33.862.176</w:t>
      </w:r>
      <w:r w:rsidRPr="006D1A6F">
        <w:t xml:space="preserve"> </w:t>
      </w:r>
      <w:r w:rsidR="00994C7A">
        <w:t>eura</w:t>
      </w:r>
      <w:r w:rsidRPr="006D1A6F">
        <w:t xml:space="preserve">, što je za </w:t>
      </w:r>
      <w:r w:rsidR="00632276">
        <w:t xml:space="preserve">1,9 mil. </w:t>
      </w:r>
      <w:r w:rsidR="00FF53CD">
        <w:t>eura</w:t>
      </w:r>
      <w:r w:rsidR="00632276">
        <w:t xml:space="preserve"> više</w:t>
      </w:r>
      <w:r w:rsidRPr="006D1A6F">
        <w:t xml:space="preserve"> u odnosu na </w:t>
      </w:r>
      <w:r w:rsidR="00632276">
        <w:t>tekući plan</w:t>
      </w:r>
      <w:r w:rsidRPr="006D5C00">
        <w:t xml:space="preserve"> za 20</w:t>
      </w:r>
      <w:r w:rsidR="00FB1BA0" w:rsidRPr="006D5C00">
        <w:t>2</w:t>
      </w:r>
      <w:r w:rsidR="00632276">
        <w:t>4</w:t>
      </w:r>
      <w:r w:rsidRPr="006D5C00">
        <w:t>. godinu</w:t>
      </w:r>
      <w:r w:rsidR="006D5C00" w:rsidRPr="006D5C00">
        <w:t>.</w:t>
      </w:r>
      <w:r w:rsidR="000C6529" w:rsidRPr="006D5C00">
        <w:t xml:space="preserve"> </w:t>
      </w:r>
      <w:r w:rsidRPr="006D5C00">
        <w:t>Temelj za planiranje ovih prihoda je izvršenje i procjena plana prihoda za 20</w:t>
      </w:r>
      <w:r w:rsidR="00FB1BA0" w:rsidRPr="006D5C00">
        <w:t>2</w:t>
      </w:r>
      <w:r w:rsidR="00632276">
        <w:t>4</w:t>
      </w:r>
      <w:r w:rsidRPr="006D5C00">
        <w:t xml:space="preserve">. </w:t>
      </w:r>
      <w:r w:rsidRPr="006D1A6F">
        <w:t>godinu</w:t>
      </w:r>
      <w:r w:rsidR="005839C0" w:rsidRPr="006D1A6F">
        <w:t xml:space="preserve">. </w:t>
      </w:r>
    </w:p>
    <w:p w14:paraId="71FFBA5C" w14:textId="5821353F" w:rsidR="003D1AFE" w:rsidRDefault="003D1AFE" w:rsidP="007613FD">
      <w:pPr>
        <w:autoSpaceDE w:val="0"/>
        <w:autoSpaceDN w:val="0"/>
        <w:adjustRightInd w:val="0"/>
        <w:jc w:val="both"/>
      </w:pPr>
      <w:r>
        <w:t>Struktura prihoda od poreza na dohodak je sljedeća:</w:t>
      </w:r>
    </w:p>
    <w:p w14:paraId="7A9D5ADF" w14:textId="7BD19C09" w:rsidR="003D1AFE" w:rsidRDefault="003D1AFE" w:rsidP="007613FD">
      <w:pPr>
        <w:numPr>
          <w:ilvl w:val="0"/>
          <w:numId w:val="7"/>
        </w:numPr>
        <w:autoSpaceDE w:val="0"/>
        <w:autoSpaceDN w:val="0"/>
        <w:adjustRightInd w:val="0"/>
        <w:jc w:val="both"/>
      </w:pPr>
      <w:r>
        <w:t xml:space="preserve">porez na dohodak kao nenamjenski prihod planiran je u iznosu od </w:t>
      </w:r>
      <w:r w:rsidR="000D0BEC">
        <w:t>32.825.700</w:t>
      </w:r>
      <w:r w:rsidR="00632276">
        <w:t xml:space="preserve"> </w:t>
      </w:r>
      <w:r w:rsidR="00994C7A">
        <w:t>eura</w:t>
      </w:r>
    </w:p>
    <w:p w14:paraId="01B41C2B" w14:textId="56ED5F8A" w:rsidR="003D1AFE" w:rsidRDefault="003D1AFE" w:rsidP="007613FD">
      <w:pPr>
        <w:numPr>
          <w:ilvl w:val="0"/>
          <w:numId w:val="7"/>
        </w:numPr>
        <w:autoSpaceDE w:val="0"/>
        <w:autoSpaceDN w:val="0"/>
        <w:adjustRightInd w:val="0"/>
        <w:jc w:val="both"/>
      </w:pPr>
      <w:r>
        <w:t xml:space="preserve">dio poreza na dohodak za decentralizirane funkcije osnovnog školstva u iznosu od </w:t>
      </w:r>
      <w:r w:rsidR="000D0BEC">
        <w:t>679.</w:t>
      </w:r>
      <w:r w:rsidR="009D7129">
        <w:t>058</w:t>
      </w:r>
      <w:r>
        <w:t xml:space="preserve"> </w:t>
      </w:r>
      <w:r w:rsidR="00994C7A">
        <w:t>eura</w:t>
      </w:r>
    </w:p>
    <w:p w14:paraId="75A95A89" w14:textId="2E7790FD" w:rsidR="003D1AFE" w:rsidRDefault="003D1AFE" w:rsidP="007613FD">
      <w:pPr>
        <w:numPr>
          <w:ilvl w:val="0"/>
          <w:numId w:val="7"/>
        </w:numPr>
        <w:autoSpaceDE w:val="0"/>
        <w:autoSpaceDN w:val="0"/>
        <w:adjustRightInd w:val="0"/>
        <w:jc w:val="both"/>
      </w:pPr>
      <w:r>
        <w:t>dio poreza na dohodak za financiranje decentralizirane funkcije vatrogastva u iznosu od</w:t>
      </w:r>
      <w:r w:rsidR="00FF53CD">
        <w:t xml:space="preserve"> </w:t>
      </w:r>
      <w:r w:rsidR="009D7129">
        <w:t>357.418</w:t>
      </w:r>
      <w:r>
        <w:t xml:space="preserve"> </w:t>
      </w:r>
      <w:r w:rsidR="00994C7A">
        <w:t>eura</w:t>
      </w:r>
      <w:r>
        <w:t>.</w:t>
      </w:r>
    </w:p>
    <w:p w14:paraId="4B19D05E" w14:textId="2A56CBB2" w:rsidR="000C6529" w:rsidRDefault="003D1AFE" w:rsidP="007D44FF">
      <w:pPr>
        <w:autoSpaceDE w:val="0"/>
        <w:autoSpaceDN w:val="0"/>
        <w:adjustRightInd w:val="0"/>
        <w:ind w:firstLine="708"/>
        <w:jc w:val="both"/>
      </w:pPr>
      <w:r>
        <w:t>Prihodi za decentralizirane funkcije osnovnog školstva i vatrogastva (udjeli u porezu na dohodak i pomoći izravnanja) procjenjuju se prema Uputama Ministarstva financija za izradu proračuna za razdoblje 202</w:t>
      </w:r>
      <w:r w:rsidR="00D763FD">
        <w:t>5</w:t>
      </w:r>
      <w:r>
        <w:t>.</w:t>
      </w:r>
      <w:r w:rsidR="00FC08A2">
        <w:t xml:space="preserve"> </w:t>
      </w:r>
      <w:r>
        <w:t>do 202</w:t>
      </w:r>
      <w:r w:rsidR="00D763FD">
        <w:t>7</w:t>
      </w:r>
      <w:r>
        <w:t xml:space="preserve">. godine, budući da Odluke Vlade Republike Hrvatske o minimalnim financijskim standardima za decentralizirano financiranje osnovnih škola i vatrogastva za iduću godinu još nisu donesene. </w:t>
      </w:r>
      <w:r w:rsidR="0053358C" w:rsidRPr="0053358C">
        <w:t>Prema Uputama</w:t>
      </w:r>
      <w:r w:rsidR="00CF6824">
        <w:t xml:space="preserve">, za </w:t>
      </w:r>
      <w:r w:rsidR="0053358C" w:rsidRPr="0053358C">
        <w:t>u</w:t>
      </w:r>
      <w:r w:rsidR="00AB03F8" w:rsidRPr="0053358C">
        <w:t>kupan iznos sredstava potreban za osiguranje minimalnih financijskih standarda (bilančnih</w:t>
      </w:r>
      <w:r w:rsidR="007E4B64">
        <w:t xml:space="preserve"> </w:t>
      </w:r>
      <w:r w:rsidR="00AB03F8" w:rsidRPr="0053358C">
        <w:t>prava) u 202</w:t>
      </w:r>
      <w:r w:rsidR="00D763FD">
        <w:t>5</w:t>
      </w:r>
      <w:r w:rsidR="00AB03F8" w:rsidRPr="0053358C">
        <w:t xml:space="preserve">. godini planira se </w:t>
      </w:r>
      <w:r w:rsidR="00CF6824">
        <w:t xml:space="preserve">rast za </w:t>
      </w:r>
      <w:r w:rsidR="006C16AF">
        <w:t>7,4</w:t>
      </w:r>
      <w:r w:rsidR="00CF6824">
        <w:t>% u odnosu na prethodnu 202</w:t>
      </w:r>
      <w:r w:rsidR="006C16AF">
        <w:t>4</w:t>
      </w:r>
      <w:r w:rsidR="00CF6824">
        <w:t>. godinu</w:t>
      </w:r>
      <w:r w:rsidR="00AB03F8" w:rsidRPr="0053358C">
        <w:t>.</w:t>
      </w:r>
      <w:r w:rsidRPr="0053358C">
        <w:t xml:space="preserve"> </w:t>
      </w:r>
    </w:p>
    <w:p w14:paraId="46B4D9DF" w14:textId="0110485E" w:rsidR="003D1AFE" w:rsidRPr="008606EC" w:rsidRDefault="003D1AFE" w:rsidP="008606EC">
      <w:pPr>
        <w:autoSpaceDE w:val="0"/>
        <w:autoSpaceDN w:val="0"/>
        <w:adjustRightInd w:val="0"/>
        <w:ind w:firstLine="708"/>
        <w:jc w:val="both"/>
      </w:pPr>
      <w:r w:rsidRPr="008606EC">
        <w:rPr>
          <w:b/>
          <w:bCs/>
        </w:rPr>
        <w:t xml:space="preserve">Prihodi od poreza na imovinu </w:t>
      </w:r>
      <w:r w:rsidRPr="008606EC">
        <w:t xml:space="preserve">unutar kojih je planiran prihod od poreza na promet nekretnina u iznosu od </w:t>
      </w:r>
      <w:r w:rsidR="0046426C" w:rsidRPr="008606EC">
        <w:t>1</w:t>
      </w:r>
      <w:r w:rsidR="00F218A6" w:rsidRPr="008606EC">
        <w:t>.</w:t>
      </w:r>
      <w:r w:rsidR="00BF0592" w:rsidRPr="008606EC">
        <w:t>400.000</w:t>
      </w:r>
      <w:r w:rsidRPr="008606EC">
        <w:t xml:space="preserve"> </w:t>
      </w:r>
      <w:r w:rsidR="00994C7A" w:rsidRPr="008606EC">
        <w:t>eura</w:t>
      </w:r>
      <w:r w:rsidRPr="008606EC">
        <w:t xml:space="preserve"> predlažu se u iznosu od </w:t>
      </w:r>
      <w:r w:rsidR="006C16AF" w:rsidRPr="008606EC">
        <w:t>1.500.000</w:t>
      </w:r>
      <w:r w:rsidRPr="008606EC">
        <w:t xml:space="preserve"> </w:t>
      </w:r>
      <w:r w:rsidR="00994C7A" w:rsidRPr="008606EC">
        <w:t>eura</w:t>
      </w:r>
      <w:r w:rsidRPr="008606EC">
        <w:t xml:space="preserve">, što je za </w:t>
      </w:r>
      <w:r w:rsidR="001E33A6" w:rsidRPr="008606EC">
        <w:t>215.000</w:t>
      </w:r>
      <w:r w:rsidRPr="008606EC">
        <w:t xml:space="preserve"> </w:t>
      </w:r>
      <w:r w:rsidR="00994C7A" w:rsidRPr="008606EC">
        <w:t>eura</w:t>
      </w:r>
      <w:r w:rsidRPr="008606EC">
        <w:t xml:space="preserve"> </w:t>
      </w:r>
      <w:r w:rsidR="00D47C78" w:rsidRPr="008606EC">
        <w:t>više</w:t>
      </w:r>
      <w:r w:rsidRPr="008606EC">
        <w:t xml:space="preserve"> u odnosu na plan za 20</w:t>
      </w:r>
      <w:r w:rsidR="00CE12A3" w:rsidRPr="008606EC">
        <w:t>2</w:t>
      </w:r>
      <w:r w:rsidR="001E33A6" w:rsidRPr="008606EC">
        <w:t>4</w:t>
      </w:r>
      <w:r w:rsidRPr="008606EC">
        <w:t>. godinu.</w:t>
      </w:r>
      <w:r w:rsidR="000C6529" w:rsidRPr="008606EC">
        <w:rPr>
          <w:color w:val="FF0000"/>
        </w:rPr>
        <w:t xml:space="preserve"> </w:t>
      </w:r>
      <w:r w:rsidR="002173FB" w:rsidRPr="008606EC">
        <w:t xml:space="preserve">U ovoj skupini prihoda planiran je i porez na kuće za odmor u iznosu od </w:t>
      </w:r>
      <w:r w:rsidR="001E33A6" w:rsidRPr="008606EC">
        <w:t>100.000</w:t>
      </w:r>
      <w:r w:rsidR="002173FB" w:rsidRPr="008606EC">
        <w:t xml:space="preserve"> </w:t>
      </w:r>
      <w:r w:rsidR="00994C7A" w:rsidRPr="008606EC">
        <w:t>eura</w:t>
      </w:r>
      <w:r w:rsidR="002173FB" w:rsidRPr="008606EC">
        <w:t>.</w:t>
      </w:r>
      <w:r w:rsidR="00373C82">
        <w:t xml:space="preserve"> Izmjene u poreznom sustavu odnose se i na izmjene i dopune </w:t>
      </w:r>
      <w:r w:rsidR="004B3E95" w:rsidRPr="008606EC">
        <w:t>Zakona o lokalnim porezima</w:t>
      </w:r>
      <w:r w:rsidR="00373C82">
        <w:t>, pa se tako u prijedlogu</w:t>
      </w:r>
      <w:r w:rsidR="004B3E95" w:rsidRPr="008606EC">
        <w:t xml:space="preserve"> mijenj</w:t>
      </w:r>
      <w:r w:rsidR="0012453F">
        <w:t>a</w:t>
      </w:r>
      <w:r w:rsidR="004B3E95" w:rsidRPr="008606EC">
        <w:t xml:space="preserve"> naziv postojećeg poreza na kuće za odmor u porez na nekretnine, propisuje se obveza uvođenja tog poreza, preciznije uređuje predmet oporezivanja i porezni obveznik te proširuje raspon za utvrđivanje stope poreza u iznosu 0,6-8€ po metru kvadratnom nekretnine koja se smatra predmetom oporezivanja</w:t>
      </w:r>
      <w:r w:rsidR="008606EC" w:rsidRPr="008606EC">
        <w:t xml:space="preserve">. </w:t>
      </w:r>
      <w:r w:rsidR="004B3E95" w:rsidRPr="008606EC">
        <w:t xml:space="preserve">Prijedlogom zakona predlaže se promjena pripadnosti prihoda od naplate poreza na nekretnine, pri čemu bi porez na nekretnine postao zajednički porez čiji se prihod dijeli između države i </w:t>
      </w:r>
      <w:r w:rsidR="0012453F">
        <w:t>jedinice lokalne samouprave</w:t>
      </w:r>
      <w:r w:rsidR="004B3E95" w:rsidRPr="008606EC">
        <w:t xml:space="preserve"> na čijem području se nekretnina nalazi. Udio općine i grada u prihodu od poreza na nekretnine iznosio bi 80%, a države 20% i koristio bi se za pomoć jedinicama lokalne i područne (regionalne) samouprave.</w:t>
      </w:r>
    </w:p>
    <w:p w14:paraId="23171B94" w14:textId="2918E142" w:rsidR="003D1AFE" w:rsidRDefault="003D1AFE" w:rsidP="007613FD">
      <w:pPr>
        <w:autoSpaceDE w:val="0"/>
        <w:autoSpaceDN w:val="0"/>
        <w:adjustRightInd w:val="0"/>
        <w:ind w:firstLine="708"/>
        <w:jc w:val="both"/>
        <w:rPr>
          <w:shd w:val="clear" w:color="auto" w:fill="FFFFFF"/>
        </w:rPr>
      </w:pPr>
      <w:r w:rsidRPr="00D67D5C">
        <w:rPr>
          <w:b/>
          <w:iCs/>
        </w:rPr>
        <w:t>Porezi na robu i usluge</w:t>
      </w:r>
      <w:r w:rsidRPr="00D67D5C">
        <w:rPr>
          <w:i/>
          <w:iCs/>
        </w:rPr>
        <w:t xml:space="preserve"> </w:t>
      </w:r>
      <w:r w:rsidRPr="00D67D5C">
        <w:t xml:space="preserve">planirani su u iznosu od </w:t>
      </w:r>
      <w:r w:rsidR="0026437C">
        <w:t>330.500</w:t>
      </w:r>
      <w:r>
        <w:t xml:space="preserve"> </w:t>
      </w:r>
      <w:r w:rsidR="00994C7A">
        <w:t>eura</w:t>
      </w:r>
      <w:r>
        <w:t>, a odnos</w:t>
      </w:r>
      <w:r w:rsidR="0041657D">
        <w:t>e</w:t>
      </w:r>
      <w:r>
        <w:t xml:space="preserve"> se na </w:t>
      </w:r>
      <w:r w:rsidRPr="00D67D5C">
        <w:t>porez na p</w:t>
      </w:r>
      <w:r>
        <w:t xml:space="preserve">otrošnju koji je planiran u iznosu od </w:t>
      </w:r>
      <w:r w:rsidR="00790F8D">
        <w:t>330.000</w:t>
      </w:r>
      <w:r>
        <w:t xml:space="preserve"> </w:t>
      </w:r>
      <w:r w:rsidR="00994C7A">
        <w:t>eura</w:t>
      </w:r>
      <w:r w:rsidR="00523C9C">
        <w:t xml:space="preserve"> </w:t>
      </w:r>
      <w:r w:rsidR="00375A87">
        <w:t xml:space="preserve">i na </w:t>
      </w:r>
      <w:r>
        <w:t>porez na tvrtku</w:t>
      </w:r>
      <w:r w:rsidR="00375A87">
        <w:t xml:space="preserve"> koji je planiran </w:t>
      </w:r>
      <w:r>
        <w:t xml:space="preserve">u iznosu od </w:t>
      </w:r>
      <w:r w:rsidR="00790F8D">
        <w:t>500</w:t>
      </w:r>
      <w:r>
        <w:t xml:space="preserve"> </w:t>
      </w:r>
      <w:r w:rsidR="00994C7A">
        <w:t>eura</w:t>
      </w:r>
      <w:r w:rsidR="002E2F0F">
        <w:t xml:space="preserve"> </w:t>
      </w:r>
      <w:r w:rsidR="007D44FF">
        <w:t>(</w:t>
      </w:r>
      <w:r w:rsidRPr="00A8415E">
        <w:rPr>
          <w:shd w:val="clear" w:color="auto" w:fill="FFFFFF"/>
        </w:rPr>
        <w:t xml:space="preserve">ukinut </w:t>
      </w:r>
      <w:r>
        <w:rPr>
          <w:shd w:val="clear" w:color="auto" w:fill="FFFFFF"/>
        </w:rPr>
        <w:t>2017. godin</w:t>
      </w:r>
      <w:r w:rsidR="002E2F0F">
        <w:rPr>
          <w:shd w:val="clear" w:color="auto" w:fill="FFFFFF"/>
        </w:rPr>
        <w:t>e</w:t>
      </w:r>
      <w:r w:rsidR="007D44FF">
        <w:rPr>
          <w:shd w:val="clear" w:color="auto" w:fill="FFFFFF"/>
        </w:rPr>
        <w:t>)</w:t>
      </w:r>
      <w:r>
        <w:rPr>
          <w:shd w:val="clear" w:color="auto" w:fill="FFFFFF"/>
        </w:rPr>
        <w:t xml:space="preserve">, ali zbog uplata koje još dolaze planira se </w:t>
      </w:r>
      <w:r w:rsidR="0000111D">
        <w:rPr>
          <w:shd w:val="clear" w:color="auto" w:fill="FFFFFF"/>
        </w:rPr>
        <w:t xml:space="preserve">u malom iznosu </w:t>
      </w:r>
      <w:r>
        <w:rPr>
          <w:shd w:val="clear" w:color="auto" w:fill="FFFFFF"/>
        </w:rPr>
        <w:t xml:space="preserve">i u idućoj godini. </w:t>
      </w:r>
    </w:p>
    <w:p w14:paraId="25A394F9" w14:textId="77777777" w:rsidR="003D1AFE" w:rsidRDefault="003D1AFE" w:rsidP="007613FD">
      <w:pPr>
        <w:tabs>
          <w:tab w:val="left" w:pos="0"/>
          <w:tab w:val="left" w:pos="1080"/>
        </w:tabs>
        <w:autoSpaceDE w:val="0"/>
        <w:autoSpaceDN w:val="0"/>
        <w:adjustRightInd w:val="0"/>
        <w:jc w:val="both"/>
        <w:rPr>
          <w:bCs/>
        </w:rPr>
      </w:pPr>
    </w:p>
    <w:p w14:paraId="0CCA47E9" w14:textId="0815D091" w:rsidR="00A41BF1" w:rsidRDefault="007D7D5B" w:rsidP="007613FD">
      <w:pPr>
        <w:pStyle w:val="Heading3"/>
        <w:spacing w:before="0" w:after="0"/>
      </w:pPr>
      <w:r>
        <w:t>POMOĆI IZ INOZEMSTVA (DAROVNICE) I OD SUBJEKATA UNUTAR OPĆE</w:t>
      </w:r>
      <w:r w:rsidR="0041106E">
        <w:t>G</w:t>
      </w:r>
      <w:r>
        <w:t xml:space="preserve"> </w:t>
      </w:r>
      <w:r w:rsidR="0041106E">
        <w:t>PRORAČUNA</w:t>
      </w:r>
    </w:p>
    <w:p w14:paraId="47355DA8" w14:textId="77777777" w:rsidR="00A41BF1" w:rsidRDefault="00A41BF1" w:rsidP="007613FD">
      <w:pPr>
        <w:tabs>
          <w:tab w:val="left" w:pos="1260"/>
        </w:tabs>
        <w:ind w:left="720"/>
        <w:rPr>
          <w:sz w:val="22"/>
          <w:szCs w:val="22"/>
        </w:rPr>
      </w:pPr>
    </w:p>
    <w:p w14:paraId="6127FFEF" w14:textId="7A233C98" w:rsidR="003D1AFE" w:rsidRDefault="003D1AFE" w:rsidP="007613FD">
      <w:pPr>
        <w:ind w:firstLine="708"/>
        <w:jc w:val="both"/>
      </w:pPr>
      <w:r>
        <w:rPr>
          <w:sz w:val="23"/>
          <w:szCs w:val="23"/>
        </w:rPr>
        <w:t xml:space="preserve">Navedeni se prihodi planiraju u iznosu </w:t>
      </w:r>
      <w:r w:rsidR="00632575">
        <w:rPr>
          <w:sz w:val="23"/>
          <w:szCs w:val="23"/>
        </w:rPr>
        <w:t>većem</w:t>
      </w:r>
      <w:r w:rsidR="00CB7B24">
        <w:rPr>
          <w:sz w:val="23"/>
          <w:szCs w:val="23"/>
        </w:rPr>
        <w:t xml:space="preserve"> za </w:t>
      </w:r>
      <w:r w:rsidR="00C43462">
        <w:rPr>
          <w:sz w:val="23"/>
          <w:szCs w:val="23"/>
        </w:rPr>
        <w:t>12.857.309</w:t>
      </w:r>
      <w:r w:rsidR="00FF351E">
        <w:rPr>
          <w:sz w:val="23"/>
          <w:szCs w:val="23"/>
        </w:rPr>
        <w:t xml:space="preserve"> </w:t>
      </w:r>
      <w:r w:rsidR="00994C7A">
        <w:rPr>
          <w:sz w:val="23"/>
          <w:szCs w:val="23"/>
        </w:rPr>
        <w:t>eura</w:t>
      </w:r>
      <w:r>
        <w:rPr>
          <w:sz w:val="23"/>
          <w:szCs w:val="23"/>
        </w:rPr>
        <w:t xml:space="preserve"> u </w:t>
      </w:r>
      <w:r w:rsidRPr="005E7CFA">
        <w:rPr>
          <w:sz w:val="23"/>
          <w:szCs w:val="23"/>
        </w:rPr>
        <w:t xml:space="preserve">odnosu na planirano </w:t>
      </w:r>
      <w:r w:rsidR="00C43462">
        <w:rPr>
          <w:sz w:val="23"/>
          <w:szCs w:val="23"/>
        </w:rPr>
        <w:t>tekućim planom proračuna</w:t>
      </w:r>
      <w:r w:rsidRPr="005E7CFA">
        <w:rPr>
          <w:sz w:val="23"/>
          <w:szCs w:val="23"/>
        </w:rPr>
        <w:t xml:space="preserve"> za 20</w:t>
      </w:r>
      <w:r w:rsidR="00707713" w:rsidRPr="005E7CFA">
        <w:rPr>
          <w:sz w:val="23"/>
          <w:szCs w:val="23"/>
        </w:rPr>
        <w:t>2</w:t>
      </w:r>
      <w:r w:rsidR="00C43462">
        <w:rPr>
          <w:sz w:val="23"/>
          <w:szCs w:val="23"/>
        </w:rPr>
        <w:t>4</w:t>
      </w:r>
      <w:r w:rsidRPr="005E7CFA">
        <w:rPr>
          <w:sz w:val="23"/>
          <w:szCs w:val="23"/>
        </w:rPr>
        <w:t xml:space="preserve">. godinu, a iznose </w:t>
      </w:r>
      <w:r w:rsidR="006B4704">
        <w:rPr>
          <w:sz w:val="23"/>
          <w:szCs w:val="23"/>
        </w:rPr>
        <w:t>67.686.202</w:t>
      </w:r>
      <w:r w:rsidRPr="005E7CFA">
        <w:rPr>
          <w:sz w:val="23"/>
          <w:szCs w:val="23"/>
        </w:rPr>
        <w:t xml:space="preserve"> </w:t>
      </w:r>
      <w:r w:rsidR="00994C7A" w:rsidRPr="005E7CFA">
        <w:rPr>
          <w:sz w:val="23"/>
          <w:szCs w:val="23"/>
        </w:rPr>
        <w:t>eura</w:t>
      </w:r>
      <w:r w:rsidRPr="005E7CFA">
        <w:rPr>
          <w:sz w:val="23"/>
          <w:szCs w:val="23"/>
        </w:rPr>
        <w:t>.</w:t>
      </w:r>
      <w:r>
        <w:rPr>
          <w:sz w:val="23"/>
          <w:szCs w:val="23"/>
        </w:rPr>
        <w:t xml:space="preserve"> </w:t>
      </w:r>
    </w:p>
    <w:p w14:paraId="56926F01" w14:textId="64C24553" w:rsidR="003D1AFE" w:rsidRDefault="003D1AFE" w:rsidP="007613FD">
      <w:pPr>
        <w:autoSpaceDE w:val="0"/>
        <w:autoSpaceDN w:val="0"/>
        <w:adjustRightInd w:val="0"/>
        <w:ind w:firstLine="708"/>
        <w:jc w:val="both"/>
      </w:pPr>
      <w:r>
        <w:t>U strukturi ukupno planiranih prihoda i primitaka u 202</w:t>
      </w:r>
      <w:r w:rsidR="006B4704">
        <w:t>5</w:t>
      </w:r>
      <w:r>
        <w:t xml:space="preserve">.godini pomoći čine </w:t>
      </w:r>
      <w:r w:rsidR="006B4704">
        <w:t>48,76</w:t>
      </w:r>
      <w:r>
        <w:t xml:space="preserve">%. </w:t>
      </w:r>
    </w:p>
    <w:p w14:paraId="4AB96AE1" w14:textId="77777777" w:rsidR="003D1AFE" w:rsidRDefault="003D1AFE" w:rsidP="007613FD">
      <w:pPr>
        <w:autoSpaceDE w:val="0"/>
        <w:autoSpaceDN w:val="0"/>
        <w:adjustRightInd w:val="0"/>
        <w:ind w:firstLine="708"/>
        <w:jc w:val="both"/>
        <w:rPr>
          <w:b/>
        </w:rPr>
      </w:pPr>
    </w:p>
    <w:p w14:paraId="0A7AFA28" w14:textId="2C4D42DF" w:rsidR="003D1AFE" w:rsidRDefault="003D1AFE" w:rsidP="007613FD">
      <w:pPr>
        <w:autoSpaceDE w:val="0"/>
        <w:autoSpaceDN w:val="0"/>
        <w:adjustRightInd w:val="0"/>
        <w:ind w:firstLine="708"/>
        <w:jc w:val="both"/>
      </w:pPr>
      <w:r>
        <w:rPr>
          <w:b/>
        </w:rPr>
        <w:t xml:space="preserve">Pomoći od međunarodnih organizacija te institucija i tijela EU </w:t>
      </w:r>
      <w:r>
        <w:t xml:space="preserve">planirane su u iznosu </w:t>
      </w:r>
      <w:r w:rsidR="00EC3C7B">
        <w:t xml:space="preserve">od </w:t>
      </w:r>
      <w:r w:rsidR="006B4704">
        <w:t>1.000</w:t>
      </w:r>
      <w:r w:rsidR="007D0A67">
        <w:t xml:space="preserve"> </w:t>
      </w:r>
      <w:r w:rsidR="00994C7A">
        <w:t>eura</w:t>
      </w:r>
      <w:r>
        <w:t xml:space="preserve">, a odnose </w:t>
      </w:r>
      <w:r w:rsidR="00985EC4">
        <w:t xml:space="preserve">se </w:t>
      </w:r>
      <w:r>
        <w:t xml:space="preserve">na sredstva </w:t>
      </w:r>
      <w:r w:rsidR="00E402C4">
        <w:t xml:space="preserve">proračunskog korisnika </w:t>
      </w:r>
      <w:r w:rsidR="00425115">
        <w:t xml:space="preserve">Gradsko kazalište Zorin Dom. </w:t>
      </w:r>
    </w:p>
    <w:p w14:paraId="4727A4A4" w14:textId="4ED30DB0" w:rsidR="00A41BF1" w:rsidRDefault="007D7D5B" w:rsidP="007613FD">
      <w:pPr>
        <w:ind w:firstLine="708"/>
        <w:jc w:val="both"/>
      </w:pPr>
      <w:r>
        <w:rPr>
          <w:b/>
        </w:rPr>
        <w:t>Pomoći proračunu iz drugih proračuna</w:t>
      </w:r>
      <w:r>
        <w:t xml:space="preserve"> (državnog, županijskog i gradskog)</w:t>
      </w:r>
      <w:r>
        <w:rPr>
          <w:b/>
        </w:rPr>
        <w:t xml:space="preserve"> </w:t>
      </w:r>
      <w:r>
        <w:t xml:space="preserve">procijenjene su u ukupno planiranom  iznosu od </w:t>
      </w:r>
      <w:r w:rsidR="00117C27">
        <w:t xml:space="preserve">1.519.240 </w:t>
      </w:r>
      <w:r w:rsidR="00994C7A">
        <w:t>eura</w:t>
      </w:r>
      <w:r>
        <w:t xml:space="preserve"> što je </w:t>
      </w:r>
      <w:r w:rsidRPr="005E7CFA">
        <w:t xml:space="preserve">za </w:t>
      </w:r>
      <w:r w:rsidR="00AA712C">
        <w:t>1,6 mil.</w:t>
      </w:r>
      <w:r w:rsidR="00985EC4">
        <w:t xml:space="preserve"> </w:t>
      </w:r>
      <w:r w:rsidR="00994C7A" w:rsidRPr="005E7CFA">
        <w:t>eura</w:t>
      </w:r>
      <w:r w:rsidRPr="005E7CFA">
        <w:t xml:space="preserve"> ili za </w:t>
      </w:r>
      <w:r w:rsidR="00BD0EC3">
        <w:t>48,</w:t>
      </w:r>
      <w:r w:rsidR="004D3B0D">
        <w:t>37</w:t>
      </w:r>
      <w:r w:rsidR="00936E91" w:rsidRPr="005E7CFA">
        <w:t>%</w:t>
      </w:r>
      <w:r w:rsidRPr="005E7CFA">
        <w:t xml:space="preserve"> </w:t>
      </w:r>
      <w:r w:rsidR="00AA712C">
        <w:t>manje</w:t>
      </w:r>
      <w:r w:rsidRPr="005E7CFA">
        <w:t xml:space="preserve"> u odnosu na planirano </w:t>
      </w:r>
      <w:r w:rsidR="004D3B0D">
        <w:t>tekućim planom</w:t>
      </w:r>
      <w:r w:rsidRPr="005E7CFA">
        <w:t xml:space="preserve"> </w:t>
      </w:r>
      <w:r w:rsidR="004D3B0D">
        <w:t>za 2024</w:t>
      </w:r>
      <w:r w:rsidRPr="005E7CFA">
        <w:t>. godinu.</w:t>
      </w:r>
      <w:r>
        <w:t xml:space="preserve"> </w:t>
      </w:r>
    </w:p>
    <w:p w14:paraId="52A0F0B7" w14:textId="3DA1E3DB" w:rsidR="005C23DD" w:rsidRDefault="007D7D5B" w:rsidP="007613FD">
      <w:pPr>
        <w:ind w:firstLine="708"/>
        <w:jc w:val="both"/>
      </w:pPr>
      <w:r>
        <w:t xml:space="preserve">U strukturi </w:t>
      </w:r>
      <w:r w:rsidR="007E0E52">
        <w:t xml:space="preserve">ove skupine </w:t>
      </w:r>
      <w:r>
        <w:t>pomoći najveći dio se odnosi na pomoći iz</w:t>
      </w:r>
      <w:r w:rsidR="00306AED">
        <w:t xml:space="preserve"> Ministarstva </w:t>
      </w:r>
      <w:r w:rsidR="005C23DD">
        <w:t xml:space="preserve">znanosti i obrazovanja za fiskalnu održivost dječjih vrtića za što je planirano </w:t>
      </w:r>
      <w:r w:rsidR="0087449D">
        <w:t>603.224</w:t>
      </w:r>
      <w:r w:rsidR="005C23DD">
        <w:t xml:space="preserve"> eura</w:t>
      </w:r>
      <w:r w:rsidR="00D0741A">
        <w:t xml:space="preserve">. </w:t>
      </w:r>
      <w:r w:rsidR="005C23DD">
        <w:t xml:space="preserve">Iz </w:t>
      </w:r>
      <w:r w:rsidR="005C23DD" w:rsidRPr="003D7D30">
        <w:t>Ministarstva znanosti</w:t>
      </w:r>
      <w:r w:rsidR="003D7D30" w:rsidRPr="003D7D30">
        <w:t xml:space="preserve">, </w:t>
      </w:r>
      <w:r w:rsidR="005C23DD" w:rsidRPr="003D7D30">
        <w:t xml:space="preserve">obrazovanja </w:t>
      </w:r>
      <w:r w:rsidR="0049125E" w:rsidRPr="003D7D30">
        <w:t xml:space="preserve">i mladih </w:t>
      </w:r>
      <w:r w:rsidR="005C23DD">
        <w:t xml:space="preserve">planirano je </w:t>
      </w:r>
      <w:r w:rsidR="008C2D52">
        <w:t>47.025</w:t>
      </w:r>
      <w:r w:rsidR="005C23DD">
        <w:t xml:space="preserve"> eura pomoći za sufinanciranje </w:t>
      </w:r>
      <w:r w:rsidR="005C23DD">
        <w:lastRenderedPageBreak/>
        <w:t>privatnih vrtića, za projekt Pomoćnici u nastavi VI</w:t>
      </w:r>
      <w:r w:rsidR="009A5612">
        <w:t>I</w:t>
      </w:r>
      <w:r w:rsidR="005C23DD">
        <w:t xml:space="preserve"> </w:t>
      </w:r>
      <w:r w:rsidR="009A5612">
        <w:t>91.191</w:t>
      </w:r>
      <w:r w:rsidR="005C23DD">
        <w:t xml:space="preserve"> eura, dok je za pomoći </w:t>
      </w:r>
      <w:r w:rsidR="00EC342F">
        <w:t>za OŠ</w:t>
      </w:r>
      <w:r w:rsidR="005C23DD">
        <w:t xml:space="preserve"> Dragojla Jarnević planiran iznos od 1.835 eura.</w:t>
      </w:r>
      <w:r w:rsidR="00A10118">
        <w:t xml:space="preserve"> </w:t>
      </w:r>
      <w:r w:rsidR="008A00F8">
        <w:t xml:space="preserve">Iz Ministarstva demografije i useljeništva planirano je 42.560 eura za </w:t>
      </w:r>
      <w:r w:rsidR="00076CBC">
        <w:t xml:space="preserve">sufinanciranje edukativnih i sportskih aktivnosti u dječjim vrtićima. </w:t>
      </w:r>
      <w:r w:rsidR="00A10118">
        <w:t>Iz Ministarstva regionalnog razvoja i fondova EU</w:t>
      </w:r>
      <w:r w:rsidR="00A10118" w:rsidRPr="00A10118">
        <w:t xml:space="preserve"> </w:t>
      </w:r>
      <w:r w:rsidR="00A10118">
        <w:t xml:space="preserve">planirano je </w:t>
      </w:r>
      <w:r w:rsidR="00D0741A">
        <w:t>6.750</w:t>
      </w:r>
      <w:r w:rsidR="00A10118">
        <w:t xml:space="preserve"> eura </w:t>
      </w:r>
      <w:r w:rsidR="00D0741A">
        <w:t>z</w:t>
      </w:r>
      <w:r w:rsidR="00A10118">
        <w:t>a</w:t>
      </w:r>
      <w:r w:rsidR="00EF6DBB">
        <w:t xml:space="preserve"> projekt</w:t>
      </w:r>
      <w:r w:rsidR="00A10118">
        <w:t xml:space="preserve"> ZEB4ZEN</w:t>
      </w:r>
      <w:r w:rsidR="00D0741A">
        <w:t xml:space="preserve">, za </w:t>
      </w:r>
      <w:r w:rsidR="008A00F8">
        <w:t>projekt CITYWALK 2.0 planirano je 10.000 eura pomoći, za projekt INFIRE 9.000 eura dok se na GIFTSNET odnosi 20.925 eura</w:t>
      </w:r>
      <w:r w:rsidR="00A10118">
        <w:t xml:space="preserve">. Također, iz </w:t>
      </w:r>
      <w:r w:rsidR="00A10118" w:rsidRPr="00A10118">
        <w:t>Ministarstv</w:t>
      </w:r>
      <w:r w:rsidR="00A10118">
        <w:t>a</w:t>
      </w:r>
      <w:r w:rsidR="00A10118" w:rsidRPr="00A10118">
        <w:t xml:space="preserve"> rada, mirovinskog sustava, obitelji i socijalne politike</w:t>
      </w:r>
      <w:r w:rsidR="00A10118">
        <w:t xml:space="preserve"> planirana su sredstva </w:t>
      </w:r>
      <w:r w:rsidR="00EC342F">
        <w:t xml:space="preserve">za korisnike </w:t>
      </w:r>
      <w:r w:rsidR="00A10118">
        <w:t>zajamčene minimalne naknade u iznosu od 77.000 eura</w:t>
      </w:r>
      <w:r w:rsidR="00B53AD7">
        <w:t xml:space="preserve"> </w:t>
      </w:r>
      <w:r w:rsidR="00F16185">
        <w:t>dok je iz</w:t>
      </w:r>
      <w:r w:rsidR="00EC342F">
        <w:t xml:space="preserve"> </w:t>
      </w:r>
      <w:r w:rsidR="00B53AD7" w:rsidRPr="00B53AD7">
        <w:t>Središnj</w:t>
      </w:r>
      <w:r w:rsidR="00B53AD7">
        <w:t>eg</w:t>
      </w:r>
      <w:r w:rsidR="00B53AD7" w:rsidRPr="00B53AD7">
        <w:t xml:space="preserve"> državn</w:t>
      </w:r>
      <w:r w:rsidR="00B53AD7">
        <w:t>og</w:t>
      </w:r>
      <w:r w:rsidR="00B53AD7" w:rsidRPr="00B53AD7">
        <w:t xml:space="preserve"> ured</w:t>
      </w:r>
      <w:r w:rsidR="00B53AD7">
        <w:t>a</w:t>
      </w:r>
      <w:r w:rsidR="00B53AD7" w:rsidRPr="00B53AD7">
        <w:t xml:space="preserve"> za demografiju i mlade</w:t>
      </w:r>
      <w:r w:rsidR="00B53AD7">
        <w:t xml:space="preserve"> </w:t>
      </w:r>
      <w:r w:rsidR="00F16185">
        <w:t xml:space="preserve">planiran iznos </w:t>
      </w:r>
      <w:r w:rsidR="00B53AD7">
        <w:t xml:space="preserve">od </w:t>
      </w:r>
      <w:r w:rsidR="00B53AD7" w:rsidRPr="00B175B0">
        <w:t xml:space="preserve">29.500 eura </w:t>
      </w:r>
      <w:r w:rsidR="00B53AD7">
        <w:t xml:space="preserve">za igralište Dječjeg vrtića Banija. </w:t>
      </w:r>
      <w:r w:rsidR="00076CBC">
        <w:t xml:space="preserve"> Iz Nacionalnog plana oporavka i otpornosti</w:t>
      </w:r>
      <w:r w:rsidR="001773E3">
        <w:t xml:space="preserve"> (</w:t>
      </w:r>
      <w:r w:rsidR="00BB07AA">
        <w:t>NPOO)</w:t>
      </w:r>
      <w:r w:rsidR="00B36820">
        <w:t xml:space="preserve"> u 2025. godini</w:t>
      </w:r>
      <w:r w:rsidR="00076CBC">
        <w:t xml:space="preserve"> planirano je </w:t>
      </w:r>
      <w:r w:rsidR="00662417">
        <w:t>484.850 eur</w:t>
      </w:r>
      <w:r w:rsidR="006E11D5">
        <w:t>a</w:t>
      </w:r>
      <w:r w:rsidR="00662417">
        <w:t xml:space="preserve"> pomoći</w:t>
      </w:r>
      <w:r w:rsidR="00C26C7F">
        <w:t xml:space="preserve"> </w:t>
      </w:r>
      <w:r w:rsidR="00662417">
        <w:t xml:space="preserve">od kojih se </w:t>
      </w:r>
      <w:r w:rsidR="009E0856">
        <w:t>290.398 eura</w:t>
      </w:r>
      <w:r w:rsidR="00A47914">
        <w:t xml:space="preserve"> odnosi na </w:t>
      </w:r>
      <w:r w:rsidR="009E0856">
        <w:t xml:space="preserve"> cjelovitu obnovu</w:t>
      </w:r>
      <w:r w:rsidR="00A47914">
        <w:t xml:space="preserve"> zgrade</w:t>
      </w:r>
      <w:r w:rsidR="009E0856">
        <w:t xml:space="preserve"> gradskog muzeja, </w:t>
      </w:r>
      <w:r w:rsidR="00A47914">
        <w:t xml:space="preserve">na </w:t>
      </w:r>
      <w:r w:rsidR="009E0856">
        <w:t xml:space="preserve">zgradu </w:t>
      </w:r>
      <w:r w:rsidR="00B36820">
        <w:t>Trga bana Josipa Jelačića 163.999 eura</w:t>
      </w:r>
      <w:r w:rsidR="00BB07AA">
        <w:t xml:space="preserve"> dok se </w:t>
      </w:r>
      <w:r w:rsidR="00B36820">
        <w:t xml:space="preserve">na cjelovitu obnovu </w:t>
      </w:r>
      <w:r w:rsidR="00BB07AA">
        <w:t xml:space="preserve"> rodne kuće Slavka Mihalića na adresi Gornja Gaza 3 odnosi </w:t>
      </w:r>
      <w:r w:rsidR="00B36820">
        <w:t xml:space="preserve"> 29.053 eura</w:t>
      </w:r>
      <w:r w:rsidR="00BB07AA">
        <w:t xml:space="preserve">, a na </w:t>
      </w:r>
      <w:r w:rsidR="006E11D5">
        <w:t xml:space="preserve">kapitalne pomoći za Hrvatski dom </w:t>
      </w:r>
      <w:r w:rsidR="00ED2071">
        <w:t xml:space="preserve">1.400 eura. </w:t>
      </w:r>
    </w:p>
    <w:p w14:paraId="3E8652A5" w14:textId="7882059D" w:rsidR="00A10118" w:rsidRDefault="00FB6561" w:rsidP="007613FD">
      <w:pPr>
        <w:ind w:firstLine="708"/>
        <w:jc w:val="both"/>
      </w:pPr>
      <w:r>
        <w:t>U 202</w:t>
      </w:r>
      <w:r w:rsidR="0011663A">
        <w:t>5</w:t>
      </w:r>
      <w:r>
        <w:t xml:space="preserve">. godini planirano je </w:t>
      </w:r>
      <w:r w:rsidR="0011663A">
        <w:t>95.000</w:t>
      </w:r>
      <w:r>
        <w:t xml:space="preserve"> </w:t>
      </w:r>
      <w:r w:rsidR="00994C7A">
        <w:t>eura</w:t>
      </w:r>
      <w:r>
        <w:t xml:space="preserve"> pomoći iz županijskog proračuna namijenjenih </w:t>
      </w:r>
      <w:r w:rsidR="00D62722">
        <w:t>s</w:t>
      </w:r>
      <w:r w:rsidR="0011663A">
        <w:t xml:space="preserve">ufinanciranju lokalnih izbora. </w:t>
      </w:r>
    </w:p>
    <w:p w14:paraId="52C958F2" w14:textId="3C453B17" w:rsidR="00A41BF1" w:rsidRDefault="007D7D5B" w:rsidP="00AD22D7">
      <w:pPr>
        <w:ind w:firstLine="708"/>
        <w:jc w:val="both"/>
      </w:pPr>
      <w:r w:rsidRPr="001443B8">
        <w:rPr>
          <w:b/>
        </w:rPr>
        <w:t xml:space="preserve">Pomoći od izvanproračunskih korisnika </w:t>
      </w:r>
      <w:r w:rsidRPr="001443B8">
        <w:t>planirane</w:t>
      </w:r>
      <w:r>
        <w:t xml:space="preserve"> su u iznosu od </w:t>
      </w:r>
      <w:r w:rsidR="00CC7B35">
        <w:t>4.501.230</w:t>
      </w:r>
      <w:r>
        <w:t xml:space="preserve"> </w:t>
      </w:r>
      <w:r w:rsidR="00994C7A">
        <w:t>eura</w:t>
      </w:r>
      <w:r>
        <w:t xml:space="preserve"> i </w:t>
      </w:r>
      <w:r w:rsidR="00BD2900">
        <w:t xml:space="preserve">veće </w:t>
      </w:r>
      <w:r w:rsidRPr="00375A87">
        <w:t>su za</w:t>
      </w:r>
      <w:r w:rsidR="00FF3D9A">
        <w:t xml:space="preserve"> 2,3</w:t>
      </w:r>
      <w:r w:rsidRPr="00375A87">
        <w:t xml:space="preserve"> mil. </w:t>
      </w:r>
      <w:r w:rsidR="00994C7A" w:rsidRPr="00375A87">
        <w:t>eura</w:t>
      </w:r>
      <w:r w:rsidRPr="00375A87">
        <w:t xml:space="preserve"> u odnosu na planirani iznos ovih pomoći u </w:t>
      </w:r>
      <w:r w:rsidR="00375A87">
        <w:t xml:space="preserve">tekućem </w:t>
      </w:r>
      <w:r w:rsidRPr="00375A87">
        <w:t>proračunu za 20</w:t>
      </w:r>
      <w:r w:rsidR="000169BC" w:rsidRPr="00375A87">
        <w:t>2</w:t>
      </w:r>
      <w:r w:rsidR="00FF3D9A">
        <w:t>4</w:t>
      </w:r>
      <w:r w:rsidRPr="00375A87">
        <w:t>. godinu.</w:t>
      </w:r>
      <w:r>
        <w:t xml:space="preserve"> Planirani iznos ovih pomoći </w:t>
      </w:r>
      <w:r w:rsidR="00F8265D">
        <w:t>se najvećim dijelom odnosi na pomoći od Hrvatskih cesta z</w:t>
      </w:r>
      <w:r w:rsidR="008A7C67">
        <w:t xml:space="preserve">a projekt mosta Banija u iznosu od 3.106.000 eura dok </w:t>
      </w:r>
      <w:r w:rsidR="00BF03CD">
        <w:t xml:space="preserve">se na pomoći od </w:t>
      </w:r>
      <w:r>
        <w:t xml:space="preserve"> </w:t>
      </w:r>
      <w:r w:rsidR="002E2CE9">
        <w:t>Županijske uprave za ceste</w:t>
      </w:r>
      <w:r w:rsidR="00BF03CD">
        <w:t xml:space="preserve"> odnosi </w:t>
      </w:r>
      <w:r w:rsidR="00A11497">
        <w:t>613.270 eura namijenjenih održavanju nerazvrstanih cesta. P</w:t>
      </w:r>
      <w:r w:rsidR="002E2CE9">
        <w:t xml:space="preserve">omoći Hrvatskih voda za projekt Karlovac II planirane </w:t>
      </w:r>
      <w:r w:rsidR="007F5850">
        <w:t xml:space="preserve">su </w:t>
      </w:r>
      <w:r w:rsidR="002E2CE9">
        <w:t xml:space="preserve">u iznosu od </w:t>
      </w:r>
      <w:r w:rsidR="009A28A2">
        <w:t>500.000</w:t>
      </w:r>
      <w:r w:rsidR="002E2CE9">
        <w:t xml:space="preserve"> eura</w:t>
      </w:r>
      <w:r w:rsidR="00CF49BC">
        <w:t xml:space="preserve">, a za klizište Zadobarje </w:t>
      </w:r>
      <w:r w:rsidR="007F5850">
        <w:t xml:space="preserve">planirano je </w:t>
      </w:r>
      <w:r w:rsidR="00CF49BC">
        <w:t>100.000 eura</w:t>
      </w:r>
      <w:r w:rsidR="007F5850">
        <w:t xml:space="preserve"> pomoći.</w:t>
      </w:r>
      <w:r w:rsidR="00CF49BC">
        <w:t xml:space="preserve"> </w:t>
      </w:r>
      <w:r w:rsidR="00F8265D">
        <w:t>U 2025. godin</w:t>
      </w:r>
      <w:r w:rsidR="007F5850">
        <w:t>i planirano je 163.960 eura pomoći od Fonda za zaštitu okoliša i ene</w:t>
      </w:r>
      <w:r w:rsidR="00A110B1">
        <w:t xml:space="preserve">rgetsku učinkovitost od čega se na projekt prilagodbe klimatskim promjenama odnosi </w:t>
      </w:r>
      <w:r w:rsidR="0003152D">
        <w:t>147.960 eura, a za</w:t>
      </w:r>
      <w:r w:rsidR="00853CA4">
        <w:t xml:space="preserve"> nabavu</w:t>
      </w:r>
      <w:r w:rsidR="0003152D">
        <w:t xml:space="preserve"> polupodzemn</w:t>
      </w:r>
      <w:r w:rsidR="00853CA4">
        <w:t>ih</w:t>
      </w:r>
      <w:r w:rsidR="0003152D">
        <w:t xml:space="preserve"> spremnik</w:t>
      </w:r>
      <w:r w:rsidR="00853CA4">
        <w:t xml:space="preserve">a za otpad planiran je iznos </w:t>
      </w:r>
      <w:r w:rsidR="00AD22D7">
        <w:t>od</w:t>
      </w:r>
      <w:r w:rsidR="0003152D">
        <w:t xml:space="preserve"> 16.000 eura. </w:t>
      </w:r>
      <w:r>
        <w:t xml:space="preserve">Prihodi proračunskih korisnika </w:t>
      </w:r>
      <w:r w:rsidR="00466310">
        <w:t xml:space="preserve">ove skupine </w:t>
      </w:r>
      <w:r>
        <w:t xml:space="preserve">planirani su u iznosu od </w:t>
      </w:r>
      <w:r w:rsidR="00AD22D7">
        <w:t>18.000</w:t>
      </w:r>
      <w:r>
        <w:t xml:space="preserve"> </w:t>
      </w:r>
      <w:r w:rsidR="00994C7A">
        <w:t>eura</w:t>
      </w:r>
      <w:r>
        <w:t xml:space="preserve">, a odnose se </w:t>
      </w:r>
      <w:r w:rsidR="002E2CE9">
        <w:t xml:space="preserve">pomoći </w:t>
      </w:r>
      <w:r w:rsidR="00AD22D7">
        <w:t>Gradskoj knjižnici Ivan Goran Kovačić</w:t>
      </w:r>
      <w:r>
        <w:t xml:space="preserve">. </w:t>
      </w:r>
    </w:p>
    <w:p w14:paraId="164608CD" w14:textId="3CD09516" w:rsidR="00A41BF1" w:rsidRDefault="007D7D5B" w:rsidP="007613FD">
      <w:pPr>
        <w:ind w:firstLine="708"/>
        <w:jc w:val="both"/>
      </w:pPr>
      <w:r>
        <w:rPr>
          <w:b/>
        </w:rPr>
        <w:t xml:space="preserve">Pomoći izravnanja za decentralizirane funkcije osnovnog školstva i vatrogastva </w:t>
      </w:r>
      <w:r>
        <w:t xml:space="preserve">procijenjene su sukladno Uputama Ministarstva financija za izradu proračuna za razdoblje u ukupnom iznosu od </w:t>
      </w:r>
      <w:r w:rsidR="00F57C63">
        <w:t>1</w:t>
      </w:r>
      <w:r w:rsidR="00D80896">
        <w:t xml:space="preserve">.678.666 </w:t>
      </w:r>
      <w:r w:rsidR="00994C7A">
        <w:t>eura</w:t>
      </w:r>
      <w:r>
        <w:t xml:space="preserve">, od čega se na osnovno školstvo odnosi </w:t>
      </w:r>
      <w:r w:rsidR="000C4F19">
        <w:t>919.154</w:t>
      </w:r>
      <w:r>
        <w:t xml:space="preserve"> </w:t>
      </w:r>
      <w:r w:rsidR="00994C7A">
        <w:t>eura</w:t>
      </w:r>
      <w:r>
        <w:t xml:space="preserve">, a na </w:t>
      </w:r>
      <w:r w:rsidR="00CF516B">
        <w:t>J</w:t>
      </w:r>
      <w:r>
        <w:t xml:space="preserve">avnu vatrogasnu postrojbu </w:t>
      </w:r>
      <w:r w:rsidR="000C4F19">
        <w:t>759.512</w:t>
      </w:r>
      <w:r>
        <w:t xml:space="preserve"> </w:t>
      </w:r>
      <w:r w:rsidR="00994C7A">
        <w:t>eura</w:t>
      </w:r>
      <w:r>
        <w:t xml:space="preserve">. Od toga su kapitalne pomoći za adaptaciju i dodatna ulaganja na objektima osnovnih škola planirane u iznosu od </w:t>
      </w:r>
      <w:r w:rsidR="00115C9D">
        <w:t>200.000</w:t>
      </w:r>
      <w:r>
        <w:t xml:space="preserve"> </w:t>
      </w:r>
      <w:r w:rsidR="00994C7A">
        <w:t>eura</w:t>
      </w:r>
      <w:r>
        <w:t xml:space="preserve"> što je na razini </w:t>
      </w:r>
      <w:r w:rsidR="00E034CD">
        <w:t>202</w:t>
      </w:r>
      <w:r w:rsidR="000C4F19">
        <w:t>4</w:t>
      </w:r>
      <w:r w:rsidR="00324B1E">
        <w:t>.</w:t>
      </w:r>
      <w:r>
        <w:t xml:space="preserve"> godine. </w:t>
      </w:r>
    </w:p>
    <w:p w14:paraId="441E512C" w14:textId="527E72E9" w:rsidR="004C6DB4" w:rsidRDefault="007D7D5B" w:rsidP="004C6DB4">
      <w:pPr>
        <w:ind w:firstLine="708"/>
        <w:jc w:val="both"/>
      </w:pPr>
      <w:r>
        <w:rPr>
          <w:b/>
        </w:rPr>
        <w:t xml:space="preserve">Pomoći proračunskim korisnicima iz proračuna koji im nije nadležan </w:t>
      </w:r>
      <w:r>
        <w:t xml:space="preserve">odnose se na prihode proračunskih korisnika, a planirane su u iznosu od </w:t>
      </w:r>
      <w:r w:rsidR="0094408B">
        <w:t>18.488.224</w:t>
      </w:r>
      <w:r w:rsidR="004355F2">
        <w:t xml:space="preserve"> </w:t>
      </w:r>
      <w:r w:rsidR="00994C7A">
        <w:t>eura</w:t>
      </w:r>
      <w:r>
        <w:t xml:space="preserve"> što je</w:t>
      </w:r>
      <w:r w:rsidR="004C6DB4">
        <w:t xml:space="preserve"> za </w:t>
      </w:r>
      <w:r w:rsidR="007E4C25">
        <w:t>490.982</w:t>
      </w:r>
      <w:r w:rsidR="00DF2189">
        <w:t xml:space="preserve"> eura</w:t>
      </w:r>
      <w:r w:rsidR="00044862">
        <w:t xml:space="preserve"> </w:t>
      </w:r>
      <w:r w:rsidR="004C6DB4">
        <w:t xml:space="preserve">više u odnosu na </w:t>
      </w:r>
      <w:r w:rsidR="00664B27">
        <w:t>proračun za 202</w:t>
      </w:r>
      <w:r w:rsidR="00044862">
        <w:t>4</w:t>
      </w:r>
      <w:r w:rsidR="00664B27">
        <w:t>.</w:t>
      </w:r>
      <w:r w:rsidR="0055133E">
        <w:t xml:space="preserve"> </w:t>
      </w:r>
      <w:r>
        <w:t>godin</w:t>
      </w:r>
      <w:r w:rsidR="00664B27">
        <w:t>u</w:t>
      </w:r>
      <w:r>
        <w:t xml:space="preserve">. </w:t>
      </w:r>
      <w:r w:rsidR="004C6DB4" w:rsidRPr="004C6DB4">
        <w:t>Najvećim dijelom odnose se na prihode osnovnih škola Grada Karlovca namijenjenih financiranju plaća i ostalih rashoda za zaposlene, a koji se ostvaruju iz državnog proračuna, koji su u 202</w:t>
      </w:r>
      <w:r w:rsidR="00792130">
        <w:t>5</w:t>
      </w:r>
      <w:r w:rsidR="00F556C8">
        <w:t>. godini</w:t>
      </w:r>
      <w:r w:rsidR="004C6DB4" w:rsidRPr="004C6DB4">
        <w:t xml:space="preserve"> planirani u iznosu</w:t>
      </w:r>
      <w:r w:rsidR="00546513">
        <w:t xml:space="preserve"> </w:t>
      </w:r>
      <w:r w:rsidR="006434D5">
        <w:t>16,4</w:t>
      </w:r>
      <w:r w:rsidR="004C6DB4">
        <w:t xml:space="preserve"> mil.eura</w:t>
      </w:r>
    </w:p>
    <w:p w14:paraId="767C052C" w14:textId="7558BEC6" w:rsidR="003766AD" w:rsidRDefault="007D7D5B" w:rsidP="003766AD">
      <w:pPr>
        <w:ind w:firstLine="708"/>
        <w:jc w:val="both"/>
      </w:pPr>
      <w:r w:rsidRPr="008B6675">
        <w:rPr>
          <w:b/>
        </w:rPr>
        <w:t xml:space="preserve">Pomoći temeljem prijenosa EU sredstava </w:t>
      </w:r>
      <w:r w:rsidRPr="008B6675">
        <w:t>planirane su u 202</w:t>
      </w:r>
      <w:r w:rsidR="00987CF0">
        <w:t>5</w:t>
      </w:r>
      <w:r w:rsidRPr="008B6675">
        <w:t xml:space="preserve">. godini u iznosu od </w:t>
      </w:r>
      <w:r w:rsidR="00987CF0">
        <w:t>41.497.842</w:t>
      </w:r>
      <w:r w:rsidR="00B14DCF" w:rsidRPr="008B6675">
        <w:t xml:space="preserve"> </w:t>
      </w:r>
      <w:r w:rsidR="00994C7A" w:rsidRPr="008B6675">
        <w:t>eura</w:t>
      </w:r>
      <w:r w:rsidRPr="008B6675">
        <w:t xml:space="preserve"> što je za </w:t>
      </w:r>
      <w:r w:rsidR="0027522C">
        <w:t>11,5</w:t>
      </w:r>
      <w:r w:rsidRPr="008B6675">
        <w:t xml:space="preserve"> mil.</w:t>
      </w:r>
      <w:r w:rsidR="00CC2710" w:rsidRPr="008B6675">
        <w:t xml:space="preserve"> </w:t>
      </w:r>
      <w:r w:rsidR="00994C7A" w:rsidRPr="008B6675">
        <w:t>eura</w:t>
      </w:r>
      <w:r w:rsidRPr="008B6675">
        <w:t xml:space="preserve"> </w:t>
      </w:r>
      <w:r w:rsidR="00A17255" w:rsidRPr="008B6675">
        <w:t>više</w:t>
      </w:r>
      <w:r w:rsidRPr="008B6675">
        <w:t xml:space="preserve"> u odnosu na </w:t>
      </w:r>
      <w:r w:rsidR="0027522C">
        <w:t>tekući plan</w:t>
      </w:r>
      <w:r w:rsidR="00213C41">
        <w:t xml:space="preserve"> </w:t>
      </w:r>
      <w:r w:rsidRPr="008B6675">
        <w:t>p</w:t>
      </w:r>
      <w:r w:rsidR="00213C41">
        <w:t>roračuna</w:t>
      </w:r>
      <w:r w:rsidR="00605E4B" w:rsidRPr="008B6675">
        <w:rPr>
          <w:color w:val="FF0000"/>
        </w:rPr>
        <w:t xml:space="preserve"> </w:t>
      </w:r>
      <w:r w:rsidRPr="008B6675">
        <w:t>za 20</w:t>
      </w:r>
      <w:r w:rsidR="003C024C" w:rsidRPr="008B6675">
        <w:t>2</w:t>
      </w:r>
      <w:r w:rsidR="0027522C">
        <w:t>4</w:t>
      </w:r>
      <w:r w:rsidRPr="008B6675">
        <w:t>.</w:t>
      </w:r>
      <w:r w:rsidR="000E6876" w:rsidRPr="008B6675">
        <w:t xml:space="preserve"> </w:t>
      </w:r>
      <w:r w:rsidRPr="008B6675">
        <w:t xml:space="preserve">godinu, a najvećim dijelom se odnosi na sredstva </w:t>
      </w:r>
      <w:r w:rsidR="008B6675" w:rsidRPr="008B6675">
        <w:t>Nacionalnog plana oporavka i otpornosti</w:t>
      </w:r>
      <w:r w:rsidR="008B6675">
        <w:t xml:space="preserve"> (NPOO) </w:t>
      </w:r>
      <w:r w:rsidR="008B6675" w:rsidRPr="008B6675">
        <w:t>namijenjena</w:t>
      </w:r>
      <w:r w:rsidR="008B6675">
        <w:t xml:space="preserve"> cjelovitoj obnovi objekata Grada, pa je tako za Osnovnu školu Dragojla Jarnević </w:t>
      </w:r>
      <w:r w:rsidR="008B6675" w:rsidRPr="008B6675">
        <w:t>u 202</w:t>
      </w:r>
      <w:r w:rsidR="00CF0D11">
        <w:t>5</w:t>
      </w:r>
      <w:r w:rsidR="008B6675" w:rsidRPr="008B6675">
        <w:t xml:space="preserve">. godini </w:t>
      </w:r>
      <w:r w:rsidR="008B6675">
        <w:t xml:space="preserve">iz NPOO-a </w:t>
      </w:r>
      <w:r w:rsidR="008B6675" w:rsidRPr="008B6675">
        <w:t xml:space="preserve">planirano </w:t>
      </w:r>
      <w:r w:rsidR="00CF0D11">
        <w:t>8.192.000</w:t>
      </w:r>
      <w:r w:rsidR="008B6675" w:rsidRPr="008B6675">
        <w:t xml:space="preserve"> eura</w:t>
      </w:r>
      <w:r w:rsidR="008B6675">
        <w:t xml:space="preserve">, za zgradu gradskog muzeja </w:t>
      </w:r>
      <w:r w:rsidR="00C62560">
        <w:t>2.190.167</w:t>
      </w:r>
      <w:r w:rsidR="008B6675">
        <w:t xml:space="preserve"> eura, </w:t>
      </w:r>
      <w:r w:rsidR="001D6F0B">
        <w:t xml:space="preserve">za </w:t>
      </w:r>
      <w:r w:rsidR="008B6675">
        <w:t xml:space="preserve">zgradu </w:t>
      </w:r>
      <w:r w:rsidR="001D6F0B">
        <w:t xml:space="preserve">gradske uprave </w:t>
      </w:r>
      <w:r w:rsidR="008B6675">
        <w:t xml:space="preserve">na Trgu bana Josipa Jelačića </w:t>
      </w:r>
      <w:r w:rsidR="00103FF7">
        <w:t>1.843.811</w:t>
      </w:r>
      <w:r w:rsidR="005226F6">
        <w:t xml:space="preserve"> eura</w:t>
      </w:r>
      <w:r w:rsidR="008B6675">
        <w:t xml:space="preserve">, </w:t>
      </w:r>
      <w:r w:rsidR="001D6F0B">
        <w:t xml:space="preserve">za </w:t>
      </w:r>
      <w:r w:rsidR="008B6675">
        <w:t xml:space="preserve">Hrvatski dom </w:t>
      </w:r>
      <w:r w:rsidR="00103FF7">
        <w:t>5.000</w:t>
      </w:r>
      <w:r w:rsidR="00C66086">
        <w:t>.000</w:t>
      </w:r>
      <w:r w:rsidR="008B6675">
        <w:t xml:space="preserve"> eura, </w:t>
      </w:r>
      <w:r w:rsidR="001D6F0B">
        <w:t xml:space="preserve">za </w:t>
      </w:r>
      <w:r w:rsidR="008B6675">
        <w:t xml:space="preserve">zgradu KAMOD-a </w:t>
      </w:r>
      <w:r w:rsidR="00C66086">
        <w:t>2.006.500</w:t>
      </w:r>
      <w:r w:rsidR="008B6675">
        <w:t xml:space="preserve"> eura, za obilaznicu Zvijezda </w:t>
      </w:r>
      <w:r w:rsidR="00C66086">
        <w:t>850.000</w:t>
      </w:r>
      <w:r w:rsidR="008B6675">
        <w:t xml:space="preserve"> eura, prometnicu Luščić </w:t>
      </w:r>
      <w:r w:rsidR="006D38A0">
        <w:t>2.125.000</w:t>
      </w:r>
      <w:r w:rsidR="008B6675">
        <w:t xml:space="preserve"> eura, </w:t>
      </w:r>
      <w:r w:rsidR="003766AD">
        <w:t xml:space="preserve">izgradnju </w:t>
      </w:r>
      <w:r w:rsidR="008B6675">
        <w:t>Dječj</w:t>
      </w:r>
      <w:r w:rsidR="003766AD">
        <w:t>eg</w:t>
      </w:r>
      <w:r w:rsidR="008B6675">
        <w:t xml:space="preserve"> vrtić</w:t>
      </w:r>
      <w:r w:rsidR="003766AD">
        <w:t>a</w:t>
      </w:r>
      <w:r w:rsidR="008B6675">
        <w:t xml:space="preserve"> Luščić </w:t>
      </w:r>
      <w:r w:rsidR="00B07F77">
        <w:t>1.900.000</w:t>
      </w:r>
      <w:r w:rsidR="008B6675">
        <w:t xml:space="preserve"> eura</w:t>
      </w:r>
      <w:r w:rsidR="003766AD">
        <w:t xml:space="preserve">, a Dječjeg vrtića </w:t>
      </w:r>
      <w:r w:rsidR="00B07F77">
        <w:t>Hrnetić</w:t>
      </w:r>
      <w:r w:rsidR="003766AD">
        <w:t xml:space="preserve"> </w:t>
      </w:r>
      <w:r w:rsidR="00B07F77">
        <w:t>661.800</w:t>
      </w:r>
      <w:r w:rsidR="003766AD">
        <w:t xml:space="preserve"> eura</w:t>
      </w:r>
      <w:r w:rsidR="009E0AA0">
        <w:t xml:space="preserve">, za </w:t>
      </w:r>
      <w:r w:rsidR="00327A38">
        <w:t xml:space="preserve">energetsku obnovu Sokolskog doma 852.521 eura, </w:t>
      </w:r>
      <w:r w:rsidR="008B6675">
        <w:t>te</w:t>
      </w:r>
      <w:r w:rsidR="003766AD">
        <w:t xml:space="preserve"> za</w:t>
      </w:r>
      <w:r w:rsidR="008B6675">
        <w:t xml:space="preserve"> cjelovitu obnovu </w:t>
      </w:r>
      <w:r w:rsidR="003766AD">
        <w:t xml:space="preserve">rodne kuće Slavka Mihalića </w:t>
      </w:r>
      <w:r w:rsidR="003766AD" w:rsidRPr="008B6675">
        <w:t>na adresi Gornja Gaza 3</w:t>
      </w:r>
      <w:r w:rsidR="003766AD">
        <w:t xml:space="preserve"> </w:t>
      </w:r>
      <w:r w:rsidR="001535B7">
        <w:t xml:space="preserve">iznos od </w:t>
      </w:r>
      <w:r w:rsidR="001773E3">
        <w:t>325.000</w:t>
      </w:r>
      <w:r w:rsidR="003766AD">
        <w:t xml:space="preserve"> eura.</w:t>
      </w:r>
      <w:r w:rsidR="0076067D">
        <w:t xml:space="preserve"> U 2025. godini </w:t>
      </w:r>
      <w:r w:rsidR="00410FAA">
        <w:t>planira</w:t>
      </w:r>
      <w:r w:rsidR="002A3687">
        <w:t>na</w:t>
      </w:r>
      <w:r w:rsidR="00B15249">
        <w:t xml:space="preserve"> su</w:t>
      </w:r>
      <w:r w:rsidR="002A3687">
        <w:t xml:space="preserve"> sredstva iz Nacio</w:t>
      </w:r>
      <w:r w:rsidR="00B15249">
        <w:t xml:space="preserve">nalnog plana oporavka i otpornosti </w:t>
      </w:r>
      <w:r w:rsidR="00410FAA">
        <w:t xml:space="preserve">za izgradnju, rekonstrukciju </w:t>
      </w:r>
      <w:r w:rsidR="002A3687">
        <w:t>i opremanje osnovnih škola za potrebe jednosmjenskog rada i cjelodnevne škole</w:t>
      </w:r>
      <w:r w:rsidR="00831FCB">
        <w:t xml:space="preserve"> u iznosu od </w:t>
      </w:r>
      <w:r w:rsidR="00083CA0">
        <w:t xml:space="preserve">1.833.750 eura za </w:t>
      </w:r>
      <w:r w:rsidR="00AB106A" w:rsidRPr="00B175B0">
        <w:t>osn</w:t>
      </w:r>
      <w:r w:rsidR="00AB106A">
        <w:t>ovnu školu</w:t>
      </w:r>
      <w:r w:rsidR="00083CA0">
        <w:t xml:space="preserve"> Luščić,</w:t>
      </w:r>
      <w:r w:rsidR="00327A38">
        <w:t xml:space="preserve"> </w:t>
      </w:r>
      <w:r w:rsidR="00083CA0">
        <w:t xml:space="preserve"> 4.174.631 eura za </w:t>
      </w:r>
      <w:r w:rsidR="00AB106A" w:rsidRPr="00B175B0">
        <w:t xml:space="preserve">osnovnu </w:t>
      </w:r>
      <w:r w:rsidR="00AB106A">
        <w:t>školu</w:t>
      </w:r>
      <w:r w:rsidR="00083CA0">
        <w:t xml:space="preserve"> Mahično</w:t>
      </w:r>
      <w:r w:rsidR="00327A38">
        <w:t>,</w:t>
      </w:r>
      <w:r w:rsidR="00083CA0">
        <w:t xml:space="preserve"> </w:t>
      </w:r>
      <w:r w:rsidR="00327A38">
        <w:t xml:space="preserve">za </w:t>
      </w:r>
      <w:r w:rsidR="00AB106A" w:rsidRPr="00B175B0">
        <w:t>osnovnu školu</w:t>
      </w:r>
      <w:r w:rsidR="007E4C3D" w:rsidRPr="00B175B0">
        <w:t xml:space="preserve"> Turanj </w:t>
      </w:r>
      <w:r w:rsidR="00327A38" w:rsidRPr="00B175B0">
        <w:t>4.</w:t>
      </w:r>
      <w:r w:rsidR="00327A38">
        <w:t xml:space="preserve">495.562 eura </w:t>
      </w:r>
      <w:r w:rsidR="007E4C3D">
        <w:t xml:space="preserve">dok se </w:t>
      </w:r>
      <w:r w:rsidR="007E4C3D" w:rsidRPr="00B175B0">
        <w:t xml:space="preserve">na </w:t>
      </w:r>
      <w:r w:rsidR="00AB106A" w:rsidRPr="00B175B0">
        <w:t>osnovnu školu</w:t>
      </w:r>
      <w:r w:rsidR="007E4C3D" w:rsidRPr="00B175B0">
        <w:t xml:space="preserve"> Rečica </w:t>
      </w:r>
      <w:r w:rsidR="007E4C3D">
        <w:t xml:space="preserve">i </w:t>
      </w:r>
      <w:r w:rsidR="00AB106A" w:rsidRPr="00B175B0">
        <w:t>osnovnu školu</w:t>
      </w:r>
      <w:r w:rsidR="007E4C3D" w:rsidRPr="00B175B0">
        <w:t xml:space="preserve"> Brać</w:t>
      </w:r>
      <w:r w:rsidR="00327A38" w:rsidRPr="00B175B0">
        <w:t>a</w:t>
      </w:r>
      <w:r w:rsidR="007E4C3D" w:rsidRPr="00B175B0">
        <w:t xml:space="preserve"> </w:t>
      </w:r>
      <w:r w:rsidR="007E4C3D">
        <w:t xml:space="preserve">Seljan odnosi 2.500 eura. </w:t>
      </w:r>
      <w:r w:rsidR="002A3687">
        <w:t xml:space="preserve"> </w:t>
      </w:r>
      <w:r w:rsidR="002B116F">
        <w:t xml:space="preserve"> </w:t>
      </w:r>
      <w:r w:rsidR="003766AD">
        <w:t>Za</w:t>
      </w:r>
      <w:r w:rsidR="00A36A22" w:rsidRPr="008B6675">
        <w:t xml:space="preserve"> projekt </w:t>
      </w:r>
      <w:r w:rsidR="002D1F5A">
        <w:t>GIFTSNET</w:t>
      </w:r>
      <w:r w:rsidR="00A36A22" w:rsidRPr="008B6675">
        <w:t xml:space="preserve"> </w:t>
      </w:r>
      <w:r w:rsidR="00AB5C3A" w:rsidRPr="008B6675">
        <w:t xml:space="preserve">planiran </w:t>
      </w:r>
      <w:r w:rsidR="003766AD">
        <w:t>je u 202</w:t>
      </w:r>
      <w:r w:rsidR="002D1F5A">
        <w:t>5</w:t>
      </w:r>
      <w:r w:rsidR="003766AD">
        <w:t xml:space="preserve">. godini iznos </w:t>
      </w:r>
      <w:r w:rsidR="003766AD">
        <w:lastRenderedPageBreak/>
        <w:t xml:space="preserve">od </w:t>
      </w:r>
      <w:r w:rsidR="00A95EA4">
        <w:t>243.030</w:t>
      </w:r>
      <w:r w:rsidR="003766AD">
        <w:t xml:space="preserve"> eura, z</w:t>
      </w:r>
      <w:r w:rsidR="00AA11A2" w:rsidRPr="008B6675">
        <w:t>a projekt ZEB</w:t>
      </w:r>
      <w:r w:rsidR="00F27F42" w:rsidRPr="008B6675">
        <w:t xml:space="preserve">4ZEN planirano je </w:t>
      </w:r>
      <w:r w:rsidR="004A3B84">
        <w:t>144.600</w:t>
      </w:r>
      <w:r w:rsidR="00F27F42" w:rsidRPr="008B6675">
        <w:t xml:space="preserve"> eura, </w:t>
      </w:r>
      <w:r w:rsidR="00F47559" w:rsidRPr="008B6675">
        <w:t xml:space="preserve">za </w:t>
      </w:r>
      <w:r w:rsidR="00A95EA4">
        <w:t xml:space="preserve">CITY WALK 2.0 </w:t>
      </w:r>
      <w:r w:rsidR="004917D3">
        <w:t>112.000</w:t>
      </w:r>
      <w:r w:rsidR="00F47559" w:rsidRPr="008B6675">
        <w:t xml:space="preserve"> eura, </w:t>
      </w:r>
      <w:r w:rsidR="003766AD">
        <w:t xml:space="preserve">dok je </w:t>
      </w:r>
      <w:r w:rsidR="006A34E6" w:rsidRPr="008B6675">
        <w:t xml:space="preserve">za projekt </w:t>
      </w:r>
      <w:r w:rsidR="004917D3">
        <w:t>INFIRE</w:t>
      </w:r>
      <w:r w:rsidR="003766AD" w:rsidRPr="008B6675">
        <w:t xml:space="preserve"> </w:t>
      </w:r>
      <w:r w:rsidR="003766AD">
        <w:t xml:space="preserve">planiran iznos od </w:t>
      </w:r>
      <w:r w:rsidR="004917D3">
        <w:t>83.000</w:t>
      </w:r>
      <w:r w:rsidR="006A34E6" w:rsidRPr="008B6675">
        <w:t xml:space="preserve"> eura</w:t>
      </w:r>
      <w:r w:rsidR="00ED4CF1">
        <w:t xml:space="preserve">, a za </w:t>
      </w:r>
      <w:r w:rsidR="00534398">
        <w:t>projekt Horizon iDriving 248.438 eura.</w:t>
      </w:r>
      <w:r w:rsidR="008C5319">
        <w:t xml:space="preserve"> </w:t>
      </w:r>
      <w:r w:rsidRPr="008B6675">
        <w:t>Sredstva</w:t>
      </w:r>
      <w:r w:rsidR="003766AD">
        <w:t xml:space="preserve"> </w:t>
      </w:r>
      <w:r w:rsidRPr="008B6675">
        <w:t xml:space="preserve">namijenjena provedbi projekta ITU planirana su u iznosu od </w:t>
      </w:r>
      <w:r w:rsidR="004A3B84">
        <w:t>98.340</w:t>
      </w:r>
      <w:r w:rsidRPr="008B6675">
        <w:t xml:space="preserve"> </w:t>
      </w:r>
      <w:r w:rsidR="00994C7A" w:rsidRPr="008B6675">
        <w:t>eura</w:t>
      </w:r>
      <w:r w:rsidRPr="008B6675">
        <w:t xml:space="preserve">, a </w:t>
      </w:r>
      <w:r w:rsidR="003766AD">
        <w:t>za</w:t>
      </w:r>
      <w:r w:rsidRPr="008B6675">
        <w:t xml:space="preserve"> nastavak projekta Pomoćnici u nastavi planirano je </w:t>
      </w:r>
      <w:r w:rsidR="00017463">
        <w:t>516.748</w:t>
      </w:r>
      <w:r w:rsidRPr="008B6675">
        <w:t xml:space="preserve"> </w:t>
      </w:r>
      <w:r w:rsidR="00994C7A" w:rsidRPr="008B6675">
        <w:t>eura</w:t>
      </w:r>
      <w:r w:rsidR="003766AD">
        <w:t>.</w:t>
      </w:r>
      <w:r w:rsidR="008C5319">
        <w:t xml:space="preserve"> Također, u ovoj skupini prihoda planirana su sredstva za projekt Park Grabrik i to u iznosu od </w:t>
      </w:r>
      <w:r w:rsidR="00783A10">
        <w:t>1.734.0</w:t>
      </w:r>
      <w:r w:rsidR="008C5319">
        <w:t>00 eura.</w:t>
      </w:r>
      <w:r w:rsidR="00224777">
        <w:t xml:space="preserve"> Kapitalne pomoći namijenjene </w:t>
      </w:r>
      <w:r w:rsidR="00EC4CCD">
        <w:t xml:space="preserve">uređenju Kurelčeve ulice </w:t>
      </w:r>
      <w:r w:rsidR="00A266E9">
        <w:t xml:space="preserve">iznose </w:t>
      </w:r>
      <w:r w:rsidR="004669C2">
        <w:t xml:space="preserve">170.000 eura, </w:t>
      </w:r>
      <w:r w:rsidR="00B6291D">
        <w:t xml:space="preserve">za projekt uređenja Trga bana Josipa Jelačića </w:t>
      </w:r>
      <w:r w:rsidR="00890766">
        <w:t xml:space="preserve">planirano je 850.000 eura, a za prometnicu Zagrad Gaj 425.000 eura. </w:t>
      </w:r>
      <w:r w:rsidR="008266F7">
        <w:t xml:space="preserve">Kapitalne pomoći iz ITU mehanizma </w:t>
      </w:r>
      <w:r w:rsidR="006B1239">
        <w:t xml:space="preserve">za uređenje Starog grada Dubovca planirane su u iznosu od 307.377 eura. </w:t>
      </w:r>
    </w:p>
    <w:p w14:paraId="56207932" w14:textId="37DBF74E" w:rsidR="00883705" w:rsidRDefault="00F65C19" w:rsidP="001D6F0B">
      <w:pPr>
        <w:ind w:firstLine="708"/>
        <w:jc w:val="both"/>
      </w:pPr>
      <w:r w:rsidRPr="008B6675">
        <w:t xml:space="preserve">Prihodi proračunskih korisnika po ovoj osnovi iznose </w:t>
      </w:r>
      <w:r w:rsidR="00D437FF">
        <w:t>27.313</w:t>
      </w:r>
      <w:r w:rsidRPr="008B6675">
        <w:t xml:space="preserve"> </w:t>
      </w:r>
      <w:r w:rsidR="00994C7A" w:rsidRPr="008B6675">
        <w:t>eura</w:t>
      </w:r>
      <w:r w:rsidR="00F032E5">
        <w:t>,</w:t>
      </w:r>
      <w:r w:rsidR="00D075A3" w:rsidRPr="008B6675">
        <w:t xml:space="preserve"> pri čemu se najveći dio odnosi na </w:t>
      </w:r>
      <w:r w:rsidR="008C5319">
        <w:t xml:space="preserve">sredstva osnovnih škola za </w:t>
      </w:r>
      <w:r w:rsidR="008C5319" w:rsidRPr="008C5319">
        <w:t>Školsk</w:t>
      </w:r>
      <w:r w:rsidR="008C5319">
        <w:t>u</w:t>
      </w:r>
      <w:r w:rsidR="008C5319" w:rsidRPr="008C5319">
        <w:t xml:space="preserve"> shem</w:t>
      </w:r>
      <w:r w:rsidR="008C5319">
        <w:t>u,</w:t>
      </w:r>
      <w:r w:rsidR="008C5319" w:rsidRPr="008C5319">
        <w:t xml:space="preserve"> odnosno dodjel</w:t>
      </w:r>
      <w:r w:rsidR="008C5319">
        <w:t>u</w:t>
      </w:r>
      <w:r w:rsidR="008C5319" w:rsidRPr="008C5319">
        <w:t xml:space="preserve"> besplatnih obroka voća, povrća, mlijeka i mliječnih proizvoda</w:t>
      </w:r>
      <w:r w:rsidR="008C5319">
        <w:t xml:space="preserve"> za učenike osnovnih škola.</w:t>
      </w:r>
    </w:p>
    <w:p w14:paraId="414E2AAA" w14:textId="77777777" w:rsidR="00F032E5" w:rsidRDefault="00F032E5" w:rsidP="002977E5">
      <w:pPr>
        <w:jc w:val="both"/>
      </w:pPr>
    </w:p>
    <w:p w14:paraId="5A90A047" w14:textId="77777777" w:rsidR="00883705" w:rsidRDefault="00883705" w:rsidP="007613FD">
      <w:pPr>
        <w:ind w:firstLine="708"/>
        <w:jc w:val="both"/>
      </w:pPr>
    </w:p>
    <w:p w14:paraId="0BC26F65" w14:textId="77777777" w:rsidR="007C6B4A" w:rsidRDefault="007C6B4A" w:rsidP="007613FD">
      <w:pPr>
        <w:pStyle w:val="Heading3"/>
        <w:spacing w:before="0" w:after="0"/>
      </w:pPr>
      <w:r>
        <w:t xml:space="preserve">PRIHODI OD IMOVINE </w:t>
      </w:r>
    </w:p>
    <w:p w14:paraId="3D38239F" w14:textId="77777777" w:rsidR="007C6B4A" w:rsidRDefault="007C6B4A" w:rsidP="007613FD">
      <w:pPr>
        <w:jc w:val="both"/>
        <w:rPr>
          <w:sz w:val="22"/>
          <w:szCs w:val="22"/>
        </w:rPr>
      </w:pPr>
    </w:p>
    <w:p w14:paraId="2DBB71DD" w14:textId="28A247F0" w:rsidR="007C6B4A" w:rsidRDefault="007C6B4A" w:rsidP="007613FD">
      <w:pPr>
        <w:ind w:firstLine="708"/>
        <w:jc w:val="both"/>
        <w:rPr>
          <w:color w:val="FF0000"/>
        </w:rPr>
      </w:pPr>
      <w:r>
        <w:rPr>
          <w:b/>
        </w:rPr>
        <w:t>Prihodi od imovine</w:t>
      </w:r>
      <w:r>
        <w:t xml:space="preserve"> planirani su u iznosu od </w:t>
      </w:r>
      <w:r w:rsidR="00BB1D8A">
        <w:t>2.444.475</w:t>
      </w:r>
      <w:r>
        <w:t xml:space="preserve"> </w:t>
      </w:r>
      <w:r w:rsidR="00994C7A">
        <w:t>eura</w:t>
      </w:r>
      <w:r w:rsidRPr="00375A87">
        <w:t xml:space="preserve">, što je za </w:t>
      </w:r>
      <w:r w:rsidR="00BB1D8A">
        <w:t>217.139</w:t>
      </w:r>
      <w:r w:rsidRPr="00375A87">
        <w:t xml:space="preserve"> </w:t>
      </w:r>
      <w:r w:rsidR="00994C7A" w:rsidRPr="00375A87">
        <w:t>eura</w:t>
      </w:r>
      <w:r w:rsidRPr="00375A87">
        <w:t xml:space="preserve"> </w:t>
      </w:r>
      <w:r w:rsidR="008C5319">
        <w:t>više</w:t>
      </w:r>
      <w:r w:rsidR="00546508" w:rsidRPr="00375A87">
        <w:t xml:space="preserve"> </w:t>
      </w:r>
      <w:r w:rsidRPr="00375A87">
        <w:t xml:space="preserve">od </w:t>
      </w:r>
      <w:r w:rsidR="00BB1D8A">
        <w:t>tekućeg plana</w:t>
      </w:r>
      <w:r w:rsidR="0060181A">
        <w:t xml:space="preserve"> </w:t>
      </w:r>
      <w:r w:rsidR="00BB1D8A">
        <w:t>p</w:t>
      </w:r>
      <w:r w:rsidR="0060181A">
        <w:t xml:space="preserve">roračuna </w:t>
      </w:r>
      <w:r w:rsidRPr="00375A87">
        <w:t>za 20</w:t>
      </w:r>
      <w:r w:rsidR="00641057" w:rsidRPr="00375A87">
        <w:t>2</w:t>
      </w:r>
      <w:r w:rsidR="00BB1D8A">
        <w:t>4</w:t>
      </w:r>
      <w:r w:rsidRPr="00375A87">
        <w:t>. godinu.</w:t>
      </w:r>
      <w:r w:rsidR="00D641FC">
        <w:t xml:space="preserve"> </w:t>
      </w:r>
      <w:r w:rsidRPr="00375A87">
        <w:t xml:space="preserve">U strukturi ukupnih prihoda ovi prihodi sudjeluju s </w:t>
      </w:r>
      <w:r w:rsidR="00BB1D8A">
        <w:t>1,76</w:t>
      </w:r>
      <w:r w:rsidRPr="00375A87">
        <w:t>%.</w:t>
      </w:r>
    </w:p>
    <w:p w14:paraId="0B0C02BB" w14:textId="50FA2A2E" w:rsidR="007C6B4A" w:rsidRDefault="007C6B4A" w:rsidP="007613FD">
      <w:pPr>
        <w:jc w:val="both"/>
      </w:pPr>
      <w:r>
        <w:t xml:space="preserve">            </w:t>
      </w:r>
      <w:r w:rsidRPr="006063D6">
        <w:rPr>
          <w:b/>
        </w:rPr>
        <w:t>Prihodi od financijske imovine</w:t>
      </w:r>
      <w:r w:rsidRPr="006063D6">
        <w:t xml:space="preserve"> planirani</w:t>
      </w:r>
      <w:r>
        <w:t xml:space="preserve"> su u iznosu od </w:t>
      </w:r>
      <w:r w:rsidR="00825B48">
        <w:t>250.000</w:t>
      </w:r>
      <w:r>
        <w:t xml:space="preserve"> </w:t>
      </w:r>
      <w:r w:rsidR="00994C7A">
        <w:t>eura</w:t>
      </w:r>
      <w:r>
        <w:t xml:space="preserve"> i odnose se na</w:t>
      </w:r>
      <w:r w:rsidR="00F9774A">
        <w:t>jvećim dijelom na ostvarenu dobit</w:t>
      </w:r>
      <w:r w:rsidR="004F3B19">
        <w:t xml:space="preserve"> </w:t>
      </w:r>
      <w:r w:rsidR="00F9774A">
        <w:t>od trgovačkog društva Čistoća</w:t>
      </w:r>
      <w:r w:rsidR="0001459E">
        <w:t xml:space="preserve"> d.o.o.</w:t>
      </w:r>
      <w:r w:rsidR="001970AE">
        <w:t xml:space="preserve"> u iznosu od </w:t>
      </w:r>
      <w:r w:rsidR="00076AEB">
        <w:t>200.000</w:t>
      </w:r>
      <w:r w:rsidR="001970AE">
        <w:t xml:space="preserve"> </w:t>
      </w:r>
      <w:r w:rsidR="00994C7A">
        <w:t>eura</w:t>
      </w:r>
      <w:r w:rsidR="0001459E">
        <w:t>,</w:t>
      </w:r>
      <w:r w:rsidR="001970AE">
        <w:t xml:space="preserve"> dok se na</w:t>
      </w:r>
      <w:r>
        <w:t xml:space="preserve"> prihode od kamata na oročena sredstva i na depozite po viđenju</w:t>
      </w:r>
      <w:r w:rsidR="00761920">
        <w:t xml:space="preserve"> odnosi </w:t>
      </w:r>
      <w:r w:rsidR="00563D90">
        <w:t>50.000</w:t>
      </w:r>
      <w:r w:rsidR="00761920">
        <w:t xml:space="preserve"> </w:t>
      </w:r>
      <w:r w:rsidR="00994C7A">
        <w:t>eura</w:t>
      </w:r>
      <w:r>
        <w:t xml:space="preserve">. </w:t>
      </w:r>
    </w:p>
    <w:p w14:paraId="0C1FF680" w14:textId="7E67C5C8" w:rsidR="007C6B4A" w:rsidRDefault="007C6B4A" w:rsidP="00696BC5">
      <w:pPr>
        <w:ind w:firstLine="708"/>
        <w:jc w:val="both"/>
      </w:pPr>
      <w:r>
        <w:rPr>
          <w:b/>
        </w:rPr>
        <w:t>Prihodi od nefinancijske imovine</w:t>
      </w:r>
      <w:r>
        <w:t xml:space="preserve"> odnose se na prihode od zakupa i iznajmljivanja imovine, spomeničke rente, naknade za zbrinjavanje komunalnog otpada, </w:t>
      </w:r>
      <w:r w:rsidRPr="00EF3E4F">
        <w:t>naknade za eksploataciju mineralnih sirovina</w:t>
      </w:r>
      <w:r>
        <w:t xml:space="preserve"> i na naknade za koncesije</w:t>
      </w:r>
      <w:r w:rsidR="00076AEB">
        <w:t xml:space="preserve">, a u </w:t>
      </w:r>
      <w:r>
        <w:t>202</w:t>
      </w:r>
      <w:r w:rsidR="00563D90">
        <w:t>5</w:t>
      </w:r>
      <w:r>
        <w:t xml:space="preserve">. godini planirani su u ukupnom iznosu od </w:t>
      </w:r>
      <w:r w:rsidR="00563D90">
        <w:t>2.194.475</w:t>
      </w:r>
      <w:r>
        <w:t xml:space="preserve"> </w:t>
      </w:r>
      <w:r w:rsidR="00994C7A">
        <w:t>eura</w:t>
      </w:r>
      <w:r w:rsidR="00076AEB">
        <w:t>.</w:t>
      </w:r>
      <w:r w:rsidR="00696BC5">
        <w:t xml:space="preserve"> </w:t>
      </w:r>
      <w:r w:rsidR="00076AEB">
        <w:t>V</w:t>
      </w:r>
      <w:r>
        <w:t xml:space="preserve">rijednosno najznačajniji prihodi ove skupine prihoda su </w:t>
      </w:r>
      <w:r w:rsidR="00076AEB">
        <w:t xml:space="preserve">prihodi od parkinga koji se predviđaju u iznosu </w:t>
      </w:r>
      <w:r w:rsidR="002E4340">
        <w:t>1.000.000</w:t>
      </w:r>
      <w:r w:rsidR="00076AEB">
        <w:t xml:space="preserve"> eura, zatim prihodi od zakupa poslovnih objekata koji se planiraju u iznosu od </w:t>
      </w:r>
      <w:r w:rsidR="002E4340">
        <w:t>250.000</w:t>
      </w:r>
      <w:r w:rsidR="00076AEB">
        <w:t xml:space="preserve"> eura, prihodi od naknade za javne površine koji se predviđaju u iznosu od </w:t>
      </w:r>
      <w:r w:rsidR="002E4340">
        <w:t>270.000</w:t>
      </w:r>
      <w:r w:rsidR="00076AEB">
        <w:t xml:space="preserve"> eura, prihodi od zakupa i služnosti na gradskom zemljištu iznose </w:t>
      </w:r>
      <w:r w:rsidR="00186A10">
        <w:t>155.000</w:t>
      </w:r>
      <w:r w:rsidR="00076AEB">
        <w:t xml:space="preserve"> eura, a prihodi od iznajmljivanja imovine (stanovi) se predviđaju u iznosu od </w:t>
      </w:r>
      <w:r w:rsidR="00186A10">
        <w:t>130.000</w:t>
      </w:r>
      <w:r w:rsidR="00076AEB">
        <w:t xml:space="preserve"> eura</w:t>
      </w:r>
      <w:r w:rsidR="006E19E6">
        <w:t xml:space="preserve">. </w:t>
      </w:r>
      <w:r w:rsidR="0091156E">
        <w:t>U 202</w:t>
      </w:r>
      <w:r w:rsidR="003E6878">
        <w:t>5</w:t>
      </w:r>
      <w:r w:rsidR="0091156E">
        <w:t xml:space="preserve">. godini planirani su prihodi od spomeničke rente </w:t>
      </w:r>
      <w:r w:rsidR="00823F41">
        <w:t xml:space="preserve">u iznosu od </w:t>
      </w:r>
      <w:r w:rsidR="00432169">
        <w:t>100.000</w:t>
      </w:r>
      <w:r w:rsidR="00823F41">
        <w:t xml:space="preserve"> </w:t>
      </w:r>
      <w:r w:rsidR="00994C7A">
        <w:t>eura</w:t>
      </w:r>
      <w:r w:rsidR="00823F41">
        <w:t xml:space="preserve">, </w:t>
      </w:r>
      <w:r w:rsidR="00E73181">
        <w:t>naknad</w:t>
      </w:r>
      <w:r w:rsidR="00823F41">
        <w:t>a</w:t>
      </w:r>
      <w:r>
        <w:t xml:space="preserve"> </w:t>
      </w:r>
      <w:r w:rsidR="00E73181">
        <w:t xml:space="preserve">za zbrinjavanje komunalnog otpada u iznosu od </w:t>
      </w:r>
      <w:r w:rsidR="00432169">
        <w:t>50.000</w:t>
      </w:r>
      <w:r w:rsidR="00E73181">
        <w:t xml:space="preserve"> </w:t>
      </w:r>
      <w:r w:rsidR="00994C7A">
        <w:t>eura</w:t>
      </w:r>
      <w:r w:rsidR="00E73181">
        <w:t xml:space="preserve">, </w:t>
      </w:r>
      <w:r>
        <w:t xml:space="preserve">te prihodi od </w:t>
      </w:r>
      <w:r w:rsidR="00AE26B6">
        <w:t>zakupa imovine</w:t>
      </w:r>
      <w:r w:rsidR="00D02B8A">
        <w:t xml:space="preserve"> (štandovi i kiosci) </w:t>
      </w:r>
      <w:r>
        <w:t xml:space="preserve">koji su planirani u iznosu od </w:t>
      </w:r>
      <w:r w:rsidR="003E6878">
        <w:t>26.500</w:t>
      </w:r>
      <w:r>
        <w:t xml:space="preserve"> </w:t>
      </w:r>
      <w:r w:rsidR="00994C7A">
        <w:t>eura</w:t>
      </w:r>
      <w:r>
        <w:t xml:space="preserve">, naknada za eksploataciju mineralnih sirovina </w:t>
      </w:r>
      <w:r w:rsidR="009F116A">
        <w:t>20.000</w:t>
      </w:r>
      <w:r>
        <w:t xml:space="preserve"> </w:t>
      </w:r>
      <w:r w:rsidR="00994C7A">
        <w:t>eura</w:t>
      </w:r>
      <w:r w:rsidR="009F116A">
        <w:t xml:space="preserve"> (a u 2025. godini planiran je i strogo namjenski dio u iznosu od 6.500 eura)</w:t>
      </w:r>
      <w:r>
        <w:t>, naknada za koncesije planiran</w:t>
      </w:r>
      <w:r w:rsidR="00837B16">
        <w:t>a</w:t>
      </w:r>
      <w:r>
        <w:t xml:space="preserve"> u iznosu od </w:t>
      </w:r>
      <w:r w:rsidR="00D02B8A">
        <w:t>1</w:t>
      </w:r>
      <w:r w:rsidR="009F116A">
        <w:t>1</w:t>
      </w:r>
      <w:r>
        <w:t xml:space="preserve">.000 </w:t>
      </w:r>
      <w:r w:rsidR="00994C7A">
        <w:t>eura</w:t>
      </w:r>
      <w:r w:rsidR="003B799E">
        <w:t xml:space="preserve">, prihodi od iznajmljivanja imovine (Selce) 5.000 eura </w:t>
      </w:r>
      <w:r w:rsidR="0037799A">
        <w:t>t</w:t>
      </w:r>
      <w:r w:rsidR="003B799E">
        <w:t xml:space="preserve">e prihodi od zakupa poljoprivrednog zemljišta u vlasništvu države u iznosu od </w:t>
      </w:r>
      <w:r w:rsidR="009F116A">
        <w:t>8</w:t>
      </w:r>
      <w:r w:rsidR="003B799E">
        <w:t>.000 eura.</w:t>
      </w:r>
      <w:r w:rsidR="008B05C2">
        <w:t xml:space="preserve"> Prihodi proračunskih korisnika po ovoj osnovi iznose 162.475 eura pri čemu se najveći dio odnosi na prihode od zakupa poslovnih prostora kod proračunskog korisnika Sportski objekti Karlovac u iznosu od 160.000 eura. </w:t>
      </w:r>
    </w:p>
    <w:p w14:paraId="7A37D69F" w14:textId="77777777" w:rsidR="007C6B4A" w:rsidRDefault="007C6B4A" w:rsidP="007613FD">
      <w:pPr>
        <w:jc w:val="both"/>
      </w:pPr>
    </w:p>
    <w:p w14:paraId="7A034BEE" w14:textId="77777777" w:rsidR="007C6B4A" w:rsidRDefault="007C6B4A" w:rsidP="007613FD">
      <w:pPr>
        <w:pStyle w:val="Heading3"/>
        <w:spacing w:before="0" w:after="0"/>
      </w:pPr>
      <w:r>
        <w:t>PRIHODI OD  UPRAVNIH I ADMINISTRATIVNIH  PRISTOJBI, PRISTOJBI PO POSEBNIM PROPISIMA I NAKNADA</w:t>
      </w:r>
    </w:p>
    <w:p w14:paraId="61955814" w14:textId="77777777" w:rsidR="007C6B4A" w:rsidRDefault="007C6B4A" w:rsidP="007613FD">
      <w:pPr>
        <w:tabs>
          <w:tab w:val="left" w:pos="1620"/>
          <w:tab w:val="left" w:pos="1980"/>
        </w:tabs>
        <w:rPr>
          <w:sz w:val="22"/>
          <w:szCs w:val="22"/>
        </w:rPr>
      </w:pPr>
    </w:p>
    <w:p w14:paraId="222CEE3D" w14:textId="468557FD" w:rsidR="00F66852" w:rsidRPr="00D641FC" w:rsidRDefault="007C6B4A" w:rsidP="007613FD">
      <w:pPr>
        <w:tabs>
          <w:tab w:val="left" w:pos="1620"/>
          <w:tab w:val="left" w:pos="1980"/>
        </w:tabs>
        <w:jc w:val="both"/>
      </w:pPr>
      <w:r>
        <w:rPr>
          <w:b/>
          <w:sz w:val="22"/>
          <w:szCs w:val="22"/>
        </w:rPr>
        <w:t xml:space="preserve">           </w:t>
      </w:r>
      <w:r>
        <w:t xml:space="preserve">U sljedećoj proračunskoj godini planirani su prihodi od upravnih i administrativnih pristojbi, pristojbi po posebnim propisima i naknada u iznosu od </w:t>
      </w:r>
      <w:r w:rsidR="008B05C2">
        <w:t>12.</w:t>
      </w:r>
      <w:r w:rsidR="00372713">
        <w:t>494.054</w:t>
      </w:r>
      <w:r>
        <w:t xml:space="preserve"> </w:t>
      </w:r>
      <w:r w:rsidR="00994C7A">
        <w:t>eura</w:t>
      </w:r>
      <w:r w:rsidRPr="00D641FC">
        <w:t xml:space="preserve">, što je za </w:t>
      </w:r>
      <w:r w:rsidR="00372713">
        <w:t>1,7</w:t>
      </w:r>
      <w:r w:rsidR="003F71DD" w:rsidRPr="00D641FC">
        <w:t xml:space="preserve"> mil.</w:t>
      </w:r>
      <w:r w:rsidRPr="00D641FC">
        <w:t xml:space="preserve"> </w:t>
      </w:r>
      <w:r w:rsidR="00994C7A" w:rsidRPr="00D641FC">
        <w:t>eura</w:t>
      </w:r>
      <w:r w:rsidRPr="00D641FC">
        <w:t xml:space="preserve"> </w:t>
      </w:r>
      <w:r w:rsidR="00372713">
        <w:t>više</w:t>
      </w:r>
      <w:r w:rsidRPr="00D641FC">
        <w:t xml:space="preserve"> u odnosu na </w:t>
      </w:r>
      <w:r w:rsidR="00372713">
        <w:t>tekući plan proračuna</w:t>
      </w:r>
      <w:r w:rsidR="00D641FC">
        <w:t xml:space="preserve"> za </w:t>
      </w:r>
      <w:r w:rsidRPr="00D641FC">
        <w:t>20</w:t>
      </w:r>
      <w:r w:rsidR="003F71DD" w:rsidRPr="00D641FC">
        <w:t>2</w:t>
      </w:r>
      <w:r w:rsidR="00372713">
        <w:t>4</w:t>
      </w:r>
      <w:r w:rsidRPr="00D641FC">
        <w:t>. godin</w:t>
      </w:r>
      <w:r w:rsidR="00D641FC">
        <w:t>u</w:t>
      </w:r>
      <w:r w:rsidRPr="00D641FC">
        <w:t>. U strukturi ukupnih prihoda i primitka planiranih za 202</w:t>
      </w:r>
      <w:r w:rsidR="00372713">
        <w:t>5</w:t>
      </w:r>
      <w:r w:rsidRPr="00D641FC">
        <w:t xml:space="preserve">. godinu ovi prihodi čine </w:t>
      </w:r>
      <w:r w:rsidR="00372713">
        <w:t>9,0</w:t>
      </w:r>
      <w:r w:rsidRPr="00D641FC">
        <w:t>%.</w:t>
      </w:r>
    </w:p>
    <w:p w14:paraId="616BC3AA" w14:textId="3392F18C" w:rsidR="007C6B4A" w:rsidRDefault="007C6B4A" w:rsidP="007613FD">
      <w:pPr>
        <w:ind w:firstLine="708"/>
        <w:jc w:val="both"/>
      </w:pPr>
      <w:r>
        <w:t>U 202</w:t>
      </w:r>
      <w:r w:rsidR="00372713">
        <w:t>5</w:t>
      </w:r>
      <w:r>
        <w:t xml:space="preserve">. godini </w:t>
      </w:r>
      <w:r>
        <w:rPr>
          <w:b/>
        </w:rPr>
        <w:t>prihodi od upravnih i administrativnih pristojbi</w:t>
      </w:r>
      <w:r>
        <w:t xml:space="preserve"> planirani su u iznosu od </w:t>
      </w:r>
      <w:r w:rsidR="00372713">
        <w:t>132.500</w:t>
      </w:r>
      <w:r w:rsidR="008D7AD6">
        <w:t xml:space="preserve"> </w:t>
      </w:r>
      <w:r w:rsidR="00994C7A">
        <w:t>eura</w:t>
      </w:r>
      <w:r>
        <w:t xml:space="preserve">, a odnose se na prihode od gradskih pristojbi i naknada u iznosu od </w:t>
      </w:r>
      <w:r w:rsidR="00D67403">
        <w:t>100.000</w:t>
      </w:r>
      <w:r>
        <w:t xml:space="preserve"> </w:t>
      </w:r>
      <w:r w:rsidR="00994C7A">
        <w:t>eura</w:t>
      </w:r>
      <w:r>
        <w:t xml:space="preserve">, na prihode od boravišnih pristojbi u iznosu od </w:t>
      </w:r>
      <w:r w:rsidR="008E485C">
        <w:t>15.500</w:t>
      </w:r>
      <w:r>
        <w:t xml:space="preserve"> </w:t>
      </w:r>
      <w:r w:rsidR="00994C7A">
        <w:t>eura</w:t>
      </w:r>
      <w:r>
        <w:t xml:space="preserve"> i na prihode od prodaje državnih biljega u iznosu od </w:t>
      </w:r>
      <w:r w:rsidR="008E485C">
        <w:t>17.000</w:t>
      </w:r>
      <w:r>
        <w:t xml:space="preserve"> </w:t>
      </w:r>
      <w:r w:rsidR="00994C7A">
        <w:t>eura</w:t>
      </w:r>
      <w:r>
        <w:t xml:space="preserve">.  </w:t>
      </w:r>
    </w:p>
    <w:p w14:paraId="4C25D0F8" w14:textId="3B03AE73" w:rsidR="00635544" w:rsidRDefault="007C6B4A" w:rsidP="007613FD">
      <w:pPr>
        <w:ind w:firstLine="708"/>
        <w:jc w:val="both"/>
      </w:pPr>
      <w:r>
        <w:rPr>
          <w:b/>
        </w:rPr>
        <w:lastRenderedPageBreak/>
        <w:t xml:space="preserve">Prihodi po posebnim propisima </w:t>
      </w:r>
      <w:r>
        <w:t xml:space="preserve">planirani su iznosu od </w:t>
      </w:r>
      <w:r w:rsidR="000B23F8">
        <w:t>3.061.554</w:t>
      </w:r>
      <w:r w:rsidR="00095850">
        <w:t xml:space="preserve"> </w:t>
      </w:r>
      <w:r w:rsidR="00994C7A">
        <w:t>eura</w:t>
      </w:r>
      <w:r>
        <w:t xml:space="preserve"> od čega se na prihode koji će biti uplaćeni </w:t>
      </w:r>
      <w:r w:rsidRPr="00B93672">
        <w:t xml:space="preserve">u korist proračunskih korisnika odnosi </w:t>
      </w:r>
      <w:r w:rsidR="006E23F9">
        <w:t>2,</w:t>
      </w:r>
      <w:r w:rsidR="00AC5910">
        <w:t>9</w:t>
      </w:r>
      <w:r w:rsidRPr="00B93672">
        <w:t xml:space="preserve"> mil.</w:t>
      </w:r>
      <w:r w:rsidR="00994C7A">
        <w:t>eura</w:t>
      </w:r>
      <w:r w:rsidRPr="00B93672">
        <w:t xml:space="preserve"> (najveći dio odnosi se na prihode od sufinanciranja cijena usluga za dječje vrtiće, </w:t>
      </w:r>
      <w:r w:rsidR="000A3451">
        <w:t>produženog boravka u školama</w:t>
      </w:r>
      <w:r>
        <w:t>, članarina</w:t>
      </w:r>
      <w:r w:rsidR="006A23DD">
        <w:t>, ulaznica</w:t>
      </w:r>
      <w:r>
        <w:t xml:space="preserve"> i slično). Prihodi Grada planirani u ovoj </w:t>
      </w:r>
      <w:r w:rsidRPr="00B93672">
        <w:t xml:space="preserve">skupini iznose </w:t>
      </w:r>
      <w:r w:rsidR="00E75DF6">
        <w:t>171.200</w:t>
      </w:r>
      <w:r w:rsidR="00E14001">
        <w:t xml:space="preserve"> </w:t>
      </w:r>
      <w:r w:rsidR="00994C7A">
        <w:t>eura</w:t>
      </w:r>
      <w:r w:rsidR="00C23848">
        <w:t xml:space="preserve">, a </w:t>
      </w:r>
      <w:r w:rsidRPr="00B93672">
        <w:t>odnose se na prihode od naknada za zadržavanje nezakonito izgrađenih zgrada u prostoru koji su planirani</w:t>
      </w:r>
      <w:r>
        <w:t xml:space="preserve"> u iznosu od </w:t>
      </w:r>
      <w:r w:rsidR="00E75DF6">
        <w:t>28</w:t>
      </w:r>
      <w:r w:rsidR="00E14001">
        <w:t>.000</w:t>
      </w:r>
      <w:r>
        <w:t xml:space="preserve"> </w:t>
      </w:r>
      <w:r w:rsidR="00994C7A">
        <w:t>eura</w:t>
      </w:r>
      <w:r>
        <w:t>, na prihode</w:t>
      </w:r>
      <w:r w:rsidR="0022639C">
        <w:t xml:space="preserve"> od</w:t>
      </w:r>
      <w:r>
        <w:t xml:space="preserve"> doprinosa za šume u iznosu od </w:t>
      </w:r>
      <w:r w:rsidR="00243BAF">
        <w:t>100.000</w:t>
      </w:r>
      <w:r>
        <w:t xml:space="preserve"> </w:t>
      </w:r>
      <w:r w:rsidR="00994C7A">
        <w:t>eura</w:t>
      </w:r>
      <w:r>
        <w:t xml:space="preserve">, prihoda po sudskim presudama u iznosu od </w:t>
      </w:r>
      <w:r w:rsidR="00CD6EC8">
        <w:t>20</w:t>
      </w:r>
      <w:r>
        <w:t xml:space="preserve">.000 </w:t>
      </w:r>
      <w:r w:rsidR="00994C7A">
        <w:t>eura</w:t>
      </w:r>
      <w:r w:rsidR="00243BAF">
        <w:t xml:space="preserve"> te na naknadu za izdana jamstva Gradskoj toplani u iznosu od </w:t>
      </w:r>
      <w:r w:rsidR="0022639C">
        <w:t>23.200</w:t>
      </w:r>
      <w:r w:rsidR="00243BAF">
        <w:t xml:space="preserve"> eura</w:t>
      </w:r>
      <w:r w:rsidR="009410A3">
        <w:t>.</w:t>
      </w:r>
      <w:r>
        <w:t xml:space="preserve"> </w:t>
      </w:r>
    </w:p>
    <w:p w14:paraId="49B11F04" w14:textId="78656EA2" w:rsidR="007C6B4A" w:rsidRDefault="007C6B4A" w:rsidP="007613FD">
      <w:pPr>
        <w:ind w:firstLine="708"/>
        <w:jc w:val="both"/>
      </w:pPr>
      <w:r>
        <w:rPr>
          <w:b/>
        </w:rPr>
        <w:t>Prihodi od komunalnog doprinosa i naknad</w:t>
      </w:r>
      <w:r w:rsidR="00C4414B">
        <w:rPr>
          <w:b/>
        </w:rPr>
        <w:t>a</w:t>
      </w:r>
      <w:r>
        <w:rPr>
          <w:b/>
        </w:rPr>
        <w:t xml:space="preserve"> </w:t>
      </w:r>
      <w:r>
        <w:t>ukupno su planirani u 202</w:t>
      </w:r>
      <w:r w:rsidR="0022639C">
        <w:t>5</w:t>
      </w:r>
      <w:r>
        <w:t xml:space="preserve">. godini u iznosu od </w:t>
      </w:r>
      <w:r w:rsidR="00C43ECD">
        <w:t>9.300.000</w:t>
      </w:r>
      <w:r>
        <w:t xml:space="preserve"> </w:t>
      </w:r>
      <w:r w:rsidR="00994C7A">
        <w:t>eura</w:t>
      </w:r>
      <w:r>
        <w:t xml:space="preserve">, što je </w:t>
      </w:r>
      <w:r w:rsidRPr="00D641FC">
        <w:t xml:space="preserve">za </w:t>
      </w:r>
      <w:r w:rsidR="00673C0A">
        <w:t>1,6</w:t>
      </w:r>
      <w:r w:rsidR="004370A5" w:rsidRPr="00D641FC">
        <w:t xml:space="preserve"> mil.</w:t>
      </w:r>
      <w:r w:rsidRPr="00D641FC">
        <w:t xml:space="preserve"> </w:t>
      </w:r>
      <w:r w:rsidR="00994C7A" w:rsidRPr="00D641FC">
        <w:t>eura</w:t>
      </w:r>
      <w:r w:rsidR="00462446" w:rsidRPr="00D641FC">
        <w:t xml:space="preserve"> </w:t>
      </w:r>
      <w:r w:rsidR="00673C0A">
        <w:t>više</w:t>
      </w:r>
      <w:r w:rsidRPr="00D641FC">
        <w:t xml:space="preserve"> u odnosu na planirani iznos ovih prihoda </w:t>
      </w:r>
      <w:r w:rsidR="00673C0A">
        <w:t xml:space="preserve">tekućim planom </w:t>
      </w:r>
      <w:r w:rsidRPr="00D641FC">
        <w:t>proračuna Grada Karlovca za 20</w:t>
      </w:r>
      <w:r w:rsidR="00462446" w:rsidRPr="00D641FC">
        <w:t>2</w:t>
      </w:r>
      <w:r w:rsidR="00673C0A">
        <w:t>4</w:t>
      </w:r>
      <w:r w:rsidRPr="00D641FC">
        <w:t>.</w:t>
      </w:r>
      <w:r w:rsidR="00CA098B" w:rsidRPr="00D641FC">
        <w:t xml:space="preserve"> </w:t>
      </w:r>
      <w:r w:rsidRPr="00D641FC">
        <w:t>godinu.</w:t>
      </w:r>
      <w:r>
        <w:t xml:space="preserve"> Prihodi od komunalnog doprinosa planirani su iznosu od</w:t>
      </w:r>
      <w:r w:rsidR="001F3219">
        <w:t xml:space="preserve"> </w:t>
      </w:r>
      <w:r w:rsidR="003509A0">
        <w:t>2,5</w:t>
      </w:r>
      <w:r w:rsidR="001F3219">
        <w:t xml:space="preserve"> mil.</w:t>
      </w:r>
      <w:r>
        <w:t xml:space="preserve"> </w:t>
      </w:r>
      <w:r w:rsidR="00994C7A">
        <w:t>eura</w:t>
      </w:r>
      <w:r w:rsidR="007D6B27">
        <w:t xml:space="preserve">, </w:t>
      </w:r>
      <w:r>
        <w:t xml:space="preserve">a prihodi od komunalne naknade u iznosu od </w:t>
      </w:r>
      <w:r w:rsidR="003509A0">
        <w:t>6,8</w:t>
      </w:r>
      <w:r w:rsidR="001F3219">
        <w:t xml:space="preserve"> mil.</w:t>
      </w:r>
      <w:r>
        <w:t xml:space="preserve"> </w:t>
      </w:r>
      <w:r w:rsidR="00994C7A">
        <w:t>eura</w:t>
      </w:r>
      <w:r w:rsidR="00243BAF">
        <w:t>.</w:t>
      </w:r>
    </w:p>
    <w:p w14:paraId="4833CE01" w14:textId="0672DF33" w:rsidR="0000565A" w:rsidRDefault="0000565A" w:rsidP="007613FD">
      <w:pPr>
        <w:jc w:val="both"/>
      </w:pPr>
    </w:p>
    <w:p w14:paraId="7640F221" w14:textId="77777777" w:rsidR="00612E68" w:rsidRDefault="00612E68" w:rsidP="007613FD">
      <w:pPr>
        <w:jc w:val="both"/>
      </w:pPr>
    </w:p>
    <w:p w14:paraId="59241659" w14:textId="77777777" w:rsidR="0000565A" w:rsidRDefault="0000565A" w:rsidP="007613FD">
      <w:pPr>
        <w:jc w:val="both"/>
      </w:pPr>
    </w:p>
    <w:p w14:paraId="7BEBD363" w14:textId="38AF9147" w:rsidR="00A41BF1" w:rsidRDefault="007D7D5B" w:rsidP="007613FD">
      <w:pPr>
        <w:pStyle w:val="Heading3"/>
        <w:spacing w:before="0" w:after="0"/>
      </w:pPr>
      <w:r>
        <w:t>PRIHODI OD PRODAJE PROIZVODA I ROBE TE PRUŽENIH USLUGA I PRIHODI OD DONACIJA</w:t>
      </w:r>
    </w:p>
    <w:p w14:paraId="426521CA" w14:textId="77777777" w:rsidR="00635544" w:rsidRPr="00635544" w:rsidRDefault="00635544" w:rsidP="007613FD"/>
    <w:p w14:paraId="21196E2F" w14:textId="38F09E9F" w:rsidR="00A41BF1" w:rsidRDefault="007D7D5B" w:rsidP="007613FD">
      <w:pPr>
        <w:ind w:firstLine="708"/>
        <w:jc w:val="both"/>
      </w:pPr>
      <w:r>
        <w:rPr>
          <w:b/>
        </w:rPr>
        <w:t xml:space="preserve">Prihodi od prodaje proizvoda i robe te pruženih usluga i prihodi od donacija </w:t>
      </w:r>
      <w:r>
        <w:t xml:space="preserve">planirani u iznosu od </w:t>
      </w:r>
      <w:r w:rsidR="00AA2725">
        <w:t>1.837.753</w:t>
      </w:r>
      <w:r>
        <w:t xml:space="preserve"> </w:t>
      </w:r>
      <w:r w:rsidR="00994C7A">
        <w:t>eura</w:t>
      </w:r>
      <w:r>
        <w:t xml:space="preserve"> i </w:t>
      </w:r>
      <w:r w:rsidR="006E038C" w:rsidRPr="00D641FC">
        <w:t xml:space="preserve">veći su za </w:t>
      </w:r>
      <w:r w:rsidR="00AA2725">
        <w:t>160</w:t>
      </w:r>
      <w:r w:rsidR="00243BAF">
        <w:t>.</w:t>
      </w:r>
      <w:r w:rsidR="00AA2725">
        <w:t>165</w:t>
      </w:r>
      <w:r w:rsidR="00CC5810" w:rsidRPr="00D641FC">
        <w:t xml:space="preserve"> </w:t>
      </w:r>
      <w:r w:rsidR="00994C7A" w:rsidRPr="00D641FC">
        <w:t>eura</w:t>
      </w:r>
      <w:r w:rsidRPr="00D641FC">
        <w:t xml:space="preserve"> ili za </w:t>
      </w:r>
      <w:r w:rsidR="00AA2725">
        <w:t>9,55</w:t>
      </w:r>
      <w:r w:rsidRPr="00D641FC">
        <w:t>% u odnosu na plan</w:t>
      </w:r>
      <w:r w:rsidR="0000565A" w:rsidRPr="00D641FC">
        <w:rPr>
          <w:color w:val="FF0000"/>
        </w:rPr>
        <w:t xml:space="preserve"> </w:t>
      </w:r>
      <w:r w:rsidRPr="00D641FC">
        <w:t>za 20</w:t>
      </w:r>
      <w:r w:rsidR="00F24EFC" w:rsidRPr="00D641FC">
        <w:t>2</w:t>
      </w:r>
      <w:r w:rsidR="00AA2725">
        <w:t>4</w:t>
      </w:r>
      <w:r w:rsidRPr="00D641FC">
        <w:t>. godinu, a u ukupnim prihodima Grada Karlovca za 202</w:t>
      </w:r>
      <w:r w:rsidR="00AA2725">
        <w:t>5</w:t>
      </w:r>
      <w:r w:rsidRPr="00D641FC">
        <w:t>. godinu čine</w:t>
      </w:r>
      <w:r>
        <w:t xml:space="preserve"> </w:t>
      </w:r>
      <w:r w:rsidR="00CE7EAE">
        <w:t>1,</w:t>
      </w:r>
      <w:r w:rsidR="00AA2725">
        <w:t>32</w:t>
      </w:r>
      <w:r>
        <w:t>%.</w:t>
      </w:r>
    </w:p>
    <w:p w14:paraId="67A4C63B" w14:textId="0852F1D9" w:rsidR="00A41BF1" w:rsidRDefault="00CE7EAE" w:rsidP="007613FD">
      <w:pPr>
        <w:ind w:firstLine="708"/>
        <w:jc w:val="both"/>
        <w:rPr>
          <w:sz w:val="22"/>
          <w:szCs w:val="22"/>
        </w:rPr>
      </w:pPr>
      <w:r>
        <w:t>P</w:t>
      </w:r>
      <w:r w:rsidR="007D7D5B">
        <w:t>rihod</w:t>
      </w:r>
      <w:r>
        <w:t>i</w:t>
      </w:r>
      <w:r w:rsidR="007D7D5B">
        <w:t xml:space="preserve"> od prodaje proizvoda i rob</w:t>
      </w:r>
      <w:r w:rsidR="00193928">
        <w:t>a</w:t>
      </w:r>
      <w:r w:rsidR="007D7D5B">
        <w:t xml:space="preserve"> te pruženih usluga proračunskih korisnika</w:t>
      </w:r>
      <w:r>
        <w:t xml:space="preserve"> planirani su </w:t>
      </w:r>
      <w:r w:rsidR="007D7D5B">
        <w:t xml:space="preserve">u iznosu od </w:t>
      </w:r>
      <w:r w:rsidR="000A704F">
        <w:t>1.334.782</w:t>
      </w:r>
      <w:r w:rsidR="000F7071">
        <w:t xml:space="preserve"> </w:t>
      </w:r>
      <w:r w:rsidR="00994C7A">
        <w:t>eura</w:t>
      </w:r>
      <w:r w:rsidR="000F7071">
        <w:t xml:space="preserve"> dok se na prihode Grada po ovoj osnovi odnosi </w:t>
      </w:r>
      <w:r w:rsidR="000A704F">
        <w:t>335.000</w:t>
      </w:r>
      <w:r w:rsidR="007246B6">
        <w:t xml:space="preserve"> </w:t>
      </w:r>
      <w:r w:rsidR="00994C7A">
        <w:t>eura</w:t>
      </w:r>
      <w:r w:rsidR="00681D5D">
        <w:t>,</w:t>
      </w:r>
      <w:r w:rsidR="00725961">
        <w:t xml:space="preserve"> </w:t>
      </w:r>
      <w:r w:rsidR="00703C81">
        <w:t>a radi se o</w:t>
      </w:r>
      <w:r w:rsidR="00725961">
        <w:t xml:space="preserve"> prihod</w:t>
      </w:r>
      <w:r w:rsidR="00703C81">
        <w:t>ima</w:t>
      </w:r>
      <w:r w:rsidR="004E4BD2">
        <w:t xml:space="preserve"> od pruženih usluga za Hrvatske vode</w:t>
      </w:r>
      <w:r w:rsidR="00703C81">
        <w:t xml:space="preserve"> (2</w:t>
      </w:r>
      <w:r w:rsidR="000A704F">
        <w:t>7</w:t>
      </w:r>
      <w:r w:rsidR="00703C81">
        <w:t>0.000 eura) te prihodima od usluga Pauk službe (65.0000 eura).</w:t>
      </w:r>
    </w:p>
    <w:p w14:paraId="3755B860" w14:textId="7820CA89" w:rsidR="00A41BF1" w:rsidRDefault="007D7D5B" w:rsidP="007613FD">
      <w:pPr>
        <w:ind w:firstLine="708"/>
        <w:jc w:val="both"/>
      </w:pPr>
      <w:r>
        <w:t xml:space="preserve"> Prihodi od donacija su planirani u iznosu od </w:t>
      </w:r>
      <w:r w:rsidR="001912B4">
        <w:t xml:space="preserve">167.971 </w:t>
      </w:r>
      <w:r w:rsidR="00994C7A">
        <w:t>eura</w:t>
      </w:r>
      <w:r>
        <w:t xml:space="preserve"> pri čemu se najveći dio odnosi na donacije trgovačk</w:t>
      </w:r>
      <w:r w:rsidR="00B75E09">
        <w:t>og</w:t>
      </w:r>
      <w:r>
        <w:t xml:space="preserve"> društava za </w:t>
      </w:r>
      <w:r w:rsidR="00B75E09">
        <w:t xml:space="preserve">provedbu </w:t>
      </w:r>
      <w:r>
        <w:t>projekt</w:t>
      </w:r>
      <w:r w:rsidR="00B75E09">
        <w:t>a</w:t>
      </w:r>
      <w:r>
        <w:t xml:space="preserve"> KA - kvart u iznosu od </w:t>
      </w:r>
      <w:r w:rsidR="000465A5">
        <w:t>50.000</w:t>
      </w:r>
      <w:r>
        <w:t xml:space="preserve"> </w:t>
      </w:r>
      <w:r w:rsidR="00994C7A">
        <w:t>eura</w:t>
      </w:r>
      <w:r w:rsidR="007F036A">
        <w:t xml:space="preserve">, </w:t>
      </w:r>
      <w:r w:rsidR="00043EB1">
        <w:t>na</w:t>
      </w:r>
      <w:r w:rsidR="007F036A">
        <w:t xml:space="preserve"> donacije od </w:t>
      </w:r>
      <w:r w:rsidR="00703C81">
        <w:t>poslovnih subjekata za prostorno plansku dokumentaciju</w:t>
      </w:r>
      <w:r w:rsidR="007C5906">
        <w:t xml:space="preserve"> </w:t>
      </w:r>
      <w:r w:rsidR="00703C81">
        <w:t>21.5</w:t>
      </w:r>
      <w:r w:rsidR="004A2F11">
        <w:t>00</w:t>
      </w:r>
      <w:r w:rsidR="00583043">
        <w:t xml:space="preserve"> </w:t>
      </w:r>
      <w:r w:rsidR="00994C7A">
        <w:t>eura</w:t>
      </w:r>
      <w:r w:rsidR="0064778A">
        <w:t xml:space="preserve"> dok se na donacije od Nacionalne zaklade za razvoj civilnog društva </w:t>
      </w:r>
      <w:r w:rsidR="00A57829">
        <w:t>odnosi 7.000 eura</w:t>
      </w:r>
      <w:r>
        <w:t xml:space="preserve"> dok se na proračunske korisnike </w:t>
      </w:r>
      <w:r w:rsidRPr="00B93672">
        <w:t xml:space="preserve">odnosi </w:t>
      </w:r>
      <w:r w:rsidR="000465A5">
        <w:t>89.471</w:t>
      </w:r>
      <w:r w:rsidRPr="00B93672">
        <w:t xml:space="preserve"> </w:t>
      </w:r>
      <w:r w:rsidR="00994C7A">
        <w:t>eura</w:t>
      </w:r>
      <w:r w:rsidRPr="00B93672">
        <w:t xml:space="preserve"> prihoda od donacija. </w:t>
      </w:r>
    </w:p>
    <w:p w14:paraId="6E8F06C6" w14:textId="77777777" w:rsidR="00A41BF1" w:rsidRDefault="00A41BF1" w:rsidP="007613FD">
      <w:pPr>
        <w:ind w:firstLine="708"/>
        <w:jc w:val="both"/>
      </w:pPr>
    </w:p>
    <w:p w14:paraId="0003DA36" w14:textId="77777777" w:rsidR="00A41BF1" w:rsidRDefault="007D7D5B" w:rsidP="007613FD">
      <w:pPr>
        <w:pStyle w:val="Heading3"/>
        <w:spacing w:before="0" w:after="0"/>
      </w:pPr>
      <w:r>
        <w:t xml:space="preserve"> KAZNE, UPRAVNE MJERE I OSTALI PRIHODI</w:t>
      </w:r>
    </w:p>
    <w:p w14:paraId="2ED6FBE5" w14:textId="77777777" w:rsidR="00A41BF1" w:rsidRDefault="00A41BF1" w:rsidP="007613FD">
      <w:pPr>
        <w:ind w:left="708"/>
        <w:rPr>
          <w:sz w:val="22"/>
          <w:szCs w:val="22"/>
        </w:rPr>
      </w:pPr>
    </w:p>
    <w:p w14:paraId="088A5577" w14:textId="15624C81" w:rsidR="00A41BF1" w:rsidRDefault="007D7D5B" w:rsidP="007613FD">
      <w:pPr>
        <w:ind w:firstLine="708"/>
        <w:jc w:val="both"/>
      </w:pPr>
      <w:r>
        <w:t>U 202</w:t>
      </w:r>
      <w:r w:rsidR="00A57829">
        <w:t>5</w:t>
      </w:r>
      <w:r>
        <w:t xml:space="preserve">. godini planirani prihodi u ovoj skupini iznose </w:t>
      </w:r>
      <w:r w:rsidR="00A57829">
        <w:t>215.000</w:t>
      </w:r>
      <w:r>
        <w:t xml:space="preserve"> </w:t>
      </w:r>
      <w:r w:rsidR="00994C7A" w:rsidRPr="00D641FC">
        <w:t>eura</w:t>
      </w:r>
      <w:r w:rsidRPr="00D641FC">
        <w:t xml:space="preserve"> što je za </w:t>
      </w:r>
      <w:r w:rsidR="00A57829">
        <w:t>40.593</w:t>
      </w:r>
      <w:r w:rsidRPr="00D641FC">
        <w:t xml:space="preserve"> </w:t>
      </w:r>
      <w:r w:rsidR="00994C7A" w:rsidRPr="00D641FC">
        <w:t>eura</w:t>
      </w:r>
      <w:r w:rsidRPr="00D641FC">
        <w:t xml:space="preserve"> </w:t>
      </w:r>
      <w:r w:rsidR="00A57829">
        <w:t>više</w:t>
      </w:r>
      <w:r w:rsidRPr="00D641FC">
        <w:t xml:space="preserve"> u odnosu na </w:t>
      </w:r>
      <w:r w:rsidR="00B62C2F">
        <w:t xml:space="preserve">planirano </w:t>
      </w:r>
      <w:r w:rsidR="004178F5">
        <w:t xml:space="preserve">tekućim </w:t>
      </w:r>
      <w:r w:rsidR="00EE2940">
        <w:t>planom</w:t>
      </w:r>
      <w:r w:rsidR="00B62C2F">
        <w:t xml:space="preserve"> za 202</w:t>
      </w:r>
      <w:r w:rsidR="004C1E29">
        <w:t>4</w:t>
      </w:r>
      <w:r w:rsidR="00B62C2F">
        <w:t>. godinu</w:t>
      </w:r>
      <w:r w:rsidRPr="00D641FC">
        <w:t>, a u strukturi ukupnih prihoda čine 0,</w:t>
      </w:r>
      <w:r w:rsidR="00E12149" w:rsidRPr="00D641FC">
        <w:t>1</w:t>
      </w:r>
      <w:r w:rsidR="004C1E29">
        <w:t>5</w:t>
      </w:r>
      <w:r w:rsidRPr="00D641FC">
        <w:t>%.</w:t>
      </w:r>
      <w:r>
        <w:t xml:space="preserve"> Odnose se na naplatu prihoda od novčanih kazni (prekršajne kazne komunalnih redara) u iznosu od </w:t>
      </w:r>
      <w:r w:rsidR="00961507">
        <w:t>60.000</w:t>
      </w:r>
      <w:r>
        <w:t xml:space="preserve"> </w:t>
      </w:r>
      <w:r w:rsidR="00994C7A">
        <w:t>eura</w:t>
      </w:r>
      <w:r>
        <w:t xml:space="preserve">,  prihode za naplaćene troškove prisilne naplate u iznosu od </w:t>
      </w:r>
      <w:r w:rsidR="000C3069">
        <w:t>1.000</w:t>
      </w:r>
      <w:r>
        <w:t xml:space="preserve"> </w:t>
      </w:r>
      <w:r w:rsidR="00994C7A">
        <w:t>eura</w:t>
      </w:r>
      <w:r>
        <w:t xml:space="preserve"> i ostale prihode u iznosu od </w:t>
      </w:r>
      <w:r w:rsidR="00B07528">
        <w:t>154.000</w:t>
      </w:r>
      <w:r>
        <w:t xml:space="preserve"> </w:t>
      </w:r>
      <w:r w:rsidR="00994C7A">
        <w:t>eura</w:t>
      </w:r>
      <w:r>
        <w:t xml:space="preserve"> (</w:t>
      </w:r>
      <w:r>
        <w:rPr>
          <w:color w:val="000000"/>
        </w:rPr>
        <w:t xml:space="preserve">ostali prihodi ostvareni s osnove posebnih ugovora, prihodi od naplate sudskih troškova i troškova ovrha i slično, povrati u gradski proračun, te razni manji prihodi koji se ne iskazuju zasebno). </w:t>
      </w:r>
    </w:p>
    <w:p w14:paraId="3DFD6C4B" w14:textId="77777777" w:rsidR="00A41BF1" w:rsidRDefault="00A41BF1" w:rsidP="007613FD">
      <w:pPr>
        <w:jc w:val="both"/>
        <w:rPr>
          <w:sz w:val="22"/>
          <w:szCs w:val="22"/>
        </w:rPr>
      </w:pPr>
    </w:p>
    <w:p w14:paraId="3E3041F7" w14:textId="4AF8B353" w:rsidR="00A41BF1" w:rsidRDefault="007D7D5B" w:rsidP="007613FD">
      <w:pPr>
        <w:pStyle w:val="Heading2"/>
        <w:spacing w:before="0" w:after="0"/>
        <w:ind w:left="0" w:firstLine="0"/>
      </w:pPr>
      <w:r>
        <w:t>PRIHODI OD PRODAJE NEFINANCIJSKE IMOVINE</w:t>
      </w:r>
    </w:p>
    <w:p w14:paraId="0F688890" w14:textId="77777777" w:rsidR="002F291C" w:rsidRPr="002F291C" w:rsidRDefault="002F291C" w:rsidP="002F291C"/>
    <w:p w14:paraId="4ACFF00E" w14:textId="23450ECF" w:rsidR="00681D5D" w:rsidRDefault="00293F6E" w:rsidP="00681D5D">
      <w:pPr>
        <w:ind w:firstLine="708"/>
        <w:jc w:val="both"/>
      </w:pPr>
      <w:r w:rsidRPr="00293F6E">
        <w:rPr>
          <w:bCs/>
        </w:rPr>
        <w:t>Prihodi od prodaje nefinancijske imovine planirani</w:t>
      </w:r>
      <w:r>
        <w:t xml:space="preserve"> su u iznosu od </w:t>
      </w:r>
      <w:r w:rsidR="00B07528">
        <w:t>431.173</w:t>
      </w:r>
      <w:r>
        <w:t xml:space="preserve"> eura</w:t>
      </w:r>
      <w:r w:rsidRPr="00B62C2F">
        <w:t xml:space="preserve">, što je za </w:t>
      </w:r>
      <w:r w:rsidR="003350D1">
        <w:t>122.163</w:t>
      </w:r>
      <w:r w:rsidRPr="00B62C2F">
        <w:t xml:space="preserve"> eura </w:t>
      </w:r>
      <w:r w:rsidR="003350D1">
        <w:t>više</w:t>
      </w:r>
      <w:r w:rsidRPr="00B62C2F">
        <w:t xml:space="preserve"> u odnosu na planirani iznos ovih prihoda </w:t>
      </w:r>
      <w:r w:rsidR="003350D1">
        <w:t>tekućim planom proračuna za 2024.</w:t>
      </w:r>
      <w:r>
        <w:t xml:space="preserve"> </w:t>
      </w:r>
      <w:r w:rsidRPr="00B62C2F">
        <w:t>godin</w:t>
      </w:r>
      <w:r>
        <w:t>u</w:t>
      </w:r>
      <w:r w:rsidRPr="00B62C2F">
        <w:t>.</w:t>
      </w:r>
      <w:r w:rsidRPr="00B62C2F">
        <w:rPr>
          <w:color w:val="FF0000"/>
        </w:rPr>
        <w:t xml:space="preserve"> </w:t>
      </w:r>
      <w:r w:rsidR="00681D5D">
        <w:t>U strukturi ukupnih prihoda i primitaka prihodi od prodaje nefinancijske imovine čine 0,3</w:t>
      </w:r>
      <w:r w:rsidR="00304742">
        <w:t>1</w:t>
      </w:r>
      <w:r w:rsidR="00681D5D">
        <w:t>%.</w:t>
      </w:r>
    </w:p>
    <w:p w14:paraId="56AFA9A4" w14:textId="01218A8E" w:rsidR="00A41BF1" w:rsidRPr="00293F6E" w:rsidRDefault="0093384E" w:rsidP="007613FD">
      <w:pPr>
        <w:ind w:firstLine="708"/>
        <w:jc w:val="both"/>
        <w:rPr>
          <w:bCs/>
        </w:rPr>
      </w:pPr>
      <w:r w:rsidRPr="0093384E">
        <w:rPr>
          <w:b/>
        </w:rPr>
        <w:t>Prihodi od prodaje neproizvedene dugotrajne imovine</w:t>
      </w:r>
      <w:r>
        <w:rPr>
          <w:b/>
        </w:rPr>
        <w:t xml:space="preserve"> </w:t>
      </w:r>
      <w:r>
        <w:rPr>
          <w:bCs/>
        </w:rPr>
        <w:t xml:space="preserve">planirani </w:t>
      </w:r>
      <w:r w:rsidRPr="00293F6E">
        <w:rPr>
          <w:bCs/>
        </w:rPr>
        <w:t xml:space="preserve">su iznosu od </w:t>
      </w:r>
      <w:r w:rsidR="00B175B0" w:rsidRPr="00B175B0">
        <w:rPr>
          <w:bCs/>
        </w:rPr>
        <w:t>238.755</w:t>
      </w:r>
      <w:r w:rsidRPr="00B175B0">
        <w:rPr>
          <w:bCs/>
        </w:rPr>
        <w:t xml:space="preserve"> eura</w:t>
      </w:r>
      <w:r w:rsidRPr="00293F6E">
        <w:rPr>
          <w:bCs/>
        </w:rPr>
        <w:t xml:space="preserve">, odnosno </w:t>
      </w:r>
      <w:r w:rsidR="00B175B0" w:rsidRPr="00B175B0">
        <w:rPr>
          <w:bCs/>
        </w:rPr>
        <w:t>4,6 puta više</w:t>
      </w:r>
      <w:r w:rsidRPr="00B175B0">
        <w:rPr>
          <w:bCs/>
        </w:rPr>
        <w:t xml:space="preserve"> </w:t>
      </w:r>
      <w:r w:rsidRPr="00293F6E">
        <w:rPr>
          <w:bCs/>
        </w:rPr>
        <w:t>u odnosu na plan za 202</w:t>
      </w:r>
      <w:r w:rsidR="00304742">
        <w:rPr>
          <w:bCs/>
        </w:rPr>
        <w:t>4</w:t>
      </w:r>
      <w:r w:rsidRPr="00293F6E">
        <w:rPr>
          <w:bCs/>
        </w:rPr>
        <w:t>. godinu</w:t>
      </w:r>
      <w:r w:rsidR="00293F6E" w:rsidRPr="00293F6E">
        <w:rPr>
          <w:bCs/>
        </w:rPr>
        <w:t>, a odnose se na p</w:t>
      </w:r>
      <w:r w:rsidR="007D7D5B" w:rsidRPr="00293F6E">
        <w:rPr>
          <w:bCs/>
        </w:rPr>
        <w:t>rihod od prodaje zemljišta</w:t>
      </w:r>
      <w:r w:rsidR="00293F6E" w:rsidRPr="00293F6E">
        <w:rPr>
          <w:bCs/>
        </w:rPr>
        <w:t xml:space="preserve"> u vlasništvu </w:t>
      </w:r>
      <w:r w:rsidR="00405163">
        <w:rPr>
          <w:bCs/>
        </w:rPr>
        <w:t>G</w:t>
      </w:r>
      <w:r w:rsidR="00293F6E" w:rsidRPr="00293F6E">
        <w:rPr>
          <w:bCs/>
        </w:rPr>
        <w:t>rada</w:t>
      </w:r>
      <w:r w:rsidR="007D7D5B" w:rsidRPr="00293F6E">
        <w:rPr>
          <w:bCs/>
        </w:rPr>
        <w:t xml:space="preserve"> </w:t>
      </w:r>
      <w:r w:rsidR="00293F6E" w:rsidRPr="00293F6E">
        <w:rPr>
          <w:bCs/>
        </w:rPr>
        <w:t>koji su u 202</w:t>
      </w:r>
      <w:r w:rsidR="00304742">
        <w:rPr>
          <w:bCs/>
        </w:rPr>
        <w:t>5</w:t>
      </w:r>
      <w:r w:rsidR="00293F6E" w:rsidRPr="00293F6E">
        <w:rPr>
          <w:bCs/>
        </w:rPr>
        <w:t xml:space="preserve">. </w:t>
      </w:r>
      <w:r w:rsidR="007D7D5B" w:rsidRPr="00293F6E">
        <w:rPr>
          <w:bCs/>
        </w:rPr>
        <w:t xml:space="preserve">planirani u iznosu od </w:t>
      </w:r>
      <w:r w:rsidR="00E51706" w:rsidRPr="00293F6E">
        <w:rPr>
          <w:bCs/>
        </w:rPr>
        <w:t>5</w:t>
      </w:r>
      <w:r w:rsidR="00293F6E" w:rsidRPr="00293F6E">
        <w:rPr>
          <w:bCs/>
        </w:rPr>
        <w:t>0.000</w:t>
      </w:r>
      <w:r w:rsidR="007D7D5B" w:rsidRPr="00293F6E">
        <w:rPr>
          <w:bCs/>
        </w:rPr>
        <w:t xml:space="preserve"> </w:t>
      </w:r>
      <w:r w:rsidR="00994C7A" w:rsidRPr="00293F6E">
        <w:rPr>
          <w:bCs/>
        </w:rPr>
        <w:t>eura</w:t>
      </w:r>
      <w:r w:rsidR="007D7D5B" w:rsidRPr="00293F6E">
        <w:rPr>
          <w:bCs/>
        </w:rPr>
        <w:t xml:space="preserve">, </w:t>
      </w:r>
      <w:r w:rsidR="00FB4F92">
        <w:rPr>
          <w:bCs/>
        </w:rPr>
        <w:t xml:space="preserve"> na prihod od prodaje zemljišta </w:t>
      </w:r>
      <w:r w:rsidR="00E40AFC">
        <w:rPr>
          <w:bCs/>
        </w:rPr>
        <w:t xml:space="preserve">u zoni Gornje Mekušje u iznosu od 186.755 eura </w:t>
      </w:r>
      <w:r w:rsidR="00293F6E" w:rsidRPr="00293F6E">
        <w:rPr>
          <w:bCs/>
        </w:rPr>
        <w:t>te</w:t>
      </w:r>
      <w:r w:rsidR="002318B5" w:rsidRPr="00293F6E">
        <w:rPr>
          <w:bCs/>
        </w:rPr>
        <w:t xml:space="preserve"> na prihode od prodaje zemljišta u državnom vlasništvu </w:t>
      </w:r>
      <w:r w:rsidR="00405163">
        <w:rPr>
          <w:bCs/>
        </w:rPr>
        <w:t xml:space="preserve">za koje je planiran iznos od </w:t>
      </w:r>
      <w:r w:rsidR="00FB4F92">
        <w:rPr>
          <w:bCs/>
        </w:rPr>
        <w:t>2</w:t>
      </w:r>
      <w:r w:rsidR="00293F6E" w:rsidRPr="00293F6E">
        <w:rPr>
          <w:bCs/>
        </w:rPr>
        <w:t>.000</w:t>
      </w:r>
      <w:r w:rsidR="002318B5" w:rsidRPr="00293F6E">
        <w:rPr>
          <w:bCs/>
        </w:rPr>
        <w:t xml:space="preserve"> </w:t>
      </w:r>
      <w:r w:rsidR="00994C7A" w:rsidRPr="00293F6E">
        <w:rPr>
          <w:bCs/>
        </w:rPr>
        <w:t>eura</w:t>
      </w:r>
      <w:r w:rsidR="002318B5" w:rsidRPr="00293F6E">
        <w:rPr>
          <w:bCs/>
        </w:rPr>
        <w:t xml:space="preserve">. </w:t>
      </w:r>
    </w:p>
    <w:p w14:paraId="2C0BE9F2" w14:textId="6B9FFAAF" w:rsidR="00A41BF1" w:rsidRDefault="007D7D5B" w:rsidP="007613FD">
      <w:pPr>
        <w:ind w:firstLine="708"/>
        <w:jc w:val="both"/>
      </w:pPr>
      <w:r>
        <w:rPr>
          <w:b/>
        </w:rPr>
        <w:lastRenderedPageBreak/>
        <w:t>Prihodi od prodaje proizvedene dugotrajne imovine</w:t>
      </w:r>
      <w:r>
        <w:t xml:space="preserve"> planirani su u 20</w:t>
      </w:r>
      <w:r w:rsidR="00B93672">
        <w:t>2</w:t>
      </w:r>
      <w:r w:rsidR="00E40AFC">
        <w:t>5</w:t>
      </w:r>
      <w:r>
        <w:t xml:space="preserve">. godini u iznosu od </w:t>
      </w:r>
      <w:r w:rsidR="005C11A4">
        <w:t>192.418</w:t>
      </w:r>
      <w:r>
        <w:t xml:space="preserve"> </w:t>
      </w:r>
      <w:r w:rsidR="00994C7A">
        <w:t>eura</w:t>
      </w:r>
      <w:r w:rsidRPr="000E78F7">
        <w:t xml:space="preserve">, što je za </w:t>
      </w:r>
      <w:r w:rsidR="005C11A4">
        <w:t>64.592</w:t>
      </w:r>
      <w:r w:rsidRPr="000E78F7">
        <w:t xml:space="preserve"> </w:t>
      </w:r>
      <w:r w:rsidR="00994C7A" w:rsidRPr="000E78F7">
        <w:t>eura</w:t>
      </w:r>
      <w:r w:rsidRPr="000E78F7">
        <w:t xml:space="preserve"> </w:t>
      </w:r>
      <w:r w:rsidR="00D51535" w:rsidRPr="000E78F7">
        <w:t>manje</w:t>
      </w:r>
      <w:r w:rsidRPr="000E78F7">
        <w:t xml:space="preserve"> u odnosu na </w:t>
      </w:r>
      <w:r w:rsidR="000E78F7">
        <w:t>tekući plan</w:t>
      </w:r>
      <w:r w:rsidRPr="000E78F7">
        <w:t xml:space="preserve"> 20</w:t>
      </w:r>
      <w:r w:rsidR="00BF3085" w:rsidRPr="000E78F7">
        <w:t>2</w:t>
      </w:r>
      <w:r w:rsidR="005C11A4">
        <w:t>4</w:t>
      </w:r>
      <w:r w:rsidRPr="000E78F7">
        <w:t>.</w:t>
      </w:r>
      <w:r w:rsidR="000E78F7">
        <w:t xml:space="preserve"> </w:t>
      </w:r>
      <w:r w:rsidRPr="000E78F7">
        <w:t>godine</w:t>
      </w:r>
      <w:r w:rsidR="000E78F7">
        <w:t>.</w:t>
      </w:r>
      <w:r w:rsidR="00CF0A1D">
        <w:rPr>
          <w:color w:val="FF0000"/>
        </w:rPr>
        <w:t xml:space="preserve"> </w:t>
      </w:r>
      <w:r>
        <w:t>Najznačajnij</w:t>
      </w:r>
      <w:r w:rsidR="00293F6E">
        <w:t>i</w:t>
      </w:r>
      <w:r>
        <w:t xml:space="preserve"> </w:t>
      </w:r>
      <w:r w:rsidR="00BF3085">
        <w:t xml:space="preserve">su </w:t>
      </w:r>
      <w:r>
        <w:t>prihod</w:t>
      </w:r>
      <w:r w:rsidR="00BF3085">
        <w:t>i</w:t>
      </w:r>
      <w:r>
        <w:t xml:space="preserve"> od prodaje građevinskih objekata koji su </w:t>
      </w:r>
      <w:r w:rsidR="00CA4E30">
        <w:t xml:space="preserve">planirani u iznosu od </w:t>
      </w:r>
      <w:r w:rsidR="005C11A4">
        <w:t>186.764</w:t>
      </w:r>
      <w:r w:rsidR="00CA4E30">
        <w:t xml:space="preserve"> </w:t>
      </w:r>
      <w:r w:rsidR="00994C7A">
        <w:t>eura</w:t>
      </w:r>
      <w:r>
        <w:t xml:space="preserve">, a odnosi se na prihode od prodaje gradskih stanova koji su planirani u iznosu od </w:t>
      </w:r>
      <w:r w:rsidR="005319C2">
        <w:t>120.000</w:t>
      </w:r>
      <w:r>
        <w:t xml:space="preserve"> </w:t>
      </w:r>
      <w:r w:rsidR="00994C7A">
        <w:t>eura</w:t>
      </w:r>
      <w:r>
        <w:t xml:space="preserve">, na prihode od prodaje stanova na kojima </w:t>
      </w:r>
      <w:r w:rsidR="002F291C">
        <w:t xml:space="preserve">je </w:t>
      </w:r>
      <w:r>
        <w:t>postoj</w:t>
      </w:r>
      <w:r w:rsidR="002F291C">
        <w:t>alo</w:t>
      </w:r>
      <w:r>
        <w:t xml:space="preserve"> stanarsko pravo uz obročnu otplatu na temelju ugovora iz ranijih godina koji su planirani u iznosu od </w:t>
      </w:r>
      <w:r w:rsidR="00143E79">
        <w:t>60.000</w:t>
      </w:r>
      <w:r>
        <w:t xml:space="preserve"> </w:t>
      </w:r>
      <w:r w:rsidR="00994C7A">
        <w:t>eura</w:t>
      </w:r>
      <w:r>
        <w:t xml:space="preserve"> i prihode od prodaje poslovnih objekata koji su planirani u iznosu od </w:t>
      </w:r>
      <w:r w:rsidR="000A7543">
        <w:t>5.000</w:t>
      </w:r>
      <w:r>
        <w:t xml:space="preserve"> </w:t>
      </w:r>
      <w:r w:rsidR="00994C7A">
        <w:t>eura</w:t>
      </w:r>
      <w:r>
        <w:t xml:space="preserve"> dok se na prihode proračunskih korisnika odnosi </w:t>
      </w:r>
      <w:r w:rsidR="00143E79">
        <w:t>1.764</w:t>
      </w:r>
      <w:r>
        <w:t xml:space="preserve"> </w:t>
      </w:r>
      <w:r w:rsidR="00994C7A">
        <w:t>eura</w:t>
      </w:r>
      <w:r>
        <w:t xml:space="preserve">.  Prihodi od prodaje postrojenja i opreme su planirani u iznosu od </w:t>
      </w:r>
      <w:r w:rsidR="00587623">
        <w:t>3.991</w:t>
      </w:r>
      <w:r>
        <w:t xml:space="preserve"> </w:t>
      </w:r>
      <w:r w:rsidR="00994C7A">
        <w:t>eura</w:t>
      </w:r>
      <w:r>
        <w:t xml:space="preserve"> i odnose se na prihode proračunskog korisnika Javne vatrogasne postrojbe </w:t>
      </w:r>
      <w:r w:rsidR="00587623">
        <w:t>(1.991 eura)</w:t>
      </w:r>
      <w:r w:rsidR="00532745">
        <w:t xml:space="preserve"> </w:t>
      </w:r>
      <w:r w:rsidR="00587623">
        <w:t xml:space="preserve">i Aquatike (2.000 eura) </w:t>
      </w:r>
      <w:r>
        <w:t xml:space="preserve">dok su prihodi od prodaje prijevoznih sredstava planirani u iznosu od </w:t>
      </w:r>
      <w:r w:rsidR="00F02A92">
        <w:t>1</w:t>
      </w:r>
      <w:r w:rsidR="00F63FDE">
        <w:t>.663</w:t>
      </w:r>
      <w:r>
        <w:t xml:space="preserve"> </w:t>
      </w:r>
      <w:r w:rsidR="00994C7A">
        <w:t>eura</w:t>
      </w:r>
      <w:r>
        <w:t xml:space="preserve"> i odnose se na </w:t>
      </w:r>
      <w:r w:rsidR="00587623">
        <w:t>također</w:t>
      </w:r>
      <w:r>
        <w:t xml:space="preserve"> na prihod Javne vatrogasne postrojbe</w:t>
      </w:r>
      <w:r w:rsidR="002324DF">
        <w:t xml:space="preserve"> u iznosu od 663 eura</w:t>
      </w:r>
      <w:r w:rsidR="00587623">
        <w:t xml:space="preserve">, </w:t>
      </w:r>
      <w:r w:rsidR="002324DF">
        <w:t xml:space="preserve">dok se na prihod </w:t>
      </w:r>
      <w:r w:rsidR="00587623">
        <w:t xml:space="preserve">Dječjeg vrtića Karlovac </w:t>
      </w:r>
      <w:r w:rsidR="002324DF">
        <w:t xml:space="preserve">odnosi </w:t>
      </w:r>
      <w:r w:rsidR="00587623">
        <w:t>1</w:t>
      </w:r>
      <w:r w:rsidR="00B347B3">
        <w:t>.000 eura</w:t>
      </w:r>
      <w:r>
        <w:t xml:space="preserve">.  </w:t>
      </w:r>
    </w:p>
    <w:p w14:paraId="7CA8A38D" w14:textId="77777777" w:rsidR="00A41BF1" w:rsidRDefault="00A41BF1" w:rsidP="007613FD">
      <w:pPr>
        <w:ind w:firstLine="708"/>
        <w:jc w:val="both"/>
      </w:pPr>
    </w:p>
    <w:p w14:paraId="4E1EC1F7" w14:textId="77777777" w:rsidR="002F291C" w:rsidRDefault="002F291C" w:rsidP="007613FD">
      <w:pPr>
        <w:ind w:firstLine="708"/>
        <w:jc w:val="both"/>
      </w:pPr>
    </w:p>
    <w:p w14:paraId="6AE49967" w14:textId="77777777" w:rsidR="002F291C" w:rsidRDefault="002F291C" w:rsidP="007613FD">
      <w:pPr>
        <w:ind w:firstLine="708"/>
        <w:jc w:val="both"/>
      </w:pPr>
    </w:p>
    <w:p w14:paraId="01A71017" w14:textId="77777777" w:rsidR="002F291C" w:rsidRDefault="002F291C" w:rsidP="007613FD">
      <w:pPr>
        <w:ind w:firstLine="708"/>
        <w:jc w:val="both"/>
      </w:pPr>
    </w:p>
    <w:p w14:paraId="65A6BF07" w14:textId="77777777" w:rsidR="002F291C" w:rsidRDefault="002F291C" w:rsidP="007613FD">
      <w:pPr>
        <w:ind w:firstLine="708"/>
        <w:jc w:val="both"/>
      </w:pPr>
    </w:p>
    <w:p w14:paraId="03CC4F12" w14:textId="166E2B11" w:rsidR="00A41BF1" w:rsidRDefault="007D7D5B" w:rsidP="007613FD">
      <w:pPr>
        <w:pStyle w:val="Heading2"/>
        <w:spacing w:before="0" w:after="0"/>
      </w:pPr>
      <w:r>
        <w:t>PRIMICI OD FINANCIJSKE IMOVINE I ZADUŽIVANJA</w:t>
      </w:r>
    </w:p>
    <w:p w14:paraId="50022680" w14:textId="77777777" w:rsidR="00A41BF1" w:rsidRDefault="00A41BF1" w:rsidP="007613FD"/>
    <w:p w14:paraId="7D8BE8D8" w14:textId="5D374755" w:rsidR="00A41BF1" w:rsidRDefault="007D7D5B" w:rsidP="007613FD">
      <w:pPr>
        <w:ind w:firstLine="708"/>
        <w:jc w:val="both"/>
      </w:pPr>
      <w:r>
        <w:t>U 20</w:t>
      </w:r>
      <w:r w:rsidR="00456CF2">
        <w:t>2</w:t>
      </w:r>
      <w:r w:rsidR="003B795B">
        <w:t>5</w:t>
      </w:r>
      <w:r>
        <w:t>. godini planiraju se</w:t>
      </w:r>
      <w:r>
        <w:rPr>
          <w:b/>
        </w:rPr>
        <w:t xml:space="preserve"> Primici od financijske imovine i zaduživanja </w:t>
      </w:r>
      <w:r>
        <w:t xml:space="preserve">u iznosu od </w:t>
      </w:r>
      <w:r w:rsidR="003B795B" w:rsidRPr="00650228">
        <w:t>13.421.4</w:t>
      </w:r>
      <w:r w:rsidR="00B3237D">
        <w:t>2</w:t>
      </w:r>
      <w:r w:rsidR="003B795B" w:rsidRPr="00650228">
        <w:t>7</w:t>
      </w:r>
      <w:r w:rsidRPr="00650228">
        <w:t xml:space="preserve"> </w:t>
      </w:r>
      <w:r w:rsidR="00994C7A" w:rsidRPr="00650228">
        <w:t>eura</w:t>
      </w:r>
      <w:r w:rsidRPr="00650228">
        <w:t xml:space="preserve"> </w:t>
      </w:r>
      <w:r w:rsidR="00F318C2">
        <w:t xml:space="preserve">što je </w:t>
      </w:r>
      <w:r w:rsidR="00F318C2" w:rsidRPr="000E78F7">
        <w:t xml:space="preserve">za </w:t>
      </w:r>
      <w:r w:rsidR="003B795B">
        <w:t>2,2</w:t>
      </w:r>
      <w:r w:rsidR="00F318C2" w:rsidRPr="000E78F7">
        <w:t xml:space="preserve"> mil. </w:t>
      </w:r>
      <w:r w:rsidR="00994C7A" w:rsidRPr="000E78F7">
        <w:t>eura</w:t>
      </w:r>
      <w:r w:rsidR="0008235A" w:rsidRPr="000E78F7">
        <w:t xml:space="preserve"> više</w:t>
      </w:r>
      <w:r w:rsidR="00F318C2" w:rsidRPr="000E78F7">
        <w:t xml:space="preserve"> u odnosu na </w:t>
      </w:r>
      <w:r w:rsidR="002167E6">
        <w:t xml:space="preserve">planirano </w:t>
      </w:r>
      <w:r w:rsidR="003B795B">
        <w:t xml:space="preserve">tekućim planom proračuna za </w:t>
      </w:r>
      <w:r w:rsidR="00F318C2" w:rsidRPr="000E78F7">
        <w:t>202</w:t>
      </w:r>
      <w:r w:rsidR="003B795B">
        <w:t>4</w:t>
      </w:r>
      <w:r w:rsidR="00F318C2" w:rsidRPr="000E78F7">
        <w:t>.</w:t>
      </w:r>
      <w:r w:rsidR="0008235A" w:rsidRPr="000E78F7">
        <w:t xml:space="preserve"> </w:t>
      </w:r>
      <w:r w:rsidR="00F318C2" w:rsidRPr="000E78F7">
        <w:t>godinu</w:t>
      </w:r>
      <w:r w:rsidR="00F318C2">
        <w:t>.</w:t>
      </w:r>
      <w:r w:rsidR="007D0210">
        <w:t xml:space="preserve"> Sredstva</w:t>
      </w:r>
      <w:r>
        <w:t xml:space="preserve"> s</w:t>
      </w:r>
      <w:r w:rsidR="007D0210">
        <w:t>u</w:t>
      </w:r>
      <w:r>
        <w:t xml:space="preserve"> namijenjena </w:t>
      </w:r>
      <w:r w:rsidR="008D6912">
        <w:t>sljedećim projektima u 202</w:t>
      </w:r>
      <w:r w:rsidR="003B795B">
        <w:t>5</w:t>
      </w:r>
      <w:r w:rsidR="008D6912">
        <w:t>. godini</w:t>
      </w:r>
      <w:r w:rsidR="00140F3F">
        <w:t xml:space="preserve">: </w:t>
      </w:r>
    </w:p>
    <w:p w14:paraId="08835654" w14:textId="06F7E8D6" w:rsidR="00140F3F" w:rsidRDefault="001B59F6" w:rsidP="00140F3F">
      <w:pPr>
        <w:pStyle w:val="ListParagraph"/>
        <w:numPr>
          <w:ilvl w:val="0"/>
          <w:numId w:val="25"/>
        </w:numPr>
        <w:jc w:val="both"/>
      </w:pPr>
      <w:r>
        <w:t xml:space="preserve">OŠ Luščić i </w:t>
      </w:r>
      <w:r w:rsidR="00F5378B">
        <w:t xml:space="preserve">Mahično </w:t>
      </w:r>
      <w:r w:rsidR="00140F3F">
        <w:t xml:space="preserve"> u iznosu od</w:t>
      </w:r>
      <w:r w:rsidR="00CB2C96">
        <w:t xml:space="preserve"> </w:t>
      </w:r>
      <w:r w:rsidR="00F5378B">
        <w:t>568.000</w:t>
      </w:r>
      <w:r w:rsidR="00140F3F">
        <w:t xml:space="preserve"> eur</w:t>
      </w:r>
      <w:r w:rsidR="00A8424E">
        <w:t>a</w:t>
      </w:r>
    </w:p>
    <w:p w14:paraId="02BC9109" w14:textId="77777777" w:rsidR="000555EF" w:rsidRDefault="000555EF" w:rsidP="00140F3F">
      <w:pPr>
        <w:pStyle w:val="ListParagraph"/>
        <w:numPr>
          <w:ilvl w:val="0"/>
          <w:numId w:val="25"/>
        </w:numPr>
        <w:jc w:val="both"/>
      </w:pPr>
      <w:r>
        <w:t>Energetska obnova Sokolskog doma u iznosu od 313.427 eura</w:t>
      </w:r>
    </w:p>
    <w:p w14:paraId="3E3A0DEB" w14:textId="5F7111F2" w:rsidR="00EC6773" w:rsidRDefault="00EC6773" w:rsidP="00140F3F">
      <w:pPr>
        <w:pStyle w:val="ListParagraph"/>
        <w:numPr>
          <w:ilvl w:val="0"/>
          <w:numId w:val="25"/>
        </w:numPr>
        <w:jc w:val="both"/>
      </w:pPr>
      <w:r>
        <w:t xml:space="preserve">Dječji vrtić Luščić u </w:t>
      </w:r>
      <w:r w:rsidR="003423DD">
        <w:t>iznosu 1</w:t>
      </w:r>
      <w:r w:rsidR="00ED4759">
        <w:t>.200.000</w:t>
      </w:r>
      <w:r w:rsidR="003423DD">
        <w:t xml:space="preserve"> eur</w:t>
      </w:r>
      <w:r w:rsidR="006A52BC">
        <w:t>a</w:t>
      </w:r>
    </w:p>
    <w:p w14:paraId="000381BA" w14:textId="008F8964" w:rsidR="002E172C" w:rsidRDefault="002E172C" w:rsidP="00140F3F">
      <w:pPr>
        <w:pStyle w:val="ListParagraph"/>
        <w:numPr>
          <w:ilvl w:val="0"/>
          <w:numId w:val="25"/>
        </w:numPr>
        <w:jc w:val="both"/>
      </w:pPr>
      <w:r>
        <w:t xml:space="preserve">Dječji vrtić Luščić i Hrnetić u iznosu </w:t>
      </w:r>
      <w:r w:rsidR="001B59F6">
        <w:t>od 4.810.000</w:t>
      </w:r>
      <w:r w:rsidR="00D838DF">
        <w:t xml:space="preserve"> eura</w:t>
      </w:r>
    </w:p>
    <w:p w14:paraId="4A04F69E" w14:textId="4F01D75E" w:rsidR="00910FA8" w:rsidRDefault="00910FA8" w:rsidP="00140F3F">
      <w:pPr>
        <w:pStyle w:val="ListParagraph"/>
        <w:numPr>
          <w:ilvl w:val="0"/>
          <w:numId w:val="25"/>
        </w:numPr>
        <w:jc w:val="both"/>
      </w:pPr>
      <w:r>
        <w:t xml:space="preserve">Projekt sanacije pothodnika u iznosu od </w:t>
      </w:r>
      <w:r w:rsidR="00D838DF">
        <w:t>1.500.000 eura</w:t>
      </w:r>
    </w:p>
    <w:p w14:paraId="6CC1AD61" w14:textId="71618E85" w:rsidR="00DB4ABF" w:rsidRDefault="00DB4ABF" w:rsidP="00140F3F">
      <w:pPr>
        <w:pStyle w:val="ListParagraph"/>
        <w:numPr>
          <w:ilvl w:val="0"/>
          <w:numId w:val="25"/>
        </w:numPr>
        <w:jc w:val="both"/>
      </w:pPr>
      <w:r>
        <w:t>Zajmovi za komunalnu infrastrukturu u iznosu od 1.600.000 eura</w:t>
      </w:r>
    </w:p>
    <w:p w14:paraId="0187BFEC" w14:textId="51EECBC9" w:rsidR="00DB4ABF" w:rsidRDefault="00DB4ABF" w:rsidP="00140F3F">
      <w:pPr>
        <w:pStyle w:val="ListParagraph"/>
        <w:numPr>
          <w:ilvl w:val="0"/>
          <w:numId w:val="25"/>
        </w:numPr>
        <w:jc w:val="both"/>
      </w:pPr>
      <w:r>
        <w:t>Zajmovi za sportsku infrastrukturu u iznosu od 2.350.000 eura</w:t>
      </w:r>
    </w:p>
    <w:p w14:paraId="23B8F089" w14:textId="77777777" w:rsidR="00CB2C96" w:rsidRDefault="00CB2C96" w:rsidP="00CB2C96">
      <w:pPr>
        <w:jc w:val="both"/>
      </w:pPr>
    </w:p>
    <w:p w14:paraId="79B17A82" w14:textId="348A435D" w:rsidR="00CB2C96" w:rsidRDefault="00CB2C96" w:rsidP="00CB2C96">
      <w:pPr>
        <w:ind w:firstLine="576"/>
        <w:jc w:val="both"/>
      </w:pPr>
      <w:r>
        <w:t>Također, u 202</w:t>
      </w:r>
      <w:r w:rsidR="00260F78">
        <w:t>5</w:t>
      </w:r>
      <w:r>
        <w:t>. godini planirane su novi zajmovi za komunalnu infrastrukturu u iznosu od 1.</w:t>
      </w:r>
      <w:r w:rsidR="00260F78">
        <w:t>080.000</w:t>
      </w:r>
      <w:r>
        <w:t xml:space="preserve"> eura</w:t>
      </w:r>
      <w:r w:rsidR="00EF07D6">
        <w:t xml:space="preserve">. </w:t>
      </w:r>
    </w:p>
    <w:p w14:paraId="4A5EF75C" w14:textId="77777777" w:rsidR="00DB4ABF" w:rsidRDefault="00DB4ABF" w:rsidP="00DB4ABF">
      <w:pPr>
        <w:jc w:val="both"/>
      </w:pPr>
    </w:p>
    <w:p w14:paraId="7B709955" w14:textId="77777777" w:rsidR="00A41BF1" w:rsidRDefault="00A41BF1" w:rsidP="007613FD">
      <w:pPr>
        <w:jc w:val="both"/>
      </w:pPr>
    </w:p>
    <w:p w14:paraId="29B73D41" w14:textId="1B76FA87" w:rsidR="00A41BF1" w:rsidRPr="00DB4ABF" w:rsidRDefault="007D7D5B" w:rsidP="007613FD">
      <w:pPr>
        <w:pStyle w:val="Heading2"/>
        <w:spacing w:before="0" w:after="0"/>
        <w:rPr>
          <w:color w:val="auto"/>
          <w:szCs w:val="22"/>
        </w:rPr>
      </w:pPr>
      <w:r w:rsidRPr="00DB4ABF">
        <w:rPr>
          <w:color w:val="auto"/>
        </w:rPr>
        <w:t xml:space="preserve">PRENESENI VIŠAK PRIHODA </w:t>
      </w:r>
    </w:p>
    <w:p w14:paraId="75B5A553" w14:textId="77777777" w:rsidR="00A41BF1" w:rsidRPr="00A30D68" w:rsidRDefault="00A41BF1" w:rsidP="007613FD">
      <w:pPr>
        <w:ind w:firstLine="708"/>
        <w:jc w:val="both"/>
        <w:rPr>
          <w:color w:val="FF0000"/>
          <w:sz w:val="22"/>
          <w:szCs w:val="22"/>
        </w:rPr>
      </w:pPr>
    </w:p>
    <w:p w14:paraId="42123CC2" w14:textId="5D0F7997" w:rsidR="00A41BF1" w:rsidRDefault="007D7D5B" w:rsidP="007613FD">
      <w:pPr>
        <w:jc w:val="both"/>
        <w:rPr>
          <w:shd w:val="clear" w:color="auto" w:fill="FFFFFF"/>
        </w:rPr>
      </w:pPr>
      <w:r>
        <w:t>U Prijedlogu Proračuna Grada Karlovca za 20</w:t>
      </w:r>
      <w:r w:rsidR="00456CF2">
        <w:t>2</w:t>
      </w:r>
      <w:r w:rsidR="00EF07D6">
        <w:t>5</w:t>
      </w:r>
      <w:r>
        <w:t>. godinu planiran je preneseni višak prihoda iz 20</w:t>
      </w:r>
      <w:r w:rsidR="007B5229">
        <w:t>2</w:t>
      </w:r>
      <w:r w:rsidR="00EF07D6">
        <w:t>4</w:t>
      </w:r>
      <w:r>
        <w:t xml:space="preserve">. godine u iznosu od </w:t>
      </w:r>
      <w:r w:rsidR="00EF07D6">
        <w:t>4.597.979</w:t>
      </w:r>
      <w:r>
        <w:t xml:space="preserve"> </w:t>
      </w:r>
      <w:r w:rsidR="00994C7A">
        <w:t>eura</w:t>
      </w:r>
      <w:r w:rsidR="00C90A94">
        <w:t xml:space="preserve"> od čega višak proračunskih korisnika iznosi </w:t>
      </w:r>
      <w:r w:rsidR="00E24919">
        <w:t>102.500</w:t>
      </w:r>
      <w:r w:rsidR="00C90A94">
        <w:t xml:space="preserve"> </w:t>
      </w:r>
      <w:r w:rsidR="00994C7A">
        <w:t>eura</w:t>
      </w:r>
      <w:r w:rsidR="00C90A94">
        <w:t xml:space="preserve"> i odnosi se na prijenos namjenskih prihoda za koje se procjenjuje da neće biti utrošeni do kraja godine. Prene</w:t>
      </w:r>
      <w:r w:rsidR="008D5C3D">
        <w:t>sen</w:t>
      </w:r>
      <w:r w:rsidR="00C90A94">
        <w:t>i viškovi Grada iznose</w:t>
      </w:r>
      <w:r w:rsidR="00D97C3B">
        <w:t xml:space="preserve"> </w:t>
      </w:r>
      <w:r w:rsidR="002C02E2">
        <w:t>4</w:t>
      </w:r>
      <w:r w:rsidR="00D97C3B">
        <w:t>,</w:t>
      </w:r>
      <w:r w:rsidR="00396691">
        <w:t>5</w:t>
      </w:r>
      <w:r w:rsidR="00B1568C">
        <w:t xml:space="preserve"> mil. </w:t>
      </w:r>
      <w:r w:rsidR="00994C7A">
        <w:t>eura</w:t>
      </w:r>
      <w:r w:rsidR="00C90A94">
        <w:t xml:space="preserve"> i odnose se na</w:t>
      </w:r>
      <w:r w:rsidR="003F7ABC">
        <w:t>jvećim dijelom na</w:t>
      </w:r>
      <w:r w:rsidR="00C90A94">
        <w:t xml:space="preserve"> sredstva namijenjena </w:t>
      </w:r>
      <w:r w:rsidR="006A3B9B">
        <w:t xml:space="preserve">izgradnji komunalne infrastrukture u sklopu </w:t>
      </w:r>
      <w:r w:rsidR="006A3B9B">
        <w:rPr>
          <w:shd w:val="clear" w:color="auto" w:fill="FFFFFF"/>
        </w:rPr>
        <w:t>projekta Karlovac II</w:t>
      </w:r>
      <w:r w:rsidR="00B150EF">
        <w:rPr>
          <w:shd w:val="clear" w:color="auto" w:fill="FFFFFF"/>
        </w:rPr>
        <w:t xml:space="preserve"> </w:t>
      </w:r>
      <w:r w:rsidR="00807E90">
        <w:rPr>
          <w:shd w:val="clear" w:color="auto" w:fill="FFFFFF"/>
        </w:rPr>
        <w:t xml:space="preserve">i otkupu zemljišta u sklopu programa Građenja komunalne infrastrukture </w:t>
      </w:r>
      <w:r w:rsidR="00B150EF">
        <w:rPr>
          <w:shd w:val="clear" w:color="auto" w:fill="FFFFFF"/>
        </w:rPr>
        <w:t>te na sredstva namijenjena</w:t>
      </w:r>
      <w:r w:rsidR="0051352F">
        <w:rPr>
          <w:shd w:val="clear" w:color="auto" w:fill="FFFFFF"/>
        </w:rPr>
        <w:t xml:space="preserve"> as</w:t>
      </w:r>
      <w:r w:rsidR="00FB1571">
        <w:rPr>
          <w:shd w:val="clear" w:color="auto" w:fill="FFFFFF"/>
        </w:rPr>
        <w:t>faltiranju makadam prometnica</w:t>
      </w:r>
      <w:r w:rsidR="002B2E51">
        <w:rPr>
          <w:shd w:val="clear" w:color="auto" w:fill="FFFFFF"/>
        </w:rPr>
        <w:t xml:space="preserve"> u sklopu održavanja komunalne infrastrukture</w:t>
      </w:r>
      <w:r w:rsidR="00807E90">
        <w:rPr>
          <w:shd w:val="clear" w:color="auto" w:fill="FFFFFF"/>
        </w:rPr>
        <w:t xml:space="preserve"> i </w:t>
      </w:r>
      <w:r w:rsidR="00950F48">
        <w:rPr>
          <w:shd w:val="clear" w:color="auto" w:fill="FFFFFF"/>
        </w:rPr>
        <w:t xml:space="preserve">izgradnji sportske infrastrukture. </w:t>
      </w:r>
      <w:r w:rsidR="005427D7">
        <w:rPr>
          <w:shd w:val="clear" w:color="auto" w:fill="FFFFFF"/>
        </w:rPr>
        <w:t xml:space="preserve"> </w:t>
      </w:r>
    </w:p>
    <w:p w14:paraId="587210C0" w14:textId="77777777" w:rsidR="00C5594E" w:rsidRDefault="00C5594E" w:rsidP="007613FD">
      <w:pPr>
        <w:jc w:val="both"/>
        <w:rPr>
          <w:shd w:val="clear" w:color="auto" w:fill="FFFFFF"/>
        </w:rPr>
      </w:pPr>
    </w:p>
    <w:p w14:paraId="3E29864E" w14:textId="77777777" w:rsidR="00C5594E" w:rsidRDefault="00C5594E" w:rsidP="007613FD">
      <w:pPr>
        <w:jc w:val="both"/>
        <w:rPr>
          <w:shd w:val="clear" w:color="auto" w:fill="FFFFFF"/>
        </w:rPr>
      </w:pPr>
    </w:p>
    <w:p w14:paraId="05E58056" w14:textId="77777777" w:rsidR="00C5594E" w:rsidRDefault="00C5594E" w:rsidP="007613FD">
      <w:pPr>
        <w:jc w:val="both"/>
        <w:rPr>
          <w:shd w:val="clear" w:color="auto" w:fill="FFFFFF"/>
        </w:rPr>
      </w:pPr>
    </w:p>
    <w:p w14:paraId="5177965C" w14:textId="77777777" w:rsidR="00C5594E" w:rsidRDefault="00C5594E" w:rsidP="007613FD">
      <w:pPr>
        <w:jc w:val="both"/>
        <w:rPr>
          <w:shd w:val="clear" w:color="auto" w:fill="FFFFFF"/>
        </w:rPr>
      </w:pPr>
    </w:p>
    <w:p w14:paraId="11F7E042" w14:textId="77777777" w:rsidR="00C5594E" w:rsidRDefault="00C5594E" w:rsidP="007613FD">
      <w:pPr>
        <w:jc w:val="both"/>
        <w:rPr>
          <w:shd w:val="clear" w:color="auto" w:fill="FFFFFF"/>
        </w:rPr>
      </w:pPr>
    </w:p>
    <w:p w14:paraId="08C76E4D" w14:textId="77777777" w:rsidR="00C5594E" w:rsidRDefault="00C5594E" w:rsidP="007613FD">
      <w:pPr>
        <w:jc w:val="both"/>
      </w:pPr>
    </w:p>
    <w:p w14:paraId="50B1BA90" w14:textId="77777777" w:rsidR="00A41BF1" w:rsidRDefault="00A41BF1" w:rsidP="007613FD"/>
    <w:p w14:paraId="4D4F0938" w14:textId="31580389" w:rsidR="00A41BF1" w:rsidRPr="002B2E51" w:rsidRDefault="007D7D5B" w:rsidP="007613FD">
      <w:r w:rsidRPr="002B2E51">
        <w:rPr>
          <w:b/>
        </w:rPr>
        <w:lastRenderedPageBreak/>
        <w:t xml:space="preserve">Tablica </w:t>
      </w:r>
      <w:r w:rsidR="00EA0373" w:rsidRPr="002B2E51">
        <w:rPr>
          <w:b/>
        </w:rPr>
        <w:t>4</w:t>
      </w:r>
      <w:r w:rsidRPr="002B2E51">
        <w:rPr>
          <w:b/>
        </w:rPr>
        <w:t>. Prikaz planiranih prihoda i primitaka za razdoblje 20</w:t>
      </w:r>
      <w:r w:rsidR="0012471D" w:rsidRPr="002B2E51">
        <w:rPr>
          <w:b/>
        </w:rPr>
        <w:t>2</w:t>
      </w:r>
      <w:r w:rsidR="000F4058">
        <w:rPr>
          <w:b/>
        </w:rPr>
        <w:t>4</w:t>
      </w:r>
      <w:r w:rsidRPr="002B2E51">
        <w:rPr>
          <w:b/>
        </w:rPr>
        <w:t>.-202</w:t>
      </w:r>
      <w:r w:rsidR="002B2E51" w:rsidRPr="002B2E51">
        <w:rPr>
          <w:b/>
        </w:rPr>
        <w:t>7</w:t>
      </w:r>
      <w:r w:rsidRPr="002B2E51">
        <w:rPr>
          <w:b/>
        </w:rPr>
        <w:t xml:space="preserve">. prema osnovnim vrstama </w:t>
      </w:r>
    </w:p>
    <w:p w14:paraId="744F85C2" w14:textId="77777777" w:rsidR="000A75B0" w:rsidRDefault="000A75B0" w:rsidP="007613FD">
      <w:pPr>
        <w:rPr>
          <w:noProof/>
        </w:rPr>
      </w:pPr>
    </w:p>
    <w:p w14:paraId="7BD58F48" w14:textId="1FD58CE7" w:rsidR="000A75B0" w:rsidRDefault="000A75B0" w:rsidP="007613FD">
      <w:pPr>
        <w:rPr>
          <w:noProof/>
        </w:rPr>
      </w:pPr>
      <w:r w:rsidRPr="000A75B0">
        <w:rPr>
          <w:noProof/>
        </w:rPr>
        <w:drawing>
          <wp:inline distT="0" distB="0" distL="0" distR="0" wp14:anchorId="22940C1F" wp14:editId="48E05078">
            <wp:extent cx="5759450" cy="3886200"/>
            <wp:effectExtent l="0" t="0" r="0" b="0"/>
            <wp:docPr id="16655438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105" cy="3889341"/>
                    </a:xfrm>
                    <a:prstGeom prst="rect">
                      <a:avLst/>
                    </a:prstGeom>
                    <a:noFill/>
                    <a:ln>
                      <a:noFill/>
                    </a:ln>
                  </pic:spPr>
                </pic:pic>
              </a:graphicData>
            </a:graphic>
          </wp:inline>
        </w:drawing>
      </w:r>
    </w:p>
    <w:p w14:paraId="0EED3BC3" w14:textId="77777777" w:rsidR="000A75B0" w:rsidRDefault="000A75B0" w:rsidP="007613FD">
      <w:pPr>
        <w:rPr>
          <w:noProof/>
        </w:rPr>
      </w:pPr>
    </w:p>
    <w:p w14:paraId="17E5794B" w14:textId="77777777" w:rsidR="000A75B0" w:rsidRDefault="000A75B0" w:rsidP="007613FD"/>
    <w:p w14:paraId="5B598344" w14:textId="77777777" w:rsidR="00A41BF1" w:rsidRDefault="00A41BF1" w:rsidP="007613FD"/>
    <w:p w14:paraId="140D9D0D" w14:textId="5FFB984A" w:rsidR="00A41BF1" w:rsidRPr="003748AA" w:rsidRDefault="007D7D5B" w:rsidP="007613FD">
      <w:pPr>
        <w:pStyle w:val="Heading1"/>
        <w:spacing w:before="0" w:after="0"/>
      </w:pPr>
      <w:r w:rsidRPr="003748AA">
        <w:t>RASHODI I IZDACI PRORAČUNA</w:t>
      </w:r>
    </w:p>
    <w:p w14:paraId="694EAAED" w14:textId="77777777" w:rsidR="00A41BF1" w:rsidRDefault="00A41BF1" w:rsidP="007613FD">
      <w:pPr>
        <w:ind w:left="360"/>
        <w:jc w:val="both"/>
        <w:rPr>
          <w:u w:val="single"/>
        </w:rPr>
      </w:pPr>
    </w:p>
    <w:p w14:paraId="0A003093" w14:textId="160407EF" w:rsidR="00A41BF1" w:rsidRDefault="007D7D5B" w:rsidP="007613FD">
      <w:pPr>
        <w:ind w:firstLine="708"/>
        <w:jc w:val="both"/>
      </w:pPr>
      <w:r>
        <w:t>Ukupno planirani rashodi i izdaci koji se predlažu u Prijedlogu Proračuna Grada Karlovca za 20</w:t>
      </w:r>
      <w:r w:rsidR="00C90A94">
        <w:t>2</w:t>
      </w:r>
      <w:r w:rsidR="000A75B0">
        <w:t>5</w:t>
      </w:r>
      <w:r>
        <w:t>. godinu iznose</w:t>
      </w:r>
      <w:r w:rsidR="00953AF7">
        <w:t xml:space="preserve"> </w:t>
      </w:r>
      <w:r w:rsidR="00066623">
        <w:t>138.820.749</w:t>
      </w:r>
      <w:r>
        <w:t xml:space="preserve"> </w:t>
      </w:r>
      <w:r w:rsidR="00994C7A">
        <w:t>eura</w:t>
      </w:r>
      <w:r>
        <w:t xml:space="preserve">, te su kao i </w:t>
      </w:r>
      <w:r w:rsidRPr="002167E6">
        <w:t xml:space="preserve">prihodi veći za </w:t>
      </w:r>
      <w:r w:rsidR="00066623">
        <w:t>19,8</w:t>
      </w:r>
      <w:r w:rsidRPr="002167E6">
        <w:t xml:space="preserve"> mil. </w:t>
      </w:r>
      <w:r w:rsidR="00994C7A" w:rsidRPr="002167E6">
        <w:t>eura</w:t>
      </w:r>
      <w:r w:rsidRPr="002167E6">
        <w:t xml:space="preserve"> u odnosu na rashode i izdatke </w:t>
      </w:r>
      <w:r w:rsidR="003B0F7B" w:rsidRPr="002167E6">
        <w:t xml:space="preserve">planirane </w:t>
      </w:r>
      <w:r w:rsidR="00066623">
        <w:t>Tekućim planom Proračuna</w:t>
      </w:r>
      <w:r w:rsidRPr="002167E6">
        <w:t xml:space="preserve"> Grada Karlovca za 20</w:t>
      </w:r>
      <w:r w:rsidR="00A66A16" w:rsidRPr="002167E6">
        <w:t>2</w:t>
      </w:r>
      <w:r w:rsidR="00066623">
        <w:t>4</w:t>
      </w:r>
      <w:r w:rsidRPr="002167E6">
        <w:t>. godinu. U 202</w:t>
      </w:r>
      <w:r w:rsidR="00066623">
        <w:t>6</w:t>
      </w:r>
      <w:r w:rsidRPr="002167E6">
        <w:t xml:space="preserve">. godini predlažu se ukupni rashodi u iznosu od </w:t>
      </w:r>
      <w:r w:rsidR="00A108C1">
        <w:t>96.857.821</w:t>
      </w:r>
      <w:r w:rsidR="009E4B31" w:rsidRPr="009E4B31">
        <w:t xml:space="preserve"> </w:t>
      </w:r>
      <w:r w:rsidR="00994C7A">
        <w:t>eura</w:t>
      </w:r>
      <w:r w:rsidR="00EA6614">
        <w:t>, a</w:t>
      </w:r>
      <w:r>
        <w:t xml:space="preserve"> u 202</w:t>
      </w:r>
      <w:r w:rsidR="00A108C1">
        <w:t>7</w:t>
      </w:r>
      <w:r>
        <w:t xml:space="preserve">. godini u iznosu od </w:t>
      </w:r>
      <w:r w:rsidR="004914FD">
        <w:t>86.836.267</w:t>
      </w:r>
      <w:r w:rsidR="009E4B31" w:rsidRPr="009E4B31">
        <w:t xml:space="preserve"> </w:t>
      </w:r>
      <w:r w:rsidR="00994C7A">
        <w:t>eura</w:t>
      </w:r>
      <w:r>
        <w:t>.</w:t>
      </w:r>
    </w:p>
    <w:p w14:paraId="0CC2B5B5" w14:textId="4AB32237" w:rsidR="00A41BF1" w:rsidRDefault="007D7D5B" w:rsidP="007613FD">
      <w:pPr>
        <w:ind w:firstLine="708"/>
        <w:jc w:val="both"/>
      </w:pPr>
      <w:r>
        <w:t>Rashodi poslovanja planirani su u 20</w:t>
      </w:r>
      <w:r w:rsidR="00C90A94">
        <w:t>2</w:t>
      </w:r>
      <w:r w:rsidR="004914FD">
        <w:t>5</w:t>
      </w:r>
      <w:r>
        <w:t xml:space="preserve">. godini u iznosu od </w:t>
      </w:r>
      <w:r w:rsidR="004914FD">
        <w:t>6</w:t>
      </w:r>
      <w:r w:rsidR="00E123BC">
        <w:t>8.742.232</w:t>
      </w:r>
      <w:r w:rsidR="00C90A94">
        <w:t xml:space="preserve"> </w:t>
      </w:r>
      <w:r w:rsidR="00994C7A">
        <w:t>eura</w:t>
      </w:r>
      <w:r>
        <w:t xml:space="preserve"> i u ukupnim rashodima i izdacima sudjeluju s </w:t>
      </w:r>
      <w:r w:rsidR="00E123BC">
        <w:t>49,52</w:t>
      </w:r>
      <w:r>
        <w:t xml:space="preserve">%, rashodi za nabavu nefinancijske imovine planirani su u iznosu od </w:t>
      </w:r>
      <w:r w:rsidR="00E123BC">
        <w:t>68.638.507</w:t>
      </w:r>
      <w:r>
        <w:t xml:space="preserve"> </w:t>
      </w:r>
      <w:r w:rsidR="00994C7A">
        <w:t>eura</w:t>
      </w:r>
      <w:r>
        <w:t xml:space="preserve"> i u ukupnim rashodima sudjeluju s </w:t>
      </w:r>
      <w:r w:rsidR="009E4B31">
        <w:t>4</w:t>
      </w:r>
      <w:r w:rsidR="00E123BC">
        <w:t>9,44</w:t>
      </w:r>
      <w:r>
        <w:t xml:space="preserve">% dok su izdaci za financijsku imovinu i otplatu zajmova planirani u iznosu od </w:t>
      </w:r>
      <w:r w:rsidR="00284AAC">
        <w:t>1.</w:t>
      </w:r>
      <w:r w:rsidR="002232A8">
        <w:t>440.010</w:t>
      </w:r>
      <w:r>
        <w:t xml:space="preserve">  </w:t>
      </w:r>
      <w:r w:rsidR="00994C7A">
        <w:t>eura</w:t>
      </w:r>
      <w:r>
        <w:t xml:space="preserve"> s udjelom od </w:t>
      </w:r>
      <w:r w:rsidR="00A91B77">
        <w:t>1,</w:t>
      </w:r>
      <w:r w:rsidR="002232A8">
        <w:t>04</w:t>
      </w:r>
      <w:r>
        <w:t>% u ukupnim rashodima.</w:t>
      </w:r>
      <w:r w:rsidR="00EA6C34">
        <w:t xml:space="preserve"> </w:t>
      </w:r>
      <w:r>
        <w:t xml:space="preserve">U nastavu </w:t>
      </w:r>
      <w:r w:rsidR="00EA6C34">
        <w:t xml:space="preserve">je </w:t>
      </w:r>
      <w:r>
        <w:t>dan pregled osnovnih kategorija rashoda iskazanih po ekonomskoj klasifikaciji:</w:t>
      </w:r>
    </w:p>
    <w:p w14:paraId="40EE226B" w14:textId="77777777" w:rsidR="009C6C78" w:rsidRDefault="009C6C78" w:rsidP="007613FD">
      <w:pPr>
        <w:jc w:val="both"/>
        <w:rPr>
          <w:sz w:val="22"/>
          <w:szCs w:val="22"/>
        </w:rPr>
      </w:pPr>
    </w:p>
    <w:p w14:paraId="4CB313F0" w14:textId="77777777" w:rsidR="00650228" w:rsidRDefault="00650228" w:rsidP="007613FD">
      <w:pPr>
        <w:jc w:val="both"/>
        <w:rPr>
          <w:b/>
          <w:sz w:val="22"/>
          <w:szCs w:val="22"/>
        </w:rPr>
      </w:pPr>
    </w:p>
    <w:p w14:paraId="53F2676A" w14:textId="77777777" w:rsidR="00650228" w:rsidRDefault="00650228" w:rsidP="007613FD">
      <w:pPr>
        <w:jc w:val="both"/>
        <w:rPr>
          <w:b/>
          <w:sz w:val="22"/>
          <w:szCs w:val="22"/>
        </w:rPr>
      </w:pPr>
    </w:p>
    <w:p w14:paraId="7265A0C4" w14:textId="77777777" w:rsidR="00650228" w:rsidRDefault="00650228" w:rsidP="007613FD">
      <w:pPr>
        <w:jc w:val="both"/>
        <w:rPr>
          <w:b/>
          <w:sz w:val="22"/>
          <w:szCs w:val="22"/>
        </w:rPr>
      </w:pPr>
    </w:p>
    <w:p w14:paraId="7B9CB513" w14:textId="77777777" w:rsidR="00650228" w:rsidRDefault="00650228" w:rsidP="007613FD">
      <w:pPr>
        <w:jc w:val="both"/>
        <w:rPr>
          <w:b/>
          <w:sz w:val="22"/>
          <w:szCs w:val="22"/>
        </w:rPr>
      </w:pPr>
    </w:p>
    <w:p w14:paraId="15016C24" w14:textId="77777777" w:rsidR="00650228" w:rsidRDefault="00650228" w:rsidP="007613FD">
      <w:pPr>
        <w:jc w:val="both"/>
        <w:rPr>
          <w:b/>
          <w:sz w:val="22"/>
          <w:szCs w:val="22"/>
        </w:rPr>
      </w:pPr>
    </w:p>
    <w:p w14:paraId="41B69F62" w14:textId="77777777" w:rsidR="00650228" w:rsidRDefault="00650228" w:rsidP="007613FD">
      <w:pPr>
        <w:jc w:val="both"/>
        <w:rPr>
          <w:b/>
          <w:sz w:val="22"/>
          <w:szCs w:val="22"/>
        </w:rPr>
      </w:pPr>
    </w:p>
    <w:p w14:paraId="183D1116" w14:textId="77777777" w:rsidR="00650228" w:rsidRDefault="00650228" w:rsidP="007613FD">
      <w:pPr>
        <w:jc w:val="both"/>
        <w:rPr>
          <w:b/>
          <w:sz w:val="22"/>
          <w:szCs w:val="22"/>
        </w:rPr>
      </w:pPr>
    </w:p>
    <w:p w14:paraId="2E290CFA" w14:textId="77777777" w:rsidR="00650228" w:rsidRDefault="00650228" w:rsidP="007613FD">
      <w:pPr>
        <w:jc w:val="both"/>
        <w:rPr>
          <w:b/>
          <w:sz w:val="22"/>
          <w:szCs w:val="22"/>
        </w:rPr>
      </w:pPr>
    </w:p>
    <w:p w14:paraId="02AF790B" w14:textId="77777777" w:rsidR="00C6300A" w:rsidRDefault="00C6300A" w:rsidP="007613FD">
      <w:pPr>
        <w:jc w:val="both"/>
        <w:rPr>
          <w:b/>
          <w:sz w:val="22"/>
          <w:szCs w:val="22"/>
        </w:rPr>
      </w:pPr>
    </w:p>
    <w:p w14:paraId="703C10EA" w14:textId="77777777" w:rsidR="00650228" w:rsidRDefault="00650228" w:rsidP="007613FD">
      <w:pPr>
        <w:jc w:val="both"/>
        <w:rPr>
          <w:b/>
          <w:sz w:val="22"/>
          <w:szCs w:val="22"/>
        </w:rPr>
      </w:pPr>
    </w:p>
    <w:p w14:paraId="0382B7F5" w14:textId="77777777" w:rsidR="00650228" w:rsidRDefault="00650228" w:rsidP="007613FD">
      <w:pPr>
        <w:jc w:val="both"/>
        <w:rPr>
          <w:b/>
          <w:sz w:val="22"/>
          <w:szCs w:val="22"/>
        </w:rPr>
      </w:pPr>
    </w:p>
    <w:p w14:paraId="0FDC4438" w14:textId="48D7DD03" w:rsidR="00A41BF1" w:rsidRDefault="007D7D5B" w:rsidP="007613FD">
      <w:pPr>
        <w:jc w:val="both"/>
        <w:rPr>
          <w:b/>
          <w:sz w:val="22"/>
          <w:szCs w:val="22"/>
        </w:rPr>
      </w:pPr>
      <w:r w:rsidRPr="00B85D67">
        <w:rPr>
          <w:b/>
          <w:sz w:val="22"/>
          <w:szCs w:val="22"/>
        </w:rPr>
        <w:lastRenderedPageBreak/>
        <w:t xml:space="preserve">Tablica </w:t>
      </w:r>
      <w:r w:rsidR="00EA0373" w:rsidRPr="00B85D67">
        <w:rPr>
          <w:b/>
          <w:sz w:val="22"/>
          <w:szCs w:val="22"/>
        </w:rPr>
        <w:t>5</w:t>
      </w:r>
      <w:r w:rsidRPr="00B85D67">
        <w:rPr>
          <w:b/>
          <w:sz w:val="22"/>
          <w:szCs w:val="22"/>
        </w:rPr>
        <w:t>. Prikaz prijedloga planiranih rashoda/izdataka za 202</w:t>
      </w:r>
      <w:r w:rsidR="002232A8">
        <w:rPr>
          <w:b/>
          <w:sz w:val="22"/>
          <w:szCs w:val="22"/>
        </w:rPr>
        <w:t>5</w:t>
      </w:r>
      <w:r w:rsidRPr="00B85D67">
        <w:rPr>
          <w:b/>
          <w:sz w:val="22"/>
          <w:szCs w:val="22"/>
        </w:rPr>
        <w:t>. godinu</w:t>
      </w:r>
      <w:r>
        <w:rPr>
          <w:b/>
          <w:sz w:val="22"/>
          <w:szCs w:val="22"/>
        </w:rPr>
        <w:t xml:space="preserve"> </w:t>
      </w:r>
    </w:p>
    <w:p w14:paraId="446FCA5E" w14:textId="77777777" w:rsidR="00EA6C34" w:rsidRDefault="00EA6C34" w:rsidP="007613FD">
      <w:pPr>
        <w:jc w:val="both"/>
        <w:rPr>
          <w:b/>
          <w:sz w:val="22"/>
          <w:szCs w:val="22"/>
        </w:rPr>
      </w:pPr>
    </w:p>
    <w:p w14:paraId="59E8E9E2" w14:textId="453E855E" w:rsidR="008E15CA" w:rsidRDefault="00E05B9E" w:rsidP="007613FD">
      <w:pPr>
        <w:jc w:val="both"/>
        <w:rPr>
          <w:b/>
          <w:sz w:val="22"/>
          <w:szCs w:val="22"/>
        </w:rPr>
      </w:pPr>
      <w:r w:rsidRPr="00E05B9E">
        <w:rPr>
          <w:noProof/>
        </w:rPr>
        <w:drawing>
          <wp:inline distT="0" distB="0" distL="0" distR="0" wp14:anchorId="5695DC8E" wp14:editId="32D955E3">
            <wp:extent cx="5759450" cy="3717290"/>
            <wp:effectExtent l="0" t="0" r="0" b="0"/>
            <wp:docPr id="2728264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717290"/>
                    </a:xfrm>
                    <a:prstGeom prst="rect">
                      <a:avLst/>
                    </a:prstGeom>
                    <a:noFill/>
                    <a:ln>
                      <a:noFill/>
                    </a:ln>
                  </pic:spPr>
                </pic:pic>
              </a:graphicData>
            </a:graphic>
          </wp:inline>
        </w:drawing>
      </w:r>
    </w:p>
    <w:p w14:paraId="042E5526" w14:textId="77777777" w:rsidR="003767C7" w:rsidRDefault="003767C7" w:rsidP="007613FD">
      <w:pPr>
        <w:jc w:val="both"/>
      </w:pPr>
      <w:bookmarkStart w:id="0" w:name="gjdgxs" w:colFirst="0" w:colLast="0"/>
      <w:bookmarkEnd w:id="0"/>
    </w:p>
    <w:p w14:paraId="4B8C17F6" w14:textId="0085587E" w:rsidR="00A41BF1" w:rsidRDefault="007D7D5B" w:rsidP="007613FD">
      <w:pPr>
        <w:pStyle w:val="Heading2"/>
        <w:spacing w:before="0" w:after="0"/>
      </w:pPr>
      <w:r>
        <w:t>RASHODI POSLOVANJA</w:t>
      </w:r>
    </w:p>
    <w:p w14:paraId="5880064B" w14:textId="77777777" w:rsidR="00A41BF1" w:rsidRDefault="00A41BF1" w:rsidP="007613FD">
      <w:pPr>
        <w:jc w:val="both"/>
        <w:rPr>
          <w:sz w:val="22"/>
          <w:szCs w:val="22"/>
        </w:rPr>
      </w:pPr>
    </w:p>
    <w:p w14:paraId="00A334E0" w14:textId="35E6592A" w:rsidR="00A41BF1" w:rsidRDefault="007D7D5B" w:rsidP="00955888">
      <w:pPr>
        <w:ind w:firstLine="708"/>
        <w:jc w:val="both"/>
      </w:pPr>
      <w:r>
        <w:t>Rashodi poslovanja planirani su u 20</w:t>
      </w:r>
      <w:r w:rsidR="00D2710F">
        <w:t>2</w:t>
      </w:r>
      <w:r w:rsidR="009B2E49">
        <w:t>5</w:t>
      </w:r>
      <w:r>
        <w:t xml:space="preserve">. godini u ukupnom iznosu od </w:t>
      </w:r>
      <w:r w:rsidR="00D53DD5">
        <w:t xml:space="preserve">68.742.232 </w:t>
      </w:r>
      <w:r w:rsidR="00994C7A">
        <w:t>eura</w:t>
      </w:r>
      <w:r>
        <w:t xml:space="preserve"> </w:t>
      </w:r>
      <w:r w:rsidRPr="002167E6">
        <w:t xml:space="preserve">što je za </w:t>
      </w:r>
      <w:r w:rsidR="00D53DD5">
        <w:t>4,1</w:t>
      </w:r>
      <w:r w:rsidR="00D2710F" w:rsidRPr="002167E6">
        <w:t xml:space="preserve"> mil.</w:t>
      </w:r>
      <w:r w:rsidRPr="002167E6">
        <w:t xml:space="preserve"> </w:t>
      </w:r>
      <w:r w:rsidR="00994C7A" w:rsidRPr="002167E6">
        <w:t>eura</w:t>
      </w:r>
      <w:r w:rsidRPr="002167E6">
        <w:t xml:space="preserve"> </w:t>
      </w:r>
      <w:r w:rsidR="003E310A" w:rsidRPr="002167E6">
        <w:t>više</w:t>
      </w:r>
      <w:r w:rsidRPr="002167E6">
        <w:t xml:space="preserve"> u odnosu na planiran</w:t>
      </w:r>
      <w:r w:rsidR="00744A3E" w:rsidRPr="002167E6">
        <w:t xml:space="preserve">o </w:t>
      </w:r>
      <w:r w:rsidR="00D53DD5">
        <w:t>Tekućim planom</w:t>
      </w:r>
      <w:r w:rsidRPr="002167E6">
        <w:t xml:space="preserve"> </w:t>
      </w:r>
      <w:r w:rsidR="00D53DD5">
        <w:t>P</w:t>
      </w:r>
      <w:r w:rsidRPr="002167E6">
        <w:t>roračuna Grada Karlovca za 20</w:t>
      </w:r>
      <w:r w:rsidR="00DD5320" w:rsidRPr="002167E6">
        <w:t>2</w:t>
      </w:r>
      <w:r w:rsidR="00D53DD5">
        <w:t>4</w:t>
      </w:r>
      <w:r w:rsidRPr="002167E6">
        <w:t>. godinu. U</w:t>
      </w:r>
      <w:r>
        <w:t xml:space="preserve"> ukupnim rashodima i izdacima za 20</w:t>
      </w:r>
      <w:r w:rsidR="00D2710F">
        <w:t>2</w:t>
      </w:r>
      <w:r w:rsidR="00D53DD5">
        <w:t>5</w:t>
      </w:r>
      <w:r>
        <w:t xml:space="preserve">. godinu sudjeluju s </w:t>
      </w:r>
      <w:r w:rsidR="00D53DD5">
        <w:t>49,52</w:t>
      </w:r>
      <w:r>
        <w:t>%</w:t>
      </w:r>
      <w:r w:rsidR="00163478">
        <w:t>.</w:t>
      </w:r>
      <w:r w:rsidR="00955888">
        <w:t xml:space="preserve"> </w:t>
      </w:r>
      <w:r>
        <w:t>Predloženi rashodi poslovanj</w:t>
      </w:r>
      <w:r w:rsidR="002E5F03">
        <w:t>a</w:t>
      </w:r>
      <w:r>
        <w:t xml:space="preserve"> planirani su po skupinama rashoda i izdataka ekonomske klasifikacije kako slijedi:</w:t>
      </w:r>
    </w:p>
    <w:p w14:paraId="27484962" w14:textId="77777777" w:rsidR="003767C7" w:rsidRDefault="003767C7" w:rsidP="007613FD">
      <w:pPr>
        <w:jc w:val="both"/>
      </w:pPr>
    </w:p>
    <w:p w14:paraId="2370BB4D" w14:textId="2409CE9E" w:rsidR="00A41BF1" w:rsidRDefault="007D7D5B" w:rsidP="007613FD">
      <w:pPr>
        <w:pStyle w:val="Heading3"/>
        <w:spacing w:before="0" w:after="0"/>
      </w:pPr>
      <w:r>
        <w:t>RASHODI ZA ZAPOSLENE</w:t>
      </w:r>
    </w:p>
    <w:p w14:paraId="36CE3973" w14:textId="77777777" w:rsidR="00A41BF1" w:rsidRDefault="00A41BF1" w:rsidP="007613FD">
      <w:pPr>
        <w:jc w:val="both"/>
      </w:pPr>
    </w:p>
    <w:p w14:paraId="4FCD692C" w14:textId="5811F856" w:rsidR="00D26632" w:rsidRPr="002627E5" w:rsidRDefault="007D7D5B" w:rsidP="00463B49">
      <w:pPr>
        <w:ind w:firstLine="708"/>
        <w:jc w:val="both"/>
        <w:rPr>
          <w:color w:val="FF0000"/>
        </w:rPr>
      </w:pPr>
      <w:r>
        <w:rPr>
          <w:b/>
        </w:rPr>
        <w:t xml:space="preserve">Rashodi za zaposlene </w:t>
      </w:r>
      <w:r>
        <w:t>(plaće, ostali rashodi za zaposlene</w:t>
      </w:r>
      <w:r w:rsidR="007437FA">
        <w:t xml:space="preserve"> te</w:t>
      </w:r>
      <w:r>
        <w:t xml:space="preserve"> doprinosi na plaće</w:t>
      </w:r>
      <w:r w:rsidR="007437FA">
        <w:t>)</w:t>
      </w:r>
      <w:r>
        <w:t xml:space="preserve"> koji se odnose ukupno na djelatnike Gradske uprave i proračunske korisnike, planirani su u iznosu od </w:t>
      </w:r>
      <w:r w:rsidR="000112C1">
        <w:t>38.061.884</w:t>
      </w:r>
      <w:r>
        <w:t xml:space="preserve"> </w:t>
      </w:r>
      <w:r w:rsidR="00994C7A">
        <w:t>eura</w:t>
      </w:r>
      <w:r>
        <w:t xml:space="preserve">, što </w:t>
      </w:r>
      <w:r w:rsidRPr="002167E6">
        <w:t xml:space="preserve">je za </w:t>
      </w:r>
      <w:r w:rsidR="00901BCB">
        <w:t>4,7</w:t>
      </w:r>
      <w:r w:rsidRPr="002167E6">
        <w:t xml:space="preserve"> mil. </w:t>
      </w:r>
      <w:r w:rsidR="00994C7A" w:rsidRPr="002167E6">
        <w:t>eura</w:t>
      </w:r>
      <w:r w:rsidRPr="002167E6">
        <w:t xml:space="preserve"> </w:t>
      </w:r>
      <w:r w:rsidR="00F21F6D" w:rsidRPr="002167E6">
        <w:t xml:space="preserve">više </w:t>
      </w:r>
      <w:r w:rsidRPr="002167E6">
        <w:t xml:space="preserve">u odnosu na </w:t>
      </w:r>
      <w:r w:rsidR="00901BCB">
        <w:t>Tekući plan</w:t>
      </w:r>
      <w:r w:rsidRPr="002167E6">
        <w:t xml:space="preserve"> Proračuna Grada Karlovca za 20</w:t>
      </w:r>
      <w:r w:rsidR="000F02F6" w:rsidRPr="002167E6">
        <w:t>2</w:t>
      </w:r>
      <w:r w:rsidR="00901BCB">
        <w:t>4</w:t>
      </w:r>
      <w:r w:rsidRPr="002167E6">
        <w:t>. godinu. Planirani iznos rashoda za zaposlene u strukturi</w:t>
      </w:r>
      <w:r>
        <w:t xml:space="preserve"> ukupnih proračunskih rashoda čini </w:t>
      </w:r>
      <w:r w:rsidR="00C001BA">
        <w:t>27</w:t>
      </w:r>
      <w:r w:rsidR="000768E7">
        <w:t>,42</w:t>
      </w:r>
      <w:r>
        <w:t>%</w:t>
      </w:r>
      <w:r w:rsidR="00FD4B06">
        <w:t>, od čega</w:t>
      </w:r>
      <w:r>
        <w:t xml:space="preserve"> su planirani </w:t>
      </w:r>
      <w:r w:rsidRPr="00907100">
        <w:t xml:space="preserve">rashodi za zaposlene u Gradskoj upravi </w:t>
      </w:r>
      <w:r w:rsidR="00813B05">
        <w:t>5,7</w:t>
      </w:r>
      <w:r w:rsidR="00163478" w:rsidRPr="00F40813">
        <w:t xml:space="preserve"> </w:t>
      </w:r>
      <w:r w:rsidRPr="00F40813">
        <w:t>mil.</w:t>
      </w:r>
      <w:r w:rsidR="0044611D">
        <w:t xml:space="preserve"> </w:t>
      </w:r>
      <w:r w:rsidR="00994C7A">
        <w:t>eura</w:t>
      </w:r>
      <w:r w:rsidR="00FD4B06">
        <w:t>.</w:t>
      </w:r>
      <w:r w:rsidR="00F40813" w:rsidRPr="00F40813">
        <w:t xml:space="preserve"> </w:t>
      </w:r>
      <w:r w:rsidRPr="002167E6">
        <w:t>Plan rashoda za zaposlene u Gradskoj upravi odnosi se na plaće (bruto) u</w:t>
      </w:r>
      <w:r>
        <w:t xml:space="preserve"> iznosu od </w:t>
      </w:r>
      <w:r w:rsidR="00D677F1">
        <w:t>4,5</w:t>
      </w:r>
      <w:r w:rsidR="000F1BA9">
        <w:t xml:space="preserve"> </w:t>
      </w:r>
      <w:r w:rsidRPr="003A720B">
        <w:t xml:space="preserve">mil. </w:t>
      </w:r>
      <w:r w:rsidR="00994C7A">
        <w:t>eura</w:t>
      </w:r>
      <w:r w:rsidRPr="003A720B">
        <w:t xml:space="preserve">, ostali rashodi za zaposlene planirani su u iznosu od </w:t>
      </w:r>
      <w:r w:rsidR="00A36D41">
        <w:t>542.300</w:t>
      </w:r>
      <w:r w:rsidRPr="003A720B">
        <w:t xml:space="preserve"> </w:t>
      </w:r>
      <w:r w:rsidR="00994C7A">
        <w:t>eura</w:t>
      </w:r>
      <w:r w:rsidRPr="003A720B">
        <w:t xml:space="preserve"> dok su</w:t>
      </w:r>
      <w:r>
        <w:t xml:space="preserve"> doprinosi na plaću planirani u iznosu </w:t>
      </w:r>
      <w:r w:rsidRPr="003A720B">
        <w:t xml:space="preserve">od </w:t>
      </w:r>
      <w:r w:rsidR="00403A2C">
        <w:t>730.747</w:t>
      </w:r>
      <w:r w:rsidR="000B7717" w:rsidRPr="003A720B">
        <w:t xml:space="preserve"> </w:t>
      </w:r>
      <w:r w:rsidR="00994C7A">
        <w:t>eura</w:t>
      </w:r>
      <w:r w:rsidR="00D51850">
        <w:t xml:space="preserve"> </w:t>
      </w:r>
      <w:r w:rsidR="00D51850" w:rsidRPr="002627E5">
        <w:t xml:space="preserve">i čine </w:t>
      </w:r>
      <w:r w:rsidR="00D51850" w:rsidRPr="00E95612">
        <w:t>oko 1</w:t>
      </w:r>
      <w:r w:rsidR="00E95612" w:rsidRPr="00E95612">
        <w:t>1</w:t>
      </w:r>
      <w:r w:rsidR="00D51850" w:rsidRPr="00E95612">
        <w:t>% izvornih prihoda proračuna</w:t>
      </w:r>
      <w:r w:rsidRPr="00E95612">
        <w:t>.</w:t>
      </w:r>
      <w:r w:rsidR="003A720B" w:rsidRPr="00E95612">
        <w:t xml:space="preserve"> </w:t>
      </w:r>
    </w:p>
    <w:p w14:paraId="2CEE30CE" w14:textId="77777777" w:rsidR="005117F6" w:rsidRPr="002627E5" w:rsidRDefault="005117F6" w:rsidP="00D51850">
      <w:pPr>
        <w:jc w:val="both"/>
        <w:rPr>
          <w:color w:val="FF0000"/>
        </w:rPr>
      </w:pPr>
    </w:p>
    <w:p w14:paraId="29479F29" w14:textId="3B2309CF" w:rsidR="00A41BF1" w:rsidRPr="00D26632" w:rsidRDefault="007D7D5B" w:rsidP="007613FD">
      <w:pPr>
        <w:pStyle w:val="Heading3"/>
        <w:spacing w:before="0" w:after="0"/>
      </w:pPr>
      <w:r w:rsidRPr="00D26632">
        <w:t>MATERIJALNI RASHODI</w:t>
      </w:r>
    </w:p>
    <w:p w14:paraId="3BB1BFA3" w14:textId="77777777" w:rsidR="00A41BF1" w:rsidRDefault="00A41BF1" w:rsidP="007613FD">
      <w:pPr>
        <w:ind w:firstLine="708"/>
        <w:jc w:val="both"/>
      </w:pPr>
    </w:p>
    <w:p w14:paraId="2D119E97" w14:textId="34FC6F44" w:rsidR="00A41BF1" w:rsidRDefault="007D7D5B" w:rsidP="007613FD">
      <w:pPr>
        <w:ind w:firstLine="708"/>
        <w:jc w:val="both"/>
      </w:pPr>
      <w:r>
        <w:rPr>
          <w:b/>
        </w:rPr>
        <w:t>Materijalni rashodi</w:t>
      </w:r>
      <w:r>
        <w:t xml:space="preserve"> se odnose na rashode za izvršavanje programskih aktivnosti i redovno poslovanje </w:t>
      </w:r>
      <w:r w:rsidR="000413C0">
        <w:t xml:space="preserve">Grada i </w:t>
      </w:r>
      <w:r>
        <w:t>svih korisnika proračuna i u 20</w:t>
      </w:r>
      <w:r w:rsidR="00163478">
        <w:t>2</w:t>
      </w:r>
      <w:r w:rsidR="002627E5">
        <w:t>5</w:t>
      </w:r>
      <w:r>
        <w:t xml:space="preserve">. godini planirani su u visini od </w:t>
      </w:r>
      <w:r w:rsidR="002627E5">
        <w:t>21.693.138</w:t>
      </w:r>
      <w:r>
        <w:t xml:space="preserve"> </w:t>
      </w:r>
      <w:r w:rsidR="00994C7A">
        <w:t>eura</w:t>
      </w:r>
      <w:r w:rsidR="005137F8">
        <w:t>,</w:t>
      </w:r>
      <w:r>
        <w:t xml:space="preserve"> </w:t>
      </w:r>
      <w:r w:rsidR="005137F8">
        <w:t>te</w:t>
      </w:r>
      <w:r w:rsidR="001B27F1">
        <w:t xml:space="preserve"> u strukturi ukupnih rashoda </w:t>
      </w:r>
      <w:r w:rsidR="00CA3B99">
        <w:t xml:space="preserve">čine </w:t>
      </w:r>
      <w:r w:rsidR="002627E5">
        <w:t>15,63</w:t>
      </w:r>
      <w:r w:rsidR="00CA3B99">
        <w:t xml:space="preserve">%. </w:t>
      </w:r>
    </w:p>
    <w:p w14:paraId="17FDE08C" w14:textId="32713D60" w:rsidR="00A41BF1" w:rsidRDefault="007D7D5B" w:rsidP="007613FD">
      <w:pPr>
        <w:ind w:firstLine="708"/>
        <w:jc w:val="both"/>
      </w:pPr>
      <w:r>
        <w:t xml:space="preserve">Materijalne rashode čine naknade troškova zaposlenima, rashodi za materijal i energiju, rashodi za usluge, naknade troškova osobama izvan radnog odnosa, te ostali rashodi poslovanja koji uključuju naknade za rad predstavničkih i izvršnih tijela i upravnih vijeća, premije </w:t>
      </w:r>
      <w:r>
        <w:lastRenderedPageBreak/>
        <w:t>osiguranja, reprezentacije, članarine</w:t>
      </w:r>
      <w:r w:rsidR="00E44C73">
        <w:t>,</w:t>
      </w:r>
      <w:r>
        <w:t xml:space="preserve"> upravne, administrativne i sudske pristojbe i ostali slični rashodi. </w:t>
      </w:r>
    </w:p>
    <w:p w14:paraId="019C1E99" w14:textId="49F3ECBE" w:rsidR="00A41BF1" w:rsidRDefault="007D7D5B" w:rsidP="00463B49">
      <w:pPr>
        <w:pBdr>
          <w:top w:val="nil"/>
          <w:left w:val="nil"/>
          <w:bottom w:val="nil"/>
          <w:right w:val="nil"/>
          <w:between w:val="nil"/>
        </w:pBdr>
        <w:jc w:val="both"/>
        <w:rPr>
          <w:color w:val="000000"/>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color w:val="000000"/>
        </w:rPr>
        <w:t xml:space="preserve">U strukturi materijalnih rashoda najveći udio od </w:t>
      </w:r>
      <w:r w:rsidR="00223100">
        <w:rPr>
          <w:color w:val="000000"/>
        </w:rPr>
        <w:t>6</w:t>
      </w:r>
      <w:r w:rsidR="00F65B99">
        <w:rPr>
          <w:color w:val="000000"/>
        </w:rPr>
        <w:t>7,60</w:t>
      </w:r>
      <w:r>
        <w:rPr>
          <w:color w:val="000000"/>
        </w:rPr>
        <w:t xml:space="preserve">% imaju rashodi za usluge koji su planirani u iznosu od </w:t>
      </w:r>
      <w:r w:rsidR="00E56AAC">
        <w:rPr>
          <w:color w:val="000000"/>
        </w:rPr>
        <w:t>14.664.971</w:t>
      </w:r>
      <w:r w:rsidR="00994C7A">
        <w:rPr>
          <w:color w:val="000000"/>
        </w:rPr>
        <w:t>eura</w:t>
      </w:r>
      <w:r>
        <w:rPr>
          <w:color w:val="000000"/>
        </w:rPr>
        <w:t xml:space="preserve"> (zakupnine, usluge tekućeg i investicijskog održavanja objekata, komunalne usluge, održavanje komunalne infrastrukture, usluge promidžbe i informiranja, intelektualne usluge i druge usluge) dok se na rashode za materijal i energiju (troškovi energije, uredski materijal, sitni inventar i drugi materijalni rashodi) odnosi </w:t>
      </w:r>
      <w:r w:rsidR="00E56AAC">
        <w:rPr>
          <w:color w:val="000000"/>
        </w:rPr>
        <w:t>19,78</w:t>
      </w:r>
      <w:r>
        <w:rPr>
          <w:color w:val="000000"/>
        </w:rPr>
        <w:t xml:space="preserve">% ukupnih materijalnih rashoda i oni iznose </w:t>
      </w:r>
      <w:r w:rsidR="00E56AAC">
        <w:rPr>
          <w:color w:val="000000"/>
        </w:rPr>
        <w:t>4.290.840</w:t>
      </w:r>
      <w:r w:rsidR="00AE0C49">
        <w:rPr>
          <w:color w:val="000000"/>
        </w:rPr>
        <w:t xml:space="preserve"> </w:t>
      </w:r>
      <w:r w:rsidR="00994C7A">
        <w:rPr>
          <w:color w:val="000000"/>
        </w:rPr>
        <w:t>eura</w:t>
      </w:r>
      <w:r>
        <w:rPr>
          <w:color w:val="000000"/>
        </w:rPr>
        <w:t xml:space="preserve">. </w:t>
      </w:r>
      <w:r w:rsidR="00A747A6">
        <w:rPr>
          <w:color w:val="000000"/>
        </w:rPr>
        <w:t>Naknade troškova zaposlenima</w:t>
      </w:r>
      <w:r w:rsidR="0073053B">
        <w:rPr>
          <w:color w:val="000000"/>
        </w:rPr>
        <w:t xml:space="preserve"> (naknada za prijevoz)</w:t>
      </w:r>
      <w:r w:rsidR="00A747A6">
        <w:rPr>
          <w:color w:val="000000"/>
        </w:rPr>
        <w:t xml:space="preserve"> iznose </w:t>
      </w:r>
      <w:r w:rsidR="00E56AAC">
        <w:rPr>
          <w:color w:val="000000"/>
        </w:rPr>
        <w:t xml:space="preserve">1.229.653 </w:t>
      </w:r>
      <w:r w:rsidR="00994C7A">
        <w:rPr>
          <w:color w:val="000000"/>
        </w:rPr>
        <w:t>eura</w:t>
      </w:r>
      <w:r w:rsidR="00DB0D1D">
        <w:rPr>
          <w:color w:val="000000"/>
        </w:rPr>
        <w:t xml:space="preserve"> i sudjeluju s </w:t>
      </w:r>
      <w:r w:rsidR="00FC6D4A">
        <w:rPr>
          <w:color w:val="000000"/>
        </w:rPr>
        <w:t>5,67</w:t>
      </w:r>
      <w:r w:rsidR="00DB0D1D">
        <w:rPr>
          <w:color w:val="000000"/>
        </w:rPr>
        <w:t>%</w:t>
      </w:r>
      <w:r w:rsidR="006743DC">
        <w:rPr>
          <w:color w:val="000000"/>
        </w:rPr>
        <w:t xml:space="preserve"> u ukupnim materijalnim rashodima, </w:t>
      </w:r>
      <w:r w:rsidR="00DB0D1D">
        <w:rPr>
          <w:color w:val="000000"/>
        </w:rPr>
        <w:t>o</w:t>
      </w:r>
      <w:r>
        <w:rPr>
          <w:color w:val="000000"/>
        </w:rPr>
        <w:t xml:space="preserve">stali nespomenuti rashodi poslovanja čine </w:t>
      </w:r>
      <w:r w:rsidR="00FC6D4A">
        <w:rPr>
          <w:color w:val="000000"/>
        </w:rPr>
        <w:t>6,37</w:t>
      </w:r>
      <w:r>
        <w:rPr>
          <w:color w:val="000000"/>
        </w:rPr>
        <w:t xml:space="preserve">%, a planirani su u iznosu od </w:t>
      </w:r>
      <w:r w:rsidR="00463B49">
        <w:rPr>
          <w:color w:val="000000"/>
        </w:rPr>
        <w:t>1.</w:t>
      </w:r>
      <w:r w:rsidR="00FC6D4A">
        <w:rPr>
          <w:color w:val="000000"/>
        </w:rPr>
        <w:t>382.286</w:t>
      </w:r>
      <w:r>
        <w:rPr>
          <w:color w:val="000000"/>
        </w:rPr>
        <w:t xml:space="preserve"> </w:t>
      </w:r>
      <w:r w:rsidR="00994C7A">
        <w:rPr>
          <w:color w:val="000000"/>
        </w:rPr>
        <w:t>eura</w:t>
      </w:r>
      <w:r w:rsidR="00E44C73">
        <w:rPr>
          <w:color w:val="000000"/>
        </w:rPr>
        <w:t>,</w:t>
      </w:r>
      <w:r>
        <w:rPr>
          <w:color w:val="000000"/>
        </w:rPr>
        <w:t xml:space="preserve"> </w:t>
      </w:r>
      <w:r w:rsidR="005608FC">
        <w:rPr>
          <w:color w:val="000000"/>
        </w:rPr>
        <w:t xml:space="preserve">dok </w:t>
      </w:r>
      <w:r>
        <w:rPr>
          <w:color w:val="000000"/>
        </w:rPr>
        <w:t xml:space="preserve">naknade troškova osobama izvan radnog odnosa iznose </w:t>
      </w:r>
      <w:r w:rsidR="00FC6D4A">
        <w:rPr>
          <w:color w:val="000000"/>
        </w:rPr>
        <w:t xml:space="preserve">125.388 </w:t>
      </w:r>
      <w:r w:rsidR="00994C7A">
        <w:rPr>
          <w:color w:val="000000"/>
        </w:rPr>
        <w:t>eura</w:t>
      </w:r>
      <w:r>
        <w:rPr>
          <w:color w:val="000000"/>
        </w:rPr>
        <w:t xml:space="preserve"> i čine </w:t>
      </w:r>
      <w:r w:rsidR="00DF3A9E">
        <w:rPr>
          <w:color w:val="000000"/>
        </w:rPr>
        <w:t>0,</w:t>
      </w:r>
      <w:r w:rsidR="000C7722">
        <w:rPr>
          <w:color w:val="000000"/>
        </w:rPr>
        <w:t>58</w:t>
      </w:r>
      <w:r>
        <w:rPr>
          <w:color w:val="000000"/>
        </w:rPr>
        <w:t>% materijalnih rashoda.</w:t>
      </w:r>
    </w:p>
    <w:p w14:paraId="5D4E8ED9" w14:textId="77777777" w:rsidR="00A41BF1" w:rsidRDefault="00A41BF1" w:rsidP="007613FD">
      <w:pPr>
        <w:jc w:val="both"/>
      </w:pPr>
    </w:p>
    <w:p w14:paraId="29CB0EAD" w14:textId="00E05E11" w:rsidR="00A41BF1" w:rsidRDefault="007D7D5B" w:rsidP="007613FD">
      <w:pPr>
        <w:pStyle w:val="Heading3"/>
        <w:spacing w:before="0" w:after="0"/>
      </w:pPr>
      <w:r>
        <w:t>FINANCIJSKI RASHODI</w:t>
      </w:r>
    </w:p>
    <w:p w14:paraId="6DFEBABE" w14:textId="77777777" w:rsidR="00A41BF1" w:rsidRDefault="00A41BF1" w:rsidP="007613FD">
      <w:pPr>
        <w:jc w:val="both"/>
      </w:pPr>
    </w:p>
    <w:p w14:paraId="604EF831" w14:textId="275CACEF" w:rsidR="00A41BF1" w:rsidRDefault="007D7D5B" w:rsidP="007613FD">
      <w:pPr>
        <w:ind w:firstLine="708"/>
        <w:jc w:val="both"/>
      </w:pPr>
      <w:r>
        <w:rPr>
          <w:b/>
        </w:rPr>
        <w:t xml:space="preserve">Financijski rashodi </w:t>
      </w:r>
      <w:r>
        <w:t xml:space="preserve">(kamate za primljene </w:t>
      </w:r>
      <w:r w:rsidR="00463B49">
        <w:t xml:space="preserve">kredite i </w:t>
      </w:r>
      <w:r>
        <w:t xml:space="preserve">zajmove i ostali financijski rashodi) planirani su u iznosu od </w:t>
      </w:r>
      <w:r w:rsidR="000C7722">
        <w:t>460.047</w:t>
      </w:r>
      <w:r>
        <w:t xml:space="preserve"> </w:t>
      </w:r>
      <w:r w:rsidR="00994C7A">
        <w:t>eura</w:t>
      </w:r>
      <w:r>
        <w:t>, a u ukupno planiranim rashodima i izdacima u Proračunu Grada Karlovca za 20</w:t>
      </w:r>
      <w:r w:rsidR="00950187">
        <w:t>2</w:t>
      </w:r>
      <w:r w:rsidR="000C7722">
        <w:t>5</w:t>
      </w:r>
      <w:r>
        <w:t>. godinu sudjeluju s 0</w:t>
      </w:r>
      <w:r w:rsidR="000C7722">
        <w:t>,3</w:t>
      </w:r>
      <w:r w:rsidR="00463B49">
        <w:t>3</w:t>
      </w:r>
      <w:r>
        <w:t>%.</w:t>
      </w:r>
    </w:p>
    <w:p w14:paraId="509462AA" w14:textId="28DE6242" w:rsidR="00A41BF1" w:rsidRDefault="007D7D5B" w:rsidP="007613FD">
      <w:pPr>
        <w:ind w:firstLine="708"/>
        <w:jc w:val="both"/>
      </w:pPr>
      <w:r>
        <w:t xml:space="preserve"> Kamate za primljene kredite planirane su u iznosu od </w:t>
      </w:r>
      <w:r w:rsidR="000C7722">
        <w:t>350.000</w:t>
      </w:r>
      <w:r>
        <w:t xml:space="preserve"> </w:t>
      </w:r>
      <w:r w:rsidR="00994C7A">
        <w:t>eura</w:t>
      </w:r>
      <w:r>
        <w:t xml:space="preserve"> sukladno otplatnim planovima za kredite koje otplaćuje Grad. Ostali financijski rashodi predlažu se u iznosu od </w:t>
      </w:r>
      <w:r w:rsidR="000C7722">
        <w:t>110.047</w:t>
      </w:r>
      <w:r>
        <w:t xml:space="preserve"> </w:t>
      </w:r>
      <w:r w:rsidR="00994C7A">
        <w:t>eura</w:t>
      </w:r>
      <w:r w:rsidR="007C0370">
        <w:t xml:space="preserve">, a </w:t>
      </w:r>
      <w:r>
        <w:t>obuhvaćaju rashode za bankarske usluge, usluge platnog prometa i kamate i naknade koje su proizašle iz drugih ugovornih odnosa.</w:t>
      </w:r>
    </w:p>
    <w:p w14:paraId="106A3EF0" w14:textId="77777777" w:rsidR="0064654E" w:rsidRDefault="0064654E" w:rsidP="00355448">
      <w:pPr>
        <w:jc w:val="both"/>
      </w:pPr>
    </w:p>
    <w:p w14:paraId="19DA9A20" w14:textId="6432DAD9" w:rsidR="00A41BF1" w:rsidRPr="004D7967" w:rsidRDefault="007D7D5B" w:rsidP="007613FD">
      <w:pPr>
        <w:pStyle w:val="Heading3"/>
        <w:spacing w:before="0" w:after="0"/>
      </w:pPr>
      <w:r w:rsidRPr="004D7967">
        <w:t>SUBVENCIJE</w:t>
      </w:r>
    </w:p>
    <w:p w14:paraId="72576F86" w14:textId="77777777" w:rsidR="00A41BF1" w:rsidRPr="004D7967" w:rsidRDefault="00A41BF1" w:rsidP="007613FD">
      <w:pPr>
        <w:ind w:firstLine="708"/>
        <w:jc w:val="both"/>
      </w:pPr>
    </w:p>
    <w:p w14:paraId="1F5E66D6" w14:textId="5F963EFC" w:rsidR="00A41BF1" w:rsidRPr="004D7967" w:rsidRDefault="007D7D5B" w:rsidP="007613FD">
      <w:pPr>
        <w:ind w:firstLine="708"/>
        <w:jc w:val="both"/>
      </w:pPr>
      <w:r w:rsidRPr="004D7967">
        <w:rPr>
          <w:b/>
        </w:rPr>
        <w:t xml:space="preserve">Subvencije </w:t>
      </w:r>
      <w:r w:rsidRPr="004D7967">
        <w:t>su planirane u 20</w:t>
      </w:r>
      <w:r w:rsidR="00950187" w:rsidRPr="004D7967">
        <w:t>2</w:t>
      </w:r>
      <w:r w:rsidR="000C7722">
        <w:t>5</w:t>
      </w:r>
      <w:r w:rsidRPr="004D7967">
        <w:t xml:space="preserve">. godini u iznosu od </w:t>
      </w:r>
      <w:r w:rsidR="004D7967">
        <w:t>1</w:t>
      </w:r>
      <w:r w:rsidR="000C7722">
        <w:t>.747.025</w:t>
      </w:r>
      <w:r w:rsidR="00950187" w:rsidRPr="004D7967">
        <w:t xml:space="preserve"> </w:t>
      </w:r>
      <w:r w:rsidR="00994C7A" w:rsidRPr="004D7967">
        <w:t>eura</w:t>
      </w:r>
      <w:r w:rsidR="006B2BD5" w:rsidRPr="004D7967">
        <w:t xml:space="preserve"> </w:t>
      </w:r>
      <w:r w:rsidRPr="004D7967">
        <w:t xml:space="preserve">te u ukupnim rashodima i izdacima u Proračunu Grada Karlovca sudjeluju s </w:t>
      </w:r>
      <w:r w:rsidR="004D7967">
        <w:t>1,</w:t>
      </w:r>
      <w:r w:rsidR="000C7722">
        <w:t>26</w:t>
      </w:r>
      <w:r w:rsidRPr="004D7967">
        <w:t xml:space="preserve">%. </w:t>
      </w:r>
    </w:p>
    <w:p w14:paraId="039BDCAA" w14:textId="3CFEE251" w:rsidR="00A41BF1" w:rsidRPr="004D7967" w:rsidRDefault="007D7D5B" w:rsidP="007613FD">
      <w:pPr>
        <w:ind w:firstLine="708"/>
        <w:jc w:val="both"/>
      </w:pPr>
      <w:r w:rsidRPr="004D7967">
        <w:t xml:space="preserve">Subvencije trgovačkim društvima u javnom sektoru planirane su u iznosu od </w:t>
      </w:r>
      <w:r w:rsidR="000C7722">
        <w:t>4</w:t>
      </w:r>
      <w:r w:rsidR="006B2BD5" w:rsidRPr="004D7967">
        <w:t>7.000</w:t>
      </w:r>
      <w:r w:rsidRPr="004D7967">
        <w:t xml:space="preserve"> </w:t>
      </w:r>
      <w:r w:rsidR="00994C7A" w:rsidRPr="004D7967">
        <w:t>eura</w:t>
      </w:r>
      <w:r w:rsidRPr="004D7967">
        <w:t>, a odnose se na sufinanciranje Hrvatskog radio Karlovca.</w:t>
      </w:r>
    </w:p>
    <w:p w14:paraId="0D6D0CB9" w14:textId="657E9A8F" w:rsidR="00A41BF1" w:rsidRPr="009B62C9" w:rsidRDefault="007D7D5B" w:rsidP="007613FD">
      <w:pPr>
        <w:ind w:firstLine="708"/>
        <w:jc w:val="both"/>
      </w:pPr>
      <w:r w:rsidRPr="004D7967">
        <w:t xml:space="preserve">Subvencije trgovačkim društvima, </w:t>
      </w:r>
      <w:r w:rsidR="004D7967">
        <w:t xml:space="preserve">zadrugama, </w:t>
      </w:r>
      <w:r w:rsidRPr="004D7967">
        <w:t xml:space="preserve">poljoprivrednicima i obrtnicima izvan javnog sektora planirane su u iznosu od </w:t>
      </w:r>
      <w:r w:rsidR="00055C87">
        <w:t>1.700.025</w:t>
      </w:r>
      <w:r w:rsidRPr="004D7967">
        <w:t xml:space="preserve"> </w:t>
      </w:r>
      <w:r w:rsidR="00994C7A" w:rsidRPr="004D7967">
        <w:t>eura</w:t>
      </w:r>
      <w:r w:rsidR="004D7967">
        <w:t>,</w:t>
      </w:r>
      <w:r w:rsidRPr="004D7967">
        <w:t xml:space="preserve"> </w:t>
      </w:r>
      <w:r w:rsidR="00896F5A">
        <w:t xml:space="preserve">a </w:t>
      </w:r>
      <w:r w:rsidRPr="004D7967">
        <w:t>odnose</w:t>
      </w:r>
      <w:r w:rsidR="004D7967">
        <w:t xml:space="preserve"> se</w:t>
      </w:r>
      <w:r w:rsidRPr="004D7967">
        <w:t xml:space="preserve"> na subvencije </w:t>
      </w:r>
      <w:r w:rsidR="00355448">
        <w:t xml:space="preserve">autobusnom prijevozniku </w:t>
      </w:r>
      <w:r w:rsidRPr="004D7967">
        <w:t xml:space="preserve"> </w:t>
      </w:r>
      <w:r w:rsidR="004D7967">
        <w:t xml:space="preserve">za javni gradski prijevoz </w:t>
      </w:r>
      <w:r w:rsidRPr="004D7967">
        <w:t>u iznosu od</w:t>
      </w:r>
      <w:r w:rsidR="00CA2AE4">
        <w:t xml:space="preserve"> 1.200.000 </w:t>
      </w:r>
      <w:r w:rsidR="00994C7A" w:rsidRPr="004D7967">
        <w:t>eura</w:t>
      </w:r>
      <w:r w:rsidRPr="004D7967">
        <w:t xml:space="preserve">, potpore poljoprivrednim gospodarstvima u iznosu od </w:t>
      </w:r>
      <w:r w:rsidR="005F16FA">
        <w:t>150.</w:t>
      </w:r>
      <w:r w:rsidR="004D7967">
        <w:t>000</w:t>
      </w:r>
      <w:r w:rsidR="00D47E15" w:rsidRPr="004D7967">
        <w:t xml:space="preserve"> </w:t>
      </w:r>
      <w:r w:rsidR="00994C7A" w:rsidRPr="004D7967">
        <w:t>eura</w:t>
      </w:r>
      <w:r w:rsidRPr="004D7967">
        <w:t xml:space="preserve"> i potpore poduzetnicima u iznosu od </w:t>
      </w:r>
      <w:r w:rsidR="00B61F96" w:rsidRPr="004D7967">
        <w:t>1</w:t>
      </w:r>
      <w:r w:rsidR="005F16FA">
        <w:t>9</w:t>
      </w:r>
      <w:r w:rsidR="004D7967">
        <w:t>0</w:t>
      </w:r>
      <w:r w:rsidR="00B61F96" w:rsidRPr="004D7967">
        <w:t>.000</w:t>
      </w:r>
      <w:r w:rsidR="00D47E15" w:rsidRPr="004D7967">
        <w:t xml:space="preserve"> </w:t>
      </w:r>
      <w:r w:rsidR="00994C7A" w:rsidRPr="004D7967">
        <w:t>eura</w:t>
      </w:r>
      <w:r w:rsidR="00691CD5">
        <w:t>,</w:t>
      </w:r>
      <w:r w:rsidR="00B61F96" w:rsidRPr="004D7967">
        <w:t xml:space="preserve"> dok se na </w:t>
      </w:r>
      <w:r w:rsidR="0070349F" w:rsidRPr="004D7967">
        <w:t xml:space="preserve">sufinanciranje privatnih vrtića i </w:t>
      </w:r>
      <w:r w:rsidR="004D7967">
        <w:t xml:space="preserve">obrta za čuvanje djece </w:t>
      </w:r>
      <w:r w:rsidR="0070349F" w:rsidRPr="004D7967">
        <w:t xml:space="preserve">odnosi </w:t>
      </w:r>
      <w:r w:rsidR="005F16FA">
        <w:t>155.025</w:t>
      </w:r>
      <w:r w:rsidR="0070349F" w:rsidRPr="004D7967">
        <w:t xml:space="preserve"> eura.</w:t>
      </w:r>
      <w:r w:rsidR="0070349F">
        <w:t xml:space="preserve"> </w:t>
      </w:r>
      <w:r w:rsidR="00B4321F">
        <w:t xml:space="preserve">Također, planiran je iznos od </w:t>
      </w:r>
      <w:r w:rsidR="00CC57FB">
        <w:t>5</w:t>
      </w:r>
      <w:r w:rsidR="00B4321F">
        <w:t>.000 eura u sk</w:t>
      </w:r>
      <w:r w:rsidR="009B62C9">
        <w:t>l</w:t>
      </w:r>
      <w:r w:rsidR="00B4321F">
        <w:t>opu projekta Shares za subvencije za osnivanje energetske</w:t>
      </w:r>
      <w:r>
        <w:rPr>
          <w:color w:val="FF0000"/>
        </w:rPr>
        <w:t xml:space="preserve"> </w:t>
      </w:r>
      <w:r w:rsidR="009B62C9">
        <w:t>zajednice, odnosno potrošača koji djeluju zajednički, s ciljem izravnog sudjelovanja u projektima obnovljivih izvora energije i energetske učinkovitosti.</w:t>
      </w:r>
    </w:p>
    <w:p w14:paraId="2B8DDA11" w14:textId="77777777" w:rsidR="00A41BF1" w:rsidRDefault="00A41BF1" w:rsidP="00355448">
      <w:pPr>
        <w:jc w:val="both"/>
      </w:pPr>
    </w:p>
    <w:p w14:paraId="7BF3953D" w14:textId="18272DF9" w:rsidR="00A41BF1" w:rsidRDefault="007D7D5B" w:rsidP="007613FD">
      <w:pPr>
        <w:pStyle w:val="Heading3"/>
        <w:spacing w:before="0" w:after="0"/>
      </w:pPr>
      <w:r>
        <w:t>POMOĆI DANE U INOZEMSTVO I UNUTAR OPĆEG PRORAČUNA</w:t>
      </w:r>
    </w:p>
    <w:p w14:paraId="4AB147E9" w14:textId="77777777" w:rsidR="00A41BF1" w:rsidRDefault="00A41BF1" w:rsidP="007613FD">
      <w:pPr>
        <w:ind w:firstLine="708"/>
        <w:jc w:val="both"/>
      </w:pPr>
    </w:p>
    <w:p w14:paraId="4792DB78" w14:textId="432A046F" w:rsidR="003D3085" w:rsidRPr="006C0DCE" w:rsidRDefault="007D7D5B" w:rsidP="00790897">
      <w:pPr>
        <w:ind w:firstLine="708"/>
        <w:jc w:val="both"/>
      </w:pPr>
      <w:r>
        <w:t>U 20</w:t>
      </w:r>
      <w:r w:rsidR="00D47E15">
        <w:t>2</w:t>
      </w:r>
      <w:r w:rsidR="00CC57FB">
        <w:t>5</w:t>
      </w:r>
      <w:r>
        <w:t xml:space="preserve">. godini </w:t>
      </w:r>
      <w:r w:rsidR="009B62C9">
        <w:t xml:space="preserve">pomoći dane u inozemstvo i unutra općeg proračuna </w:t>
      </w:r>
      <w:r>
        <w:t xml:space="preserve">planirane su u iznosu od </w:t>
      </w:r>
      <w:r w:rsidR="00CC57FB">
        <w:t xml:space="preserve">1.143.042 </w:t>
      </w:r>
      <w:r w:rsidR="00994C7A" w:rsidRPr="006D4F9F">
        <w:t>eura</w:t>
      </w:r>
      <w:r w:rsidRPr="006D4F9F">
        <w:t xml:space="preserve"> što je za </w:t>
      </w:r>
      <w:r w:rsidR="00CC57FB">
        <w:t xml:space="preserve">120.012 </w:t>
      </w:r>
      <w:r w:rsidR="00994C7A" w:rsidRPr="006D4F9F">
        <w:t>eura</w:t>
      </w:r>
      <w:r w:rsidRPr="006D4F9F">
        <w:t xml:space="preserve"> ili za </w:t>
      </w:r>
      <w:r w:rsidR="009B62C9">
        <w:t>7,9</w:t>
      </w:r>
      <w:r w:rsidR="002A04D6">
        <w:t>6</w:t>
      </w:r>
      <w:r w:rsidRPr="006D4F9F">
        <w:t xml:space="preserve">% </w:t>
      </w:r>
      <w:r w:rsidR="00203052" w:rsidRPr="006D4F9F">
        <w:t>više</w:t>
      </w:r>
      <w:r w:rsidRPr="006D4F9F">
        <w:t xml:space="preserve"> u odnosu na </w:t>
      </w:r>
      <w:r w:rsidR="002A04D6">
        <w:t xml:space="preserve">Tekući plan Proračuna </w:t>
      </w:r>
      <w:r w:rsidR="006D4F9F">
        <w:t xml:space="preserve"> </w:t>
      </w:r>
      <w:r w:rsidR="002A04D6">
        <w:t>za</w:t>
      </w:r>
      <w:r w:rsidR="00DD43FB">
        <w:t xml:space="preserve"> </w:t>
      </w:r>
      <w:r w:rsidRPr="006D4F9F">
        <w:t>20</w:t>
      </w:r>
      <w:r w:rsidR="00490A6D" w:rsidRPr="006D4F9F">
        <w:t>2</w:t>
      </w:r>
      <w:r w:rsidR="002A04D6">
        <w:t>4</w:t>
      </w:r>
      <w:r w:rsidRPr="006D4F9F">
        <w:t xml:space="preserve">. godinu, a odnose se na </w:t>
      </w:r>
      <w:r w:rsidRPr="006D4F9F">
        <w:rPr>
          <w:b/>
        </w:rPr>
        <w:t>Pomoći unutar općeg proračuna</w:t>
      </w:r>
      <w:r w:rsidRPr="006D4F9F">
        <w:t xml:space="preserve"> koje su planirane u iznosu od </w:t>
      </w:r>
      <w:r w:rsidR="002A04D6">
        <w:t xml:space="preserve">1.135.306 </w:t>
      </w:r>
      <w:r w:rsidR="00994C7A" w:rsidRPr="006D4F9F">
        <w:t>eura</w:t>
      </w:r>
      <w:r w:rsidRPr="006D4F9F">
        <w:t xml:space="preserve"> i na </w:t>
      </w:r>
      <w:r w:rsidRPr="006D4F9F">
        <w:rPr>
          <w:b/>
        </w:rPr>
        <w:t>Pomoći proračunskim korisnicima drugih</w:t>
      </w:r>
      <w:r w:rsidRPr="001443B8">
        <w:rPr>
          <w:b/>
        </w:rPr>
        <w:t xml:space="preserve"> proračuna</w:t>
      </w:r>
      <w:r w:rsidRPr="001443B8">
        <w:t xml:space="preserve"> u iznosu od </w:t>
      </w:r>
      <w:r w:rsidR="002A04D6">
        <w:t xml:space="preserve">7.736 </w:t>
      </w:r>
      <w:r w:rsidR="00994C7A">
        <w:t>eura</w:t>
      </w:r>
      <w:r w:rsidRPr="001443B8">
        <w:t xml:space="preserve">. Planirane pomoći odnose se na </w:t>
      </w:r>
      <w:r w:rsidR="003D3085">
        <w:t xml:space="preserve">kapitalne </w:t>
      </w:r>
      <w:r w:rsidRPr="001443B8">
        <w:t xml:space="preserve">pomoći općini </w:t>
      </w:r>
      <w:r w:rsidRPr="006C0DCE">
        <w:t xml:space="preserve">Draganić i Krnjak u iznosu od </w:t>
      </w:r>
      <w:r w:rsidR="00617458">
        <w:t>5.800</w:t>
      </w:r>
      <w:r w:rsidRPr="006C0DCE">
        <w:t xml:space="preserve"> </w:t>
      </w:r>
      <w:r w:rsidR="00994C7A" w:rsidRPr="006C0DCE">
        <w:t>eura</w:t>
      </w:r>
      <w:r w:rsidRPr="006C0DCE">
        <w:t xml:space="preserve"> prema odluci o sukcesiji, zatim na kapitalne pomoći Centr</w:t>
      </w:r>
      <w:r w:rsidR="00177B20" w:rsidRPr="006C0DCE">
        <w:t>u</w:t>
      </w:r>
      <w:r w:rsidRPr="006C0DCE">
        <w:t xml:space="preserve"> za gospodarenje otpadom Karlovačke županije </w:t>
      </w:r>
      <w:r w:rsidR="00FD33E9" w:rsidRPr="006C0DCE">
        <w:t xml:space="preserve">koje su </w:t>
      </w:r>
      <w:r w:rsidRPr="006C0DCE">
        <w:t>planiran</w:t>
      </w:r>
      <w:r w:rsidR="00FD33E9" w:rsidRPr="006C0DCE">
        <w:t>e u iznosu od</w:t>
      </w:r>
      <w:r w:rsidRPr="006C0DCE">
        <w:t xml:space="preserve"> </w:t>
      </w:r>
      <w:r w:rsidR="0079548D">
        <w:t>979.506</w:t>
      </w:r>
      <w:r w:rsidRPr="006C0DCE">
        <w:t xml:space="preserve"> </w:t>
      </w:r>
      <w:r w:rsidR="00994C7A" w:rsidRPr="006C0DCE">
        <w:t>eura</w:t>
      </w:r>
      <w:r w:rsidR="00B31E76" w:rsidRPr="006C0DCE">
        <w:t xml:space="preserve">, a </w:t>
      </w:r>
      <w:r w:rsidR="0079548D">
        <w:t xml:space="preserve">kapitalna pomoć </w:t>
      </w:r>
      <w:r w:rsidR="00831019">
        <w:t xml:space="preserve">za održavanje građevina javne odvodnje oborinskih </w:t>
      </w:r>
      <w:r w:rsidR="00F11E70">
        <w:t xml:space="preserve">voda (Gornje Mekušje) planirana je u iznosu od 150.000 eura. </w:t>
      </w:r>
    </w:p>
    <w:p w14:paraId="1292DFE2" w14:textId="2E26ED70" w:rsidR="003D3085" w:rsidRPr="006C0DCE" w:rsidRDefault="002A35CF" w:rsidP="003D3085">
      <w:pPr>
        <w:ind w:firstLine="708"/>
        <w:jc w:val="both"/>
      </w:pPr>
      <w:r w:rsidRPr="006C0DCE">
        <w:t xml:space="preserve"> </w:t>
      </w:r>
      <w:r w:rsidR="003D3085" w:rsidRPr="006C0DCE">
        <w:t xml:space="preserve">Pomoći proračunskim korisnicima drugih proračuna odnose se na pomoći Gimnaziji Karlovac za Booktrailer film festival u iznosu 550 eura, pomoći Turističko-ugostiteljskoj školi </w:t>
      </w:r>
      <w:r w:rsidR="003D3085" w:rsidRPr="006C0DCE">
        <w:lastRenderedPageBreak/>
        <w:t>za Junior barmen cup u iznosu od 550 eura</w:t>
      </w:r>
      <w:r w:rsidR="008067A2">
        <w:t>,</w:t>
      </w:r>
      <w:r w:rsidR="003D3085" w:rsidRPr="006C0DCE">
        <w:t xml:space="preserve"> te pomoći </w:t>
      </w:r>
      <w:r w:rsidR="00B6447A">
        <w:t>Studentskom centru za prehranu studenata</w:t>
      </w:r>
      <w:r w:rsidR="003D3085" w:rsidRPr="006C0DCE">
        <w:t xml:space="preserve"> u iznosu </w:t>
      </w:r>
      <w:r w:rsidR="00B6447A">
        <w:t>6.636</w:t>
      </w:r>
      <w:r w:rsidR="003D3085" w:rsidRPr="006C0DCE">
        <w:t xml:space="preserve"> eura.</w:t>
      </w:r>
    </w:p>
    <w:p w14:paraId="3092D9AB" w14:textId="76AB9259" w:rsidR="00EA6097" w:rsidRPr="006C0DCE" w:rsidRDefault="00EA6097" w:rsidP="00790897">
      <w:pPr>
        <w:ind w:firstLine="708"/>
        <w:jc w:val="both"/>
      </w:pPr>
      <w:r w:rsidRPr="006C0DCE">
        <w:t>U ukupnim rashodima i izdacima</w:t>
      </w:r>
      <w:r w:rsidR="003D3085" w:rsidRPr="006C0DCE">
        <w:t xml:space="preserve"> pomoći dane u inozemstvo i unutra općeg proračuna</w:t>
      </w:r>
      <w:r w:rsidRPr="006C0DCE">
        <w:t xml:space="preserve"> sudjeluju s 0,</w:t>
      </w:r>
      <w:r w:rsidR="007E5DCD">
        <w:t>82</w:t>
      </w:r>
      <w:r w:rsidRPr="006C0DCE">
        <w:t xml:space="preserve">%.  </w:t>
      </w:r>
    </w:p>
    <w:p w14:paraId="515B58CC" w14:textId="77777777" w:rsidR="009B62C9" w:rsidRDefault="009B62C9" w:rsidP="00790897">
      <w:pPr>
        <w:ind w:firstLine="708"/>
        <w:jc w:val="both"/>
      </w:pPr>
    </w:p>
    <w:p w14:paraId="18D5324B" w14:textId="2A888339" w:rsidR="00A41BF1" w:rsidRPr="006C0DCE" w:rsidRDefault="007D7D5B" w:rsidP="006C0DCE">
      <w:pPr>
        <w:pStyle w:val="Heading3"/>
        <w:spacing w:before="0" w:after="0"/>
      </w:pPr>
      <w:r>
        <w:t>NA</w:t>
      </w:r>
      <w:r w:rsidR="007C3A2C">
        <w:t>KNADE GRAĐANIMA I KUĆANSTVIMA NA</w:t>
      </w:r>
      <w:r>
        <w:t xml:space="preserve"> TEMELJU OSIGURANJA </w:t>
      </w:r>
      <w:r w:rsidRPr="006C0DCE">
        <w:t xml:space="preserve"> I DRUGE NAKNADE</w:t>
      </w:r>
    </w:p>
    <w:p w14:paraId="45F7267C" w14:textId="77777777" w:rsidR="00A41BF1" w:rsidRDefault="00A41BF1" w:rsidP="007613FD">
      <w:pPr>
        <w:jc w:val="both"/>
        <w:rPr>
          <w:sz w:val="26"/>
          <w:szCs w:val="26"/>
        </w:rPr>
      </w:pPr>
    </w:p>
    <w:p w14:paraId="358C4893" w14:textId="4A024786" w:rsidR="00A41BF1" w:rsidRDefault="007D7D5B" w:rsidP="007613FD">
      <w:pPr>
        <w:ind w:right="78" w:firstLine="708"/>
        <w:jc w:val="both"/>
      </w:pPr>
      <w:r>
        <w:t xml:space="preserve">Navedene naknade planirane su u iznosu od </w:t>
      </w:r>
      <w:r w:rsidR="007E5DCD">
        <w:t xml:space="preserve">1.592.133 </w:t>
      </w:r>
      <w:r w:rsidR="00994C7A">
        <w:t>eura</w:t>
      </w:r>
      <w:r>
        <w:t xml:space="preserve">, što je za </w:t>
      </w:r>
      <w:r w:rsidR="007E5DCD">
        <w:t xml:space="preserve">52.841 </w:t>
      </w:r>
      <w:r w:rsidR="00994C7A" w:rsidRPr="00DD43FB">
        <w:t>eura</w:t>
      </w:r>
      <w:r w:rsidRPr="00DD43FB">
        <w:t xml:space="preserve"> </w:t>
      </w:r>
      <w:r w:rsidR="004A705F" w:rsidRPr="00DD43FB">
        <w:t>manje</w:t>
      </w:r>
      <w:r w:rsidRPr="00DD43FB">
        <w:t xml:space="preserve"> u odnosu na planirani iznos u </w:t>
      </w:r>
      <w:r w:rsidR="007E5DCD">
        <w:t>Tekućem planu Proračuna</w:t>
      </w:r>
      <w:r w:rsidRPr="00DD43FB">
        <w:t xml:space="preserve"> Grada Karlovca za 20</w:t>
      </w:r>
      <w:r w:rsidR="00B10118" w:rsidRPr="00DD43FB">
        <w:t>2</w:t>
      </w:r>
      <w:r w:rsidR="007E5DCD">
        <w:t>4</w:t>
      </w:r>
      <w:r w:rsidRPr="00DD43FB">
        <w:t>.</w:t>
      </w:r>
      <w:r w:rsidR="00A45BF4" w:rsidRPr="00DD43FB">
        <w:t xml:space="preserve"> </w:t>
      </w:r>
      <w:r w:rsidRPr="00DD43FB">
        <w:t>godinu</w:t>
      </w:r>
      <w:r w:rsidR="007E5DCD">
        <w:t xml:space="preserve">. </w:t>
      </w:r>
      <w:r>
        <w:t xml:space="preserve">U ukupnim rashodima i izdacima u Proračunu Grada Karlovca sudjeluju s </w:t>
      </w:r>
      <w:r w:rsidR="00A45BF4">
        <w:t>1,</w:t>
      </w:r>
      <w:r w:rsidR="00A46D3A">
        <w:t>15</w:t>
      </w:r>
      <w:r>
        <w:t>%.</w:t>
      </w:r>
    </w:p>
    <w:p w14:paraId="61C90DF6" w14:textId="15EA330E" w:rsidR="00A41BF1" w:rsidRDefault="007D7D5B" w:rsidP="007613FD">
      <w:pPr>
        <w:ind w:firstLine="708"/>
        <w:jc w:val="both"/>
      </w:pPr>
      <w:r>
        <w:t>Planirani rashodi odnose se na namjene predviđene socijalnim programom Grada</w:t>
      </w:r>
      <w:r w:rsidR="00A45BF4">
        <w:t xml:space="preserve"> za koji je planirano </w:t>
      </w:r>
      <w:r w:rsidR="00063F81">
        <w:t>967.500</w:t>
      </w:r>
      <w:r w:rsidR="00A45BF4">
        <w:t xml:space="preserve"> </w:t>
      </w:r>
      <w:r w:rsidR="00994C7A">
        <w:t>eura</w:t>
      </w:r>
      <w:r>
        <w:t>,</w:t>
      </w:r>
      <w:r w:rsidR="00EF1919">
        <w:t xml:space="preserve"> a odnose se na </w:t>
      </w:r>
      <w:r>
        <w:t xml:space="preserve">naknade za podmirenje troškova stanovanja i ogrjeva te toplog obroka građanima u socijalnoj potrebi. Nadalje, kroz ove se naknade sufinanciraju potrebe obitelji i djece i to za prehranu dojenčadi, naknade umirovljenicima, za sufinanciranje produženog boravka u školama te poklon paketi za novorođenčad i za siromašne obitelji kao </w:t>
      </w:r>
      <w:r w:rsidR="004F74E8">
        <w:t xml:space="preserve">i </w:t>
      </w:r>
      <w:r w:rsidR="00EA45CA">
        <w:t>nabava</w:t>
      </w:r>
      <w:r w:rsidR="0066767F">
        <w:t xml:space="preserve"> udžbenika i </w:t>
      </w:r>
      <w:r w:rsidR="00EA45CA">
        <w:t xml:space="preserve"> obrazovnih materijala za osnovnoškolce</w:t>
      </w:r>
      <w:r w:rsidR="0018019D">
        <w:t xml:space="preserve"> i za stipendije učenicima i studentima</w:t>
      </w:r>
      <w:r w:rsidR="00DA7DD7">
        <w:t>.</w:t>
      </w:r>
      <w:r w:rsidR="00EA45CA">
        <w:t xml:space="preserve"> </w:t>
      </w:r>
    </w:p>
    <w:p w14:paraId="5E2AA45B" w14:textId="77777777" w:rsidR="003767C7" w:rsidRDefault="003767C7" w:rsidP="007613FD">
      <w:pPr>
        <w:jc w:val="both"/>
        <w:rPr>
          <w:b/>
          <w:sz w:val="22"/>
          <w:szCs w:val="22"/>
        </w:rPr>
      </w:pPr>
    </w:p>
    <w:p w14:paraId="4715A3AA" w14:textId="7FB2CBA6" w:rsidR="00A41BF1" w:rsidRDefault="007D7D5B" w:rsidP="007613FD">
      <w:pPr>
        <w:pStyle w:val="Heading3"/>
        <w:spacing w:before="0" w:after="0"/>
      </w:pPr>
      <w:r>
        <w:t>OSTALI RASHODI</w:t>
      </w:r>
    </w:p>
    <w:p w14:paraId="24349696" w14:textId="77777777" w:rsidR="00A41BF1" w:rsidRDefault="00A41BF1" w:rsidP="007613FD">
      <w:pPr>
        <w:ind w:firstLine="708"/>
        <w:jc w:val="both"/>
      </w:pPr>
    </w:p>
    <w:p w14:paraId="1081CC91" w14:textId="66C4D81A" w:rsidR="00A41BF1" w:rsidRDefault="007D7D5B" w:rsidP="00EF1919">
      <w:pPr>
        <w:ind w:firstLine="708"/>
        <w:jc w:val="both"/>
      </w:pPr>
      <w:r>
        <w:rPr>
          <w:b/>
        </w:rPr>
        <w:t>Ostali rashodi</w:t>
      </w:r>
      <w:r>
        <w:t xml:space="preserve"> predlažu se u planiranom iznosu od </w:t>
      </w:r>
      <w:r w:rsidR="00640F70">
        <w:t>4.044.963</w:t>
      </w:r>
      <w:r w:rsidR="00A45BF4">
        <w:t xml:space="preserve"> </w:t>
      </w:r>
      <w:r w:rsidR="00994C7A">
        <w:t>eura</w:t>
      </w:r>
      <w:r>
        <w:t xml:space="preserve">, a u ukupnim rashodima i izdacima u Proračuna Grada Karlovca sudjeluju s </w:t>
      </w:r>
      <w:r w:rsidR="00FB5731">
        <w:t>2,91</w:t>
      </w:r>
      <w:r w:rsidR="00210B87" w:rsidRPr="00DD43FB">
        <w:t xml:space="preserve">%. </w:t>
      </w:r>
      <w:r w:rsidRPr="00DD43FB">
        <w:t xml:space="preserve">Ova skupina rashoda </w:t>
      </w:r>
      <w:r w:rsidR="00FB5731">
        <w:t xml:space="preserve">viša </w:t>
      </w:r>
      <w:r w:rsidR="00572AC7" w:rsidRPr="00DD43FB">
        <w:t xml:space="preserve">za </w:t>
      </w:r>
      <w:r w:rsidR="00FB5731">
        <w:t>237.246</w:t>
      </w:r>
      <w:r w:rsidR="00EF1919" w:rsidRPr="00EF1919">
        <w:t xml:space="preserve"> </w:t>
      </w:r>
      <w:r w:rsidR="00994C7A" w:rsidRPr="00DD43FB">
        <w:t>eura</w:t>
      </w:r>
      <w:r w:rsidRPr="00DD43FB">
        <w:t xml:space="preserve"> u odnosu na planirano </w:t>
      </w:r>
      <w:r w:rsidR="00FB5731">
        <w:t>Tekućim planom Proračuna Grada Karlovca</w:t>
      </w:r>
      <w:r w:rsidRPr="00DD43FB">
        <w:t xml:space="preserve"> za 20</w:t>
      </w:r>
      <w:r w:rsidR="008A2251" w:rsidRPr="00DD43FB">
        <w:t>2</w:t>
      </w:r>
      <w:r w:rsidR="00FB5731">
        <w:t>4</w:t>
      </w:r>
      <w:r w:rsidRPr="00DD43FB">
        <w:t>. godinu.</w:t>
      </w:r>
      <w:r>
        <w:t xml:space="preserve"> </w:t>
      </w:r>
    </w:p>
    <w:p w14:paraId="7773CEE2" w14:textId="51B13FDB" w:rsidR="005D1889" w:rsidRDefault="007D7D5B" w:rsidP="005D1889">
      <w:pPr>
        <w:autoSpaceDE w:val="0"/>
        <w:autoSpaceDN w:val="0"/>
        <w:adjustRightInd w:val="0"/>
        <w:ind w:firstLine="720"/>
        <w:jc w:val="both"/>
        <w:rPr>
          <w:rFonts w:eastAsia="Calibri"/>
          <w:color w:val="000000"/>
          <w:lang w:eastAsia="en-US"/>
        </w:rPr>
      </w:pPr>
      <w:r>
        <w:rPr>
          <w:color w:val="000000"/>
        </w:rPr>
        <w:t xml:space="preserve"> </w:t>
      </w:r>
      <w:r w:rsidR="00EF1919">
        <w:rPr>
          <w:color w:val="000000"/>
        </w:rPr>
        <w:t>N</w:t>
      </w:r>
      <w:r>
        <w:rPr>
          <w:color w:val="000000"/>
        </w:rPr>
        <w:t>ajveći dio</w:t>
      </w:r>
      <w:r w:rsidR="00EF1919">
        <w:rPr>
          <w:color w:val="000000"/>
        </w:rPr>
        <w:t xml:space="preserve"> ove kategorije rashoda</w:t>
      </w:r>
      <w:r>
        <w:rPr>
          <w:color w:val="000000"/>
        </w:rPr>
        <w:t xml:space="preserve"> odnosi se na rashode za tekuće donacije i to u iznosu od </w:t>
      </w:r>
      <w:r w:rsidR="006E0F99">
        <w:rPr>
          <w:color w:val="000000"/>
        </w:rPr>
        <w:t>3.437.209</w:t>
      </w:r>
      <w:r w:rsidR="00433D3B">
        <w:rPr>
          <w:color w:val="000000"/>
        </w:rPr>
        <w:t xml:space="preserve"> </w:t>
      </w:r>
      <w:r w:rsidR="00994C7A">
        <w:rPr>
          <w:color w:val="000000"/>
        </w:rPr>
        <w:t>eura</w:t>
      </w:r>
      <w:r>
        <w:rPr>
          <w:color w:val="000000"/>
        </w:rPr>
        <w:t xml:space="preserve">. Rashodi za tekuće donacije odnose se najvećim dijelom na planirana sredstva za financiranje </w:t>
      </w:r>
      <w:r w:rsidR="005D0E1E">
        <w:rPr>
          <w:color w:val="000000"/>
        </w:rPr>
        <w:t xml:space="preserve">redovne djelatnosti Karlovačke športske zajednice </w:t>
      </w:r>
      <w:r>
        <w:rPr>
          <w:color w:val="000000"/>
        </w:rPr>
        <w:t xml:space="preserve">za što je planirano </w:t>
      </w:r>
      <w:r w:rsidR="00C11FBE">
        <w:rPr>
          <w:color w:val="000000"/>
        </w:rPr>
        <w:t>1.</w:t>
      </w:r>
      <w:r w:rsidR="002976DD">
        <w:rPr>
          <w:color w:val="000000"/>
        </w:rPr>
        <w:t>900.500</w:t>
      </w:r>
      <w:r>
        <w:rPr>
          <w:color w:val="000000"/>
        </w:rPr>
        <w:t xml:space="preserve"> </w:t>
      </w:r>
      <w:r w:rsidR="00994C7A">
        <w:rPr>
          <w:color w:val="000000"/>
        </w:rPr>
        <w:t>eura</w:t>
      </w:r>
      <w:r>
        <w:rPr>
          <w:color w:val="000000"/>
        </w:rPr>
        <w:t xml:space="preserve">, </w:t>
      </w:r>
      <w:r w:rsidR="005D0E1E">
        <w:rPr>
          <w:color w:val="000000"/>
        </w:rPr>
        <w:t xml:space="preserve">za financiranje javnih potreba u kulturi </w:t>
      </w:r>
      <w:r w:rsidR="002976DD">
        <w:rPr>
          <w:color w:val="000000"/>
        </w:rPr>
        <w:t>300.000</w:t>
      </w:r>
      <w:r>
        <w:rPr>
          <w:color w:val="000000"/>
        </w:rPr>
        <w:t xml:space="preserve"> </w:t>
      </w:r>
      <w:r w:rsidR="00994C7A">
        <w:rPr>
          <w:color w:val="000000"/>
        </w:rPr>
        <w:t>eura</w:t>
      </w:r>
      <w:r>
        <w:rPr>
          <w:color w:val="000000"/>
        </w:rPr>
        <w:t xml:space="preserve">, financiranje javnih potreba udruga u iznosu od </w:t>
      </w:r>
      <w:r w:rsidR="00EF1919">
        <w:rPr>
          <w:color w:val="000000"/>
        </w:rPr>
        <w:t>108.169</w:t>
      </w:r>
      <w:r>
        <w:rPr>
          <w:color w:val="000000"/>
        </w:rPr>
        <w:t xml:space="preserve"> </w:t>
      </w:r>
      <w:r w:rsidR="00994C7A">
        <w:rPr>
          <w:color w:val="000000"/>
        </w:rPr>
        <w:t>eura</w:t>
      </w:r>
      <w:r>
        <w:rPr>
          <w:color w:val="000000"/>
        </w:rPr>
        <w:t>,</w:t>
      </w:r>
      <w:r w:rsidR="00082995">
        <w:rPr>
          <w:color w:val="000000"/>
        </w:rPr>
        <w:t xml:space="preserve"> financiranje javnih potreba u tehničkoj kulturi u iznosu od </w:t>
      </w:r>
      <w:r w:rsidR="00384CD7">
        <w:rPr>
          <w:color w:val="000000"/>
        </w:rPr>
        <w:t>111.000</w:t>
      </w:r>
      <w:r w:rsidR="00082995">
        <w:rPr>
          <w:color w:val="000000"/>
        </w:rPr>
        <w:t xml:space="preserve"> </w:t>
      </w:r>
      <w:r w:rsidR="00994C7A">
        <w:rPr>
          <w:color w:val="000000"/>
        </w:rPr>
        <w:t>eura</w:t>
      </w:r>
      <w:r w:rsidR="00082995">
        <w:rPr>
          <w:color w:val="000000"/>
        </w:rPr>
        <w:t>,</w:t>
      </w:r>
      <w:r>
        <w:rPr>
          <w:color w:val="000000"/>
        </w:rPr>
        <w:t xml:space="preserve"> tekuće donacije za turizam u iznosu od </w:t>
      </w:r>
      <w:r w:rsidR="009B62E6">
        <w:rPr>
          <w:color w:val="000000"/>
        </w:rPr>
        <w:t>174.328</w:t>
      </w:r>
      <w:r>
        <w:rPr>
          <w:color w:val="000000"/>
        </w:rPr>
        <w:t xml:space="preserve"> </w:t>
      </w:r>
      <w:r w:rsidR="00994C7A">
        <w:rPr>
          <w:color w:val="000000"/>
        </w:rPr>
        <w:t>eura</w:t>
      </w:r>
      <w:r>
        <w:rPr>
          <w:color w:val="000000"/>
        </w:rPr>
        <w:t xml:space="preserve">, redovne djelatnosti Vatrogasne zajednice za što je planirano </w:t>
      </w:r>
      <w:r w:rsidR="004D74B7">
        <w:rPr>
          <w:color w:val="000000"/>
        </w:rPr>
        <w:t>1</w:t>
      </w:r>
      <w:r w:rsidR="007A2011">
        <w:rPr>
          <w:color w:val="000000"/>
        </w:rPr>
        <w:t>1</w:t>
      </w:r>
      <w:r w:rsidR="005D1889">
        <w:rPr>
          <w:color w:val="000000"/>
        </w:rPr>
        <w:t>0.000</w:t>
      </w:r>
      <w:r w:rsidR="00A701ED">
        <w:rPr>
          <w:color w:val="000000"/>
        </w:rPr>
        <w:t xml:space="preserve"> eura</w:t>
      </w:r>
      <w:r>
        <w:rPr>
          <w:color w:val="000000"/>
        </w:rPr>
        <w:t>,</w:t>
      </w:r>
      <w:r w:rsidR="005D1889">
        <w:rPr>
          <w:color w:val="000000"/>
        </w:rPr>
        <w:t xml:space="preserve"> financiranje dobrovoljnog vatrogastva u iznosu od </w:t>
      </w:r>
      <w:r w:rsidR="004D74B7">
        <w:rPr>
          <w:color w:val="000000"/>
        </w:rPr>
        <w:t>100.000</w:t>
      </w:r>
      <w:r w:rsidR="005D1889">
        <w:rPr>
          <w:color w:val="000000"/>
        </w:rPr>
        <w:t xml:space="preserve"> eura, </w:t>
      </w:r>
      <w:r>
        <w:rPr>
          <w:color w:val="000000"/>
        </w:rPr>
        <w:t xml:space="preserve">financiranje rada političkih stranaka i nacionalnih manjina u iznosu od </w:t>
      </w:r>
      <w:r w:rsidR="00FF72C9">
        <w:rPr>
          <w:color w:val="000000"/>
        </w:rPr>
        <w:t>59.000</w:t>
      </w:r>
      <w:r>
        <w:rPr>
          <w:color w:val="000000"/>
        </w:rPr>
        <w:t xml:space="preserve"> </w:t>
      </w:r>
      <w:r w:rsidR="00994C7A">
        <w:rPr>
          <w:color w:val="000000"/>
        </w:rPr>
        <w:t>eura</w:t>
      </w:r>
      <w:r>
        <w:rPr>
          <w:color w:val="000000"/>
        </w:rPr>
        <w:t xml:space="preserve">, </w:t>
      </w:r>
      <w:r w:rsidR="005D1889">
        <w:rPr>
          <w:color w:val="000000"/>
        </w:rPr>
        <w:t xml:space="preserve">tekuće donacije za zaštitu okoliša i gospodarenje otpadom u iznosu od </w:t>
      </w:r>
      <w:r w:rsidR="00C10CEA">
        <w:rPr>
          <w:color w:val="000000"/>
        </w:rPr>
        <w:t>43.290</w:t>
      </w:r>
      <w:r w:rsidR="005D1889">
        <w:rPr>
          <w:color w:val="000000"/>
        </w:rPr>
        <w:t xml:space="preserve"> eura, dok je za financiranje programa za djecu i mlade planiran iznos od </w:t>
      </w:r>
      <w:r w:rsidR="00C10CEA">
        <w:rPr>
          <w:color w:val="000000"/>
        </w:rPr>
        <w:t>61.850</w:t>
      </w:r>
      <w:r w:rsidR="005D1889">
        <w:rPr>
          <w:color w:val="000000"/>
        </w:rPr>
        <w:t xml:space="preserve"> eura. Kod osnovnih škola planirana su sredstva za </w:t>
      </w:r>
      <w:r w:rsidR="005D1889" w:rsidRPr="00CF3354">
        <w:rPr>
          <w:color w:val="000000"/>
        </w:rPr>
        <w:t>a</w:t>
      </w:r>
      <w:r w:rsidR="005D1889" w:rsidRPr="00CF3354">
        <w:rPr>
          <w:color w:val="000000" w:themeColor="text1"/>
          <w:lang w:val="pl-PL"/>
        </w:rPr>
        <w:t>ktivnost Opskrbljivanje školskih ustanova menstrualnim higijenskim potrepštinama koj</w:t>
      </w:r>
      <w:r w:rsidR="00227F3E" w:rsidRPr="00CF3354">
        <w:rPr>
          <w:color w:val="000000" w:themeColor="text1"/>
          <w:lang w:val="pl-PL"/>
        </w:rPr>
        <w:t>a</w:t>
      </w:r>
      <w:r w:rsidR="005D1889" w:rsidRPr="00CF3354">
        <w:rPr>
          <w:color w:val="000000" w:themeColor="text1"/>
          <w:lang w:val="pl-PL"/>
        </w:rPr>
        <w:t xml:space="preserve"> se počel</w:t>
      </w:r>
      <w:r w:rsidR="00227F3E" w:rsidRPr="00CF3354">
        <w:rPr>
          <w:color w:val="000000" w:themeColor="text1"/>
          <w:lang w:val="pl-PL"/>
        </w:rPr>
        <w:t>a</w:t>
      </w:r>
      <w:r w:rsidR="005D1889" w:rsidRPr="00CF3354">
        <w:rPr>
          <w:color w:val="000000" w:themeColor="text1"/>
          <w:lang w:val="pl-PL"/>
        </w:rPr>
        <w:t xml:space="preserve"> provoditi u 2023. godini, a kojom se osiguravaju sredstva u iznosu od </w:t>
      </w:r>
      <w:r w:rsidR="001F4A4C">
        <w:rPr>
          <w:color w:val="000000" w:themeColor="text1"/>
          <w:lang w:val="pl-PL"/>
        </w:rPr>
        <w:t>9.077</w:t>
      </w:r>
      <w:r w:rsidR="005D1889">
        <w:rPr>
          <w:bCs/>
          <w:color w:val="000000" w:themeColor="text1"/>
          <w:lang w:val="pl-PL"/>
        </w:rPr>
        <w:t xml:space="preserve"> eura </w:t>
      </w:r>
      <w:r w:rsidR="005D1889">
        <w:rPr>
          <w:rFonts w:eastAsia="Calibri"/>
          <w:color w:val="000000"/>
          <w:lang w:eastAsia="en-US"/>
        </w:rPr>
        <w:t>radi opskrbe školskih ustanova besplatnim zalihama menstrualnih higijenskih potrepština</w:t>
      </w:r>
      <w:r w:rsidR="006F6B73">
        <w:rPr>
          <w:rFonts w:eastAsia="Calibri"/>
          <w:color w:val="000000"/>
          <w:lang w:eastAsia="en-US"/>
        </w:rPr>
        <w:t xml:space="preserve"> u svrhu </w:t>
      </w:r>
      <w:r w:rsidR="005D1889">
        <w:rPr>
          <w:rFonts w:eastAsia="Calibri"/>
          <w:color w:val="000000"/>
          <w:lang w:eastAsia="en-US"/>
        </w:rPr>
        <w:t>dostupnost</w:t>
      </w:r>
      <w:r w:rsidR="006F6B73">
        <w:rPr>
          <w:rFonts w:eastAsia="Calibri"/>
          <w:color w:val="000000"/>
          <w:lang w:eastAsia="en-US"/>
        </w:rPr>
        <w:t xml:space="preserve">i </w:t>
      </w:r>
      <w:r w:rsidR="005D1889">
        <w:rPr>
          <w:rFonts w:eastAsia="Calibri"/>
          <w:color w:val="000000"/>
          <w:lang w:eastAsia="en-US"/>
        </w:rPr>
        <w:t xml:space="preserve"> menstrualnih higijenskih potrepština učenicama </w:t>
      </w:r>
      <w:r w:rsidR="005D1889" w:rsidRPr="005D7AC9">
        <w:rPr>
          <w:rFonts w:eastAsia="Calibri"/>
          <w:color w:val="000000"/>
          <w:lang w:eastAsia="en-US"/>
        </w:rPr>
        <w:t>osnovnih škola na jednostavan i učinkovit način.</w:t>
      </w:r>
    </w:p>
    <w:p w14:paraId="3A3CF956" w14:textId="22DC9514" w:rsidR="005D1889" w:rsidRPr="00E336F7" w:rsidRDefault="007D7D5B" w:rsidP="005D1889">
      <w:pPr>
        <w:ind w:firstLine="708"/>
        <w:jc w:val="both"/>
      </w:pPr>
      <w:r>
        <w:t xml:space="preserve">Kapitalne donacije planirane su u iznosu od </w:t>
      </w:r>
      <w:r w:rsidR="006E0F99">
        <w:t>455.654</w:t>
      </w:r>
      <w:r>
        <w:t xml:space="preserve"> </w:t>
      </w:r>
      <w:r w:rsidR="00994C7A">
        <w:t>eura</w:t>
      </w:r>
      <w:r>
        <w:t xml:space="preserve">, a najveći dio </w:t>
      </w:r>
      <w:r w:rsidR="00E336F7">
        <w:t xml:space="preserve">odnosi se na </w:t>
      </w:r>
      <w:r w:rsidR="00E336F7" w:rsidRPr="00E336F7">
        <w:t xml:space="preserve">kapitalne donacije dobrovoljnim vatrogasnim društvima za opremu u iznosu </w:t>
      </w:r>
      <w:r w:rsidR="00E336F7">
        <w:t>1</w:t>
      </w:r>
      <w:r w:rsidR="009F02A8">
        <w:t>9</w:t>
      </w:r>
      <w:r w:rsidR="00E336F7">
        <w:t>0</w:t>
      </w:r>
      <w:r w:rsidR="00E336F7" w:rsidRPr="00E336F7">
        <w:t>.000 eura</w:t>
      </w:r>
      <w:r w:rsidR="00ED72D4">
        <w:t xml:space="preserve">, zatim </w:t>
      </w:r>
      <w:r w:rsidR="003A0833">
        <w:t>n</w:t>
      </w:r>
      <w:r w:rsidR="00ED72D4" w:rsidRPr="00E336F7">
        <w:t xml:space="preserve">a </w:t>
      </w:r>
      <w:r w:rsidR="00E336F7" w:rsidRPr="00E336F7">
        <w:t xml:space="preserve">donacije građanima za </w:t>
      </w:r>
      <w:r w:rsidR="00ED72D4" w:rsidRPr="00E336F7">
        <w:t xml:space="preserve">obnovu i očuvanje kulturne baštine u iznosu od </w:t>
      </w:r>
      <w:r w:rsidR="009F02A8">
        <w:t>192.000</w:t>
      </w:r>
      <w:r w:rsidR="00ED72D4" w:rsidRPr="00E336F7">
        <w:t xml:space="preserve"> eura</w:t>
      </w:r>
      <w:r w:rsidR="00202F02" w:rsidRPr="00E336F7">
        <w:t xml:space="preserve"> dok su </w:t>
      </w:r>
      <w:r w:rsidRPr="00E336F7">
        <w:t xml:space="preserve">kapitalne donacije za </w:t>
      </w:r>
      <w:r w:rsidR="00E336F7" w:rsidRPr="00E336F7">
        <w:t>mat</w:t>
      </w:r>
      <w:r w:rsidR="00CF3354">
        <w:t>e</w:t>
      </w:r>
      <w:r w:rsidR="00E336F7" w:rsidRPr="00E336F7">
        <w:t>rij</w:t>
      </w:r>
      <w:r w:rsidR="00CF3354">
        <w:t>a</w:t>
      </w:r>
      <w:r w:rsidR="00E336F7" w:rsidRPr="00E336F7">
        <w:t>lne i financijske rashode po</w:t>
      </w:r>
      <w:r w:rsidR="00CF3354">
        <w:t>s</w:t>
      </w:r>
      <w:r w:rsidR="00E336F7" w:rsidRPr="00E336F7">
        <w:t>lovanja Javne vatrogasne postrojbe</w:t>
      </w:r>
      <w:r w:rsidRPr="00E336F7">
        <w:t xml:space="preserve"> planirane u iznosu od </w:t>
      </w:r>
      <w:r w:rsidR="00E336F7" w:rsidRPr="00E336F7">
        <w:t>2.654</w:t>
      </w:r>
      <w:r w:rsidRPr="00E336F7">
        <w:t xml:space="preserve"> </w:t>
      </w:r>
      <w:r w:rsidR="00994C7A" w:rsidRPr="00E336F7">
        <w:t>eura</w:t>
      </w:r>
      <w:r w:rsidR="00202F02" w:rsidRPr="00E336F7">
        <w:t>.</w:t>
      </w:r>
      <w:r w:rsidR="005D1889" w:rsidRPr="00E336F7">
        <w:t xml:space="preserve"> </w:t>
      </w:r>
      <w:r w:rsidR="002E0E4A">
        <w:t xml:space="preserve">Unutar programa Socijalne skrbi planirano je 71.000 </w:t>
      </w:r>
      <w:r w:rsidR="0093304D">
        <w:t xml:space="preserve">eura kapitalnih donacija i to za sufinanciranje projekta pristupačnosti osoba s invaliditetom </w:t>
      </w:r>
      <w:r w:rsidR="0011450A">
        <w:t xml:space="preserve">pri višestambenim zgradama 65.000 eura i za kupnju vozila za osobe s invaliditetom </w:t>
      </w:r>
      <w:r w:rsidR="00163B39">
        <w:t>Karlovačke županije 6.000 eura.</w:t>
      </w:r>
    </w:p>
    <w:p w14:paraId="725C0A5C" w14:textId="77777777" w:rsidR="00612E68" w:rsidRDefault="00612E68" w:rsidP="00612E68">
      <w:pPr>
        <w:jc w:val="both"/>
      </w:pPr>
    </w:p>
    <w:p w14:paraId="52C53EE2" w14:textId="5165040E" w:rsidR="00EF1919" w:rsidRPr="00E336F7" w:rsidRDefault="007D7D5B" w:rsidP="00612E68">
      <w:pPr>
        <w:ind w:firstLine="576"/>
        <w:jc w:val="both"/>
      </w:pPr>
      <w:r w:rsidRPr="00E336F7">
        <w:t xml:space="preserve">Kazne, penali i naknade štete pravnim i fizičkim osobama planirani su u iznosu od </w:t>
      </w:r>
      <w:r w:rsidR="00A26A44">
        <w:t>152.100</w:t>
      </w:r>
      <w:r w:rsidRPr="00E336F7">
        <w:t xml:space="preserve"> </w:t>
      </w:r>
      <w:r w:rsidR="00994C7A" w:rsidRPr="00E336F7">
        <w:t>eura</w:t>
      </w:r>
      <w:r w:rsidRPr="00E336F7">
        <w:t>, a odnose se na</w:t>
      </w:r>
      <w:r w:rsidR="00082995" w:rsidRPr="00E336F7">
        <w:t>jvećim dijelom na</w:t>
      </w:r>
      <w:r w:rsidRPr="00E336F7">
        <w:t xml:space="preserve"> naknade štete pravnim i fizičkim osobama po sudskim presudama</w:t>
      </w:r>
      <w:r w:rsidR="00082995" w:rsidRPr="00E336F7">
        <w:t xml:space="preserve"> za što je planirano </w:t>
      </w:r>
      <w:r w:rsidR="00B9734C">
        <w:t>50</w:t>
      </w:r>
      <w:r w:rsidR="000F46C1" w:rsidRPr="00E336F7">
        <w:t>.000</w:t>
      </w:r>
      <w:r w:rsidR="0025728A" w:rsidRPr="00E336F7">
        <w:t xml:space="preserve"> </w:t>
      </w:r>
      <w:r w:rsidR="00994C7A" w:rsidRPr="00E336F7">
        <w:t>eura</w:t>
      </w:r>
      <w:r w:rsidR="00955560">
        <w:t>,</w:t>
      </w:r>
      <w:r w:rsidR="00FE44E9" w:rsidRPr="00E336F7">
        <w:t xml:space="preserve"> dok su naknade za zemljišta po upravnim </w:t>
      </w:r>
      <w:r w:rsidR="00FE44E9" w:rsidRPr="00E336F7">
        <w:lastRenderedPageBreak/>
        <w:t xml:space="preserve">postupcima planirane u iznosu od </w:t>
      </w:r>
      <w:r w:rsidR="00E336F7" w:rsidRPr="00E336F7">
        <w:t>75</w:t>
      </w:r>
      <w:r w:rsidR="00FE44E9" w:rsidRPr="00E336F7">
        <w:t>.000 eura</w:t>
      </w:r>
      <w:r w:rsidR="000451DA" w:rsidRPr="00E336F7">
        <w:t>, a n</w:t>
      </w:r>
      <w:r w:rsidR="00AE2060" w:rsidRPr="00E336F7">
        <w:t>a</w:t>
      </w:r>
      <w:r w:rsidR="000451DA" w:rsidRPr="00E336F7">
        <w:t>knade vjerovnicima po ošasnoj imovini 2</w:t>
      </w:r>
      <w:r w:rsidR="00C94DC3">
        <w:t>5</w:t>
      </w:r>
      <w:r w:rsidR="000451DA" w:rsidRPr="00E336F7">
        <w:t>.000 eura</w:t>
      </w:r>
      <w:r w:rsidR="00082995" w:rsidRPr="00E336F7">
        <w:t>.</w:t>
      </w:r>
      <w:r w:rsidR="00E336F7" w:rsidRPr="00E336F7">
        <w:t xml:space="preserve"> </w:t>
      </w:r>
      <w:r w:rsidR="00EF1919" w:rsidRPr="00E336F7">
        <w:t xml:space="preserve">Preostali rashodi </w:t>
      </w:r>
      <w:r w:rsidR="003D1C49">
        <w:t xml:space="preserve">za </w:t>
      </w:r>
      <w:r w:rsidR="00EF1919" w:rsidRPr="00E336F7">
        <w:t>kazne, penale i naknade štete</w:t>
      </w:r>
      <w:r w:rsidR="003D1C49">
        <w:t xml:space="preserve"> planirani su</w:t>
      </w:r>
      <w:r w:rsidR="00E336F7" w:rsidRPr="00E336F7">
        <w:t xml:space="preserve"> kod proračunskih korisnika</w:t>
      </w:r>
      <w:r w:rsidR="00E336F7">
        <w:t xml:space="preserve"> Aquatika </w:t>
      </w:r>
      <w:r w:rsidR="003D1C49">
        <w:t xml:space="preserve">- </w:t>
      </w:r>
      <w:r w:rsidR="00E336F7">
        <w:t xml:space="preserve">slatkovodni akvarij i Muzeji </w:t>
      </w:r>
      <w:r w:rsidR="003D1C49">
        <w:t>g</w:t>
      </w:r>
      <w:r w:rsidR="00E336F7">
        <w:t xml:space="preserve">rada </w:t>
      </w:r>
      <w:r w:rsidR="003D1C49">
        <w:t>K</w:t>
      </w:r>
      <w:r w:rsidR="00E336F7">
        <w:t>arlovca i to u iznosu od 2</w:t>
      </w:r>
      <w:r w:rsidR="00C9636D">
        <w:t>.</w:t>
      </w:r>
      <w:r w:rsidR="00E811EE">
        <w:t>1</w:t>
      </w:r>
      <w:r w:rsidR="00C9636D">
        <w:t>00</w:t>
      </w:r>
      <w:r w:rsidR="00E336F7">
        <w:t xml:space="preserve"> eura.</w:t>
      </w:r>
    </w:p>
    <w:p w14:paraId="5700FB6C" w14:textId="77777777" w:rsidR="003767C7" w:rsidRDefault="003767C7" w:rsidP="007613FD">
      <w:pPr>
        <w:jc w:val="both"/>
      </w:pPr>
    </w:p>
    <w:p w14:paraId="4005FA0D" w14:textId="5BBA372C" w:rsidR="00A41BF1" w:rsidRPr="004E13D0" w:rsidRDefault="007D7D5B" w:rsidP="007613FD">
      <w:pPr>
        <w:pStyle w:val="Heading2"/>
        <w:spacing w:before="0" w:after="0"/>
      </w:pPr>
      <w:r w:rsidRPr="004E13D0">
        <w:t xml:space="preserve">RASHODI ZA NABAVU NEFINANCIJSKE IMOVINE </w:t>
      </w:r>
    </w:p>
    <w:p w14:paraId="40569665" w14:textId="77777777" w:rsidR="00A41BF1" w:rsidRDefault="00A41BF1" w:rsidP="007613FD">
      <w:pPr>
        <w:jc w:val="both"/>
      </w:pPr>
    </w:p>
    <w:p w14:paraId="54D47A14" w14:textId="47F60BD5" w:rsidR="00A41BF1" w:rsidRDefault="007D7D5B" w:rsidP="007613FD">
      <w:pPr>
        <w:ind w:firstLine="708"/>
        <w:jc w:val="both"/>
      </w:pPr>
      <w:r>
        <w:t xml:space="preserve">Rashodi za nabavu nefinancijske imovine planirani su u iznosu od </w:t>
      </w:r>
      <w:r w:rsidR="00E811EE">
        <w:t>68.638.507</w:t>
      </w:r>
      <w:r>
        <w:t xml:space="preserve"> </w:t>
      </w:r>
      <w:r w:rsidR="00994C7A">
        <w:t>eura</w:t>
      </w:r>
      <w:r>
        <w:t xml:space="preserve"> ili </w:t>
      </w:r>
      <w:r w:rsidRPr="008315BE">
        <w:t xml:space="preserve">za </w:t>
      </w:r>
      <w:r w:rsidR="00E811EE">
        <w:t>15,</w:t>
      </w:r>
      <w:r w:rsidR="00316777">
        <w:t>8</w:t>
      </w:r>
      <w:r w:rsidRPr="008315BE">
        <w:t xml:space="preserve"> mil. </w:t>
      </w:r>
      <w:r w:rsidR="00994C7A" w:rsidRPr="008315BE">
        <w:t>eura</w:t>
      </w:r>
      <w:r w:rsidR="00E853F8" w:rsidRPr="008315BE">
        <w:t xml:space="preserve"> više</w:t>
      </w:r>
      <w:r w:rsidRPr="008315BE">
        <w:t xml:space="preserve"> u odnosu na rashode planirane </w:t>
      </w:r>
      <w:r w:rsidR="00316777">
        <w:t>Tekućim planom Proračuna</w:t>
      </w:r>
      <w:r w:rsidR="00393C2C">
        <w:t xml:space="preserve"> </w:t>
      </w:r>
      <w:r w:rsidR="00316777">
        <w:t>za 2024</w:t>
      </w:r>
      <w:r w:rsidR="00393C2C">
        <w:t>.</w:t>
      </w:r>
      <w:r w:rsidR="008315BE" w:rsidRPr="008315BE">
        <w:t xml:space="preserve">, </w:t>
      </w:r>
      <w:r w:rsidRPr="008315BE">
        <w:t xml:space="preserve">a </w:t>
      </w:r>
      <w:r w:rsidR="00E853F8">
        <w:t>povećanje</w:t>
      </w:r>
      <w:r w:rsidR="00082995">
        <w:t xml:space="preserve"> </w:t>
      </w:r>
      <w:r>
        <w:t xml:space="preserve">rashoda za nabavu nefinancijske imovine rezultat je </w:t>
      </w:r>
      <w:r w:rsidR="00E853F8">
        <w:t xml:space="preserve">povećanja </w:t>
      </w:r>
      <w:r w:rsidR="00DA7662" w:rsidRPr="00DA7662">
        <w:rPr>
          <w:bCs/>
        </w:rPr>
        <w:t>rashoda određen</w:t>
      </w:r>
      <w:r w:rsidR="00DA7662">
        <w:rPr>
          <w:bCs/>
        </w:rPr>
        <w:t>ih</w:t>
      </w:r>
      <w:r w:rsidR="00DA7662" w:rsidRPr="00DA7662">
        <w:rPr>
          <w:bCs/>
        </w:rPr>
        <w:t xml:space="preserve"> za kupnju i izgradnju građevinskih objekata</w:t>
      </w:r>
      <w:r w:rsidR="00313870">
        <w:t xml:space="preserve"> </w:t>
      </w:r>
      <w:r w:rsidR="00B42E18">
        <w:t xml:space="preserve">koji su </w:t>
      </w:r>
      <w:r w:rsidR="00326BF6">
        <w:t xml:space="preserve">planirani u iznosu od </w:t>
      </w:r>
      <w:r w:rsidR="00316777">
        <w:t>43,2</w:t>
      </w:r>
      <w:r w:rsidR="00326BF6">
        <w:t xml:space="preserve"> mil. eura. </w:t>
      </w:r>
      <w:r>
        <w:t xml:space="preserve">U ukupnim rashodima i izdacima </w:t>
      </w:r>
      <w:r w:rsidR="00A0665D">
        <w:t xml:space="preserve">skupina rashoda za nabavu nefinancijske imovine </w:t>
      </w:r>
      <w:r>
        <w:t>sudjeluj</w:t>
      </w:r>
      <w:r w:rsidR="00A0665D">
        <w:t>e</w:t>
      </w:r>
      <w:r>
        <w:t xml:space="preserve"> s </w:t>
      </w:r>
      <w:r w:rsidR="009849AD">
        <w:t>4</w:t>
      </w:r>
      <w:r w:rsidR="00B6075D">
        <w:t>9,44</w:t>
      </w:r>
      <w:r>
        <w:t xml:space="preserve">%. </w:t>
      </w:r>
    </w:p>
    <w:p w14:paraId="765C45DA" w14:textId="47351E40" w:rsidR="00A41BF1" w:rsidRDefault="007D7D5B" w:rsidP="00011E6F">
      <w:pPr>
        <w:ind w:firstLine="708"/>
        <w:jc w:val="both"/>
      </w:pPr>
      <w:r>
        <w:t xml:space="preserve">Od toga su </w:t>
      </w:r>
      <w:r>
        <w:rPr>
          <w:b/>
        </w:rPr>
        <w:t>rashodi za nabavu neproizvedene dugotrajne imovine</w:t>
      </w:r>
      <w:r>
        <w:t xml:space="preserve"> planirani u iznosu od </w:t>
      </w:r>
      <w:r w:rsidR="00B6075D">
        <w:t>2.748.899</w:t>
      </w:r>
      <w:r>
        <w:t xml:space="preserve"> </w:t>
      </w:r>
      <w:r w:rsidR="00994C7A">
        <w:t>eura</w:t>
      </w:r>
      <w:r>
        <w:t xml:space="preserve"> i namijenjeni su prvenstveno kupnji zemljišta</w:t>
      </w:r>
      <w:r w:rsidRPr="00393C2C">
        <w:t xml:space="preserve">, a </w:t>
      </w:r>
      <w:r w:rsidR="009849AD">
        <w:t>smanjeni</w:t>
      </w:r>
      <w:r w:rsidRPr="00393C2C">
        <w:t xml:space="preserve"> su </w:t>
      </w:r>
      <w:r w:rsidR="001A268B">
        <w:t xml:space="preserve">za </w:t>
      </w:r>
      <w:r w:rsidR="00B6075D">
        <w:t>1,9</w:t>
      </w:r>
      <w:r w:rsidR="009849AD">
        <w:t xml:space="preserve"> </w:t>
      </w:r>
      <w:r w:rsidR="001A268B">
        <w:t xml:space="preserve">mil. eura </w:t>
      </w:r>
      <w:r w:rsidRPr="00393C2C">
        <w:t xml:space="preserve">u odnosu na </w:t>
      </w:r>
      <w:r w:rsidR="00B6075D">
        <w:t>Tekući plan</w:t>
      </w:r>
      <w:r w:rsidR="009B6658">
        <w:t xml:space="preserve"> </w:t>
      </w:r>
      <w:r w:rsidR="00B6075D">
        <w:t>P</w:t>
      </w:r>
      <w:r w:rsidR="009B6658">
        <w:t xml:space="preserve">roračuna za </w:t>
      </w:r>
      <w:r w:rsidR="00D12CDA">
        <w:t>202</w:t>
      </w:r>
      <w:r w:rsidR="00B6075D">
        <w:t>4</w:t>
      </w:r>
      <w:r w:rsidR="00D12CDA">
        <w:t>.</w:t>
      </w:r>
      <w:r w:rsidRPr="00393C2C">
        <w:t xml:space="preserve"> Rashodi za kupnju zemljišta</w:t>
      </w:r>
      <w:r>
        <w:t xml:space="preserve"> planirani su u iznosu od </w:t>
      </w:r>
      <w:r w:rsidR="00713561">
        <w:t>599.899</w:t>
      </w:r>
      <w:r w:rsidR="00A54D58">
        <w:t xml:space="preserve"> </w:t>
      </w:r>
      <w:r w:rsidR="00994C7A">
        <w:t>eura</w:t>
      </w:r>
      <w:r w:rsidR="00A54D58">
        <w:t xml:space="preserve"> i odnose se najvećim dijelom na troškove </w:t>
      </w:r>
      <w:r w:rsidR="00A64A09">
        <w:t xml:space="preserve">otkupa </w:t>
      </w:r>
      <w:r w:rsidR="00A54D58">
        <w:t xml:space="preserve">zemljišta vezanih za izgradnju komunalne infrastrukture </w:t>
      </w:r>
      <w:r>
        <w:t xml:space="preserve">dok se na rashode za nematerijalnu imovinu odnosi </w:t>
      </w:r>
      <w:r w:rsidR="00713561">
        <w:t>2.149.000</w:t>
      </w:r>
      <w:r>
        <w:t xml:space="preserve"> </w:t>
      </w:r>
      <w:r w:rsidR="00994C7A">
        <w:t>eura</w:t>
      </w:r>
      <w:r>
        <w:t xml:space="preserve"> </w:t>
      </w:r>
      <w:r w:rsidR="00A54D58">
        <w:t xml:space="preserve">i </w:t>
      </w:r>
      <w:r w:rsidR="00BF7CDA">
        <w:t xml:space="preserve">odnose se najvećim dijelom na </w:t>
      </w:r>
      <w:r w:rsidR="004878EF">
        <w:t>sredstva namijenjena uređenju KAMOD-a u iznosu od 2.000.000 eura (ulaganje u tuđu imovinu) dok se na kupnju licenci odnosi</w:t>
      </w:r>
      <w:r w:rsidR="004C2523">
        <w:t xml:space="preserve"> 149.000 eura.</w:t>
      </w:r>
    </w:p>
    <w:p w14:paraId="22334140" w14:textId="2F5311D5" w:rsidR="00612E68" w:rsidRDefault="007D7D5B" w:rsidP="002142D8">
      <w:pPr>
        <w:ind w:firstLine="708"/>
        <w:jc w:val="both"/>
      </w:pPr>
      <w:r>
        <w:rPr>
          <w:b/>
        </w:rPr>
        <w:t>Rashodi za nabavu proizvedene dugotrajne imovine</w:t>
      </w:r>
      <w:r>
        <w:t xml:space="preserve"> planirani su u iznosu od </w:t>
      </w:r>
      <w:r w:rsidR="00BB6781">
        <w:t>43.256.840</w:t>
      </w:r>
      <w:r>
        <w:t xml:space="preserve"> </w:t>
      </w:r>
      <w:r w:rsidR="00994C7A">
        <w:t>eura</w:t>
      </w:r>
      <w:r>
        <w:t xml:space="preserve"> i</w:t>
      </w:r>
      <w:r w:rsidR="00DA7662">
        <w:t xml:space="preserve"> </w:t>
      </w:r>
      <w:r w:rsidR="00DA7662" w:rsidRPr="00D12CDA">
        <w:t>veći</w:t>
      </w:r>
      <w:r w:rsidRPr="00D12CDA">
        <w:t xml:space="preserve"> su za </w:t>
      </w:r>
      <w:r w:rsidR="00BB6781">
        <w:t>17,1</w:t>
      </w:r>
      <w:r w:rsidRPr="00D12CDA">
        <w:t xml:space="preserve"> mil.</w:t>
      </w:r>
      <w:r w:rsidR="006504BE">
        <w:t xml:space="preserve"> </w:t>
      </w:r>
      <w:r w:rsidR="00994C7A" w:rsidRPr="00D12CDA">
        <w:t>eura</w:t>
      </w:r>
      <w:r w:rsidRPr="00D12CDA">
        <w:t xml:space="preserve"> ili za </w:t>
      </w:r>
      <w:r w:rsidR="00BB6781">
        <w:t>60,41</w:t>
      </w:r>
      <w:r w:rsidRPr="00D12CDA">
        <w:t>% u odnosu na  plan</w:t>
      </w:r>
      <w:r w:rsidR="007A6D09" w:rsidRPr="00D12CDA">
        <w:t>irano</w:t>
      </w:r>
      <w:r w:rsidRPr="00D12CDA">
        <w:t xml:space="preserve"> </w:t>
      </w:r>
      <w:r w:rsidR="00BB6781">
        <w:t xml:space="preserve">Tekućim planom Proračuna </w:t>
      </w:r>
      <w:r w:rsidR="008F7088" w:rsidRPr="00D12CDA">
        <w:t xml:space="preserve">Grada Karlovca </w:t>
      </w:r>
      <w:r w:rsidRPr="00D12CDA">
        <w:t>2</w:t>
      </w:r>
      <w:r w:rsidR="00DA7662" w:rsidRPr="00D12CDA">
        <w:t>02</w:t>
      </w:r>
      <w:r w:rsidR="00BB6781">
        <w:t>4</w:t>
      </w:r>
      <w:r w:rsidRPr="00D12CDA">
        <w:t>. godine.</w:t>
      </w:r>
      <w:r w:rsidR="006504BE">
        <w:t xml:space="preserve"> </w:t>
      </w:r>
      <w:r w:rsidRPr="00D12CDA">
        <w:t xml:space="preserve">Ovi rashodi se najvećim djelom odnose na </w:t>
      </w:r>
      <w:r w:rsidRPr="00D12CDA">
        <w:rPr>
          <w:b/>
        </w:rPr>
        <w:t>rashode određene za kupnju i izgradnju građevinskih objekata</w:t>
      </w:r>
      <w:r w:rsidRPr="00DD3CB5">
        <w:t xml:space="preserve"> u iznosu od </w:t>
      </w:r>
      <w:r w:rsidR="00BB6781">
        <w:t>39.334.633</w:t>
      </w:r>
      <w:r w:rsidRPr="00DD3CB5">
        <w:t xml:space="preserve"> </w:t>
      </w:r>
      <w:r w:rsidR="00994C7A">
        <w:t>eura</w:t>
      </w:r>
      <w:r w:rsidRPr="00DD3CB5">
        <w:t xml:space="preserve"> ili </w:t>
      </w:r>
      <w:r w:rsidR="008F3EA5">
        <w:t>90,93</w:t>
      </w:r>
      <w:r w:rsidRPr="00DD3CB5">
        <w:t xml:space="preserve">% ukupnih rashoda za nabavu proizvedene dugotrajne imovine pri čemu su najznačajniji rashodi namijenjeni za projekt Karlovac II u iznosu od </w:t>
      </w:r>
      <w:r w:rsidR="007E2DEE">
        <w:t>2,7</w:t>
      </w:r>
      <w:r w:rsidR="004B59C4">
        <w:t xml:space="preserve"> </w:t>
      </w:r>
      <w:r w:rsidRPr="00DD3CB5">
        <w:t>mil.</w:t>
      </w:r>
      <w:r w:rsidR="00994C7A" w:rsidRPr="00E807E5">
        <w:t>eura</w:t>
      </w:r>
      <w:r w:rsidRPr="00E807E5">
        <w:t xml:space="preserve">. Radi se o proširenju sustava oborinske odvodnje, rekonstrukciji prometnica i nogostupa, javne rasvjete </w:t>
      </w:r>
      <w:r>
        <w:rPr>
          <w:highlight w:val="white"/>
        </w:rPr>
        <w:t xml:space="preserve">koja će se izvoditi paralelno s proširenjem sustava odvodnje otpadnih voda, te rekonstrukciji postojećeg i izgradnji novog vodoopskrbnog sustava kao zajednički projekt Grada i Vodovoda i kanalizacije. </w:t>
      </w:r>
    </w:p>
    <w:p w14:paraId="732AA8B6" w14:textId="04923B96" w:rsidR="00612E68" w:rsidRDefault="00A0426B" w:rsidP="002142D8">
      <w:pPr>
        <w:ind w:firstLine="708"/>
        <w:jc w:val="both"/>
      </w:pPr>
      <w:r w:rsidRPr="00A0426B">
        <w:t xml:space="preserve">Za izgradnju </w:t>
      </w:r>
      <w:r w:rsidRPr="00B175B0">
        <w:t>dječje</w:t>
      </w:r>
      <w:r w:rsidRPr="00A0426B">
        <w:t xml:space="preserve">g vrtića Luščić planirano je </w:t>
      </w:r>
      <w:r w:rsidR="00A976BF">
        <w:t>7,5</w:t>
      </w:r>
      <w:r w:rsidRPr="00A0426B">
        <w:t xml:space="preserve"> mil. eura, a za </w:t>
      </w:r>
      <w:r w:rsidRPr="00B175B0">
        <w:t xml:space="preserve">izgradnju </w:t>
      </w:r>
      <w:r w:rsidR="006500CC" w:rsidRPr="00B175B0">
        <w:t xml:space="preserve">osnovne </w:t>
      </w:r>
      <w:r w:rsidR="006500CC">
        <w:t xml:space="preserve">škole Luščić </w:t>
      </w:r>
      <w:r w:rsidR="009B4FD4">
        <w:t>2,0</w:t>
      </w:r>
      <w:r w:rsidRPr="00A0426B">
        <w:t xml:space="preserve"> mil.eura.</w:t>
      </w:r>
      <w:r w:rsidR="00A066B3">
        <w:t xml:space="preserve"> Rashodi za </w:t>
      </w:r>
      <w:r w:rsidR="00A066B3" w:rsidRPr="00B175B0">
        <w:t xml:space="preserve">dogradnju osnovne škole </w:t>
      </w:r>
      <w:r w:rsidR="00A066B3">
        <w:t>Turanj planirani su u iznosu od 4.10</w:t>
      </w:r>
      <w:r w:rsidR="00C4480D">
        <w:t>2.</w:t>
      </w:r>
      <w:r w:rsidR="009F1186">
        <w:t xml:space="preserve">361 eura, a za dogradnju </w:t>
      </w:r>
      <w:r w:rsidR="009F1186" w:rsidRPr="00B175B0">
        <w:t xml:space="preserve">osnovne škole </w:t>
      </w:r>
      <w:r w:rsidR="009B1393" w:rsidRPr="00B175B0">
        <w:t xml:space="preserve">Mahično 4.172.131 eura. </w:t>
      </w:r>
      <w:r w:rsidRPr="00B175B0">
        <w:t xml:space="preserve"> Rashodi za izgradnju obilaznice Zvijezda planirani su u iznosu 1,</w:t>
      </w:r>
      <w:r w:rsidR="00AF3102" w:rsidRPr="00B175B0">
        <w:t>0</w:t>
      </w:r>
      <w:r w:rsidRPr="00B175B0">
        <w:t xml:space="preserve"> </w:t>
      </w:r>
      <w:r>
        <w:t>mil. eura, za izgradnju sportsko-rekreacijskog centra Mostanje planirano je 1,</w:t>
      </w:r>
      <w:r w:rsidR="00A976BF">
        <w:t>4</w:t>
      </w:r>
      <w:r>
        <w:t xml:space="preserve"> mil. eura, izgradnju prometnice Luščić </w:t>
      </w:r>
      <w:r w:rsidR="00522842">
        <w:t>2</w:t>
      </w:r>
      <w:r>
        <w:t xml:space="preserve">,5 mil. eura, dok je za Park Grabrik planiran iznos od </w:t>
      </w:r>
      <w:r w:rsidR="00A43F47">
        <w:t xml:space="preserve">2,0 </w:t>
      </w:r>
      <w:r>
        <w:t xml:space="preserve">mil. eura. </w:t>
      </w:r>
      <w:r w:rsidRPr="00A0426B">
        <w:t xml:space="preserve">Rashodi za rekonstrukciju mosta </w:t>
      </w:r>
      <w:r w:rsidR="00654BDB">
        <w:t>Banija</w:t>
      </w:r>
      <w:r w:rsidRPr="00A0426B">
        <w:t xml:space="preserve"> planirani su u iznosu od </w:t>
      </w:r>
      <w:r w:rsidR="00D93E5F">
        <w:t>3.106.000</w:t>
      </w:r>
      <w:r w:rsidRPr="00A0426B">
        <w:t xml:space="preserve"> eura dok su rashodi za izgradnju nogostupa Žumberačka, Hrnetić i Sajevac planirani u iznosu od 1,</w:t>
      </w:r>
      <w:r w:rsidR="00B227A8">
        <w:t>9</w:t>
      </w:r>
      <w:r w:rsidRPr="00A0426B">
        <w:t xml:space="preserve"> mil. eura</w:t>
      </w:r>
      <w:r>
        <w:t>. Z</w:t>
      </w:r>
      <w:r w:rsidRPr="00A0426B">
        <w:t xml:space="preserve">a </w:t>
      </w:r>
      <w:r w:rsidR="00D93E5F">
        <w:t xml:space="preserve">uređenje </w:t>
      </w:r>
      <w:r w:rsidR="00D93E5F" w:rsidRPr="00B175B0">
        <w:t xml:space="preserve">trga bana </w:t>
      </w:r>
      <w:r w:rsidR="00D93E5F">
        <w:t xml:space="preserve">Josipa Jelačića </w:t>
      </w:r>
      <w:r w:rsidRPr="00A0426B">
        <w:t>planira</w:t>
      </w:r>
      <w:r w:rsidR="002142D8">
        <w:t>n</w:t>
      </w:r>
      <w:r w:rsidRPr="00A0426B">
        <w:t xml:space="preserve"> je iznos od </w:t>
      </w:r>
      <w:r w:rsidR="00F31E11">
        <w:t>1.000.000</w:t>
      </w:r>
      <w:r w:rsidRPr="00A0426B">
        <w:t xml:space="preserve"> eura, izgradnju nogometnog igrališta Turanj </w:t>
      </w:r>
      <w:r w:rsidR="00497FBC">
        <w:t>1.500.000</w:t>
      </w:r>
      <w:r w:rsidRPr="00A0426B">
        <w:t xml:space="preserve"> eura te za </w:t>
      </w:r>
      <w:r w:rsidR="007122B8">
        <w:t xml:space="preserve">energetsku obnovu </w:t>
      </w:r>
      <w:r w:rsidR="00612102">
        <w:t>Sokolskog doma</w:t>
      </w:r>
      <w:r w:rsidRPr="00A0426B">
        <w:t xml:space="preserve"> iznos od </w:t>
      </w:r>
      <w:r w:rsidR="00612102">
        <w:t>1.165.948</w:t>
      </w:r>
      <w:r w:rsidRPr="00A0426B">
        <w:t xml:space="preserve"> eura.</w:t>
      </w:r>
      <w:r w:rsidR="002142D8">
        <w:t xml:space="preserve"> </w:t>
      </w:r>
    </w:p>
    <w:p w14:paraId="633BFDDF" w14:textId="0F27C936" w:rsidR="00450744" w:rsidRDefault="00A0426B" w:rsidP="002142D8">
      <w:pPr>
        <w:ind w:firstLine="708"/>
        <w:jc w:val="both"/>
      </w:pPr>
      <w:r>
        <w:rPr>
          <w:highlight w:val="white"/>
        </w:rPr>
        <w:t>Također, z</w:t>
      </w:r>
      <w:r w:rsidR="00E807E5">
        <w:rPr>
          <w:highlight w:val="white"/>
        </w:rPr>
        <w:t xml:space="preserve">a izgradnju garaže Javne vatrogasne postrojbe planirano je </w:t>
      </w:r>
      <w:r w:rsidR="00974D9D">
        <w:rPr>
          <w:highlight w:val="white"/>
        </w:rPr>
        <w:t>470.000</w:t>
      </w:r>
      <w:r w:rsidR="00E807E5">
        <w:rPr>
          <w:highlight w:val="white"/>
        </w:rPr>
        <w:t xml:space="preserve"> eura</w:t>
      </w:r>
      <w:r>
        <w:rPr>
          <w:highlight w:val="white"/>
        </w:rPr>
        <w:t xml:space="preserve">, a za komunalno </w:t>
      </w:r>
      <w:r w:rsidRPr="00A0426B">
        <w:t xml:space="preserve">opremanje zgrade POS-a iznos od </w:t>
      </w:r>
      <w:r w:rsidR="00974D9D">
        <w:t>2</w:t>
      </w:r>
      <w:r w:rsidRPr="00A0426B">
        <w:t xml:space="preserve">0.000 eura. </w:t>
      </w:r>
      <w:r w:rsidR="00974D9D">
        <w:t xml:space="preserve"> Rashodi za uređenje Kurelčeve ulice </w:t>
      </w:r>
      <w:r w:rsidR="009679A8">
        <w:t>su planirani u iznosu od 200.000 eura</w:t>
      </w:r>
      <w:r w:rsidR="00000E20">
        <w:t xml:space="preserve">, </w:t>
      </w:r>
      <w:r w:rsidR="002D4732">
        <w:t>za uređenje Mažuranićeve obale planirano je 200.000 eura</w:t>
      </w:r>
      <w:r w:rsidR="009679A8">
        <w:t xml:space="preserve"> dok je za </w:t>
      </w:r>
      <w:r w:rsidR="00000E20" w:rsidRPr="00B175B0">
        <w:t>Prometnic</w:t>
      </w:r>
      <w:r w:rsidR="00000E20">
        <w:t>u Zagrad Gaj planirano 500.000 eura</w:t>
      </w:r>
      <w:r w:rsidR="002D4732">
        <w:t>, a za projekt Oborinske odvodnje u ulici Slavka Rozgaja 258.000 eura</w:t>
      </w:r>
      <w:r w:rsidR="007C44EB">
        <w:t>.</w:t>
      </w:r>
      <w:r w:rsidR="004A6A2A">
        <w:t xml:space="preserve"> </w:t>
      </w:r>
      <w:r w:rsidR="002D4732">
        <w:t>Tro</w:t>
      </w:r>
      <w:r w:rsidR="007C44EB">
        <w:t>škovi  sanacije klizišta</w:t>
      </w:r>
      <w:r w:rsidR="00B245EB">
        <w:t xml:space="preserve"> Zadobarje i </w:t>
      </w:r>
      <w:r w:rsidR="004A6A2A">
        <w:t>Skopska</w:t>
      </w:r>
      <w:r w:rsidR="007C44EB">
        <w:t xml:space="preserve"> planirani su u iznosu od </w:t>
      </w:r>
      <w:r w:rsidR="00B245EB">
        <w:t>225.000 eura</w:t>
      </w:r>
      <w:r w:rsidR="004A6A2A">
        <w:t xml:space="preserve">. </w:t>
      </w:r>
      <w:r w:rsidR="00F00BC9" w:rsidRPr="00A0426B">
        <w:t xml:space="preserve">Troškovi asfaltiranja makadam prometnica </w:t>
      </w:r>
      <w:r w:rsidR="00D65A54" w:rsidRPr="00A0426B">
        <w:t xml:space="preserve">u sklopu </w:t>
      </w:r>
      <w:r w:rsidR="00D65A54" w:rsidRPr="00650228">
        <w:t xml:space="preserve">programa </w:t>
      </w:r>
      <w:r w:rsidR="00B31F12" w:rsidRPr="00650228">
        <w:t>održavanja</w:t>
      </w:r>
      <w:r w:rsidR="00D65A54" w:rsidRPr="00650228">
        <w:t xml:space="preserve"> komunalne infrastrukture </w:t>
      </w:r>
      <w:r w:rsidR="00D65A54" w:rsidRPr="00A0426B">
        <w:t xml:space="preserve">planirani su u iznosu od </w:t>
      </w:r>
      <w:r w:rsidRPr="00A0426B">
        <w:t>1.</w:t>
      </w:r>
      <w:r w:rsidR="002F24B4">
        <w:t>229.768</w:t>
      </w:r>
      <w:r w:rsidR="0049308D" w:rsidRPr="00A0426B">
        <w:t xml:space="preserve"> eura u 202</w:t>
      </w:r>
      <w:r w:rsidR="00612102">
        <w:t>5</w:t>
      </w:r>
      <w:r w:rsidR="0049308D" w:rsidRPr="00A0426B">
        <w:t>. godini</w:t>
      </w:r>
      <w:r w:rsidR="006F1342">
        <w:t xml:space="preserve"> </w:t>
      </w:r>
      <w:r w:rsidR="00450744">
        <w:t xml:space="preserve">i odnose se na sljedeće projekte: </w:t>
      </w:r>
    </w:p>
    <w:p w14:paraId="1084A145" w14:textId="26A733D6" w:rsidR="001D5EC4" w:rsidRDefault="001D5EC4" w:rsidP="00A86F51">
      <w:pPr>
        <w:jc w:val="both"/>
      </w:pPr>
    </w:p>
    <w:p w14:paraId="416AB8A8" w14:textId="708D5472" w:rsidR="00A86F51" w:rsidRDefault="009943D3" w:rsidP="00A86F51">
      <w:pPr>
        <w:jc w:val="both"/>
      </w:pPr>
      <w:r w:rsidRPr="009943D3">
        <w:rPr>
          <w:noProof/>
        </w:rPr>
        <w:lastRenderedPageBreak/>
        <w:drawing>
          <wp:inline distT="0" distB="0" distL="0" distR="0" wp14:anchorId="2E85A657" wp14:editId="269D433D">
            <wp:extent cx="5759450" cy="4257040"/>
            <wp:effectExtent l="0" t="0" r="0" b="0"/>
            <wp:docPr id="6854597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257040"/>
                    </a:xfrm>
                    <a:prstGeom prst="rect">
                      <a:avLst/>
                    </a:prstGeom>
                    <a:noFill/>
                    <a:ln>
                      <a:noFill/>
                    </a:ln>
                  </pic:spPr>
                </pic:pic>
              </a:graphicData>
            </a:graphic>
          </wp:inline>
        </w:drawing>
      </w:r>
    </w:p>
    <w:p w14:paraId="001C2455" w14:textId="77777777" w:rsidR="00C6300A" w:rsidRDefault="00C6300A" w:rsidP="007613FD">
      <w:pPr>
        <w:ind w:firstLine="708"/>
        <w:jc w:val="both"/>
      </w:pPr>
    </w:p>
    <w:p w14:paraId="485BFF1D" w14:textId="20C3518C" w:rsidR="00A41BF1" w:rsidRDefault="008A6AAC" w:rsidP="007613FD">
      <w:pPr>
        <w:ind w:firstLine="708"/>
        <w:jc w:val="both"/>
      </w:pPr>
      <w:r>
        <w:t xml:space="preserve">Ovu skupinu rashoda </w:t>
      </w:r>
      <w:r w:rsidR="00CD777F">
        <w:t>čine još i</w:t>
      </w:r>
      <w:r>
        <w:t xml:space="preserve"> </w:t>
      </w:r>
      <w:r w:rsidR="007D7D5B">
        <w:t xml:space="preserve">rashodi za nabavu postrojenja i opreme u iznosu od </w:t>
      </w:r>
      <w:r w:rsidR="006D3719">
        <w:t>2.287.482</w:t>
      </w:r>
      <w:r w:rsidR="007D7D5B">
        <w:t xml:space="preserve"> </w:t>
      </w:r>
      <w:r w:rsidR="00994C7A">
        <w:t>eura</w:t>
      </w:r>
      <w:r w:rsidR="007D7D5B">
        <w:t xml:space="preserve">, </w:t>
      </w:r>
      <w:r w:rsidR="006D3719">
        <w:t xml:space="preserve">za kupnju prijevoznih sredstava </w:t>
      </w:r>
      <w:r w:rsidR="008D49D6">
        <w:t>planirano je 110.000 eura</w:t>
      </w:r>
      <w:r w:rsidR="00CE43AF">
        <w:t xml:space="preserve">, </w:t>
      </w:r>
      <w:r w:rsidR="007D7D5B">
        <w:t xml:space="preserve">za knjige i umjetnička djela </w:t>
      </w:r>
      <w:r w:rsidR="00BF19D8">
        <w:t xml:space="preserve">planirano je </w:t>
      </w:r>
      <w:r w:rsidR="006D3719">
        <w:t>422.137</w:t>
      </w:r>
      <w:r w:rsidR="007D7D5B">
        <w:t xml:space="preserve"> </w:t>
      </w:r>
      <w:r w:rsidR="00994C7A">
        <w:t>eura</w:t>
      </w:r>
      <w:r w:rsidR="00CD777F">
        <w:t xml:space="preserve"> dok se na</w:t>
      </w:r>
      <w:r w:rsidR="007D7D5B">
        <w:t xml:space="preserve"> višegodišnje nasade i osnovno stado </w:t>
      </w:r>
      <w:r w:rsidR="00CD777F">
        <w:t>odnosi</w:t>
      </w:r>
      <w:r w:rsidR="007D7D5B">
        <w:t xml:space="preserve"> </w:t>
      </w:r>
      <w:r w:rsidR="00BF19D8">
        <w:t>4.</w:t>
      </w:r>
      <w:r w:rsidR="006D3719">
        <w:t>5</w:t>
      </w:r>
      <w:r w:rsidR="00637AB8">
        <w:t>00</w:t>
      </w:r>
      <w:r w:rsidR="007D7D5B">
        <w:t xml:space="preserve"> </w:t>
      </w:r>
      <w:r w:rsidR="00994C7A">
        <w:t>eura</w:t>
      </w:r>
      <w:r w:rsidR="007D7D5B">
        <w:t xml:space="preserve"> (nabava riba).</w:t>
      </w:r>
    </w:p>
    <w:p w14:paraId="7DC5F115" w14:textId="3904833F" w:rsidR="00BB6EF6" w:rsidRDefault="00ED1699" w:rsidP="00BF2426">
      <w:pPr>
        <w:ind w:firstLine="708"/>
        <w:jc w:val="both"/>
      </w:pPr>
      <w:r w:rsidRPr="00277452">
        <w:t xml:space="preserve">Skupina rashoda za nabavu postrojenja i opreme se najvećim dijelom odnosi na </w:t>
      </w:r>
      <w:r w:rsidR="006B3460" w:rsidRPr="00277452">
        <w:t>opremanje</w:t>
      </w:r>
      <w:r w:rsidR="00441C47">
        <w:t xml:space="preserve"> osnovnih škola u sklopu dogradnje istih radi prelaska na jednosmjenski rad</w:t>
      </w:r>
      <w:r w:rsidR="00097851">
        <w:t xml:space="preserve"> u iznosu od </w:t>
      </w:r>
      <w:r w:rsidR="007E3FB1">
        <w:t xml:space="preserve">758.701 eura kao i na opremanje </w:t>
      </w:r>
      <w:r w:rsidR="007E3FB1" w:rsidRPr="00E66989">
        <w:t xml:space="preserve">osnovne škole Luščić </w:t>
      </w:r>
      <w:r w:rsidR="007E3FB1">
        <w:t xml:space="preserve">u iznosu od </w:t>
      </w:r>
      <w:r w:rsidR="00B80480">
        <w:t xml:space="preserve">210.000 eura, </w:t>
      </w:r>
      <w:r w:rsidR="009E4387">
        <w:t xml:space="preserve">za opremanje </w:t>
      </w:r>
      <w:r w:rsidR="006B3460" w:rsidRPr="00277452">
        <w:t xml:space="preserve">dječjih igrališta </w:t>
      </w:r>
      <w:r w:rsidR="006930E7">
        <w:t>planiran je iznos od</w:t>
      </w:r>
      <w:r w:rsidR="006B3460" w:rsidRPr="00277452">
        <w:t xml:space="preserve"> 1</w:t>
      </w:r>
      <w:r w:rsidR="009E4387">
        <w:t>75</w:t>
      </w:r>
      <w:r w:rsidR="006B3460" w:rsidRPr="00277452">
        <w:t xml:space="preserve">.000 eura, </w:t>
      </w:r>
      <w:r w:rsidR="006930E7">
        <w:t xml:space="preserve">za redovno </w:t>
      </w:r>
      <w:r w:rsidR="006B3460" w:rsidRPr="00277452">
        <w:t>opremanje osnovnih škola Grada Karlovca planiran</w:t>
      </w:r>
      <w:r w:rsidR="006930E7">
        <w:t xml:space="preserve"> je</w:t>
      </w:r>
      <w:r w:rsidR="006B3460" w:rsidRPr="00277452">
        <w:t xml:space="preserve"> iznos od </w:t>
      </w:r>
      <w:r w:rsidR="00683BD6">
        <w:t xml:space="preserve">121.857 </w:t>
      </w:r>
      <w:r w:rsidR="006B3460" w:rsidRPr="00277452">
        <w:t xml:space="preserve">eura, opremanje  ustanova kulture </w:t>
      </w:r>
      <w:r w:rsidR="00683BD6">
        <w:t xml:space="preserve">94.549 </w:t>
      </w:r>
      <w:r w:rsidR="006B3460" w:rsidRPr="00277452">
        <w:t>eura te ustanova pre</w:t>
      </w:r>
      <w:r w:rsidR="00DF7FF1">
        <w:t>d</w:t>
      </w:r>
      <w:r w:rsidR="006B3460" w:rsidRPr="00277452">
        <w:t xml:space="preserve">školskog odgoja </w:t>
      </w:r>
      <w:r w:rsidR="00DF7FF1">
        <w:t xml:space="preserve">37.000 </w:t>
      </w:r>
      <w:r w:rsidR="006B3460" w:rsidRPr="00277452">
        <w:t>eura</w:t>
      </w:r>
      <w:r w:rsidR="001C1A59">
        <w:t>,</w:t>
      </w:r>
      <w:r w:rsidR="006930E7">
        <w:t xml:space="preserve"> dok je</w:t>
      </w:r>
      <w:r w:rsidR="001C1A59">
        <w:t xml:space="preserve"> opremanje sportskih </w:t>
      </w:r>
      <w:r w:rsidR="0035624B">
        <w:t xml:space="preserve">objekata </w:t>
      </w:r>
      <w:r w:rsidR="006930E7">
        <w:t xml:space="preserve">grada Karlovca </w:t>
      </w:r>
      <w:r w:rsidR="007A5A2E">
        <w:t>planirano 46.000 eura</w:t>
      </w:r>
      <w:r w:rsidR="005E3C14">
        <w:t xml:space="preserve">, a za poslove parkinga i pauk službe </w:t>
      </w:r>
      <w:r w:rsidR="00F95A32">
        <w:t xml:space="preserve">38.000 eura. </w:t>
      </w:r>
      <w:r w:rsidR="006B3460" w:rsidRPr="00277452">
        <w:t xml:space="preserve"> </w:t>
      </w:r>
      <w:r w:rsidR="006B3460" w:rsidRPr="00581896">
        <w:t>Z</w:t>
      </w:r>
      <w:r w:rsidR="00D967A7" w:rsidRPr="00581896">
        <w:t xml:space="preserve">a implementaciju SMART CITY koncepta i ICT poslove planirano je </w:t>
      </w:r>
      <w:r w:rsidR="00581896" w:rsidRPr="00581896">
        <w:t>130.</w:t>
      </w:r>
      <w:r w:rsidR="006B3460" w:rsidRPr="00581896">
        <w:t>000</w:t>
      </w:r>
      <w:r w:rsidR="003C56C4" w:rsidRPr="00581896">
        <w:t xml:space="preserve"> eura rashoda za </w:t>
      </w:r>
      <w:r w:rsidR="00BF2426" w:rsidRPr="00581896">
        <w:t xml:space="preserve">informatičku </w:t>
      </w:r>
      <w:r w:rsidR="00BF2426" w:rsidRPr="00B22979">
        <w:t>opremu</w:t>
      </w:r>
      <w:r w:rsidR="00B22979" w:rsidRPr="00B22979">
        <w:t>.</w:t>
      </w:r>
      <w:r w:rsidR="003C56C4" w:rsidRPr="00B22979">
        <w:t xml:space="preserve"> </w:t>
      </w:r>
    </w:p>
    <w:p w14:paraId="0C56E364" w14:textId="171F309B" w:rsidR="00A41BF1" w:rsidRDefault="007D7D5B" w:rsidP="007613FD">
      <w:pPr>
        <w:ind w:right="93" w:firstLine="708"/>
        <w:jc w:val="both"/>
      </w:pPr>
      <w:r>
        <w:t>Skupina</w:t>
      </w:r>
      <w:r w:rsidR="00262249">
        <w:t xml:space="preserve"> </w:t>
      </w:r>
      <w:r>
        <w:t xml:space="preserve">rashoda za </w:t>
      </w:r>
      <w:r w:rsidRPr="00BF19D8">
        <w:rPr>
          <w:b/>
          <w:bCs/>
        </w:rPr>
        <w:t>nabavu plemenitih metala i ostalih pohranjenih vrijednosti</w:t>
      </w:r>
      <w:r>
        <w:t xml:space="preserve"> planirana je u iznosu od </w:t>
      </w:r>
      <w:r w:rsidR="00DF614D">
        <w:t>700</w:t>
      </w:r>
      <w:r>
        <w:t xml:space="preserve"> </w:t>
      </w:r>
      <w:r w:rsidR="00994C7A">
        <w:t>eura</w:t>
      </w:r>
      <w:r w:rsidR="009F4538">
        <w:t xml:space="preserve"> što je na razini Proračuna za 202</w:t>
      </w:r>
      <w:r w:rsidR="00BF19D8">
        <w:t>3</w:t>
      </w:r>
      <w:r w:rsidR="009F4538">
        <w:t>.</w:t>
      </w:r>
      <w:r w:rsidR="00FD1C05">
        <w:t xml:space="preserve"> </w:t>
      </w:r>
      <w:r w:rsidR="009F4538">
        <w:t>godinu</w:t>
      </w:r>
      <w:r>
        <w:t>.</w:t>
      </w:r>
    </w:p>
    <w:p w14:paraId="595AC6FE" w14:textId="50960066" w:rsidR="00277452" w:rsidRDefault="007D7D5B" w:rsidP="007613FD">
      <w:pPr>
        <w:ind w:right="93"/>
        <w:jc w:val="both"/>
      </w:pPr>
      <w:r>
        <w:t xml:space="preserve">            </w:t>
      </w:r>
      <w:r w:rsidRPr="00680ABE">
        <w:rPr>
          <w:b/>
        </w:rPr>
        <w:t>Dodatna ulaganja na građevinskim objektima</w:t>
      </w:r>
      <w:r>
        <w:t xml:space="preserve"> planirana su u iznosu od </w:t>
      </w:r>
      <w:r w:rsidR="00F95A32">
        <w:t>22.632.068</w:t>
      </w:r>
      <w:r w:rsidR="0032503E">
        <w:t xml:space="preserve"> </w:t>
      </w:r>
      <w:r w:rsidR="00994C7A">
        <w:t>eura</w:t>
      </w:r>
      <w:r>
        <w:t xml:space="preserve"> </w:t>
      </w:r>
      <w:r w:rsidRPr="00D12CDA">
        <w:t xml:space="preserve">i </w:t>
      </w:r>
      <w:r w:rsidR="00277452">
        <w:t>veća</w:t>
      </w:r>
      <w:r w:rsidR="003C56C4" w:rsidRPr="00D12CDA">
        <w:t xml:space="preserve"> su </w:t>
      </w:r>
      <w:r w:rsidR="003C56C4" w:rsidRPr="00E66989">
        <w:t xml:space="preserve">za </w:t>
      </w:r>
      <w:r w:rsidR="00E66989">
        <w:t>0</w:t>
      </w:r>
      <w:r w:rsidR="003444C1" w:rsidRPr="00E66989">
        <w:t>,</w:t>
      </w:r>
      <w:r w:rsidR="00F95A32" w:rsidRPr="00E66989">
        <w:t>5</w:t>
      </w:r>
      <w:r w:rsidR="003444C1" w:rsidRPr="00E66989">
        <w:t xml:space="preserve"> mil</w:t>
      </w:r>
      <w:r w:rsidRPr="00E66989">
        <w:t>.</w:t>
      </w:r>
      <w:r w:rsidR="00C82749" w:rsidRPr="00E66989">
        <w:t xml:space="preserve"> </w:t>
      </w:r>
      <w:r w:rsidR="00994C7A" w:rsidRPr="00D12CDA">
        <w:t>eura</w:t>
      </w:r>
      <w:r w:rsidRPr="00D12CDA">
        <w:t xml:space="preserve"> u odnosu na plan</w:t>
      </w:r>
      <w:r w:rsidR="0032503E" w:rsidRPr="00D12CDA">
        <w:t xml:space="preserve">irano </w:t>
      </w:r>
      <w:r w:rsidR="00F95A32">
        <w:t>Tekućim planom Proračuna Grada Karlovca za 2024.</w:t>
      </w:r>
      <w:r w:rsidR="00515C9E">
        <w:t>godinu.</w:t>
      </w:r>
      <w:r w:rsidR="0032503E" w:rsidRPr="00D12CDA">
        <w:t xml:space="preserve"> </w:t>
      </w:r>
      <w:r w:rsidR="00FE3A0E" w:rsidRPr="00D12CDA">
        <w:t xml:space="preserve">Rashodi za dodatna ulaganja na građevinskim objektima se </w:t>
      </w:r>
      <w:r w:rsidRPr="00D12CDA">
        <w:t>najvećim</w:t>
      </w:r>
      <w:r>
        <w:t xml:space="preserve"> dijelom odnose na</w:t>
      </w:r>
      <w:r w:rsidR="00872ABE">
        <w:t xml:space="preserve"> </w:t>
      </w:r>
      <w:r w:rsidR="00277452">
        <w:t xml:space="preserve">rashode u </w:t>
      </w:r>
      <w:r w:rsidR="00277452" w:rsidRPr="00277452">
        <w:t>sklopu programa Zaštite i očuvanja kulturne baštine</w:t>
      </w:r>
      <w:r w:rsidR="002D7465">
        <w:t xml:space="preserve"> za cjelovitu obnovu objekata oštećenih u potresu</w:t>
      </w:r>
      <w:r w:rsidR="00277452">
        <w:t>, i to u iznosu od 9,</w:t>
      </w:r>
      <w:r w:rsidR="00B03EC4">
        <w:t>8</w:t>
      </w:r>
      <w:r w:rsidR="00277452">
        <w:t xml:space="preserve"> mil. eura, a odnose se na kapitalne projekte </w:t>
      </w:r>
    </w:p>
    <w:p w14:paraId="27331FE6" w14:textId="2D15C3A9" w:rsidR="00277452" w:rsidRDefault="00277452" w:rsidP="00D86806">
      <w:pPr>
        <w:pStyle w:val="ListParagraph"/>
        <w:numPr>
          <w:ilvl w:val="0"/>
          <w:numId w:val="27"/>
        </w:numPr>
        <w:ind w:right="93"/>
        <w:jc w:val="both"/>
      </w:pPr>
      <w:r>
        <w:t xml:space="preserve">Mjere zaštite zgrade Hrvatskog doma </w:t>
      </w:r>
      <w:r>
        <w:tab/>
      </w:r>
      <w:r>
        <w:tab/>
      </w:r>
      <w:r>
        <w:tab/>
      </w:r>
      <w:r w:rsidR="002A2A4E">
        <w:t>5.000.000</w:t>
      </w:r>
      <w:r>
        <w:t xml:space="preserve"> eura</w:t>
      </w:r>
    </w:p>
    <w:p w14:paraId="0FE2D077" w14:textId="6DBB7275" w:rsidR="00277452" w:rsidRDefault="00277452" w:rsidP="00D86806">
      <w:pPr>
        <w:pStyle w:val="ListParagraph"/>
        <w:numPr>
          <w:ilvl w:val="0"/>
          <w:numId w:val="27"/>
        </w:numPr>
        <w:ind w:right="93"/>
        <w:jc w:val="both"/>
      </w:pPr>
      <w:r>
        <w:t xml:space="preserve">Mjere zaštite zgrade gradske uprave na trgu bana J.Jelčića </w:t>
      </w:r>
      <w:r>
        <w:tab/>
      </w:r>
      <w:r w:rsidR="002A2A4E">
        <w:t xml:space="preserve">2.005.010 </w:t>
      </w:r>
      <w:r>
        <w:t>eura</w:t>
      </w:r>
    </w:p>
    <w:p w14:paraId="47CAF809" w14:textId="4AFCFB66" w:rsidR="00277452" w:rsidRDefault="00277452" w:rsidP="00D86806">
      <w:pPr>
        <w:pStyle w:val="ListParagraph"/>
        <w:numPr>
          <w:ilvl w:val="0"/>
          <w:numId w:val="27"/>
        </w:numPr>
        <w:ind w:right="93"/>
        <w:jc w:val="both"/>
      </w:pPr>
      <w:r>
        <w:t xml:space="preserve">Mjere zaštite zgrade Gradskog muzeja </w:t>
      </w:r>
      <w:r>
        <w:tab/>
      </w:r>
      <w:r>
        <w:tab/>
      </w:r>
      <w:r>
        <w:tab/>
      </w:r>
      <w:r w:rsidR="007B48BB">
        <w:t>2.477.365</w:t>
      </w:r>
      <w:r>
        <w:t xml:space="preserve"> eura</w:t>
      </w:r>
    </w:p>
    <w:p w14:paraId="3A70E16C" w14:textId="52023830" w:rsidR="00277452" w:rsidRDefault="00277452" w:rsidP="00D86806">
      <w:pPr>
        <w:pStyle w:val="ListParagraph"/>
        <w:numPr>
          <w:ilvl w:val="0"/>
          <w:numId w:val="27"/>
        </w:numPr>
        <w:ind w:right="93"/>
        <w:jc w:val="both"/>
      </w:pPr>
      <w:r>
        <w:t xml:space="preserve">Mjere zaštite kuće na adresi Gornja Gaza 3 </w:t>
      </w:r>
      <w:r>
        <w:tab/>
      </w:r>
      <w:r>
        <w:tab/>
      </w:r>
      <w:r>
        <w:tab/>
      </w:r>
      <w:r w:rsidR="007B48BB">
        <w:t>352.053</w:t>
      </w:r>
      <w:r>
        <w:t xml:space="preserve"> eura</w:t>
      </w:r>
    </w:p>
    <w:p w14:paraId="16CE5650" w14:textId="6D614366" w:rsidR="00277452" w:rsidRDefault="002D7465" w:rsidP="002D7465">
      <w:pPr>
        <w:ind w:right="93" w:firstLine="720"/>
        <w:jc w:val="both"/>
      </w:pPr>
      <w:r>
        <w:lastRenderedPageBreak/>
        <w:t>Ovdje nisu planirana sredstva za cjelovitu obnovu zgrade KAMOD-a jer taj objekt nije vlansištvo Grada, pa su sredstva za taj projekt planirana na rashodima za održavanje objekata.</w:t>
      </w:r>
    </w:p>
    <w:p w14:paraId="540F8E55" w14:textId="17183170" w:rsidR="00D86806" w:rsidRDefault="0024516D" w:rsidP="002D7465">
      <w:pPr>
        <w:ind w:right="93" w:firstLine="720"/>
        <w:jc w:val="both"/>
      </w:pPr>
      <w:r>
        <w:t xml:space="preserve">U ovoj skupini rashoda planirana je i </w:t>
      </w:r>
      <w:r w:rsidR="002D7465">
        <w:t xml:space="preserve">cjelovita </w:t>
      </w:r>
      <w:r w:rsidR="00D86806">
        <w:t>obnova zgrade Osnovne škole Dragojla Jarnević oštećena u ser</w:t>
      </w:r>
      <w:r w:rsidR="005C1382">
        <w:t>i</w:t>
      </w:r>
      <w:r w:rsidR="00D86806">
        <w:t xml:space="preserve">ji potresa u iznosu od </w:t>
      </w:r>
      <w:r w:rsidR="005C1382">
        <w:t>8.190.000</w:t>
      </w:r>
      <w:r w:rsidR="00D86806">
        <w:t xml:space="preserve"> eura</w:t>
      </w:r>
      <w:r w:rsidR="00C94ADF">
        <w:t>,</w:t>
      </w:r>
      <w:r w:rsidR="00D86806">
        <w:t xml:space="preserve"> dok je </w:t>
      </w:r>
      <w:r w:rsidR="003E7ABE">
        <w:t xml:space="preserve">za vrtić Hrnetić planirano 861.800 eura. </w:t>
      </w:r>
      <w:r w:rsidR="00152C8E">
        <w:t>Za rekonstrukciju Dječjeg vrtića Banija</w:t>
      </w:r>
      <w:r w:rsidR="00C244DB">
        <w:t xml:space="preserve"> (uređenje igrališta dječjeg vrtića) </w:t>
      </w:r>
      <w:r w:rsidR="00152C8E">
        <w:t xml:space="preserve"> planirano je 200.000 eura </w:t>
      </w:r>
      <w:r w:rsidR="00821AAB">
        <w:t xml:space="preserve">dok je za dodatna ulaganja na objektima osnovnih škola planirano </w:t>
      </w:r>
      <w:r w:rsidR="005F732E">
        <w:t xml:space="preserve">122.000 eura. </w:t>
      </w:r>
      <w:r w:rsidR="00D86806">
        <w:t xml:space="preserve">Za projekt sanacije pothodnika planiran je iznos od </w:t>
      </w:r>
      <w:r w:rsidR="005F732E">
        <w:t>1.500.000</w:t>
      </w:r>
      <w:r w:rsidR="00D86806">
        <w:t xml:space="preserve"> eura, </w:t>
      </w:r>
      <w:r w:rsidR="00EF51E9">
        <w:t>dok su rashodi za dodatna ulaganja na obj</w:t>
      </w:r>
      <w:r w:rsidR="00C83054">
        <w:t>ektima javne namjene planirani u iznosu od 1.</w:t>
      </w:r>
      <w:r w:rsidR="00391415">
        <w:t>351.000 eura</w:t>
      </w:r>
      <w:r w:rsidR="00D86806">
        <w:t>.</w:t>
      </w:r>
      <w:r w:rsidR="00D86806" w:rsidRPr="00D86806">
        <w:t xml:space="preserve"> </w:t>
      </w:r>
      <w:r w:rsidR="00D86806">
        <w:t xml:space="preserve">Rashodi za </w:t>
      </w:r>
      <w:r w:rsidR="003B7010">
        <w:t xml:space="preserve">projekt GIFTSNET planirani su u iznosu od </w:t>
      </w:r>
      <w:r w:rsidR="0022063F">
        <w:t xml:space="preserve">266.000 eura, a sam projekt je vezan </w:t>
      </w:r>
      <w:r w:rsidR="00310A6F" w:rsidRPr="00310A6F">
        <w:t>za Stari grad Dubovac gdje se priprema i provedba velikog projekta iz ITU mehanizma – sanacija Branič kule i krovišta kule, prostorija Starog grada, arheoloških istraživanja kao i rekonstrukcija pristupne ceste s parkiralištem te uređenje okoliša jezerca</w:t>
      </w:r>
      <w:r w:rsidR="00310A6F">
        <w:t xml:space="preserve">. </w:t>
      </w:r>
    </w:p>
    <w:p w14:paraId="41994ECE" w14:textId="7E722E9F" w:rsidR="00A41BF1" w:rsidRDefault="00D86806" w:rsidP="002D7465">
      <w:pPr>
        <w:ind w:firstLine="576"/>
        <w:jc w:val="both"/>
        <w:rPr>
          <w:bCs/>
        </w:rPr>
      </w:pPr>
      <w:r w:rsidRPr="00680ABE">
        <w:rPr>
          <w:b/>
        </w:rPr>
        <w:t xml:space="preserve">Dodatna ulaganja na </w:t>
      </w:r>
      <w:r w:rsidR="00DA7722">
        <w:rPr>
          <w:b/>
        </w:rPr>
        <w:t xml:space="preserve">postrojenjima i opremi </w:t>
      </w:r>
      <w:r w:rsidR="00DA7722">
        <w:rPr>
          <w:bCs/>
        </w:rPr>
        <w:t xml:space="preserve">planirana su u iznosu od </w:t>
      </w:r>
      <w:r w:rsidR="005E2F9B">
        <w:rPr>
          <w:bCs/>
        </w:rPr>
        <w:t>3</w:t>
      </w:r>
      <w:r w:rsidR="00DA7722">
        <w:rPr>
          <w:bCs/>
        </w:rPr>
        <w:t>.000 eura, a odnose se na dodatna ulaganja za Stari grad Dubovac</w:t>
      </w:r>
      <w:r w:rsidR="00FF5DC6">
        <w:rPr>
          <w:bCs/>
        </w:rPr>
        <w:t xml:space="preserve"> u iznosu od 1.000 eura dok se na ulaganja </w:t>
      </w:r>
      <w:r w:rsidR="00825D3A">
        <w:rPr>
          <w:bCs/>
        </w:rPr>
        <w:t>u opremu proračunskog korisnika Sportski objekti Karlovac odnosi 2.000 eura</w:t>
      </w:r>
      <w:r w:rsidR="00DA7722">
        <w:rPr>
          <w:bCs/>
        </w:rPr>
        <w:t>.</w:t>
      </w:r>
    </w:p>
    <w:p w14:paraId="3015D581" w14:textId="77A4F6D2" w:rsidR="00DA7722" w:rsidRPr="00DA7722" w:rsidRDefault="00A12EDC" w:rsidP="002D7465">
      <w:pPr>
        <w:ind w:firstLine="576"/>
        <w:jc w:val="both"/>
        <w:rPr>
          <w:bCs/>
          <w:sz w:val="22"/>
          <w:szCs w:val="22"/>
        </w:rPr>
      </w:pPr>
      <w:r>
        <w:t>U strukturi ukupnih rashoda i izdataka Proračuna za 202</w:t>
      </w:r>
      <w:r w:rsidR="00825D3A">
        <w:t>5</w:t>
      </w:r>
      <w:r>
        <w:t>. godinu ova skupina rashoda čini 1</w:t>
      </w:r>
      <w:r w:rsidR="00825D3A">
        <w:t>6,30</w:t>
      </w:r>
      <w:r>
        <w:t>%.</w:t>
      </w:r>
    </w:p>
    <w:p w14:paraId="04AA958F" w14:textId="77777777" w:rsidR="00D86806" w:rsidRDefault="00D86806" w:rsidP="007613FD">
      <w:pPr>
        <w:jc w:val="both"/>
        <w:rPr>
          <w:sz w:val="22"/>
          <w:szCs w:val="22"/>
        </w:rPr>
      </w:pPr>
    </w:p>
    <w:p w14:paraId="3170FC65" w14:textId="4CA7A0DF" w:rsidR="00A41BF1" w:rsidRDefault="007D7D5B" w:rsidP="007613FD">
      <w:pPr>
        <w:pStyle w:val="Heading2"/>
        <w:spacing w:before="0" w:after="0"/>
      </w:pPr>
      <w:r>
        <w:t xml:space="preserve">IZDACI ZA FINANCIJSKU IMOVINU I OTPLATE ZAJMOVA </w:t>
      </w:r>
    </w:p>
    <w:p w14:paraId="568F7413" w14:textId="77777777" w:rsidR="00A41BF1" w:rsidRDefault="00A41BF1" w:rsidP="007613FD">
      <w:pPr>
        <w:ind w:left="360"/>
        <w:jc w:val="both"/>
        <w:rPr>
          <w:sz w:val="22"/>
          <w:szCs w:val="22"/>
        </w:rPr>
      </w:pPr>
    </w:p>
    <w:p w14:paraId="66F9AB6A" w14:textId="04AFB9AB" w:rsidR="00B13F63" w:rsidRDefault="007D7D5B" w:rsidP="007613FD">
      <w:pPr>
        <w:ind w:firstLine="708"/>
        <w:jc w:val="both"/>
      </w:pPr>
      <w:r>
        <w:t xml:space="preserve">Navedeni rashodi planirani su u ukupnom iznosu od </w:t>
      </w:r>
      <w:r w:rsidR="00DA7722">
        <w:t>1.</w:t>
      </w:r>
      <w:r w:rsidR="00825D3A">
        <w:t>440.010</w:t>
      </w:r>
      <w:r w:rsidR="0050560D" w:rsidRPr="006B2CBF">
        <w:t xml:space="preserve"> </w:t>
      </w:r>
      <w:r w:rsidR="00994C7A" w:rsidRPr="006B2CBF">
        <w:t>eura</w:t>
      </w:r>
      <w:r w:rsidRPr="006B2CBF">
        <w:t>,</w:t>
      </w:r>
      <w:r>
        <w:t xml:space="preserve"> što je za </w:t>
      </w:r>
      <w:r w:rsidR="00825D3A">
        <w:t>84.990</w:t>
      </w:r>
      <w:r>
        <w:t xml:space="preserve"> </w:t>
      </w:r>
      <w:r w:rsidR="00994C7A">
        <w:t>eura</w:t>
      </w:r>
      <w:r w:rsidR="0032503E">
        <w:t xml:space="preserve"> </w:t>
      </w:r>
      <w:r w:rsidR="004C16DF">
        <w:t>manje</w:t>
      </w:r>
      <w:r>
        <w:t xml:space="preserve"> u odnosu na plan</w:t>
      </w:r>
      <w:r w:rsidR="0032503E">
        <w:t>irano</w:t>
      </w:r>
      <w:r>
        <w:t xml:space="preserve"> u 20</w:t>
      </w:r>
      <w:r w:rsidR="004C16DF">
        <w:t>2</w:t>
      </w:r>
      <w:r w:rsidR="007742CD">
        <w:t>4</w:t>
      </w:r>
      <w:r>
        <w:t>. godini</w:t>
      </w:r>
      <w:r w:rsidR="00B13F63">
        <w:t>, a odnosi</w:t>
      </w:r>
      <w:r w:rsidR="004C16DF">
        <w:t xml:space="preserve"> se</w:t>
      </w:r>
      <w:r w:rsidR="00B13F63">
        <w:t xml:space="preserve"> na </w:t>
      </w:r>
      <w:r w:rsidR="00B13F63" w:rsidRPr="0025035C">
        <w:t>otplatu glavnica dugoročn</w:t>
      </w:r>
      <w:r w:rsidR="00975AFC" w:rsidRPr="0025035C">
        <w:t>ih</w:t>
      </w:r>
      <w:r w:rsidR="00B13F63" w:rsidRPr="0025035C">
        <w:t xml:space="preserve"> kredita Grada</w:t>
      </w:r>
      <w:r w:rsidR="004922AD" w:rsidRPr="0025035C">
        <w:t xml:space="preserve"> za što je planirano </w:t>
      </w:r>
      <w:r w:rsidR="007742CD">
        <w:t>1.340.000</w:t>
      </w:r>
      <w:r w:rsidR="004922AD" w:rsidRPr="0025035C">
        <w:t xml:space="preserve"> eura. </w:t>
      </w:r>
      <w:r w:rsidR="00434CCB" w:rsidRPr="0025035C">
        <w:t xml:space="preserve">Izdaci za </w:t>
      </w:r>
      <w:r w:rsidR="00904155" w:rsidRPr="0025035C">
        <w:t>dionice i udjele u glavnici</w:t>
      </w:r>
      <w:r w:rsidR="00904155">
        <w:t xml:space="preserve"> planirani su u 202</w:t>
      </w:r>
      <w:r w:rsidR="007742CD">
        <w:t>5</w:t>
      </w:r>
      <w:r w:rsidR="00904155">
        <w:t xml:space="preserve">. godini u iznosu od </w:t>
      </w:r>
      <w:r w:rsidR="007742CD">
        <w:t>100.000</w:t>
      </w:r>
      <w:r w:rsidR="00904155">
        <w:t xml:space="preserve"> eura</w:t>
      </w:r>
      <w:r w:rsidR="00432802">
        <w:t xml:space="preserve"> i odnose se na </w:t>
      </w:r>
      <w:r w:rsidR="00F37589">
        <w:t>dokapitalizaciju</w:t>
      </w:r>
      <w:r w:rsidR="00C24A07">
        <w:t xml:space="preserve"> trgovačkog društva </w:t>
      </w:r>
      <w:r w:rsidR="00F37589">
        <w:t>Geotermika d.o.o.</w:t>
      </w:r>
      <w:r w:rsidR="00904155">
        <w:t xml:space="preserve"> </w:t>
      </w:r>
    </w:p>
    <w:p w14:paraId="30B43B81" w14:textId="12346299" w:rsidR="00A41BF1" w:rsidRDefault="007D7D5B" w:rsidP="007613FD">
      <w:pPr>
        <w:ind w:firstLine="708"/>
        <w:jc w:val="both"/>
      </w:pPr>
      <w:r>
        <w:t xml:space="preserve">U strukturi ukupnih rashoda ovi izdaci čine </w:t>
      </w:r>
      <w:r w:rsidR="00D96921">
        <w:t>1,</w:t>
      </w:r>
      <w:r w:rsidR="00F37589">
        <w:t>04</w:t>
      </w:r>
      <w:r>
        <w:t>%</w:t>
      </w:r>
      <w:r w:rsidR="00B13F63">
        <w:t xml:space="preserve">. </w:t>
      </w:r>
    </w:p>
    <w:p w14:paraId="007BF217" w14:textId="77777777" w:rsidR="00DA7722" w:rsidRDefault="00DA7722" w:rsidP="007613FD">
      <w:pPr>
        <w:ind w:firstLine="708"/>
        <w:jc w:val="both"/>
      </w:pPr>
    </w:p>
    <w:p w14:paraId="0D5B9EE8" w14:textId="77777777" w:rsidR="00A41BF1" w:rsidRDefault="007D7D5B" w:rsidP="007613FD">
      <w:pPr>
        <w:jc w:val="both"/>
      </w:pPr>
      <w:r>
        <w:t>Za naredne dvije godine rashodi Proračuna Grada projicirani su u sljedećim iznosima:</w:t>
      </w:r>
    </w:p>
    <w:p w14:paraId="37F240AE" w14:textId="77777777" w:rsidR="00931362" w:rsidRDefault="00931362" w:rsidP="007613FD">
      <w:pPr>
        <w:jc w:val="both"/>
      </w:pPr>
    </w:p>
    <w:p w14:paraId="429C2283" w14:textId="77777777" w:rsidR="00931362" w:rsidRDefault="00931362" w:rsidP="007613FD">
      <w:pPr>
        <w:jc w:val="both"/>
      </w:pPr>
    </w:p>
    <w:p w14:paraId="36D15AA9" w14:textId="77777777" w:rsidR="00931362" w:rsidRDefault="00931362" w:rsidP="007613FD">
      <w:pPr>
        <w:jc w:val="both"/>
      </w:pPr>
    </w:p>
    <w:p w14:paraId="625713C3" w14:textId="77777777" w:rsidR="00931362" w:rsidRDefault="00931362" w:rsidP="007613FD">
      <w:pPr>
        <w:jc w:val="both"/>
      </w:pPr>
    </w:p>
    <w:p w14:paraId="64DC55BE" w14:textId="77777777" w:rsidR="00931362" w:rsidRDefault="00931362" w:rsidP="007613FD">
      <w:pPr>
        <w:jc w:val="both"/>
      </w:pPr>
    </w:p>
    <w:p w14:paraId="6547127C" w14:textId="77777777" w:rsidR="00931362" w:rsidRDefault="00931362" w:rsidP="007613FD">
      <w:pPr>
        <w:jc w:val="both"/>
      </w:pPr>
    </w:p>
    <w:p w14:paraId="0F04401A" w14:textId="77777777" w:rsidR="00931362" w:rsidRDefault="00931362" w:rsidP="007613FD">
      <w:pPr>
        <w:jc w:val="both"/>
      </w:pPr>
    </w:p>
    <w:p w14:paraId="12EDB7F7" w14:textId="77777777" w:rsidR="00931362" w:rsidRDefault="00931362" w:rsidP="007613FD">
      <w:pPr>
        <w:jc w:val="both"/>
      </w:pPr>
    </w:p>
    <w:p w14:paraId="418CBE41" w14:textId="77777777" w:rsidR="00931362" w:rsidRDefault="00931362" w:rsidP="007613FD">
      <w:pPr>
        <w:jc w:val="both"/>
      </w:pPr>
    </w:p>
    <w:p w14:paraId="70B7A376" w14:textId="77777777" w:rsidR="00931362" w:rsidRDefault="00931362" w:rsidP="007613FD">
      <w:pPr>
        <w:jc w:val="both"/>
      </w:pPr>
    </w:p>
    <w:p w14:paraId="335356AF" w14:textId="77777777" w:rsidR="00931362" w:rsidRDefault="00931362" w:rsidP="007613FD">
      <w:pPr>
        <w:jc w:val="both"/>
      </w:pPr>
    </w:p>
    <w:p w14:paraId="41078CF3" w14:textId="77777777" w:rsidR="00931362" w:rsidRDefault="00931362" w:rsidP="007613FD">
      <w:pPr>
        <w:jc w:val="both"/>
      </w:pPr>
    </w:p>
    <w:p w14:paraId="5FFC2038" w14:textId="77777777" w:rsidR="00931362" w:rsidRDefault="00931362" w:rsidP="007613FD">
      <w:pPr>
        <w:jc w:val="both"/>
      </w:pPr>
    </w:p>
    <w:p w14:paraId="798063A6" w14:textId="77777777" w:rsidR="00931362" w:rsidRDefault="00931362" w:rsidP="007613FD">
      <w:pPr>
        <w:jc w:val="both"/>
      </w:pPr>
    </w:p>
    <w:p w14:paraId="21891940" w14:textId="77777777" w:rsidR="00931362" w:rsidRDefault="00931362" w:rsidP="007613FD">
      <w:pPr>
        <w:jc w:val="both"/>
      </w:pPr>
    </w:p>
    <w:p w14:paraId="780329F3" w14:textId="77777777" w:rsidR="00931362" w:rsidRDefault="00931362" w:rsidP="007613FD">
      <w:pPr>
        <w:jc w:val="both"/>
      </w:pPr>
    </w:p>
    <w:p w14:paraId="77C2DC89" w14:textId="77777777" w:rsidR="00931362" w:rsidRDefault="00931362" w:rsidP="007613FD">
      <w:pPr>
        <w:jc w:val="both"/>
      </w:pPr>
    </w:p>
    <w:p w14:paraId="769EA2C1" w14:textId="77777777" w:rsidR="00931362" w:rsidRDefault="00931362" w:rsidP="007613FD">
      <w:pPr>
        <w:jc w:val="both"/>
      </w:pPr>
    </w:p>
    <w:p w14:paraId="4DB72373" w14:textId="77777777" w:rsidR="00931362" w:rsidRDefault="00931362" w:rsidP="007613FD">
      <w:pPr>
        <w:jc w:val="both"/>
      </w:pPr>
    </w:p>
    <w:p w14:paraId="4364347A" w14:textId="77777777" w:rsidR="00931362" w:rsidRDefault="00931362" w:rsidP="007613FD">
      <w:pPr>
        <w:jc w:val="both"/>
      </w:pPr>
    </w:p>
    <w:p w14:paraId="41ADA507" w14:textId="77777777" w:rsidR="00931362" w:rsidRDefault="00931362" w:rsidP="007613FD">
      <w:pPr>
        <w:jc w:val="both"/>
      </w:pPr>
    </w:p>
    <w:p w14:paraId="0EEBD1FF" w14:textId="77777777" w:rsidR="00A41BF1" w:rsidRDefault="00A41BF1" w:rsidP="007613FD">
      <w:pPr>
        <w:jc w:val="both"/>
      </w:pPr>
    </w:p>
    <w:p w14:paraId="07E3E175" w14:textId="070AA0ED" w:rsidR="00A41BF1" w:rsidRDefault="00A41BF1" w:rsidP="007613FD">
      <w:pPr>
        <w:jc w:val="both"/>
      </w:pPr>
    </w:p>
    <w:p w14:paraId="4C4CF35C" w14:textId="3C170892" w:rsidR="00A41BF1" w:rsidRDefault="007D7D5B" w:rsidP="007613FD">
      <w:pPr>
        <w:jc w:val="both"/>
        <w:rPr>
          <w:b/>
        </w:rPr>
      </w:pPr>
      <w:r>
        <w:rPr>
          <w:b/>
        </w:rPr>
        <w:lastRenderedPageBreak/>
        <w:t xml:space="preserve">Tablica </w:t>
      </w:r>
      <w:r w:rsidR="00EA0373">
        <w:rPr>
          <w:b/>
        </w:rPr>
        <w:t>6</w:t>
      </w:r>
      <w:r>
        <w:rPr>
          <w:b/>
        </w:rPr>
        <w:t>. Prikaz planiranih rashoda i izdataka za razdoblje 20</w:t>
      </w:r>
      <w:r w:rsidR="00A97FE8">
        <w:rPr>
          <w:b/>
        </w:rPr>
        <w:t>2</w:t>
      </w:r>
      <w:r w:rsidR="00F37589">
        <w:rPr>
          <w:b/>
        </w:rPr>
        <w:t>4</w:t>
      </w:r>
      <w:r>
        <w:rPr>
          <w:b/>
        </w:rPr>
        <w:t>. - 202</w:t>
      </w:r>
      <w:r w:rsidR="00F37589">
        <w:rPr>
          <w:b/>
        </w:rPr>
        <w:t>7</w:t>
      </w:r>
      <w:r>
        <w:rPr>
          <w:b/>
        </w:rPr>
        <w:t>. prema osnovnim vrstama</w:t>
      </w:r>
    </w:p>
    <w:p w14:paraId="3F20F08E" w14:textId="6213459F" w:rsidR="00A41BF1" w:rsidRDefault="000663EF" w:rsidP="007613FD">
      <w:pPr>
        <w:jc w:val="both"/>
      </w:pPr>
      <w:r w:rsidRPr="000663EF">
        <w:rPr>
          <w:noProof/>
        </w:rPr>
        <w:drawing>
          <wp:inline distT="0" distB="0" distL="0" distR="0" wp14:anchorId="7F78493E" wp14:editId="25C0F8D9">
            <wp:extent cx="5759450" cy="3687234"/>
            <wp:effectExtent l="0" t="0" r="0" b="8890"/>
            <wp:docPr id="1468810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800" cy="3688098"/>
                    </a:xfrm>
                    <a:prstGeom prst="rect">
                      <a:avLst/>
                    </a:prstGeom>
                    <a:noFill/>
                    <a:ln>
                      <a:noFill/>
                    </a:ln>
                  </pic:spPr>
                </pic:pic>
              </a:graphicData>
            </a:graphic>
          </wp:inline>
        </w:drawing>
      </w:r>
    </w:p>
    <w:p w14:paraId="6DB95325" w14:textId="77777777" w:rsidR="00A41BF1" w:rsidRDefault="00A41BF1" w:rsidP="007613FD">
      <w:pPr>
        <w:ind w:left="720"/>
        <w:jc w:val="both"/>
      </w:pPr>
    </w:p>
    <w:p w14:paraId="17197805" w14:textId="1D779913" w:rsidR="00A41BF1" w:rsidRPr="0000484D" w:rsidRDefault="007D7D5B" w:rsidP="007613FD">
      <w:pPr>
        <w:pStyle w:val="Heading1"/>
        <w:spacing w:before="0" w:after="0"/>
      </w:pPr>
      <w:r w:rsidRPr="0000484D">
        <w:t>RASHODI PO IZVORIMA FINANCIRANJA</w:t>
      </w:r>
    </w:p>
    <w:p w14:paraId="471E0F57" w14:textId="77777777" w:rsidR="00A41BF1" w:rsidRDefault="00A41BF1" w:rsidP="007613FD">
      <w:pPr>
        <w:jc w:val="both"/>
      </w:pPr>
    </w:p>
    <w:p w14:paraId="673F46EF" w14:textId="48C75F55" w:rsidR="00A41BF1" w:rsidRDefault="007D7D5B" w:rsidP="007613FD">
      <w:pPr>
        <w:ind w:firstLine="708"/>
        <w:jc w:val="both"/>
      </w:pPr>
      <w:r>
        <w:t>Pozicije prihoda i primitaka kao i rashoda i izdataka Proračuna Grada Karlovca za 20</w:t>
      </w:r>
      <w:r w:rsidR="00FE3A0E">
        <w:t>2</w:t>
      </w:r>
      <w:r w:rsidR="000663EF">
        <w:t>5</w:t>
      </w:r>
      <w:r>
        <w:t xml:space="preserve">. godinu planirane su po izvorima financiranja, </w:t>
      </w:r>
      <w:r w:rsidR="004A7432">
        <w:t>sukladno</w:t>
      </w:r>
      <w:r>
        <w:t xml:space="preserve"> Pravilniku o proračunskim klasifikacijama (Narodne novine</w:t>
      </w:r>
      <w:r w:rsidR="009E0DC7">
        <w:t xml:space="preserve">, </w:t>
      </w:r>
      <w:r>
        <w:t xml:space="preserve">broj </w:t>
      </w:r>
      <w:r w:rsidR="00B12936">
        <w:t>4/24</w:t>
      </w:r>
      <w:r>
        <w:t>). Izvore financiranja čine skupine prihoda i primitaka iz kojih se podmiruju rashodi i izdaci određene vrste i utvrđene namjene. Izvori financiranja planirani u Proračunu Grada Karlovca za 20</w:t>
      </w:r>
      <w:r w:rsidR="00FE3A0E">
        <w:t>2</w:t>
      </w:r>
      <w:r w:rsidR="00CE02F8">
        <w:t>5</w:t>
      </w:r>
      <w:r>
        <w:t>. godinu jesu:</w:t>
      </w:r>
    </w:p>
    <w:p w14:paraId="01911FDC" w14:textId="77777777" w:rsidR="00A41BF1" w:rsidRDefault="007D7D5B" w:rsidP="007613FD">
      <w:pPr>
        <w:numPr>
          <w:ilvl w:val="0"/>
          <w:numId w:val="5"/>
        </w:numPr>
        <w:ind w:hanging="360"/>
        <w:jc w:val="both"/>
      </w:pPr>
      <w:r>
        <w:t>opći prihodi i primici</w:t>
      </w:r>
    </w:p>
    <w:p w14:paraId="377FF704" w14:textId="77777777" w:rsidR="00A41BF1" w:rsidRDefault="007D7D5B" w:rsidP="007613FD">
      <w:pPr>
        <w:numPr>
          <w:ilvl w:val="0"/>
          <w:numId w:val="5"/>
        </w:numPr>
        <w:ind w:hanging="360"/>
        <w:jc w:val="both"/>
      </w:pPr>
      <w:r>
        <w:t>vlastiti prihodi</w:t>
      </w:r>
    </w:p>
    <w:p w14:paraId="433421DB" w14:textId="77777777" w:rsidR="00A41BF1" w:rsidRDefault="007D7D5B" w:rsidP="007613FD">
      <w:pPr>
        <w:numPr>
          <w:ilvl w:val="0"/>
          <w:numId w:val="5"/>
        </w:numPr>
        <w:ind w:hanging="360"/>
        <w:jc w:val="both"/>
      </w:pPr>
      <w:r>
        <w:t>prihodi za posebne namjene</w:t>
      </w:r>
    </w:p>
    <w:p w14:paraId="4203A5DA" w14:textId="77777777" w:rsidR="00A41BF1" w:rsidRDefault="007D7D5B" w:rsidP="007613FD">
      <w:pPr>
        <w:numPr>
          <w:ilvl w:val="0"/>
          <w:numId w:val="5"/>
        </w:numPr>
        <w:ind w:hanging="360"/>
        <w:jc w:val="both"/>
      </w:pPr>
      <w:r>
        <w:t>pomoći</w:t>
      </w:r>
    </w:p>
    <w:p w14:paraId="20FE6720" w14:textId="77777777" w:rsidR="00A41BF1" w:rsidRDefault="007D7D5B" w:rsidP="007613FD">
      <w:pPr>
        <w:numPr>
          <w:ilvl w:val="0"/>
          <w:numId w:val="5"/>
        </w:numPr>
        <w:ind w:hanging="360"/>
        <w:jc w:val="both"/>
      </w:pPr>
      <w:r>
        <w:t>donacije</w:t>
      </w:r>
    </w:p>
    <w:p w14:paraId="5AC702AD" w14:textId="77777777" w:rsidR="00A41BF1" w:rsidRDefault="007D7D5B" w:rsidP="007613FD">
      <w:pPr>
        <w:numPr>
          <w:ilvl w:val="0"/>
          <w:numId w:val="5"/>
        </w:numPr>
        <w:ind w:hanging="360"/>
        <w:jc w:val="both"/>
      </w:pPr>
      <w:r>
        <w:t>prihodi od prodaje ili zamjene nefinancijske imovine</w:t>
      </w:r>
    </w:p>
    <w:p w14:paraId="1FBE8EB3" w14:textId="77777777" w:rsidR="00A41BF1" w:rsidRDefault="007D7D5B" w:rsidP="007613FD">
      <w:pPr>
        <w:numPr>
          <w:ilvl w:val="0"/>
          <w:numId w:val="5"/>
        </w:numPr>
        <w:ind w:hanging="360"/>
        <w:jc w:val="both"/>
      </w:pPr>
      <w:r>
        <w:t>namjenski primici</w:t>
      </w:r>
    </w:p>
    <w:p w14:paraId="6C75396C" w14:textId="77777777" w:rsidR="00A41BF1" w:rsidRDefault="007D7D5B" w:rsidP="007613FD">
      <w:pPr>
        <w:numPr>
          <w:ilvl w:val="0"/>
          <w:numId w:val="5"/>
        </w:numPr>
        <w:ind w:hanging="360"/>
        <w:jc w:val="both"/>
      </w:pPr>
      <w:r>
        <w:t>višak prihoda iz prethodne godine.</w:t>
      </w:r>
    </w:p>
    <w:p w14:paraId="6828E09D" w14:textId="77777777" w:rsidR="00A41BF1" w:rsidRDefault="00A41BF1" w:rsidP="007613FD">
      <w:pPr>
        <w:ind w:left="708"/>
        <w:jc w:val="both"/>
      </w:pPr>
    </w:p>
    <w:p w14:paraId="033DD4F6" w14:textId="5ABB19A0" w:rsidR="00A41BF1" w:rsidRDefault="007D7D5B" w:rsidP="007613FD">
      <w:pPr>
        <w:ind w:firstLine="708"/>
        <w:jc w:val="both"/>
        <w:rPr>
          <w:color w:val="FF0000"/>
        </w:rPr>
      </w:pPr>
      <w:r>
        <w:rPr>
          <w:b/>
        </w:rPr>
        <w:t xml:space="preserve">Opći prihodi i primici </w:t>
      </w:r>
      <w:r>
        <w:t>uključuju prihode po posebnim propisima za koje nije definirana namjena korištenja, a to su: prihodi od poreza, prihodi od imovine, prihodi od administrativnih (upravnih) pristojbi, prihodi od kazni, te primici od financijske imovine za koje nije definirana namjena korištenja. U 20</w:t>
      </w:r>
      <w:r w:rsidR="00FE3A0E">
        <w:t>2</w:t>
      </w:r>
      <w:r w:rsidR="000A5080">
        <w:t>5</w:t>
      </w:r>
      <w:r>
        <w:t xml:space="preserve">. godini planirani su opći prihodi i primici u iznosu od </w:t>
      </w:r>
      <w:r w:rsidR="00E12DD1">
        <w:t>37.484.410</w:t>
      </w:r>
      <w:r>
        <w:t xml:space="preserve"> </w:t>
      </w:r>
      <w:r w:rsidR="00994C7A">
        <w:t>eura</w:t>
      </w:r>
      <w:r w:rsidR="00DE3C07">
        <w:t xml:space="preserve">, a u strukturi ukupno planiranih rashoda i izdataka sudjeluju s </w:t>
      </w:r>
      <w:r w:rsidR="00FA786C">
        <w:t>2</w:t>
      </w:r>
      <w:r w:rsidR="00AA5F69">
        <w:t>7,0</w:t>
      </w:r>
      <w:r w:rsidR="00DE3C07">
        <w:t xml:space="preserve">%. </w:t>
      </w:r>
    </w:p>
    <w:p w14:paraId="761F8062" w14:textId="77777777" w:rsidR="00A41BF1" w:rsidRDefault="00A41BF1" w:rsidP="007613FD">
      <w:pPr>
        <w:jc w:val="both"/>
      </w:pPr>
    </w:p>
    <w:p w14:paraId="318D3773" w14:textId="235C435E" w:rsidR="00A41BF1" w:rsidRDefault="007D7D5B" w:rsidP="007613FD">
      <w:pPr>
        <w:ind w:firstLine="708"/>
        <w:jc w:val="both"/>
      </w:pPr>
      <w:r>
        <w:rPr>
          <w:b/>
        </w:rPr>
        <w:t xml:space="preserve">Vlastiti prihodi </w:t>
      </w:r>
      <w:r>
        <w:t xml:space="preserve">su prihodi koje proračunski korisnik ostvari obavljanjem poslova na tržištu i u tržišnim uvjetima, a koje poslove mogu obavljati i drugi pravni subjekti izvan općeg proračuna </w:t>
      </w:r>
      <w:r w:rsidR="002B5A52">
        <w:t xml:space="preserve">poput </w:t>
      </w:r>
      <w:r>
        <w:t>iznajmljivanj</w:t>
      </w:r>
      <w:r w:rsidR="002B5A52">
        <w:t>a</w:t>
      </w:r>
      <w:r>
        <w:t xml:space="preserve"> prostora, obavljanj</w:t>
      </w:r>
      <w:r w:rsidR="002B5A52">
        <w:t>a</w:t>
      </w:r>
      <w:r>
        <w:t xml:space="preserve"> ugostiteljskih usluga</w:t>
      </w:r>
      <w:r w:rsidR="003A7E85">
        <w:t xml:space="preserve"> i sl.</w:t>
      </w:r>
      <w:r>
        <w:t xml:space="preserve">, a njihov plan za </w:t>
      </w:r>
      <w:r w:rsidR="00FA786C">
        <w:t>202</w:t>
      </w:r>
      <w:r w:rsidR="00AA5F69">
        <w:t>5</w:t>
      </w:r>
      <w:r>
        <w:t xml:space="preserve">. godinu iznosi </w:t>
      </w:r>
      <w:r w:rsidR="00AA5F69">
        <w:t>792.592</w:t>
      </w:r>
      <w:r>
        <w:t xml:space="preserve"> </w:t>
      </w:r>
      <w:r w:rsidR="00994C7A">
        <w:t>eura</w:t>
      </w:r>
      <w:r>
        <w:t xml:space="preserve">. </w:t>
      </w:r>
    </w:p>
    <w:p w14:paraId="11950D53" w14:textId="77777777" w:rsidR="00A41BF1" w:rsidRDefault="00A41BF1" w:rsidP="007613FD">
      <w:pPr>
        <w:jc w:val="both"/>
      </w:pPr>
    </w:p>
    <w:p w14:paraId="38EB0BBD" w14:textId="3E69D8F7" w:rsidR="00A41BF1" w:rsidRDefault="007D7D5B" w:rsidP="00BC3B10">
      <w:pPr>
        <w:ind w:firstLine="708"/>
        <w:jc w:val="both"/>
      </w:pPr>
      <w:r>
        <w:rPr>
          <w:b/>
        </w:rPr>
        <w:lastRenderedPageBreak/>
        <w:t>Prihodi za posebne namjene</w:t>
      </w:r>
      <w:r>
        <w:t xml:space="preserve"> uključuju prihode čija se namjena i korištenje utvrđuje posebnim zakonima i propisima a to su: komunalna naknada, komunalni doprinos, spomenička renta, doprinos za šume, naknada za koncesije, naknada za zbrinjavanje komunalnog otpada, vodni doprinos, prihodi od zakupa </w:t>
      </w:r>
      <w:r w:rsidR="00680ABE">
        <w:t xml:space="preserve">i prodaje </w:t>
      </w:r>
      <w:r>
        <w:t>poljoprivrednog zemljišta u vlasništvu države i naknada za zadržavanje nezakonito izgrađenih zgrada u prostoru, te prihodi za posebne namjene proračunskih korisnika. U 20</w:t>
      </w:r>
      <w:r w:rsidR="00163D97">
        <w:t>2</w:t>
      </w:r>
      <w:r w:rsidR="00131D90">
        <w:t>5</w:t>
      </w:r>
      <w:r>
        <w:t xml:space="preserve">. godini planirani su u iznosu od </w:t>
      </w:r>
      <w:r w:rsidR="00C545D9">
        <w:t>13.200.289</w:t>
      </w:r>
      <w:r>
        <w:t xml:space="preserve"> </w:t>
      </w:r>
      <w:r w:rsidR="00994C7A">
        <w:t>eura</w:t>
      </w:r>
      <w:r w:rsidR="00C545D9">
        <w:t>.</w:t>
      </w:r>
    </w:p>
    <w:p w14:paraId="5A2E4153" w14:textId="77777777" w:rsidR="005E2BB4" w:rsidRDefault="005E2BB4" w:rsidP="00BC3B10">
      <w:pPr>
        <w:ind w:firstLine="708"/>
        <w:jc w:val="both"/>
      </w:pPr>
    </w:p>
    <w:p w14:paraId="03D16D75" w14:textId="7C15DAFE" w:rsidR="00A41BF1" w:rsidRPr="00823DD6" w:rsidRDefault="007D7D5B" w:rsidP="007613FD">
      <w:pPr>
        <w:ind w:firstLine="708"/>
        <w:jc w:val="both"/>
        <w:rPr>
          <w:color w:val="FF0000"/>
        </w:rPr>
      </w:pPr>
      <w:r>
        <w:rPr>
          <w:b/>
        </w:rPr>
        <w:t xml:space="preserve">Pomoći </w:t>
      </w:r>
      <w:r>
        <w:t>uključuju prihode koji se ostvaruju od inozemnih vlada, međunarodnih organizacija, drugih proračuna, ostalih subjekata unutar općeg proračuna i izvanproračunskih korisnika, a za 20</w:t>
      </w:r>
      <w:r w:rsidR="00163D97">
        <w:t>2</w:t>
      </w:r>
      <w:r w:rsidR="00A91621">
        <w:t>5</w:t>
      </w:r>
      <w:r>
        <w:t xml:space="preserve">. godinu planirani su u iznosu od </w:t>
      </w:r>
      <w:r w:rsidR="00E66989" w:rsidRPr="00E66989">
        <w:t>68.721.678</w:t>
      </w:r>
      <w:r w:rsidRPr="00E66989">
        <w:t xml:space="preserve"> </w:t>
      </w:r>
      <w:r w:rsidR="00994C7A">
        <w:t>eura</w:t>
      </w:r>
      <w:r w:rsidR="00D01AA4">
        <w:t xml:space="preserve">. </w:t>
      </w:r>
      <w:r w:rsidR="0094616F" w:rsidRPr="00D12CDA">
        <w:t xml:space="preserve">Ova skupina izvora financiranja </w:t>
      </w:r>
      <w:r w:rsidR="00D01AA4">
        <w:t>veća</w:t>
      </w:r>
      <w:r w:rsidR="0094616F" w:rsidRPr="00D12CDA">
        <w:t xml:space="preserve"> je </w:t>
      </w:r>
      <w:r w:rsidR="0094616F" w:rsidRPr="00E66989">
        <w:t xml:space="preserve">za </w:t>
      </w:r>
      <w:r w:rsidR="003102AE" w:rsidRPr="00E66989">
        <w:t>12,</w:t>
      </w:r>
      <w:r w:rsidR="00E66989" w:rsidRPr="00E66989">
        <w:t>9</w:t>
      </w:r>
      <w:r w:rsidR="0094616F" w:rsidRPr="00E66989">
        <w:t xml:space="preserve"> </w:t>
      </w:r>
      <w:r w:rsidR="0094616F" w:rsidRPr="00D12CDA">
        <w:t>mil.</w:t>
      </w:r>
      <w:r w:rsidR="00994C7A" w:rsidRPr="00D12CDA">
        <w:t>eura</w:t>
      </w:r>
      <w:r w:rsidR="0094616F" w:rsidRPr="00D12CDA">
        <w:t xml:space="preserve"> u odnosu na </w:t>
      </w:r>
      <w:r w:rsidR="00D12CDA">
        <w:t xml:space="preserve">planirano </w:t>
      </w:r>
      <w:r w:rsidR="003102AE">
        <w:t>Tekućim planom Proračuna za 2024.godinu.</w:t>
      </w:r>
    </w:p>
    <w:p w14:paraId="1DDA5DF7" w14:textId="77777777" w:rsidR="00E74EE9" w:rsidRDefault="00E74EE9" w:rsidP="007613FD">
      <w:pPr>
        <w:ind w:firstLine="708"/>
        <w:jc w:val="both"/>
      </w:pPr>
    </w:p>
    <w:p w14:paraId="1460DF66" w14:textId="4083C6AD" w:rsidR="00A41BF1" w:rsidRDefault="007D7D5B" w:rsidP="007613FD">
      <w:pPr>
        <w:ind w:firstLine="708"/>
        <w:jc w:val="both"/>
      </w:pPr>
      <w:r>
        <w:rPr>
          <w:b/>
        </w:rPr>
        <w:t>Donacije</w:t>
      </w:r>
      <w:r>
        <w:t xml:space="preserve"> uključuju prihode koji se ostvaruju od fizičkih osoba, neprofitnih organizacija, trgovačkih društava i ostalih subjekata </w:t>
      </w:r>
      <w:r w:rsidR="00A55558">
        <w:t>izvan</w:t>
      </w:r>
      <w:r>
        <w:t xml:space="preserve"> općeg proračuna. U 2</w:t>
      </w:r>
      <w:r w:rsidR="00163D97">
        <w:t>02</w:t>
      </w:r>
      <w:r w:rsidR="003102AE">
        <w:t>5</w:t>
      </w:r>
      <w:r>
        <w:t xml:space="preserve">. godini ukupno je planirano </w:t>
      </w:r>
      <w:r w:rsidR="00D476C6">
        <w:t>167.971</w:t>
      </w:r>
      <w:r>
        <w:t xml:space="preserve"> </w:t>
      </w:r>
      <w:r w:rsidR="00994C7A">
        <w:t>eura</w:t>
      </w:r>
      <w:r w:rsidR="00163D97">
        <w:t xml:space="preserve"> od donacija. </w:t>
      </w:r>
    </w:p>
    <w:p w14:paraId="636700E1" w14:textId="77777777" w:rsidR="00A41BF1" w:rsidRDefault="00A41BF1" w:rsidP="007613FD">
      <w:pPr>
        <w:jc w:val="both"/>
      </w:pPr>
    </w:p>
    <w:p w14:paraId="019993C1" w14:textId="69379863" w:rsidR="00A41BF1" w:rsidRDefault="007D7D5B" w:rsidP="007613FD">
      <w:pPr>
        <w:ind w:firstLine="708"/>
        <w:jc w:val="both"/>
      </w:pPr>
      <w:r>
        <w:t>Izvor financiranja</w:t>
      </w:r>
      <w:r>
        <w:rPr>
          <w:b/>
        </w:rPr>
        <w:t xml:space="preserve"> prihodi od prodaje ili zamjene nefinancijske imovine </w:t>
      </w:r>
      <w:r w:rsidR="001D3A35" w:rsidRPr="001D3A35">
        <w:t>uključu</w:t>
      </w:r>
      <w:r w:rsidR="001D3A35">
        <w:t>je</w:t>
      </w:r>
      <w:r w:rsidR="001D3A35" w:rsidRPr="001D3A35">
        <w:t xml:space="preserve">  prihodi koji se ostvaruju prodajom ili zamjenom nefinancijske imovine u vlasništvu proračunskog korisnika, a koja nije stečena iz općih prihoda i primitaka te od naknade štete s naslova osiguranja ako premija nije plaćena iz općih prihoda i primitaka</w:t>
      </w:r>
      <w:r w:rsidR="001D3A35">
        <w:t xml:space="preserve">, a </w:t>
      </w:r>
      <w:r>
        <w:t>u 20</w:t>
      </w:r>
      <w:r w:rsidR="00163D97">
        <w:t>2</w:t>
      </w:r>
      <w:r w:rsidR="001D3A35">
        <w:t>5</w:t>
      </w:r>
      <w:r>
        <w:t xml:space="preserve">. godini planirani su u iznosu od </w:t>
      </w:r>
      <w:r w:rsidR="004018A3">
        <w:t>433.403</w:t>
      </w:r>
      <w:r>
        <w:t xml:space="preserve"> </w:t>
      </w:r>
      <w:r w:rsidR="00994C7A" w:rsidRPr="00D12CDA">
        <w:t>eura</w:t>
      </w:r>
      <w:r w:rsidR="004018A3">
        <w:t>.</w:t>
      </w:r>
    </w:p>
    <w:p w14:paraId="7BC608AF" w14:textId="77777777" w:rsidR="00A41BF1" w:rsidRDefault="00A41BF1" w:rsidP="007613FD">
      <w:pPr>
        <w:jc w:val="both"/>
      </w:pPr>
    </w:p>
    <w:p w14:paraId="77481CE8" w14:textId="10B01D24" w:rsidR="00A41BF1" w:rsidRPr="00704C11" w:rsidRDefault="007D7D5B" w:rsidP="007613FD">
      <w:pPr>
        <w:ind w:firstLine="708"/>
        <w:jc w:val="both"/>
      </w:pPr>
      <w:r>
        <w:rPr>
          <w:b/>
        </w:rPr>
        <w:t>Namjenski primici</w:t>
      </w:r>
      <w:r>
        <w:t xml:space="preserve"> planirani su za 20</w:t>
      </w:r>
      <w:r w:rsidR="00163D97">
        <w:t>2</w:t>
      </w:r>
      <w:r w:rsidR="004018A3">
        <w:t>5</w:t>
      </w:r>
      <w:r>
        <w:t xml:space="preserve">. godinu u iznosu od </w:t>
      </w:r>
      <w:r w:rsidR="004018A3">
        <w:t>13.421.427</w:t>
      </w:r>
      <w:r w:rsidR="009258E1">
        <w:t xml:space="preserve"> </w:t>
      </w:r>
      <w:r w:rsidR="00994C7A">
        <w:t>eura</w:t>
      </w:r>
      <w:r>
        <w:t>, a odnose se na primitke od zaduživanja koje će Grad Karlovac ostvariti za projekte od značenja za razvoj Grada o kojima je bila riječ u obra</w:t>
      </w:r>
      <w:r w:rsidR="00163D97">
        <w:t>z</w:t>
      </w:r>
      <w:r>
        <w:t>loženju općeg dijela Proračuna</w:t>
      </w:r>
      <w:r w:rsidRPr="00704C11">
        <w:t xml:space="preserve">. </w:t>
      </w:r>
      <w:r w:rsidR="009B1394" w:rsidRPr="00704C11">
        <w:t xml:space="preserve">U odnosu na </w:t>
      </w:r>
      <w:r w:rsidR="008F47D2">
        <w:t xml:space="preserve">Tekući plan Proračuna Grada Karlovca za 2025.godinu </w:t>
      </w:r>
      <w:r w:rsidR="00FE5C66">
        <w:t xml:space="preserve">veći su za 2,2 mil.eura. </w:t>
      </w:r>
    </w:p>
    <w:p w14:paraId="6D6183E1" w14:textId="77777777" w:rsidR="004A65F8" w:rsidRDefault="004A65F8" w:rsidP="004A65F8">
      <w:pPr>
        <w:jc w:val="both"/>
      </w:pPr>
    </w:p>
    <w:p w14:paraId="22FA6518" w14:textId="77777777" w:rsidR="00D85F7C" w:rsidRDefault="00F96C54" w:rsidP="00D85F7C">
      <w:pPr>
        <w:jc w:val="both"/>
      </w:pPr>
      <w:r>
        <w:t xml:space="preserve">         </w:t>
      </w:r>
      <w:r w:rsidR="004A65F8">
        <w:t>Prene</w:t>
      </w:r>
      <w:r>
        <w:t xml:space="preserve">seni </w:t>
      </w:r>
      <w:r w:rsidR="004A65F8" w:rsidRPr="00F96C54">
        <w:rPr>
          <w:b/>
          <w:bCs/>
        </w:rPr>
        <w:t>višak prihoda</w:t>
      </w:r>
      <w:r w:rsidR="004A65F8" w:rsidRPr="00F96C54">
        <w:t xml:space="preserve"> </w:t>
      </w:r>
      <w:r w:rsidR="004A65F8">
        <w:t>iz 202</w:t>
      </w:r>
      <w:r w:rsidR="00FE5C66">
        <w:t>4</w:t>
      </w:r>
      <w:r w:rsidR="004A65F8">
        <w:t xml:space="preserve">. godine </w:t>
      </w:r>
      <w:r>
        <w:t xml:space="preserve">iznosi </w:t>
      </w:r>
      <w:r w:rsidR="00D85F7C">
        <w:t>4.597.979</w:t>
      </w:r>
      <w:r w:rsidR="006830E7" w:rsidRPr="006830E7">
        <w:t xml:space="preserve"> </w:t>
      </w:r>
      <w:r w:rsidR="00994C7A">
        <w:t>eura</w:t>
      </w:r>
      <w:r w:rsidR="004A65F8">
        <w:t xml:space="preserve"> od čega</w:t>
      </w:r>
      <w:r>
        <w:t xml:space="preserve"> </w:t>
      </w:r>
      <w:r w:rsidR="004A65F8">
        <w:t xml:space="preserve">višak proračunskih korisnika iznosi </w:t>
      </w:r>
      <w:r w:rsidR="00D85F7C">
        <w:t>102.500</w:t>
      </w:r>
      <w:r w:rsidR="004A65F8">
        <w:t xml:space="preserve"> </w:t>
      </w:r>
      <w:r w:rsidR="00994C7A">
        <w:t>eura</w:t>
      </w:r>
      <w:r w:rsidR="004A65F8">
        <w:t xml:space="preserve"> i odnosi se na prijenos namjenskih prihoda za koje se procjenjuje da neće biti utrošeni do kraja godine</w:t>
      </w:r>
      <w:r>
        <w:t xml:space="preserve">. </w:t>
      </w:r>
      <w:r w:rsidR="004A65F8">
        <w:t xml:space="preserve">Preneseni viškovi Grada iznose </w:t>
      </w:r>
      <w:r w:rsidR="006830E7">
        <w:t>4</w:t>
      </w:r>
      <w:r w:rsidR="00A22AD6">
        <w:t>,</w:t>
      </w:r>
      <w:r w:rsidR="00D85F7C">
        <w:t>5</w:t>
      </w:r>
      <w:r w:rsidR="004A65F8">
        <w:t xml:space="preserve"> mil. </w:t>
      </w:r>
      <w:r w:rsidR="00994C7A">
        <w:t>eura</w:t>
      </w:r>
      <w:r w:rsidR="004A65F8">
        <w:t xml:space="preserve"> </w:t>
      </w:r>
      <w:r w:rsidR="00D85F7C">
        <w:t xml:space="preserve">i odnose se najvećim dijelom na sredstva namijenjena izgradnji komunalne infrastrukture u sklopu </w:t>
      </w:r>
      <w:r w:rsidR="00D85F7C">
        <w:rPr>
          <w:shd w:val="clear" w:color="auto" w:fill="FFFFFF"/>
        </w:rPr>
        <w:t xml:space="preserve">projekta Karlovac II i otkupu zemljišta u sklopu programa Građenja komunalne infrastrukture te na sredstva namijenjena asfaltiranju makadam prometnica u sklopu održavanja komunalne infrastrukture i izgradnji sportske infrastrukture.  </w:t>
      </w:r>
    </w:p>
    <w:p w14:paraId="274E38F9" w14:textId="7B0505CF" w:rsidR="00B724AC" w:rsidRDefault="00B724AC" w:rsidP="007613FD">
      <w:pPr>
        <w:jc w:val="both"/>
      </w:pPr>
    </w:p>
    <w:p w14:paraId="5E2E9F60" w14:textId="77777777" w:rsidR="00931362" w:rsidRDefault="00931362" w:rsidP="007613FD">
      <w:pPr>
        <w:jc w:val="both"/>
      </w:pPr>
    </w:p>
    <w:p w14:paraId="01347BA7" w14:textId="77777777" w:rsidR="00931362" w:rsidRDefault="00931362" w:rsidP="007613FD">
      <w:pPr>
        <w:jc w:val="both"/>
      </w:pPr>
    </w:p>
    <w:p w14:paraId="06750CFB" w14:textId="77777777" w:rsidR="00931362" w:rsidRDefault="00931362" w:rsidP="007613FD">
      <w:pPr>
        <w:jc w:val="both"/>
      </w:pPr>
    </w:p>
    <w:p w14:paraId="65D8AC80" w14:textId="77777777" w:rsidR="00931362" w:rsidRDefault="00931362" w:rsidP="007613FD">
      <w:pPr>
        <w:jc w:val="both"/>
      </w:pPr>
    </w:p>
    <w:p w14:paraId="7E407323" w14:textId="77777777" w:rsidR="00931362" w:rsidRDefault="00931362" w:rsidP="007613FD">
      <w:pPr>
        <w:jc w:val="both"/>
      </w:pPr>
    </w:p>
    <w:p w14:paraId="28BC77BD" w14:textId="77777777" w:rsidR="00931362" w:rsidRDefault="00931362" w:rsidP="007613FD">
      <w:pPr>
        <w:jc w:val="both"/>
      </w:pPr>
    </w:p>
    <w:p w14:paraId="7A7AB8D2" w14:textId="77777777" w:rsidR="00931362" w:rsidRDefault="00931362" w:rsidP="007613FD">
      <w:pPr>
        <w:jc w:val="both"/>
      </w:pPr>
    </w:p>
    <w:p w14:paraId="1FC2A987" w14:textId="77777777" w:rsidR="00931362" w:rsidRDefault="00931362" w:rsidP="007613FD">
      <w:pPr>
        <w:jc w:val="both"/>
      </w:pPr>
    </w:p>
    <w:p w14:paraId="173D8489" w14:textId="77777777" w:rsidR="00931362" w:rsidRDefault="00931362" w:rsidP="007613FD">
      <w:pPr>
        <w:jc w:val="both"/>
      </w:pPr>
    </w:p>
    <w:p w14:paraId="0A5DB90E" w14:textId="77777777" w:rsidR="00931362" w:rsidRDefault="00931362" w:rsidP="007613FD">
      <w:pPr>
        <w:jc w:val="both"/>
      </w:pPr>
    </w:p>
    <w:p w14:paraId="7D51EA5A" w14:textId="77777777" w:rsidR="00931362" w:rsidRDefault="00931362" w:rsidP="007613FD">
      <w:pPr>
        <w:jc w:val="both"/>
      </w:pPr>
    </w:p>
    <w:p w14:paraId="57ECE7DB" w14:textId="77777777" w:rsidR="00931362" w:rsidRDefault="00931362" w:rsidP="007613FD">
      <w:pPr>
        <w:jc w:val="both"/>
      </w:pPr>
    </w:p>
    <w:p w14:paraId="09DB41A7" w14:textId="77777777" w:rsidR="00931362" w:rsidRDefault="00931362" w:rsidP="007613FD">
      <w:pPr>
        <w:jc w:val="both"/>
      </w:pPr>
    </w:p>
    <w:p w14:paraId="2ED33D9A" w14:textId="77777777" w:rsidR="00931362" w:rsidRDefault="00931362" w:rsidP="007613FD">
      <w:pPr>
        <w:jc w:val="both"/>
      </w:pPr>
    </w:p>
    <w:p w14:paraId="071910E5" w14:textId="77777777" w:rsidR="00931362" w:rsidRPr="002B4BCD" w:rsidRDefault="00931362" w:rsidP="007613FD">
      <w:pPr>
        <w:jc w:val="both"/>
      </w:pPr>
    </w:p>
    <w:p w14:paraId="175C8485" w14:textId="77777777" w:rsidR="009B1394" w:rsidRDefault="009B1394" w:rsidP="007613FD">
      <w:pPr>
        <w:jc w:val="both"/>
        <w:rPr>
          <w:b/>
        </w:rPr>
      </w:pPr>
    </w:p>
    <w:p w14:paraId="56B9C662" w14:textId="078F0774" w:rsidR="00A41BF1" w:rsidRDefault="007D7D5B" w:rsidP="007613FD">
      <w:pPr>
        <w:jc w:val="both"/>
        <w:rPr>
          <w:b/>
        </w:rPr>
      </w:pPr>
      <w:r w:rsidRPr="00DB7F49">
        <w:rPr>
          <w:b/>
        </w:rPr>
        <w:lastRenderedPageBreak/>
        <w:t xml:space="preserve">Tablica </w:t>
      </w:r>
      <w:r w:rsidR="00EA0373">
        <w:rPr>
          <w:b/>
        </w:rPr>
        <w:t>7</w:t>
      </w:r>
      <w:r w:rsidRPr="00DB7F49">
        <w:rPr>
          <w:b/>
        </w:rPr>
        <w:t>. Prikaz planiranih rashoda i izdataka za 202</w:t>
      </w:r>
      <w:r w:rsidR="00CC0C13">
        <w:rPr>
          <w:b/>
        </w:rPr>
        <w:t>5</w:t>
      </w:r>
      <w:r w:rsidRPr="00DB7F49">
        <w:rPr>
          <w:b/>
        </w:rPr>
        <w:t>. godinu po izvorima financiranja</w:t>
      </w:r>
    </w:p>
    <w:p w14:paraId="4C350B48" w14:textId="3972278E" w:rsidR="00163D97" w:rsidRDefault="00CC0C13" w:rsidP="007613FD">
      <w:pPr>
        <w:jc w:val="both"/>
      </w:pPr>
      <w:r w:rsidRPr="00CC0C13">
        <w:rPr>
          <w:noProof/>
        </w:rPr>
        <w:drawing>
          <wp:inline distT="0" distB="0" distL="0" distR="0" wp14:anchorId="319B48D6" wp14:editId="29F455DD">
            <wp:extent cx="5759450" cy="3521710"/>
            <wp:effectExtent l="0" t="0" r="0" b="2540"/>
            <wp:docPr id="1418861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521710"/>
                    </a:xfrm>
                    <a:prstGeom prst="rect">
                      <a:avLst/>
                    </a:prstGeom>
                    <a:noFill/>
                    <a:ln>
                      <a:noFill/>
                    </a:ln>
                  </pic:spPr>
                </pic:pic>
              </a:graphicData>
            </a:graphic>
          </wp:inline>
        </w:drawing>
      </w:r>
    </w:p>
    <w:p w14:paraId="0C8BBE9B" w14:textId="2F77F48D" w:rsidR="004F39C2" w:rsidRDefault="005220C9" w:rsidP="007613FD">
      <w:pPr>
        <w:jc w:val="both"/>
      </w:pPr>
      <w:r w:rsidRPr="005220C9">
        <w:rPr>
          <w:noProof/>
        </w:rPr>
        <w:drawing>
          <wp:inline distT="0" distB="0" distL="0" distR="0" wp14:anchorId="7E07EC36" wp14:editId="45B0D0B6">
            <wp:extent cx="5759450" cy="2556933"/>
            <wp:effectExtent l="0" t="0" r="0" b="0"/>
            <wp:docPr id="1535392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559" cy="2558313"/>
                    </a:xfrm>
                    <a:prstGeom prst="rect">
                      <a:avLst/>
                    </a:prstGeom>
                    <a:noFill/>
                    <a:ln>
                      <a:noFill/>
                    </a:ln>
                  </pic:spPr>
                </pic:pic>
              </a:graphicData>
            </a:graphic>
          </wp:inline>
        </w:drawing>
      </w:r>
    </w:p>
    <w:p w14:paraId="161058EA" w14:textId="77777777" w:rsidR="004F39C2" w:rsidRDefault="004F39C2" w:rsidP="007613FD">
      <w:pPr>
        <w:jc w:val="both"/>
      </w:pPr>
    </w:p>
    <w:p w14:paraId="20CB96C9" w14:textId="77777777" w:rsidR="004F39C2" w:rsidRDefault="004F39C2" w:rsidP="007613FD">
      <w:pPr>
        <w:jc w:val="both"/>
      </w:pPr>
    </w:p>
    <w:p w14:paraId="50F475D2" w14:textId="77777777" w:rsidR="004F39C2" w:rsidRDefault="004F39C2" w:rsidP="007613FD">
      <w:pPr>
        <w:jc w:val="both"/>
      </w:pPr>
    </w:p>
    <w:p w14:paraId="6288F797" w14:textId="77777777" w:rsidR="004F39C2" w:rsidRDefault="004F39C2" w:rsidP="007613FD">
      <w:pPr>
        <w:jc w:val="both"/>
      </w:pPr>
    </w:p>
    <w:p w14:paraId="043ECEF9" w14:textId="76F4F247" w:rsidR="004F39C2" w:rsidRDefault="00F157D7" w:rsidP="007613FD">
      <w:pPr>
        <w:jc w:val="both"/>
      </w:pPr>
      <w:r w:rsidRPr="00F157D7">
        <w:rPr>
          <w:noProof/>
        </w:rPr>
        <w:lastRenderedPageBreak/>
        <w:drawing>
          <wp:inline distT="0" distB="0" distL="0" distR="0" wp14:anchorId="4A42AEBF" wp14:editId="21CCE91D">
            <wp:extent cx="5759450" cy="3830955"/>
            <wp:effectExtent l="0" t="0" r="0" b="0"/>
            <wp:docPr id="14857994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3830955"/>
                    </a:xfrm>
                    <a:prstGeom prst="rect">
                      <a:avLst/>
                    </a:prstGeom>
                    <a:noFill/>
                    <a:ln>
                      <a:noFill/>
                    </a:ln>
                  </pic:spPr>
                </pic:pic>
              </a:graphicData>
            </a:graphic>
          </wp:inline>
        </w:drawing>
      </w:r>
    </w:p>
    <w:p w14:paraId="4D1F83E9" w14:textId="58DBF4EE" w:rsidR="004F39C2" w:rsidRDefault="00F157D7" w:rsidP="007613FD">
      <w:pPr>
        <w:jc w:val="both"/>
      </w:pPr>
      <w:r w:rsidRPr="00F157D7">
        <w:rPr>
          <w:noProof/>
        </w:rPr>
        <w:drawing>
          <wp:inline distT="0" distB="0" distL="0" distR="0" wp14:anchorId="3E732B89" wp14:editId="0AAF9DC1">
            <wp:extent cx="5759450" cy="2874645"/>
            <wp:effectExtent l="0" t="0" r="0" b="1905"/>
            <wp:docPr id="20304427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2874645"/>
                    </a:xfrm>
                    <a:prstGeom prst="rect">
                      <a:avLst/>
                    </a:prstGeom>
                    <a:noFill/>
                    <a:ln>
                      <a:noFill/>
                    </a:ln>
                  </pic:spPr>
                </pic:pic>
              </a:graphicData>
            </a:graphic>
          </wp:inline>
        </w:drawing>
      </w:r>
    </w:p>
    <w:p w14:paraId="22C6E18C" w14:textId="77777777" w:rsidR="004F39C2" w:rsidRDefault="004F39C2" w:rsidP="007613FD">
      <w:pPr>
        <w:jc w:val="both"/>
      </w:pPr>
    </w:p>
    <w:p w14:paraId="78C0C4A7" w14:textId="77777777" w:rsidR="004F39C2" w:rsidRDefault="004F39C2" w:rsidP="007613FD">
      <w:pPr>
        <w:jc w:val="both"/>
      </w:pPr>
    </w:p>
    <w:p w14:paraId="74FC7C47" w14:textId="77777777" w:rsidR="004F39C2" w:rsidRDefault="004F39C2" w:rsidP="007613FD">
      <w:pPr>
        <w:jc w:val="both"/>
      </w:pPr>
    </w:p>
    <w:p w14:paraId="3AAABC9F" w14:textId="77777777" w:rsidR="004F39C2" w:rsidRDefault="004F39C2" w:rsidP="007613FD">
      <w:pPr>
        <w:jc w:val="both"/>
      </w:pPr>
    </w:p>
    <w:p w14:paraId="4BD2E589" w14:textId="77777777" w:rsidR="004F39C2" w:rsidRDefault="004F39C2" w:rsidP="007613FD">
      <w:pPr>
        <w:jc w:val="both"/>
      </w:pPr>
    </w:p>
    <w:p w14:paraId="04117CAA" w14:textId="77777777" w:rsidR="004F39C2" w:rsidRDefault="004F39C2" w:rsidP="007613FD">
      <w:pPr>
        <w:jc w:val="both"/>
      </w:pPr>
    </w:p>
    <w:p w14:paraId="3F059A32" w14:textId="77777777" w:rsidR="004F39C2" w:rsidRDefault="004F39C2" w:rsidP="007613FD">
      <w:pPr>
        <w:jc w:val="both"/>
      </w:pPr>
    </w:p>
    <w:p w14:paraId="7ACC97B4" w14:textId="77777777" w:rsidR="004F39C2" w:rsidRDefault="004F39C2" w:rsidP="007613FD">
      <w:pPr>
        <w:jc w:val="both"/>
      </w:pPr>
    </w:p>
    <w:p w14:paraId="070D1959" w14:textId="77777777" w:rsidR="004F39C2" w:rsidRDefault="004F39C2" w:rsidP="007613FD">
      <w:pPr>
        <w:jc w:val="both"/>
      </w:pPr>
    </w:p>
    <w:p w14:paraId="2DA35223" w14:textId="77777777" w:rsidR="004F39C2" w:rsidRDefault="004F39C2" w:rsidP="007613FD">
      <w:pPr>
        <w:jc w:val="both"/>
      </w:pPr>
    </w:p>
    <w:p w14:paraId="37748E79" w14:textId="77777777" w:rsidR="004F39C2" w:rsidRDefault="004F39C2" w:rsidP="007613FD">
      <w:pPr>
        <w:jc w:val="both"/>
      </w:pPr>
    </w:p>
    <w:p w14:paraId="181F0FC0" w14:textId="77777777" w:rsidR="004F39C2" w:rsidRDefault="004F39C2" w:rsidP="007613FD">
      <w:pPr>
        <w:jc w:val="both"/>
      </w:pPr>
    </w:p>
    <w:p w14:paraId="314FF635" w14:textId="77777777" w:rsidR="004F39C2" w:rsidRDefault="004F39C2" w:rsidP="007613FD">
      <w:pPr>
        <w:jc w:val="both"/>
      </w:pPr>
    </w:p>
    <w:p w14:paraId="5AD1C398" w14:textId="77777777" w:rsidR="004F39C2" w:rsidRDefault="004F39C2" w:rsidP="007613FD">
      <w:pPr>
        <w:jc w:val="both"/>
      </w:pPr>
    </w:p>
    <w:p w14:paraId="6BCBAF62" w14:textId="77777777" w:rsidR="004F39C2" w:rsidRDefault="004F39C2" w:rsidP="007613FD">
      <w:pPr>
        <w:jc w:val="both"/>
      </w:pPr>
    </w:p>
    <w:p w14:paraId="19035808" w14:textId="61FDD2A7" w:rsidR="00A41BF1" w:rsidRDefault="007D7D5B" w:rsidP="00A55558">
      <w:pPr>
        <w:ind w:firstLine="720"/>
        <w:jc w:val="both"/>
      </w:pPr>
      <w:r w:rsidRPr="00FE5FD4">
        <w:t xml:space="preserve">U tablici </w:t>
      </w:r>
      <w:r w:rsidR="00EA0373">
        <w:t>7</w:t>
      </w:r>
      <w:r w:rsidRPr="00FE5FD4">
        <w:t>. prikazani su</w:t>
      </w:r>
      <w:r>
        <w:t xml:space="preserve"> izvori financiranja programskih aktivnosti i tekućih i kapitalnih projekata planiranih u sljedećem razdoblju. Udio općih prihoda u financiranju svih rashoda iskazanih u Posebnom dijelu Proračuna je </w:t>
      </w:r>
      <w:r w:rsidR="00435E29">
        <w:t>27,0</w:t>
      </w:r>
      <w:r>
        <w:t xml:space="preserve">%, udio prihoda od pomoći </w:t>
      </w:r>
      <w:r w:rsidRPr="00530741">
        <w:t>je</w:t>
      </w:r>
      <w:r w:rsidR="007D08C2" w:rsidRPr="00530741">
        <w:t xml:space="preserve"> </w:t>
      </w:r>
      <w:r w:rsidR="00530741" w:rsidRPr="00530741">
        <w:t>49,50</w:t>
      </w:r>
      <w:r w:rsidRPr="00530741">
        <w:t>%</w:t>
      </w:r>
      <w:r w:rsidR="00714643" w:rsidRPr="00530741">
        <w:t>,</w:t>
      </w:r>
      <w:r w:rsidRPr="00530741">
        <w:t xml:space="preserve"> a prihoda </w:t>
      </w:r>
      <w:r>
        <w:t xml:space="preserve">za posebne namjene </w:t>
      </w:r>
      <w:r w:rsidR="0083106E">
        <w:t>9,5</w:t>
      </w:r>
      <w:r w:rsidR="00BE753E">
        <w:t>1</w:t>
      </w:r>
      <w:r>
        <w:t xml:space="preserve">%. Planirani prihodi od namjenskog zaduživanja u financiranju rashoda sudjeluju s </w:t>
      </w:r>
      <w:r w:rsidR="00BE753E">
        <w:t>9,67</w:t>
      </w:r>
      <w:r>
        <w:t xml:space="preserve">%, a </w:t>
      </w:r>
      <w:r w:rsidR="00F67957">
        <w:t>prihodi od prodaje ili zamjene nefinancijske imovine</w:t>
      </w:r>
      <w:r>
        <w:t xml:space="preserve"> </w:t>
      </w:r>
      <w:r w:rsidR="002817E2">
        <w:t xml:space="preserve">s </w:t>
      </w:r>
      <w:r w:rsidR="00C97A9B" w:rsidRPr="00530741">
        <w:t>0</w:t>
      </w:r>
      <w:r w:rsidR="00530741" w:rsidRPr="00530741">
        <w:t>,31</w:t>
      </w:r>
      <w:r w:rsidR="002817E2" w:rsidRPr="00530741">
        <w:t xml:space="preserve">%. </w:t>
      </w:r>
      <w:r w:rsidR="002817E2">
        <w:t xml:space="preserve">Prihodi od </w:t>
      </w:r>
      <w:r>
        <w:t xml:space="preserve">donacija čine </w:t>
      </w:r>
      <w:r w:rsidRPr="00530741">
        <w:t>tek 0,</w:t>
      </w:r>
      <w:r w:rsidR="001A4466" w:rsidRPr="00530741">
        <w:t>1</w:t>
      </w:r>
      <w:r w:rsidR="00E01775" w:rsidRPr="00530741">
        <w:t>2</w:t>
      </w:r>
      <w:r w:rsidRPr="00530741">
        <w:t xml:space="preserve">%, </w:t>
      </w:r>
      <w:r>
        <w:t xml:space="preserve">a višak prihoda koji se prenosi u sljedeću godinu sudjeluje u ukupnim rashodima s </w:t>
      </w:r>
      <w:r w:rsidR="00A238E9">
        <w:t>3,23</w:t>
      </w:r>
      <w:r>
        <w:t xml:space="preserve">%. </w:t>
      </w:r>
    </w:p>
    <w:p w14:paraId="3054F9CF" w14:textId="610F32F1" w:rsidR="00A41BF1" w:rsidRDefault="00A41BF1" w:rsidP="007613FD">
      <w:pPr>
        <w:jc w:val="both"/>
      </w:pPr>
    </w:p>
    <w:p w14:paraId="026C1CFD" w14:textId="77777777" w:rsidR="003767C7" w:rsidRDefault="003767C7" w:rsidP="007613FD">
      <w:pPr>
        <w:rPr>
          <w:b/>
          <w:color w:val="000000"/>
          <w:sz w:val="23"/>
          <w:szCs w:val="23"/>
          <w:u w:val="single"/>
        </w:rPr>
      </w:pPr>
    </w:p>
    <w:p w14:paraId="624B33E8" w14:textId="59508E33" w:rsidR="00A41BF1" w:rsidRPr="00384E9E" w:rsidRDefault="007D7D5B" w:rsidP="007613FD">
      <w:pPr>
        <w:pStyle w:val="Heading1"/>
        <w:spacing w:before="0" w:after="0"/>
      </w:pPr>
      <w:r w:rsidRPr="00384E9E">
        <w:t xml:space="preserve">RASHODI PO ORGANIZACIJSKOJ KLASIFIKACIJI </w:t>
      </w:r>
    </w:p>
    <w:p w14:paraId="7A13353A" w14:textId="77777777" w:rsidR="00A41BF1" w:rsidRDefault="00A41BF1" w:rsidP="007613FD">
      <w:pPr>
        <w:ind w:firstLine="708"/>
        <w:jc w:val="both"/>
        <w:rPr>
          <w:sz w:val="22"/>
          <w:szCs w:val="22"/>
          <w:u w:val="single"/>
        </w:rPr>
      </w:pPr>
    </w:p>
    <w:p w14:paraId="4DEDEC21" w14:textId="1F1BF21F" w:rsidR="00A41BF1" w:rsidRPr="000D5BCA" w:rsidRDefault="007D7D5B" w:rsidP="007613FD">
      <w:pPr>
        <w:ind w:firstLine="708"/>
        <w:jc w:val="both"/>
      </w:pPr>
      <w:r>
        <w:rPr>
          <w:color w:val="000000"/>
        </w:rPr>
        <w:t>Organizacijska struktura prikazuje raspored sredstava planiranih u Proračunu po upravnim tijelima Grada. Organizacijska struktura Grada Karlovca za 20</w:t>
      </w:r>
      <w:r w:rsidR="00CD666C">
        <w:rPr>
          <w:color w:val="000000"/>
        </w:rPr>
        <w:t>2</w:t>
      </w:r>
      <w:r w:rsidR="00C13403">
        <w:rPr>
          <w:color w:val="000000"/>
        </w:rPr>
        <w:t>4</w:t>
      </w:r>
      <w:r>
        <w:rPr>
          <w:color w:val="000000"/>
        </w:rPr>
        <w:t xml:space="preserve">. </w:t>
      </w:r>
      <w:r w:rsidRPr="000A642D">
        <w:rPr>
          <w:color w:val="000000"/>
        </w:rPr>
        <w:t xml:space="preserve">godinu izrađena je na </w:t>
      </w:r>
      <w:bookmarkStart w:id="1" w:name="_Hlk184020944"/>
      <w:r w:rsidRPr="00FB235D">
        <w:rPr>
          <w:color w:val="000000"/>
        </w:rPr>
        <w:t xml:space="preserve">temelju </w:t>
      </w:r>
      <w:r w:rsidR="00D70D64" w:rsidRPr="000D5BCA">
        <w:t>Odluke</w:t>
      </w:r>
      <w:r w:rsidR="000D5BCA" w:rsidRPr="000D5BCA">
        <w:t xml:space="preserve"> o prvim izmjenama i dopunama Odluke</w:t>
      </w:r>
      <w:r w:rsidR="00D70D64" w:rsidRPr="000D5BCA">
        <w:t xml:space="preserve"> o ustrojstvu i djelokrugu upravnih tijela Grada Karlovca </w:t>
      </w:r>
      <w:r w:rsidRPr="000D5BCA">
        <w:t>(Glasnik Grada Karlovca</w:t>
      </w:r>
      <w:r w:rsidR="00F77779" w:rsidRPr="000D5BCA">
        <w:t>,</w:t>
      </w:r>
      <w:r w:rsidRPr="000D5BCA">
        <w:t xml:space="preserve"> broj </w:t>
      </w:r>
      <w:r w:rsidR="000D5BCA" w:rsidRPr="000D5BCA">
        <w:t>12</w:t>
      </w:r>
      <w:r w:rsidR="001C67D8" w:rsidRPr="000D5BCA">
        <w:t>/</w:t>
      </w:r>
      <w:r w:rsidR="000A642D" w:rsidRPr="000D5BCA">
        <w:t>2</w:t>
      </w:r>
      <w:r w:rsidR="000D5BCA" w:rsidRPr="000D5BCA">
        <w:t>4</w:t>
      </w:r>
      <w:r w:rsidRPr="000D5BCA">
        <w:t>).</w:t>
      </w:r>
    </w:p>
    <w:bookmarkEnd w:id="1"/>
    <w:p w14:paraId="18B4BBBC" w14:textId="77777777" w:rsidR="00C64CD1" w:rsidRDefault="00C64CD1" w:rsidP="007613FD">
      <w:pPr>
        <w:ind w:firstLine="708"/>
        <w:jc w:val="both"/>
        <w:rPr>
          <w:color w:val="000000"/>
        </w:rPr>
      </w:pPr>
    </w:p>
    <w:p w14:paraId="3B8883C8" w14:textId="3C7968C2" w:rsidR="00A41BF1" w:rsidRDefault="007D7D5B" w:rsidP="007613FD">
      <w:pPr>
        <w:ind w:firstLine="708"/>
        <w:jc w:val="both"/>
      </w:pPr>
      <w:r>
        <w:rPr>
          <w:color w:val="000000"/>
        </w:rPr>
        <w:t xml:space="preserve">U sljedećoj se tablici prikazuju proračunska sredstva raspoređena po upravnim odjelima gradske uprave i proračunskim korisnicima. </w:t>
      </w:r>
      <w:r>
        <w:t xml:space="preserve"> </w:t>
      </w:r>
    </w:p>
    <w:p w14:paraId="784241F2" w14:textId="77777777" w:rsidR="00931362" w:rsidRDefault="00931362" w:rsidP="007613FD">
      <w:pPr>
        <w:ind w:firstLine="708"/>
        <w:jc w:val="both"/>
      </w:pPr>
    </w:p>
    <w:p w14:paraId="218F87F5" w14:textId="77777777" w:rsidR="00931362" w:rsidRDefault="00931362" w:rsidP="007613FD">
      <w:pPr>
        <w:ind w:firstLine="708"/>
        <w:jc w:val="both"/>
        <w:rPr>
          <w:sz w:val="22"/>
          <w:szCs w:val="22"/>
        </w:rPr>
      </w:pPr>
    </w:p>
    <w:p w14:paraId="7F3468AB" w14:textId="77777777" w:rsidR="00A41BF1" w:rsidRDefault="00A41BF1" w:rsidP="007613FD">
      <w:pPr>
        <w:jc w:val="both"/>
        <w:rPr>
          <w:sz w:val="22"/>
          <w:szCs w:val="22"/>
        </w:rPr>
      </w:pPr>
    </w:p>
    <w:p w14:paraId="18A0603C" w14:textId="1B720964" w:rsidR="00A41BF1" w:rsidRDefault="007D7D5B" w:rsidP="007613FD">
      <w:pPr>
        <w:jc w:val="both"/>
        <w:rPr>
          <w:b/>
          <w:sz w:val="22"/>
          <w:szCs w:val="22"/>
        </w:rPr>
      </w:pPr>
      <w:r w:rsidRPr="00DB7F49">
        <w:rPr>
          <w:b/>
          <w:sz w:val="22"/>
          <w:szCs w:val="22"/>
        </w:rPr>
        <w:t xml:space="preserve">Tablica </w:t>
      </w:r>
      <w:r w:rsidR="00EA0373">
        <w:rPr>
          <w:b/>
          <w:sz w:val="22"/>
          <w:szCs w:val="22"/>
        </w:rPr>
        <w:t>8</w:t>
      </w:r>
      <w:r w:rsidRPr="00DB7F49">
        <w:rPr>
          <w:b/>
          <w:sz w:val="22"/>
          <w:szCs w:val="22"/>
        </w:rPr>
        <w:t>. Prijedlog Proračuna Grada Karlovca za 20</w:t>
      </w:r>
      <w:r w:rsidR="00CD666C" w:rsidRPr="00DB7F49">
        <w:rPr>
          <w:b/>
          <w:sz w:val="22"/>
          <w:szCs w:val="22"/>
        </w:rPr>
        <w:t>2</w:t>
      </w:r>
      <w:r w:rsidR="00586821">
        <w:rPr>
          <w:b/>
          <w:sz w:val="22"/>
          <w:szCs w:val="22"/>
        </w:rPr>
        <w:t>5</w:t>
      </w:r>
      <w:r w:rsidRPr="00DB7F49">
        <w:rPr>
          <w:b/>
          <w:sz w:val="22"/>
          <w:szCs w:val="22"/>
        </w:rPr>
        <w:t>.g. po organizacijskoj klasifikaciji</w:t>
      </w:r>
    </w:p>
    <w:p w14:paraId="5902630A" w14:textId="77777777" w:rsidR="00BD7931" w:rsidRDefault="00BD7931" w:rsidP="007613FD">
      <w:pPr>
        <w:jc w:val="both"/>
        <w:rPr>
          <w:b/>
          <w:sz w:val="22"/>
          <w:szCs w:val="22"/>
        </w:rPr>
      </w:pPr>
    </w:p>
    <w:p w14:paraId="711581B6" w14:textId="4EA858BC" w:rsidR="007740EA" w:rsidRDefault="00BD7931" w:rsidP="007613FD">
      <w:pPr>
        <w:jc w:val="both"/>
        <w:rPr>
          <w:sz w:val="22"/>
          <w:szCs w:val="22"/>
        </w:rPr>
      </w:pPr>
      <w:r w:rsidRPr="00BD7931">
        <w:rPr>
          <w:noProof/>
        </w:rPr>
        <w:drawing>
          <wp:inline distT="0" distB="0" distL="0" distR="0" wp14:anchorId="562064AD" wp14:editId="7B15C7EC">
            <wp:extent cx="5759450" cy="3075940"/>
            <wp:effectExtent l="0" t="0" r="0" b="0"/>
            <wp:docPr id="6067015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3075940"/>
                    </a:xfrm>
                    <a:prstGeom prst="rect">
                      <a:avLst/>
                    </a:prstGeom>
                    <a:noFill/>
                    <a:ln>
                      <a:noFill/>
                    </a:ln>
                  </pic:spPr>
                </pic:pic>
              </a:graphicData>
            </a:graphic>
          </wp:inline>
        </w:drawing>
      </w:r>
    </w:p>
    <w:p w14:paraId="45C61AC6" w14:textId="7958AC7F" w:rsidR="00E61D8F" w:rsidRDefault="00DB07A5" w:rsidP="007613FD">
      <w:pPr>
        <w:jc w:val="both"/>
        <w:rPr>
          <w:sz w:val="22"/>
          <w:szCs w:val="22"/>
        </w:rPr>
      </w:pPr>
      <w:r w:rsidRPr="00DB07A5">
        <w:rPr>
          <w:noProof/>
        </w:rPr>
        <w:lastRenderedPageBreak/>
        <w:drawing>
          <wp:inline distT="0" distB="0" distL="0" distR="0" wp14:anchorId="5B04F98B" wp14:editId="456FCEC4">
            <wp:extent cx="5759450" cy="4050665"/>
            <wp:effectExtent l="0" t="0" r="0" b="6985"/>
            <wp:docPr id="2059971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4050665"/>
                    </a:xfrm>
                    <a:prstGeom prst="rect">
                      <a:avLst/>
                    </a:prstGeom>
                    <a:noFill/>
                    <a:ln>
                      <a:noFill/>
                    </a:ln>
                  </pic:spPr>
                </pic:pic>
              </a:graphicData>
            </a:graphic>
          </wp:inline>
        </w:drawing>
      </w:r>
    </w:p>
    <w:p w14:paraId="3B9255A8" w14:textId="74C2E330" w:rsidR="00E61D8F" w:rsidRDefault="00A60CF0" w:rsidP="007613FD">
      <w:pPr>
        <w:jc w:val="both"/>
        <w:rPr>
          <w:sz w:val="22"/>
          <w:szCs w:val="22"/>
        </w:rPr>
      </w:pPr>
      <w:r w:rsidRPr="00A60CF0">
        <w:rPr>
          <w:noProof/>
        </w:rPr>
        <w:drawing>
          <wp:inline distT="0" distB="0" distL="0" distR="0" wp14:anchorId="6263B1AB" wp14:editId="74EB73C5">
            <wp:extent cx="5759450" cy="4690110"/>
            <wp:effectExtent l="0" t="0" r="0" b="0"/>
            <wp:docPr id="6723350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4690110"/>
                    </a:xfrm>
                    <a:prstGeom prst="rect">
                      <a:avLst/>
                    </a:prstGeom>
                    <a:noFill/>
                    <a:ln>
                      <a:noFill/>
                    </a:ln>
                  </pic:spPr>
                </pic:pic>
              </a:graphicData>
            </a:graphic>
          </wp:inline>
        </w:drawing>
      </w:r>
    </w:p>
    <w:p w14:paraId="57F53742" w14:textId="77777777" w:rsidR="00E61D8F" w:rsidRDefault="00E61D8F" w:rsidP="007613FD">
      <w:pPr>
        <w:jc w:val="both"/>
        <w:rPr>
          <w:sz w:val="22"/>
          <w:szCs w:val="22"/>
        </w:rPr>
      </w:pPr>
    </w:p>
    <w:p w14:paraId="769FA493" w14:textId="77777777" w:rsidR="00E61D8F" w:rsidRDefault="00E61D8F" w:rsidP="007613FD">
      <w:pPr>
        <w:jc w:val="both"/>
        <w:rPr>
          <w:sz w:val="22"/>
          <w:szCs w:val="22"/>
        </w:rPr>
      </w:pPr>
    </w:p>
    <w:p w14:paraId="048FE3DA" w14:textId="54DFCA88" w:rsidR="00E61D8F" w:rsidRDefault="00A60CF0" w:rsidP="007613FD">
      <w:pPr>
        <w:jc w:val="both"/>
        <w:rPr>
          <w:sz w:val="22"/>
          <w:szCs w:val="22"/>
        </w:rPr>
      </w:pPr>
      <w:r w:rsidRPr="00A60CF0">
        <w:rPr>
          <w:noProof/>
        </w:rPr>
        <w:lastRenderedPageBreak/>
        <w:drawing>
          <wp:inline distT="0" distB="0" distL="0" distR="0" wp14:anchorId="5A66A2DF" wp14:editId="4BC5CFB2">
            <wp:extent cx="5759450" cy="2167255"/>
            <wp:effectExtent l="0" t="0" r="0" b="4445"/>
            <wp:docPr id="1420662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2167255"/>
                    </a:xfrm>
                    <a:prstGeom prst="rect">
                      <a:avLst/>
                    </a:prstGeom>
                    <a:noFill/>
                    <a:ln>
                      <a:noFill/>
                    </a:ln>
                  </pic:spPr>
                </pic:pic>
              </a:graphicData>
            </a:graphic>
          </wp:inline>
        </w:drawing>
      </w:r>
    </w:p>
    <w:p w14:paraId="65E079BA" w14:textId="2165D066" w:rsidR="00E61D8F" w:rsidRDefault="00D427CE" w:rsidP="007613FD">
      <w:pPr>
        <w:jc w:val="both"/>
        <w:rPr>
          <w:sz w:val="22"/>
          <w:szCs w:val="22"/>
        </w:rPr>
      </w:pPr>
      <w:r w:rsidRPr="00D427CE">
        <w:rPr>
          <w:noProof/>
        </w:rPr>
        <w:drawing>
          <wp:inline distT="0" distB="0" distL="0" distR="0" wp14:anchorId="4BFB8D9A" wp14:editId="463A6E2A">
            <wp:extent cx="5759450" cy="2987675"/>
            <wp:effectExtent l="0" t="0" r="0" b="3175"/>
            <wp:docPr id="22660467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2987675"/>
                    </a:xfrm>
                    <a:prstGeom prst="rect">
                      <a:avLst/>
                    </a:prstGeom>
                    <a:noFill/>
                    <a:ln>
                      <a:noFill/>
                    </a:ln>
                  </pic:spPr>
                </pic:pic>
              </a:graphicData>
            </a:graphic>
          </wp:inline>
        </w:drawing>
      </w:r>
    </w:p>
    <w:p w14:paraId="0707E93C" w14:textId="1BC0567F" w:rsidR="00E61D8F" w:rsidRDefault="00D427CE" w:rsidP="007613FD">
      <w:pPr>
        <w:jc w:val="both"/>
        <w:rPr>
          <w:sz w:val="22"/>
          <w:szCs w:val="22"/>
        </w:rPr>
      </w:pPr>
      <w:r w:rsidRPr="00D427CE">
        <w:rPr>
          <w:noProof/>
        </w:rPr>
        <w:drawing>
          <wp:inline distT="0" distB="0" distL="0" distR="0" wp14:anchorId="5B14B836" wp14:editId="14B68CAA">
            <wp:extent cx="5759450" cy="1923415"/>
            <wp:effectExtent l="0" t="0" r="0" b="635"/>
            <wp:docPr id="69304850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1923415"/>
                    </a:xfrm>
                    <a:prstGeom prst="rect">
                      <a:avLst/>
                    </a:prstGeom>
                    <a:noFill/>
                    <a:ln>
                      <a:noFill/>
                    </a:ln>
                  </pic:spPr>
                </pic:pic>
              </a:graphicData>
            </a:graphic>
          </wp:inline>
        </w:drawing>
      </w:r>
    </w:p>
    <w:p w14:paraId="5F5C7760" w14:textId="6AE319FA" w:rsidR="00E61D8F" w:rsidRDefault="00164F05" w:rsidP="007613FD">
      <w:pPr>
        <w:jc w:val="both"/>
        <w:rPr>
          <w:sz w:val="22"/>
          <w:szCs w:val="22"/>
        </w:rPr>
      </w:pPr>
      <w:r w:rsidRPr="00164F05">
        <w:rPr>
          <w:noProof/>
        </w:rPr>
        <w:drawing>
          <wp:inline distT="0" distB="0" distL="0" distR="0" wp14:anchorId="0E9FFF4F" wp14:editId="7C7EF762">
            <wp:extent cx="5759450" cy="857250"/>
            <wp:effectExtent l="0" t="0" r="0" b="0"/>
            <wp:docPr id="35161730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57250"/>
                    </a:xfrm>
                    <a:prstGeom prst="rect">
                      <a:avLst/>
                    </a:prstGeom>
                    <a:noFill/>
                    <a:ln>
                      <a:noFill/>
                    </a:ln>
                  </pic:spPr>
                </pic:pic>
              </a:graphicData>
            </a:graphic>
          </wp:inline>
        </w:drawing>
      </w:r>
    </w:p>
    <w:p w14:paraId="56A68257" w14:textId="77777777" w:rsidR="00164F05" w:rsidRDefault="00164F05" w:rsidP="007613FD">
      <w:pPr>
        <w:jc w:val="both"/>
      </w:pPr>
    </w:p>
    <w:p w14:paraId="43266AF8" w14:textId="77777777" w:rsidR="00164F05" w:rsidRDefault="00164F05" w:rsidP="007613FD">
      <w:pPr>
        <w:jc w:val="both"/>
      </w:pPr>
    </w:p>
    <w:p w14:paraId="0D4DB137" w14:textId="4CE332F3" w:rsidR="00A41BF1" w:rsidRDefault="007D7D5B" w:rsidP="007613FD">
      <w:pPr>
        <w:jc w:val="both"/>
      </w:pPr>
      <w:r w:rsidRPr="00CD666C">
        <w:t>U strukturi ukupnih rashoda 20</w:t>
      </w:r>
      <w:r w:rsidR="00FE3A0E" w:rsidRPr="00CD666C">
        <w:t>2</w:t>
      </w:r>
      <w:r w:rsidR="00A120C4">
        <w:t>5</w:t>
      </w:r>
      <w:r w:rsidRPr="00CD666C">
        <w:t>. godine upravni odjeli su planirani kako slijedi:</w:t>
      </w:r>
      <w:r>
        <w:t xml:space="preserve"> </w:t>
      </w:r>
    </w:p>
    <w:p w14:paraId="1BB80F84" w14:textId="421EE3E9" w:rsidR="00913C74" w:rsidRPr="00913C74" w:rsidRDefault="00913C74" w:rsidP="00913C74">
      <w:pPr>
        <w:numPr>
          <w:ilvl w:val="0"/>
          <w:numId w:val="28"/>
        </w:numPr>
        <w:pBdr>
          <w:top w:val="nil"/>
          <w:left w:val="nil"/>
          <w:bottom w:val="nil"/>
          <w:right w:val="nil"/>
          <w:between w:val="nil"/>
        </w:pBdr>
        <w:jc w:val="both"/>
        <w:rPr>
          <w:color w:val="000000"/>
        </w:rPr>
      </w:pPr>
      <w:r>
        <w:rPr>
          <w:color w:val="000000"/>
        </w:rPr>
        <w:t xml:space="preserve">Upravni odjel za gradnju i zaštitu okoliša 61.866.416 eura ili 44,57% ukupnih rashoda, </w:t>
      </w:r>
    </w:p>
    <w:p w14:paraId="6D601B51" w14:textId="7A3699D2" w:rsidR="00A41BF1" w:rsidRDefault="007D7D5B" w:rsidP="004079E9">
      <w:pPr>
        <w:numPr>
          <w:ilvl w:val="0"/>
          <w:numId w:val="28"/>
        </w:numPr>
        <w:pBdr>
          <w:top w:val="nil"/>
          <w:left w:val="nil"/>
          <w:bottom w:val="nil"/>
          <w:right w:val="nil"/>
          <w:between w:val="nil"/>
        </w:pBdr>
        <w:jc w:val="both"/>
        <w:rPr>
          <w:color w:val="000000"/>
        </w:rPr>
      </w:pPr>
      <w:r>
        <w:rPr>
          <w:color w:val="000000"/>
        </w:rPr>
        <w:t xml:space="preserve">Upravni odjel za društvene djelatnosti </w:t>
      </w:r>
      <w:r w:rsidR="00B9686F">
        <w:rPr>
          <w:color w:val="000000"/>
        </w:rPr>
        <w:t>41.458.457</w:t>
      </w:r>
      <w:r>
        <w:rPr>
          <w:color w:val="000000"/>
        </w:rPr>
        <w:t xml:space="preserve"> </w:t>
      </w:r>
      <w:r w:rsidR="00994C7A">
        <w:rPr>
          <w:color w:val="000000"/>
        </w:rPr>
        <w:t>eura</w:t>
      </w:r>
      <w:r>
        <w:rPr>
          <w:color w:val="000000"/>
        </w:rPr>
        <w:t xml:space="preserve"> ili </w:t>
      </w:r>
      <w:r w:rsidR="00B9686F">
        <w:rPr>
          <w:color w:val="000000"/>
        </w:rPr>
        <w:t>29,86</w:t>
      </w:r>
      <w:r>
        <w:rPr>
          <w:color w:val="000000"/>
        </w:rPr>
        <w:t>% ukupnih rashoda,</w:t>
      </w:r>
    </w:p>
    <w:p w14:paraId="211E9F51" w14:textId="360C7B0C" w:rsidR="0093288B" w:rsidRDefault="0093288B" w:rsidP="004079E9">
      <w:pPr>
        <w:numPr>
          <w:ilvl w:val="0"/>
          <w:numId w:val="28"/>
        </w:numPr>
        <w:pBdr>
          <w:top w:val="nil"/>
          <w:left w:val="nil"/>
          <w:bottom w:val="nil"/>
          <w:right w:val="nil"/>
          <w:between w:val="nil"/>
        </w:pBdr>
        <w:jc w:val="both"/>
        <w:rPr>
          <w:color w:val="000000"/>
        </w:rPr>
      </w:pPr>
      <w:r>
        <w:rPr>
          <w:color w:val="000000"/>
        </w:rPr>
        <w:t>Upravni odjel za komunalno gospodarstvo</w:t>
      </w:r>
      <w:r w:rsidR="00980904">
        <w:rPr>
          <w:color w:val="000000"/>
        </w:rPr>
        <w:t>, promet i mjesnu samoupravu</w:t>
      </w:r>
      <w:r>
        <w:rPr>
          <w:color w:val="000000"/>
        </w:rPr>
        <w:t xml:space="preserve"> </w:t>
      </w:r>
      <w:r w:rsidR="00E6189A">
        <w:rPr>
          <w:color w:val="000000"/>
        </w:rPr>
        <w:t>13.722.018</w:t>
      </w:r>
      <w:r w:rsidR="00A16D7D">
        <w:rPr>
          <w:color w:val="000000"/>
        </w:rPr>
        <w:t xml:space="preserve"> </w:t>
      </w:r>
      <w:r w:rsidR="00994C7A">
        <w:rPr>
          <w:color w:val="000000"/>
        </w:rPr>
        <w:t>eura</w:t>
      </w:r>
      <w:r>
        <w:rPr>
          <w:color w:val="000000"/>
        </w:rPr>
        <w:t xml:space="preserve"> ili </w:t>
      </w:r>
      <w:r w:rsidR="006B7510">
        <w:rPr>
          <w:color w:val="000000"/>
        </w:rPr>
        <w:t>9,88</w:t>
      </w:r>
      <w:r>
        <w:rPr>
          <w:color w:val="000000"/>
        </w:rPr>
        <w:t>% ukupnih rashoda,</w:t>
      </w:r>
    </w:p>
    <w:p w14:paraId="06F56D25" w14:textId="382B7E2A" w:rsidR="00A41BF1" w:rsidRDefault="007D7D5B" w:rsidP="004079E9">
      <w:pPr>
        <w:numPr>
          <w:ilvl w:val="0"/>
          <w:numId w:val="28"/>
        </w:numPr>
        <w:pBdr>
          <w:top w:val="nil"/>
          <w:left w:val="nil"/>
          <w:bottom w:val="nil"/>
          <w:right w:val="nil"/>
          <w:between w:val="nil"/>
        </w:pBdr>
        <w:jc w:val="both"/>
        <w:rPr>
          <w:color w:val="000000"/>
        </w:rPr>
      </w:pPr>
      <w:r w:rsidRPr="0093288B">
        <w:rPr>
          <w:color w:val="000000"/>
        </w:rPr>
        <w:lastRenderedPageBreak/>
        <w:t xml:space="preserve">Upravni odjel za proračun i financije </w:t>
      </w:r>
      <w:r w:rsidR="006B7510">
        <w:rPr>
          <w:color w:val="000000"/>
        </w:rPr>
        <w:t>8.132.867</w:t>
      </w:r>
      <w:r w:rsidRPr="0093288B">
        <w:rPr>
          <w:color w:val="000000"/>
        </w:rPr>
        <w:t xml:space="preserve"> </w:t>
      </w:r>
      <w:r w:rsidR="00994C7A">
        <w:rPr>
          <w:color w:val="000000"/>
        </w:rPr>
        <w:t>eura</w:t>
      </w:r>
      <w:r w:rsidRPr="0093288B">
        <w:rPr>
          <w:color w:val="000000"/>
        </w:rPr>
        <w:t xml:space="preserve"> ili</w:t>
      </w:r>
      <w:r w:rsidR="00826085">
        <w:rPr>
          <w:color w:val="000000"/>
        </w:rPr>
        <w:t xml:space="preserve"> </w:t>
      </w:r>
      <w:r w:rsidR="006B7510">
        <w:rPr>
          <w:color w:val="000000"/>
        </w:rPr>
        <w:t>5,86</w:t>
      </w:r>
      <w:r w:rsidRPr="0093288B">
        <w:rPr>
          <w:color w:val="000000"/>
        </w:rPr>
        <w:t>%</w:t>
      </w:r>
    </w:p>
    <w:p w14:paraId="27F004B5" w14:textId="3DF15372" w:rsidR="001E5B16" w:rsidRPr="0093288B" w:rsidRDefault="001E5B16" w:rsidP="004079E9">
      <w:pPr>
        <w:numPr>
          <w:ilvl w:val="0"/>
          <w:numId w:val="28"/>
        </w:numPr>
        <w:pBdr>
          <w:top w:val="nil"/>
          <w:left w:val="nil"/>
          <w:bottom w:val="nil"/>
          <w:right w:val="nil"/>
          <w:between w:val="nil"/>
        </w:pBdr>
        <w:jc w:val="both"/>
        <w:rPr>
          <w:color w:val="000000"/>
        </w:rPr>
      </w:pPr>
      <w:r w:rsidRPr="004B09BB">
        <w:rPr>
          <w:color w:val="000000"/>
        </w:rPr>
        <w:t xml:space="preserve">Upravni odjel za gospodarstvo, </w:t>
      </w:r>
      <w:r>
        <w:rPr>
          <w:color w:val="000000"/>
        </w:rPr>
        <w:t>razvoj grada i EU fondove</w:t>
      </w:r>
      <w:r w:rsidRPr="004B09BB">
        <w:rPr>
          <w:color w:val="000000"/>
        </w:rPr>
        <w:t xml:space="preserve"> </w:t>
      </w:r>
      <w:r>
        <w:rPr>
          <w:color w:val="000000"/>
        </w:rPr>
        <w:t>6.687.081</w:t>
      </w:r>
      <w:r w:rsidRPr="004B09BB">
        <w:rPr>
          <w:color w:val="000000"/>
        </w:rPr>
        <w:t xml:space="preserve"> eura ili</w:t>
      </w:r>
      <w:r>
        <w:rPr>
          <w:color w:val="000000"/>
        </w:rPr>
        <w:t xml:space="preserve"> 4,82</w:t>
      </w:r>
      <w:r w:rsidRPr="004B09BB">
        <w:rPr>
          <w:color w:val="000000"/>
        </w:rPr>
        <w:t>%,</w:t>
      </w:r>
    </w:p>
    <w:p w14:paraId="23DC4544" w14:textId="22F555FA" w:rsidR="00A41BF1" w:rsidRPr="001E5B16" w:rsidRDefault="007D7D5B" w:rsidP="001E5B16">
      <w:pPr>
        <w:numPr>
          <w:ilvl w:val="0"/>
          <w:numId w:val="28"/>
        </w:numPr>
        <w:pBdr>
          <w:top w:val="nil"/>
          <w:left w:val="nil"/>
          <w:bottom w:val="nil"/>
          <w:right w:val="nil"/>
          <w:between w:val="nil"/>
        </w:pBdr>
        <w:jc w:val="both"/>
        <w:rPr>
          <w:color w:val="000000"/>
        </w:rPr>
      </w:pPr>
      <w:r>
        <w:rPr>
          <w:color w:val="000000"/>
        </w:rPr>
        <w:t>U</w:t>
      </w:r>
      <w:r w:rsidR="008E7876">
        <w:rPr>
          <w:color w:val="000000"/>
        </w:rPr>
        <w:t>pravni odjel za poslove</w:t>
      </w:r>
      <w:r>
        <w:rPr>
          <w:color w:val="000000"/>
        </w:rPr>
        <w:t xml:space="preserve"> gradonačelnika </w:t>
      </w:r>
      <w:r w:rsidR="00D93B06">
        <w:rPr>
          <w:color w:val="000000"/>
        </w:rPr>
        <w:t>5.302.660</w:t>
      </w:r>
      <w:r>
        <w:rPr>
          <w:color w:val="000000"/>
        </w:rPr>
        <w:t xml:space="preserve"> </w:t>
      </w:r>
      <w:r w:rsidR="00994C7A">
        <w:rPr>
          <w:color w:val="000000"/>
        </w:rPr>
        <w:t>eura</w:t>
      </w:r>
      <w:r>
        <w:rPr>
          <w:color w:val="000000"/>
        </w:rPr>
        <w:t xml:space="preserve"> ili </w:t>
      </w:r>
      <w:r w:rsidR="00D93B06">
        <w:rPr>
          <w:color w:val="000000"/>
        </w:rPr>
        <w:t>3,82</w:t>
      </w:r>
      <w:r>
        <w:rPr>
          <w:color w:val="000000"/>
        </w:rPr>
        <w:t xml:space="preserve">% ukupnih rashoda, </w:t>
      </w:r>
    </w:p>
    <w:p w14:paraId="545A055D" w14:textId="52EC84D8" w:rsidR="00A41BF1" w:rsidRDefault="007D7D5B" w:rsidP="004079E9">
      <w:pPr>
        <w:numPr>
          <w:ilvl w:val="0"/>
          <w:numId w:val="28"/>
        </w:numPr>
        <w:pBdr>
          <w:top w:val="nil"/>
          <w:left w:val="nil"/>
          <w:bottom w:val="nil"/>
          <w:right w:val="nil"/>
          <w:between w:val="nil"/>
        </w:pBdr>
        <w:jc w:val="both"/>
        <w:rPr>
          <w:color w:val="000000"/>
        </w:rPr>
      </w:pPr>
      <w:r>
        <w:rPr>
          <w:color w:val="000000"/>
        </w:rPr>
        <w:t xml:space="preserve">Upravni odjel za imovinsko pravne poslove i upravljanje imovinom </w:t>
      </w:r>
      <w:r w:rsidR="00D01008">
        <w:rPr>
          <w:color w:val="000000"/>
        </w:rPr>
        <w:t>1.161.150</w:t>
      </w:r>
      <w:r w:rsidR="004741DC">
        <w:rPr>
          <w:color w:val="000000"/>
        </w:rPr>
        <w:t xml:space="preserve"> </w:t>
      </w:r>
      <w:r w:rsidR="00994C7A">
        <w:rPr>
          <w:color w:val="000000"/>
        </w:rPr>
        <w:t>eura</w:t>
      </w:r>
      <w:r>
        <w:rPr>
          <w:color w:val="000000"/>
        </w:rPr>
        <w:t xml:space="preserve"> ili </w:t>
      </w:r>
      <w:r w:rsidR="00D01008">
        <w:rPr>
          <w:color w:val="000000"/>
        </w:rPr>
        <w:t>0,84</w:t>
      </w:r>
      <w:r>
        <w:rPr>
          <w:color w:val="000000"/>
        </w:rPr>
        <w:t>% ukupnih rashoda</w:t>
      </w:r>
      <w:r w:rsidR="00826085">
        <w:rPr>
          <w:color w:val="000000"/>
        </w:rPr>
        <w:t>,</w:t>
      </w:r>
    </w:p>
    <w:p w14:paraId="68B6D65A" w14:textId="44DED487" w:rsidR="00507374" w:rsidRPr="00507374" w:rsidRDefault="00507374" w:rsidP="00507374">
      <w:pPr>
        <w:numPr>
          <w:ilvl w:val="0"/>
          <w:numId w:val="28"/>
        </w:numPr>
        <w:pBdr>
          <w:top w:val="nil"/>
          <w:left w:val="nil"/>
          <w:bottom w:val="nil"/>
          <w:right w:val="nil"/>
          <w:between w:val="nil"/>
        </w:pBdr>
        <w:jc w:val="both"/>
        <w:rPr>
          <w:color w:val="000000"/>
        </w:rPr>
      </w:pPr>
      <w:r>
        <w:rPr>
          <w:color w:val="000000"/>
        </w:rPr>
        <w:t>Služba – vlastiti pogon Grada za obavljanje komunalne djelatnosti 190.</w:t>
      </w:r>
      <w:r w:rsidR="00AE3898">
        <w:rPr>
          <w:color w:val="000000"/>
        </w:rPr>
        <w:t>9</w:t>
      </w:r>
      <w:r>
        <w:rPr>
          <w:color w:val="000000"/>
        </w:rPr>
        <w:t xml:space="preserve">00 eura ili 0,14% ukupnih rashoda. </w:t>
      </w:r>
    </w:p>
    <w:p w14:paraId="596A046D" w14:textId="745BEA5A" w:rsidR="00030FDD" w:rsidRDefault="00030FDD" w:rsidP="004079E9">
      <w:pPr>
        <w:numPr>
          <w:ilvl w:val="0"/>
          <w:numId w:val="28"/>
        </w:numPr>
        <w:pBdr>
          <w:top w:val="nil"/>
          <w:left w:val="nil"/>
          <w:bottom w:val="nil"/>
          <w:right w:val="nil"/>
          <w:between w:val="nil"/>
        </w:pBdr>
        <w:jc w:val="both"/>
        <w:rPr>
          <w:color w:val="000000"/>
        </w:rPr>
      </w:pPr>
      <w:r>
        <w:rPr>
          <w:color w:val="000000"/>
        </w:rPr>
        <w:t xml:space="preserve">Upravni odjel za prostorno uređenje i poslove provedbe dokumenata </w:t>
      </w:r>
      <w:r w:rsidR="004322CD">
        <w:rPr>
          <w:color w:val="000000"/>
        </w:rPr>
        <w:t xml:space="preserve">prostornog uređenja </w:t>
      </w:r>
      <w:r w:rsidR="00D93B06">
        <w:rPr>
          <w:color w:val="000000"/>
        </w:rPr>
        <w:t xml:space="preserve">183.500 </w:t>
      </w:r>
      <w:r w:rsidR="003B1117">
        <w:rPr>
          <w:color w:val="000000"/>
        </w:rPr>
        <w:t>eura</w:t>
      </w:r>
      <w:r w:rsidR="000F2150">
        <w:rPr>
          <w:color w:val="000000"/>
        </w:rPr>
        <w:t xml:space="preserve"> ili </w:t>
      </w:r>
      <w:r w:rsidR="00D87628">
        <w:rPr>
          <w:color w:val="000000"/>
        </w:rPr>
        <w:t>0,</w:t>
      </w:r>
      <w:r w:rsidR="00D93B06">
        <w:rPr>
          <w:color w:val="000000"/>
        </w:rPr>
        <w:t>13</w:t>
      </w:r>
      <w:r w:rsidR="00D87628">
        <w:rPr>
          <w:color w:val="000000"/>
        </w:rPr>
        <w:t xml:space="preserve">% </w:t>
      </w:r>
      <w:r w:rsidR="00417A97">
        <w:rPr>
          <w:color w:val="000000"/>
        </w:rPr>
        <w:t>te</w:t>
      </w:r>
    </w:p>
    <w:p w14:paraId="4EBBE373" w14:textId="2D01134F" w:rsidR="00AD0AA6" w:rsidRDefault="0059121C" w:rsidP="004079E9">
      <w:pPr>
        <w:numPr>
          <w:ilvl w:val="0"/>
          <w:numId w:val="28"/>
        </w:numPr>
        <w:pBdr>
          <w:top w:val="nil"/>
          <w:left w:val="nil"/>
          <w:bottom w:val="nil"/>
          <w:right w:val="nil"/>
          <w:between w:val="nil"/>
        </w:pBdr>
        <w:jc w:val="both"/>
        <w:rPr>
          <w:color w:val="000000"/>
        </w:rPr>
      </w:pPr>
      <w:r>
        <w:rPr>
          <w:color w:val="000000"/>
        </w:rPr>
        <w:t xml:space="preserve">Služba za provedbu ITU mehanizma </w:t>
      </w:r>
      <w:r w:rsidR="001217C6">
        <w:rPr>
          <w:color w:val="000000"/>
        </w:rPr>
        <w:t>115.700</w:t>
      </w:r>
      <w:r>
        <w:rPr>
          <w:color w:val="000000"/>
        </w:rPr>
        <w:t xml:space="preserve"> </w:t>
      </w:r>
      <w:r w:rsidR="00994C7A">
        <w:rPr>
          <w:color w:val="000000"/>
        </w:rPr>
        <w:t>eura</w:t>
      </w:r>
      <w:r>
        <w:rPr>
          <w:color w:val="000000"/>
        </w:rPr>
        <w:t xml:space="preserve"> ili 0,</w:t>
      </w:r>
      <w:r w:rsidR="001217C6">
        <w:rPr>
          <w:color w:val="000000"/>
        </w:rPr>
        <w:t>08</w:t>
      </w:r>
      <w:r>
        <w:rPr>
          <w:color w:val="000000"/>
        </w:rPr>
        <w:t>%</w:t>
      </w:r>
      <w:r w:rsidR="00AD0AA6">
        <w:rPr>
          <w:color w:val="000000"/>
        </w:rPr>
        <w:t xml:space="preserve"> </w:t>
      </w:r>
    </w:p>
    <w:p w14:paraId="677FE0A5" w14:textId="77777777" w:rsidR="00C64CD1" w:rsidRPr="002E6340" w:rsidRDefault="00C64CD1" w:rsidP="0065295F">
      <w:pPr>
        <w:pBdr>
          <w:top w:val="nil"/>
          <w:left w:val="nil"/>
          <w:bottom w:val="nil"/>
          <w:right w:val="nil"/>
          <w:between w:val="nil"/>
        </w:pBdr>
        <w:ind w:left="360"/>
        <w:jc w:val="both"/>
        <w:rPr>
          <w:color w:val="FF0000"/>
          <w:sz w:val="32"/>
          <w:szCs w:val="32"/>
        </w:rPr>
      </w:pPr>
    </w:p>
    <w:p w14:paraId="4F52AC2E" w14:textId="52FCCE19" w:rsidR="00464FA5" w:rsidRDefault="00777805" w:rsidP="00610F9E">
      <w:pPr>
        <w:pBdr>
          <w:top w:val="nil"/>
          <w:left w:val="nil"/>
          <w:bottom w:val="nil"/>
          <w:right w:val="nil"/>
          <w:between w:val="nil"/>
        </w:pBdr>
        <w:ind w:left="720"/>
      </w:pPr>
      <w:r>
        <w:rPr>
          <w:noProof/>
        </w:rPr>
        <w:drawing>
          <wp:inline distT="0" distB="0" distL="0" distR="0" wp14:anchorId="0A1F941B" wp14:editId="6E8BE458">
            <wp:extent cx="5702887" cy="5070052"/>
            <wp:effectExtent l="0" t="0" r="0" b="0"/>
            <wp:docPr id="18905262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979" cy="5081692"/>
                    </a:xfrm>
                    <a:prstGeom prst="rect">
                      <a:avLst/>
                    </a:prstGeom>
                    <a:noFill/>
                  </pic:spPr>
                </pic:pic>
              </a:graphicData>
            </a:graphic>
          </wp:inline>
        </w:drawing>
      </w:r>
    </w:p>
    <w:p w14:paraId="3133C896" w14:textId="77777777" w:rsidR="00EE29FA" w:rsidRDefault="00EE29FA" w:rsidP="00777805">
      <w:pPr>
        <w:pBdr>
          <w:top w:val="nil"/>
          <w:left w:val="nil"/>
          <w:bottom w:val="nil"/>
          <w:right w:val="nil"/>
          <w:between w:val="nil"/>
        </w:pBdr>
        <w:jc w:val="both"/>
      </w:pPr>
    </w:p>
    <w:p w14:paraId="49C29A08" w14:textId="77777777" w:rsidR="00EE29FA" w:rsidRDefault="00EE29FA" w:rsidP="00C652F9">
      <w:pPr>
        <w:pBdr>
          <w:top w:val="nil"/>
          <w:left w:val="nil"/>
          <w:bottom w:val="nil"/>
          <w:right w:val="nil"/>
          <w:between w:val="nil"/>
        </w:pBdr>
        <w:ind w:firstLine="720"/>
        <w:jc w:val="both"/>
      </w:pPr>
    </w:p>
    <w:p w14:paraId="0013ABE6" w14:textId="2AA2FCA2" w:rsidR="00BA38A8" w:rsidRPr="00C652F9" w:rsidRDefault="007D7D5B" w:rsidP="00C652F9">
      <w:pPr>
        <w:pBdr>
          <w:top w:val="nil"/>
          <w:left w:val="nil"/>
          <w:bottom w:val="nil"/>
          <w:right w:val="nil"/>
          <w:between w:val="nil"/>
        </w:pBdr>
        <w:ind w:firstLine="720"/>
        <w:jc w:val="both"/>
        <w:rPr>
          <w:color w:val="000000"/>
        </w:rPr>
      </w:pPr>
      <w:r>
        <w:t>U nastavku ovog obrazloženja nalaze se opisi programa i obrazloženje planiranih rashoda u Proračunu Grada Karlovca za 20</w:t>
      </w:r>
      <w:r w:rsidR="004741DC">
        <w:t>2</w:t>
      </w:r>
      <w:r w:rsidR="00EE29FA">
        <w:t>5</w:t>
      </w:r>
      <w:r>
        <w:t xml:space="preserve">. godinu po razdjelima, programima, te aktivnostima i projektima Grada Karlovca. </w:t>
      </w:r>
    </w:p>
    <w:p w14:paraId="7DDF66E5" w14:textId="77777777" w:rsidR="00BA38A8" w:rsidRDefault="00BA38A8" w:rsidP="007613FD">
      <w:pPr>
        <w:ind w:firstLine="708"/>
        <w:jc w:val="both"/>
      </w:pPr>
    </w:p>
    <w:p w14:paraId="270C7E03" w14:textId="77777777" w:rsidR="00200CF1" w:rsidRDefault="00200CF1" w:rsidP="00200CF1">
      <w:pPr>
        <w:jc w:val="both"/>
      </w:pPr>
    </w:p>
    <w:p w14:paraId="19DA0AE3" w14:textId="39FAE82A" w:rsidR="00200CF1" w:rsidRDefault="00165B1C" w:rsidP="00C652F9">
      <w:pPr>
        <w:jc w:val="both"/>
        <w:rPr>
          <w:sz w:val="22"/>
          <w:szCs w:val="22"/>
        </w:rPr>
      </w:pPr>
      <w:r>
        <w:rPr>
          <w:sz w:val="22"/>
          <w:szCs w:val="22"/>
        </w:rPr>
        <w:t>Savjetnik za planiranje i praćenje proračuna</w:t>
      </w:r>
      <w:r w:rsidR="00200CF1">
        <w:rPr>
          <w:sz w:val="22"/>
          <w:szCs w:val="22"/>
        </w:rPr>
        <w:t xml:space="preserve"> </w:t>
      </w:r>
      <w:r>
        <w:rPr>
          <w:sz w:val="22"/>
          <w:szCs w:val="22"/>
        </w:rPr>
        <w:t xml:space="preserve">                            </w:t>
      </w:r>
      <w:r w:rsidR="00907E48">
        <w:rPr>
          <w:sz w:val="22"/>
          <w:szCs w:val="22"/>
        </w:rPr>
        <w:t xml:space="preserve">      </w:t>
      </w:r>
      <w:r w:rsidR="00200CF1" w:rsidRPr="002A11CA">
        <w:rPr>
          <w:sz w:val="22"/>
          <w:szCs w:val="22"/>
        </w:rPr>
        <w:t xml:space="preserve">Pročelnica UO za proračun i financije                                                                   </w:t>
      </w:r>
    </w:p>
    <w:p w14:paraId="5CE061A8" w14:textId="4E4CDCF1" w:rsidR="00200CF1" w:rsidRPr="002A11CA" w:rsidRDefault="00200CF1" w:rsidP="00200CF1">
      <w:pPr>
        <w:rPr>
          <w:sz w:val="22"/>
          <w:szCs w:val="22"/>
          <w:u w:val="single"/>
        </w:rPr>
      </w:pPr>
      <w:r>
        <w:rPr>
          <w:sz w:val="22"/>
          <w:szCs w:val="22"/>
        </w:rPr>
        <w:t xml:space="preserve">       </w:t>
      </w:r>
      <w:r w:rsidR="008C0604">
        <w:rPr>
          <w:sz w:val="22"/>
          <w:szCs w:val="22"/>
        </w:rPr>
        <w:t xml:space="preserve"> </w:t>
      </w:r>
      <w:r>
        <w:rPr>
          <w:sz w:val="22"/>
          <w:szCs w:val="22"/>
        </w:rPr>
        <w:t xml:space="preserve"> </w:t>
      </w:r>
      <w:r w:rsidR="00907E48">
        <w:rPr>
          <w:sz w:val="22"/>
          <w:szCs w:val="22"/>
        </w:rPr>
        <w:t xml:space="preserve">  </w:t>
      </w:r>
      <w:r w:rsidR="00165B1C">
        <w:rPr>
          <w:sz w:val="22"/>
          <w:szCs w:val="22"/>
        </w:rPr>
        <w:t>Mirela Presečan, dipl.</w:t>
      </w:r>
      <w:r>
        <w:rPr>
          <w:sz w:val="22"/>
          <w:szCs w:val="22"/>
        </w:rPr>
        <w:t>oec.</w:t>
      </w:r>
      <w:r w:rsidRPr="002A11CA">
        <w:rPr>
          <w:sz w:val="22"/>
          <w:szCs w:val="22"/>
        </w:rPr>
        <w:t xml:space="preserve">                                                              </w:t>
      </w:r>
      <w:r w:rsidR="008C0604">
        <w:rPr>
          <w:sz w:val="22"/>
          <w:szCs w:val="22"/>
        </w:rPr>
        <w:t xml:space="preserve">   </w:t>
      </w:r>
      <w:r w:rsidR="00165B1C">
        <w:rPr>
          <w:sz w:val="22"/>
          <w:szCs w:val="22"/>
        </w:rPr>
        <w:t>Karolina Burić</w:t>
      </w:r>
      <w:r w:rsidRPr="002A11CA">
        <w:rPr>
          <w:sz w:val="22"/>
          <w:szCs w:val="22"/>
        </w:rPr>
        <w:t>, dipl.oec.</w:t>
      </w:r>
    </w:p>
    <w:p w14:paraId="7913D54F" w14:textId="16089CAA" w:rsidR="00A41BF1" w:rsidRPr="001C2219" w:rsidRDefault="007D7D5B" w:rsidP="007613FD">
      <w:pPr>
        <w:ind w:firstLine="708"/>
        <w:jc w:val="center"/>
      </w:pPr>
      <w:r>
        <w:t xml:space="preserve">                                                                   </w:t>
      </w:r>
    </w:p>
    <w:sectPr w:rsidR="00A41BF1" w:rsidRPr="001C2219">
      <w:footerReference w:type="even" r:id="rId28"/>
      <w:footerReference w:type="default" r:id="rId29"/>
      <w:pgSz w:w="11906" w:h="16838"/>
      <w:pgMar w:top="1134"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C6777" w14:textId="77777777" w:rsidR="000276E7" w:rsidRDefault="000276E7">
      <w:r>
        <w:separator/>
      </w:r>
    </w:p>
  </w:endnote>
  <w:endnote w:type="continuationSeparator" w:id="0">
    <w:p w14:paraId="4C4FC155" w14:textId="77777777" w:rsidR="000276E7" w:rsidRDefault="0002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1A982" w14:textId="77777777" w:rsidR="00A41BF1" w:rsidRDefault="007D7D5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2350C48F" w14:textId="77777777" w:rsidR="00A41BF1" w:rsidRDefault="00A41BF1">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19EB" w14:textId="77777777" w:rsidR="00A41BF1" w:rsidRDefault="007D7D5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F30DB1">
      <w:rPr>
        <w:noProof/>
        <w:color w:val="000000"/>
      </w:rPr>
      <w:t>23</w:t>
    </w:r>
    <w:r>
      <w:rPr>
        <w:color w:val="000000"/>
      </w:rPr>
      <w:fldChar w:fldCharType="end"/>
    </w:r>
  </w:p>
  <w:p w14:paraId="0DDD0266" w14:textId="77777777" w:rsidR="00A41BF1" w:rsidRDefault="00A41BF1">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9CACA" w14:textId="77777777" w:rsidR="000276E7" w:rsidRDefault="000276E7">
      <w:r>
        <w:separator/>
      </w:r>
    </w:p>
  </w:footnote>
  <w:footnote w:type="continuationSeparator" w:id="0">
    <w:p w14:paraId="0764A63E" w14:textId="77777777" w:rsidR="000276E7" w:rsidRDefault="00027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1032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0684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8608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504D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5A41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B443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8612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F2C3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3025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A4D1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55B2E"/>
    <w:multiLevelType w:val="multilevel"/>
    <w:tmpl w:val="6390E6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4D326B6"/>
    <w:multiLevelType w:val="hybridMultilevel"/>
    <w:tmpl w:val="88CC701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43B99"/>
    <w:multiLevelType w:val="hybridMultilevel"/>
    <w:tmpl w:val="C812E608"/>
    <w:lvl w:ilvl="0" w:tplc="CFE066D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D17128B"/>
    <w:multiLevelType w:val="hybridMultilevel"/>
    <w:tmpl w:val="3D9030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F5504AD"/>
    <w:multiLevelType w:val="hybridMultilevel"/>
    <w:tmpl w:val="3B5EDB66"/>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5" w15:restartNumberingAfterBreak="0">
    <w:nsid w:val="32F6466C"/>
    <w:multiLevelType w:val="multilevel"/>
    <w:tmpl w:val="710EAC92"/>
    <w:lvl w:ilvl="0">
      <w:start w:val="1"/>
      <w:numFmt w:val="decimal"/>
      <w:lvlText w:val="%1."/>
      <w:lvlJc w:val="left"/>
      <w:pPr>
        <w:ind w:left="360" w:hanging="360"/>
      </w:pPr>
      <w:rPr>
        <w:rFonts w:hint="default"/>
        <w:u w:val="none"/>
      </w:rPr>
    </w:lvl>
    <w:lvl w:ilvl="1">
      <w:start w:val="1"/>
      <w:numFmt w:val="decimal"/>
      <w:lvlText w:val="%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DC38AF"/>
    <w:multiLevelType w:val="hybridMultilevel"/>
    <w:tmpl w:val="B052A924"/>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3A080125"/>
    <w:multiLevelType w:val="hybridMultilevel"/>
    <w:tmpl w:val="207236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E7C55BD"/>
    <w:multiLevelType w:val="multilevel"/>
    <w:tmpl w:val="FA6CBA6A"/>
    <w:lvl w:ilvl="0">
      <w:start w:val="1"/>
      <w:numFmt w:val="decimal"/>
      <w:lvlText w:val="%1."/>
      <w:lvlJc w:val="left"/>
      <w:pPr>
        <w:ind w:left="360" w:hanging="360"/>
      </w:pPr>
      <w:rPr>
        <w:u w:val="none"/>
        <w:vertAlign w:val="baseline"/>
      </w:rPr>
    </w:lvl>
    <w:lvl w:ilvl="1">
      <w:start w:val="1"/>
      <w:numFmt w:val="decimal"/>
      <w:lvlText w:val="%2."/>
      <w:lvlJc w:val="left"/>
      <w:pPr>
        <w:ind w:left="792" w:hanging="432"/>
      </w:pPr>
      <w:rPr>
        <w:vertAlign w:val="baseline"/>
      </w:rPr>
    </w:lvl>
    <w:lvl w:ilvl="2">
      <w:start w:val="1"/>
      <w:numFmt w:val="decimal"/>
      <w:lvlText w:val="%1.%2.%3."/>
      <w:lvlJc w:val="left"/>
      <w:pPr>
        <w:ind w:left="1355"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4C35510A"/>
    <w:multiLevelType w:val="hybridMultilevel"/>
    <w:tmpl w:val="519E728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15:restartNumberingAfterBreak="0">
    <w:nsid w:val="4DB1444E"/>
    <w:multiLevelType w:val="multilevel"/>
    <w:tmpl w:val="4B186A5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50685D62"/>
    <w:multiLevelType w:val="multilevel"/>
    <w:tmpl w:val="A16EA72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7B03372"/>
    <w:multiLevelType w:val="hybridMultilevel"/>
    <w:tmpl w:val="C02E247A"/>
    <w:lvl w:ilvl="0" w:tplc="CAE429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A401055"/>
    <w:multiLevelType w:val="multilevel"/>
    <w:tmpl w:val="97C04C50"/>
    <w:lvl w:ilvl="0">
      <w:start w:val="1"/>
      <w:numFmt w:val="bullet"/>
      <w:lvlText w:val=""/>
      <w:lvlJc w:val="left"/>
      <w:pPr>
        <w:ind w:left="720" w:hanging="360"/>
      </w:pPr>
      <w:rPr>
        <w:rFonts w:ascii="Wingdings" w:hAnsi="Wingdings" w:hint="default"/>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58870E4"/>
    <w:multiLevelType w:val="multilevel"/>
    <w:tmpl w:val="3B1ABD08"/>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25" w15:restartNumberingAfterBreak="0">
    <w:nsid w:val="6D0E0183"/>
    <w:multiLevelType w:val="multilevel"/>
    <w:tmpl w:val="68E229D8"/>
    <w:lvl w:ilvl="0">
      <w:start w:val="1"/>
      <w:numFmt w:val="decimal"/>
      <w:lvlText w:val="%1."/>
      <w:lvlJc w:val="left"/>
      <w:pPr>
        <w:ind w:left="720" w:hanging="360"/>
      </w:pPr>
      <w:rPr>
        <w:vertAlign w:val="baseline"/>
      </w:rPr>
    </w:lvl>
    <w:lvl w:ilvl="1">
      <w:start w:val="4"/>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6" w15:restartNumberingAfterBreak="0">
    <w:nsid w:val="703A2B84"/>
    <w:multiLevelType w:val="hybridMultilevel"/>
    <w:tmpl w:val="32985296"/>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15:restartNumberingAfterBreak="0">
    <w:nsid w:val="773624DE"/>
    <w:multiLevelType w:val="hybridMultilevel"/>
    <w:tmpl w:val="08EECDD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8" w15:restartNumberingAfterBreak="0">
    <w:nsid w:val="7EF41F35"/>
    <w:multiLevelType w:val="multilevel"/>
    <w:tmpl w:val="83EEAA2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593782371">
    <w:abstractNumId w:val="20"/>
  </w:num>
  <w:num w:numId="2" w16cid:durableId="556018101">
    <w:abstractNumId w:val="21"/>
  </w:num>
  <w:num w:numId="3" w16cid:durableId="1832985027">
    <w:abstractNumId w:val="10"/>
  </w:num>
  <w:num w:numId="4" w16cid:durableId="2121603974">
    <w:abstractNumId w:val="25"/>
  </w:num>
  <w:num w:numId="5" w16cid:durableId="527262572">
    <w:abstractNumId w:val="24"/>
  </w:num>
  <w:num w:numId="6" w16cid:durableId="1405034296">
    <w:abstractNumId w:val="18"/>
  </w:num>
  <w:num w:numId="7" w16cid:durableId="659579737">
    <w:abstractNumId w:val="11"/>
  </w:num>
  <w:num w:numId="8" w16cid:durableId="399408838">
    <w:abstractNumId w:val="15"/>
  </w:num>
  <w:num w:numId="9" w16cid:durableId="30695950">
    <w:abstractNumId w:val="9"/>
  </w:num>
  <w:num w:numId="10" w16cid:durableId="1058624416">
    <w:abstractNumId w:val="7"/>
  </w:num>
  <w:num w:numId="11" w16cid:durableId="363792276">
    <w:abstractNumId w:val="6"/>
  </w:num>
  <w:num w:numId="12" w16cid:durableId="1411266493">
    <w:abstractNumId w:val="5"/>
  </w:num>
  <w:num w:numId="13" w16cid:durableId="2020233391">
    <w:abstractNumId w:val="4"/>
  </w:num>
  <w:num w:numId="14" w16cid:durableId="640040221">
    <w:abstractNumId w:val="8"/>
  </w:num>
  <w:num w:numId="15" w16cid:durableId="1353729667">
    <w:abstractNumId w:val="3"/>
  </w:num>
  <w:num w:numId="16" w16cid:durableId="141166561">
    <w:abstractNumId w:val="2"/>
  </w:num>
  <w:num w:numId="17" w16cid:durableId="2095274980">
    <w:abstractNumId w:val="1"/>
  </w:num>
  <w:num w:numId="18" w16cid:durableId="1534145679">
    <w:abstractNumId w:val="0"/>
  </w:num>
  <w:num w:numId="19" w16cid:durableId="1910728406">
    <w:abstractNumId w:val="28"/>
  </w:num>
  <w:num w:numId="20" w16cid:durableId="1113475802">
    <w:abstractNumId w:val="19"/>
  </w:num>
  <w:num w:numId="21" w16cid:durableId="1946957639">
    <w:abstractNumId w:val="12"/>
  </w:num>
  <w:num w:numId="22" w16cid:durableId="1292248416">
    <w:abstractNumId w:val="16"/>
  </w:num>
  <w:num w:numId="23" w16cid:durableId="417289224">
    <w:abstractNumId w:val="27"/>
  </w:num>
  <w:num w:numId="24" w16cid:durableId="232198643">
    <w:abstractNumId w:val="17"/>
  </w:num>
  <w:num w:numId="25" w16cid:durableId="1386175633">
    <w:abstractNumId w:val="26"/>
  </w:num>
  <w:num w:numId="26" w16cid:durableId="1749767181">
    <w:abstractNumId w:val="28"/>
  </w:num>
  <w:num w:numId="27" w16cid:durableId="966811535">
    <w:abstractNumId w:val="13"/>
  </w:num>
  <w:num w:numId="28" w16cid:durableId="1190068762">
    <w:abstractNumId w:val="23"/>
  </w:num>
  <w:num w:numId="29" w16cid:durableId="2070614059">
    <w:abstractNumId w:val="22"/>
  </w:num>
  <w:num w:numId="30" w16cid:durableId="20908128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BF1"/>
    <w:rsid w:val="00000A20"/>
    <w:rsid w:val="00000E20"/>
    <w:rsid w:val="00000FAE"/>
    <w:rsid w:val="0000111D"/>
    <w:rsid w:val="00002045"/>
    <w:rsid w:val="0000484D"/>
    <w:rsid w:val="0000565A"/>
    <w:rsid w:val="00005ED3"/>
    <w:rsid w:val="00006CD6"/>
    <w:rsid w:val="00006D91"/>
    <w:rsid w:val="00007095"/>
    <w:rsid w:val="00007365"/>
    <w:rsid w:val="00010A3F"/>
    <w:rsid w:val="000112C1"/>
    <w:rsid w:val="000114C2"/>
    <w:rsid w:val="00011AD2"/>
    <w:rsid w:val="00011E6F"/>
    <w:rsid w:val="0001459E"/>
    <w:rsid w:val="000147CF"/>
    <w:rsid w:val="000149A2"/>
    <w:rsid w:val="000158C1"/>
    <w:rsid w:val="000169BC"/>
    <w:rsid w:val="00016EAD"/>
    <w:rsid w:val="00017463"/>
    <w:rsid w:val="00020051"/>
    <w:rsid w:val="000207BA"/>
    <w:rsid w:val="00020B61"/>
    <w:rsid w:val="000219E8"/>
    <w:rsid w:val="000221CB"/>
    <w:rsid w:val="00022E31"/>
    <w:rsid w:val="000238EF"/>
    <w:rsid w:val="00023FD6"/>
    <w:rsid w:val="00025666"/>
    <w:rsid w:val="0002737C"/>
    <w:rsid w:val="000276E7"/>
    <w:rsid w:val="00030FDD"/>
    <w:rsid w:val="0003114E"/>
    <w:rsid w:val="0003152D"/>
    <w:rsid w:val="00031679"/>
    <w:rsid w:val="000333AF"/>
    <w:rsid w:val="0003371C"/>
    <w:rsid w:val="000379EA"/>
    <w:rsid w:val="0004024E"/>
    <w:rsid w:val="000409C8"/>
    <w:rsid w:val="00041311"/>
    <w:rsid w:val="000413C0"/>
    <w:rsid w:val="00041E79"/>
    <w:rsid w:val="00041ECE"/>
    <w:rsid w:val="000427EF"/>
    <w:rsid w:val="00042BCD"/>
    <w:rsid w:val="00043522"/>
    <w:rsid w:val="00043EB1"/>
    <w:rsid w:val="00044862"/>
    <w:rsid w:val="000451DA"/>
    <w:rsid w:val="00045809"/>
    <w:rsid w:val="00045845"/>
    <w:rsid w:val="0004612A"/>
    <w:rsid w:val="000465A5"/>
    <w:rsid w:val="00047C79"/>
    <w:rsid w:val="0005234E"/>
    <w:rsid w:val="0005308A"/>
    <w:rsid w:val="0005443E"/>
    <w:rsid w:val="00055126"/>
    <w:rsid w:val="000555AC"/>
    <w:rsid w:val="000555EF"/>
    <w:rsid w:val="00055995"/>
    <w:rsid w:val="00055C87"/>
    <w:rsid w:val="00056FE7"/>
    <w:rsid w:val="00060081"/>
    <w:rsid w:val="000604DC"/>
    <w:rsid w:val="00060B94"/>
    <w:rsid w:val="000619B6"/>
    <w:rsid w:val="00063F81"/>
    <w:rsid w:val="0006565B"/>
    <w:rsid w:val="00065A84"/>
    <w:rsid w:val="000663EF"/>
    <w:rsid w:val="00066623"/>
    <w:rsid w:val="00066830"/>
    <w:rsid w:val="0007069B"/>
    <w:rsid w:val="00070EE0"/>
    <w:rsid w:val="00070F94"/>
    <w:rsid w:val="000730A7"/>
    <w:rsid w:val="00073BF7"/>
    <w:rsid w:val="00075976"/>
    <w:rsid w:val="0007624E"/>
    <w:rsid w:val="000768E7"/>
    <w:rsid w:val="00076AEB"/>
    <w:rsid w:val="00076CBC"/>
    <w:rsid w:val="00077F38"/>
    <w:rsid w:val="0008235A"/>
    <w:rsid w:val="00082995"/>
    <w:rsid w:val="00082DDB"/>
    <w:rsid w:val="0008302C"/>
    <w:rsid w:val="00083CA0"/>
    <w:rsid w:val="000902CD"/>
    <w:rsid w:val="00090A50"/>
    <w:rsid w:val="000914C5"/>
    <w:rsid w:val="00092C17"/>
    <w:rsid w:val="0009419C"/>
    <w:rsid w:val="00095850"/>
    <w:rsid w:val="00097330"/>
    <w:rsid w:val="000975F0"/>
    <w:rsid w:val="00097851"/>
    <w:rsid w:val="000A0F6F"/>
    <w:rsid w:val="000A1990"/>
    <w:rsid w:val="000A2018"/>
    <w:rsid w:val="000A24CC"/>
    <w:rsid w:val="000A3451"/>
    <w:rsid w:val="000A3F14"/>
    <w:rsid w:val="000A4DFE"/>
    <w:rsid w:val="000A5080"/>
    <w:rsid w:val="000A5EDC"/>
    <w:rsid w:val="000A642D"/>
    <w:rsid w:val="000A64D1"/>
    <w:rsid w:val="000A704F"/>
    <w:rsid w:val="000A72C4"/>
    <w:rsid w:val="000A7340"/>
    <w:rsid w:val="000A7543"/>
    <w:rsid w:val="000A75B0"/>
    <w:rsid w:val="000B169E"/>
    <w:rsid w:val="000B23F8"/>
    <w:rsid w:val="000B291A"/>
    <w:rsid w:val="000B3121"/>
    <w:rsid w:val="000B36C8"/>
    <w:rsid w:val="000B3B88"/>
    <w:rsid w:val="000B3EDE"/>
    <w:rsid w:val="000B3F87"/>
    <w:rsid w:val="000B44D4"/>
    <w:rsid w:val="000B7717"/>
    <w:rsid w:val="000C2BDE"/>
    <w:rsid w:val="000C3069"/>
    <w:rsid w:val="000C313C"/>
    <w:rsid w:val="000C3790"/>
    <w:rsid w:val="000C4F19"/>
    <w:rsid w:val="000C5D05"/>
    <w:rsid w:val="000C6529"/>
    <w:rsid w:val="000C7722"/>
    <w:rsid w:val="000D0BEC"/>
    <w:rsid w:val="000D2F65"/>
    <w:rsid w:val="000D550B"/>
    <w:rsid w:val="000D5762"/>
    <w:rsid w:val="000D5A89"/>
    <w:rsid w:val="000D5BCA"/>
    <w:rsid w:val="000D6C98"/>
    <w:rsid w:val="000E0529"/>
    <w:rsid w:val="000E1A6D"/>
    <w:rsid w:val="000E2726"/>
    <w:rsid w:val="000E360A"/>
    <w:rsid w:val="000E3B0C"/>
    <w:rsid w:val="000E44B0"/>
    <w:rsid w:val="000E5187"/>
    <w:rsid w:val="000E5504"/>
    <w:rsid w:val="000E5AEA"/>
    <w:rsid w:val="000E6876"/>
    <w:rsid w:val="000E751C"/>
    <w:rsid w:val="000E78F7"/>
    <w:rsid w:val="000F02F6"/>
    <w:rsid w:val="000F0EEE"/>
    <w:rsid w:val="000F181C"/>
    <w:rsid w:val="000F1BA9"/>
    <w:rsid w:val="000F2150"/>
    <w:rsid w:val="000F2325"/>
    <w:rsid w:val="000F2FF9"/>
    <w:rsid w:val="000F4058"/>
    <w:rsid w:val="000F46C1"/>
    <w:rsid w:val="000F59E1"/>
    <w:rsid w:val="000F7071"/>
    <w:rsid w:val="000F7E85"/>
    <w:rsid w:val="001010BD"/>
    <w:rsid w:val="001013AE"/>
    <w:rsid w:val="001036CD"/>
    <w:rsid w:val="00103FF7"/>
    <w:rsid w:val="00105BB9"/>
    <w:rsid w:val="001075A7"/>
    <w:rsid w:val="001100E7"/>
    <w:rsid w:val="0011043D"/>
    <w:rsid w:val="00110E20"/>
    <w:rsid w:val="00111C62"/>
    <w:rsid w:val="00113A83"/>
    <w:rsid w:val="0011450A"/>
    <w:rsid w:val="00114FB2"/>
    <w:rsid w:val="001156B5"/>
    <w:rsid w:val="00115C9D"/>
    <w:rsid w:val="0011663A"/>
    <w:rsid w:val="0011691B"/>
    <w:rsid w:val="0011729C"/>
    <w:rsid w:val="00117C27"/>
    <w:rsid w:val="00120954"/>
    <w:rsid w:val="00120B2B"/>
    <w:rsid w:val="001217C6"/>
    <w:rsid w:val="00122869"/>
    <w:rsid w:val="001229C5"/>
    <w:rsid w:val="00122BAA"/>
    <w:rsid w:val="001238FA"/>
    <w:rsid w:val="00123920"/>
    <w:rsid w:val="00123C4C"/>
    <w:rsid w:val="0012453F"/>
    <w:rsid w:val="0012471D"/>
    <w:rsid w:val="00125325"/>
    <w:rsid w:val="0012783B"/>
    <w:rsid w:val="00130AF8"/>
    <w:rsid w:val="00131D90"/>
    <w:rsid w:val="0013426D"/>
    <w:rsid w:val="0013591C"/>
    <w:rsid w:val="0013787B"/>
    <w:rsid w:val="001379A6"/>
    <w:rsid w:val="001403B3"/>
    <w:rsid w:val="00140F05"/>
    <w:rsid w:val="00140F3F"/>
    <w:rsid w:val="00141998"/>
    <w:rsid w:val="00143942"/>
    <w:rsid w:val="00143E79"/>
    <w:rsid w:val="001443B8"/>
    <w:rsid w:val="00144CC2"/>
    <w:rsid w:val="00145761"/>
    <w:rsid w:val="00145BC3"/>
    <w:rsid w:val="001466C9"/>
    <w:rsid w:val="001468EC"/>
    <w:rsid w:val="00146AFF"/>
    <w:rsid w:val="00147DDE"/>
    <w:rsid w:val="001516D6"/>
    <w:rsid w:val="001520E6"/>
    <w:rsid w:val="001529A0"/>
    <w:rsid w:val="00152C8E"/>
    <w:rsid w:val="00152CF6"/>
    <w:rsid w:val="001535B7"/>
    <w:rsid w:val="001537BF"/>
    <w:rsid w:val="00153B12"/>
    <w:rsid w:val="0015433F"/>
    <w:rsid w:val="00154C24"/>
    <w:rsid w:val="001559C1"/>
    <w:rsid w:val="00155BBA"/>
    <w:rsid w:val="00161136"/>
    <w:rsid w:val="00161C8C"/>
    <w:rsid w:val="00161F25"/>
    <w:rsid w:val="00163478"/>
    <w:rsid w:val="00163B39"/>
    <w:rsid w:val="00163D97"/>
    <w:rsid w:val="00164F05"/>
    <w:rsid w:val="00165B1C"/>
    <w:rsid w:val="00165FF8"/>
    <w:rsid w:val="001660EF"/>
    <w:rsid w:val="00166F7C"/>
    <w:rsid w:val="00167D5F"/>
    <w:rsid w:val="00170D9D"/>
    <w:rsid w:val="00171BFE"/>
    <w:rsid w:val="0017267C"/>
    <w:rsid w:val="001726F8"/>
    <w:rsid w:val="00174354"/>
    <w:rsid w:val="00174CCC"/>
    <w:rsid w:val="00174FD9"/>
    <w:rsid w:val="001759E2"/>
    <w:rsid w:val="00175C16"/>
    <w:rsid w:val="001763A7"/>
    <w:rsid w:val="00176D0A"/>
    <w:rsid w:val="001773E3"/>
    <w:rsid w:val="00177B20"/>
    <w:rsid w:val="0018019D"/>
    <w:rsid w:val="00180558"/>
    <w:rsid w:val="00180780"/>
    <w:rsid w:val="00180BB2"/>
    <w:rsid w:val="0018228E"/>
    <w:rsid w:val="001827A3"/>
    <w:rsid w:val="00183A99"/>
    <w:rsid w:val="0018466F"/>
    <w:rsid w:val="0018513F"/>
    <w:rsid w:val="00185A66"/>
    <w:rsid w:val="0018638F"/>
    <w:rsid w:val="00186A10"/>
    <w:rsid w:val="0018760E"/>
    <w:rsid w:val="001912B4"/>
    <w:rsid w:val="00192F6C"/>
    <w:rsid w:val="00193928"/>
    <w:rsid w:val="001943EC"/>
    <w:rsid w:val="00196BB6"/>
    <w:rsid w:val="001970AE"/>
    <w:rsid w:val="0019745E"/>
    <w:rsid w:val="001A268B"/>
    <w:rsid w:val="001A4466"/>
    <w:rsid w:val="001A5424"/>
    <w:rsid w:val="001A7704"/>
    <w:rsid w:val="001B076C"/>
    <w:rsid w:val="001B0BDB"/>
    <w:rsid w:val="001B0E5B"/>
    <w:rsid w:val="001B1A3A"/>
    <w:rsid w:val="001B27F1"/>
    <w:rsid w:val="001B3312"/>
    <w:rsid w:val="001B4673"/>
    <w:rsid w:val="001B57FF"/>
    <w:rsid w:val="001B59F6"/>
    <w:rsid w:val="001B5D62"/>
    <w:rsid w:val="001B6220"/>
    <w:rsid w:val="001B7B5D"/>
    <w:rsid w:val="001B7E1E"/>
    <w:rsid w:val="001C058E"/>
    <w:rsid w:val="001C150F"/>
    <w:rsid w:val="001C1A59"/>
    <w:rsid w:val="001C1BAE"/>
    <w:rsid w:val="001C1F2D"/>
    <w:rsid w:val="001C2219"/>
    <w:rsid w:val="001C2885"/>
    <w:rsid w:val="001C2968"/>
    <w:rsid w:val="001C2A15"/>
    <w:rsid w:val="001C32BE"/>
    <w:rsid w:val="001C335B"/>
    <w:rsid w:val="001C3EEF"/>
    <w:rsid w:val="001C4EF9"/>
    <w:rsid w:val="001C544A"/>
    <w:rsid w:val="001C604C"/>
    <w:rsid w:val="001C67D8"/>
    <w:rsid w:val="001C682B"/>
    <w:rsid w:val="001C6C28"/>
    <w:rsid w:val="001C6E4C"/>
    <w:rsid w:val="001C6F92"/>
    <w:rsid w:val="001C78DF"/>
    <w:rsid w:val="001D0231"/>
    <w:rsid w:val="001D0E19"/>
    <w:rsid w:val="001D2D28"/>
    <w:rsid w:val="001D3A35"/>
    <w:rsid w:val="001D4091"/>
    <w:rsid w:val="001D4A7A"/>
    <w:rsid w:val="001D4A8E"/>
    <w:rsid w:val="001D5EC4"/>
    <w:rsid w:val="001D66A6"/>
    <w:rsid w:val="001D6F0B"/>
    <w:rsid w:val="001D72D8"/>
    <w:rsid w:val="001E075A"/>
    <w:rsid w:val="001E18DA"/>
    <w:rsid w:val="001E283F"/>
    <w:rsid w:val="001E2DBB"/>
    <w:rsid w:val="001E33A6"/>
    <w:rsid w:val="001E3930"/>
    <w:rsid w:val="001E4D4E"/>
    <w:rsid w:val="001E5B16"/>
    <w:rsid w:val="001E6208"/>
    <w:rsid w:val="001E74C8"/>
    <w:rsid w:val="001F045B"/>
    <w:rsid w:val="001F0B9E"/>
    <w:rsid w:val="001F154D"/>
    <w:rsid w:val="001F3219"/>
    <w:rsid w:val="001F3836"/>
    <w:rsid w:val="001F4A4C"/>
    <w:rsid w:val="002000AE"/>
    <w:rsid w:val="002003D8"/>
    <w:rsid w:val="00200CF1"/>
    <w:rsid w:val="00201499"/>
    <w:rsid w:val="002019AC"/>
    <w:rsid w:val="002023A9"/>
    <w:rsid w:val="00202CFD"/>
    <w:rsid w:val="00202F02"/>
    <w:rsid w:val="00203052"/>
    <w:rsid w:val="002047C5"/>
    <w:rsid w:val="00205B4F"/>
    <w:rsid w:val="00206A92"/>
    <w:rsid w:val="00207537"/>
    <w:rsid w:val="00210465"/>
    <w:rsid w:val="00210B87"/>
    <w:rsid w:val="00210EE2"/>
    <w:rsid w:val="00211583"/>
    <w:rsid w:val="00213C41"/>
    <w:rsid w:val="002140C5"/>
    <w:rsid w:val="002142D8"/>
    <w:rsid w:val="00215138"/>
    <w:rsid w:val="00215448"/>
    <w:rsid w:val="002167A3"/>
    <w:rsid w:val="002167E6"/>
    <w:rsid w:val="00216F4E"/>
    <w:rsid w:val="002173FB"/>
    <w:rsid w:val="00217800"/>
    <w:rsid w:val="0022063F"/>
    <w:rsid w:val="00220B49"/>
    <w:rsid w:val="002216E9"/>
    <w:rsid w:val="002220D9"/>
    <w:rsid w:val="0022214B"/>
    <w:rsid w:val="002228A7"/>
    <w:rsid w:val="00222B79"/>
    <w:rsid w:val="00223100"/>
    <w:rsid w:val="002231D0"/>
    <w:rsid w:val="002232A8"/>
    <w:rsid w:val="00223C2F"/>
    <w:rsid w:val="0022449E"/>
    <w:rsid w:val="00224777"/>
    <w:rsid w:val="00224ADF"/>
    <w:rsid w:val="00224CEF"/>
    <w:rsid w:val="00224F09"/>
    <w:rsid w:val="00225871"/>
    <w:rsid w:val="00225B9A"/>
    <w:rsid w:val="00225D84"/>
    <w:rsid w:val="0022639C"/>
    <w:rsid w:val="00227F3E"/>
    <w:rsid w:val="0023051F"/>
    <w:rsid w:val="002318B5"/>
    <w:rsid w:val="00231AF6"/>
    <w:rsid w:val="00231DFE"/>
    <w:rsid w:val="002324DF"/>
    <w:rsid w:val="002329BF"/>
    <w:rsid w:val="00233A6F"/>
    <w:rsid w:val="00233D90"/>
    <w:rsid w:val="00234341"/>
    <w:rsid w:val="0023457E"/>
    <w:rsid w:val="00236928"/>
    <w:rsid w:val="0023796F"/>
    <w:rsid w:val="00240CC1"/>
    <w:rsid w:val="00241714"/>
    <w:rsid w:val="002432CA"/>
    <w:rsid w:val="0024373C"/>
    <w:rsid w:val="00243BAF"/>
    <w:rsid w:val="0024516D"/>
    <w:rsid w:val="0024631F"/>
    <w:rsid w:val="00247569"/>
    <w:rsid w:val="0025035C"/>
    <w:rsid w:val="0025080B"/>
    <w:rsid w:val="00251003"/>
    <w:rsid w:val="002528BE"/>
    <w:rsid w:val="00253339"/>
    <w:rsid w:val="0025398F"/>
    <w:rsid w:val="00255951"/>
    <w:rsid w:val="00257109"/>
    <w:rsid w:val="00257181"/>
    <w:rsid w:val="0025728A"/>
    <w:rsid w:val="002606E4"/>
    <w:rsid w:val="00260E58"/>
    <w:rsid w:val="00260F78"/>
    <w:rsid w:val="00261CD6"/>
    <w:rsid w:val="00262249"/>
    <w:rsid w:val="002627E5"/>
    <w:rsid w:val="00262E93"/>
    <w:rsid w:val="00263BDB"/>
    <w:rsid w:val="0026437C"/>
    <w:rsid w:val="0026475E"/>
    <w:rsid w:val="00264AE2"/>
    <w:rsid w:val="0026542C"/>
    <w:rsid w:val="00266DED"/>
    <w:rsid w:val="00267BD7"/>
    <w:rsid w:val="00270DD2"/>
    <w:rsid w:val="0027134D"/>
    <w:rsid w:val="002713AC"/>
    <w:rsid w:val="002715C9"/>
    <w:rsid w:val="00271840"/>
    <w:rsid w:val="00271C4D"/>
    <w:rsid w:val="002724DC"/>
    <w:rsid w:val="002747AB"/>
    <w:rsid w:val="00274BDA"/>
    <w:rsid w:val="00274DEB"/>
    <w:rsid w:val="00274EA7"/>
    <w:rsid w:val="0027522C"/>
    <w:rsid w:val="002769E0"/>
    <w:rsid w:val="00277452"/>
    <w:rsid w:val="00277976"/>
    <w:rsid w:val="00280C3B"/>
    <w:rsid w:val="00281536"/>
    <w:rsid w:val="002817E2"/>
    <w:rsid w:val="00282D34"/>
    <w:rsid w:val="00283D7D"/>
    <w:rsid w:val="00284991"/>
    <w:rsid w:val="00284AAC"/>
    <w:rsid w:val="00285CA8"/>
    <w:rsid w:val="002866A1"/>
    <w:rsid w:val="00287666"/>
    <w:rsid w:val="00290AD0"/>
    <w:rsid w:val="00290F55"/>
    <w:rsid w:val="00291B75"/>
    <w:rsid w:val="00292563"/>
    <w:rsid w:val="00292D65"/>
    <w:rsid w:val="00293393"/>
    <w:rsid w:val="00293F6E"/>
    <w:rsid w:val="0029441A"/>
    <w:rsid w:val="00294F64"/>
    <w:rsid w:val="00294FDF"/>
    <w:rsid w:val="00295326"/>
    <w:rsid w:val="00295B29"/>
    <w:rsid w:val="00295E41"/>
    <w:rsid w:val="0029638E"/>
    <w:rsid w:val="00296403"/>
    <w:rsid w:val="0029642F"/>
    <w:rsid w:val="002976DD"/>
    <w:rsid w:val="002977E5"/>
    <w:rsid w:val="002A04D6"/>
    <w:rsid w:val="002A2A4E"/>
    <w:rsid w:val="002A2F92"/>
    <w:rsid w:val="002A35CF"/>
    <w:rsid w:val="002A3687"/>
    <w:rsid w:val="002A37F5"/>
    <w:rsid w:val="002A3FD0"/>
    <w:rsid w:val="002A4C95"/>
    <w:rsid w:val="002A5788"/>
    <w:rsid w:val="002A61EF"/>
    <w:rsid w:val="002A6A11"/>
    <w:rsid w:val="002A7102"/>
    <w:rsid w:val="002B116F"/>
    <w:rsid w:val="002B2D39"/>
    <w:rsid w:val="002B2E51"/>
    <w:rsid w:val="002B496F"/>
    <w:rsid w:val="002B4BCD"/>
    <w:rsid w:val="002B5536"/>
    <w:rsid w:val="002B5A52"/>
    <w:rsid w:val="002B7027"/>
    <w:rsid w:val="002C02E2"/>
    <w:rsid w:val="002C079E"/>
    <w:rsid w:val="002C0E08"/>
    <w:rsid w:val="002C19B5"/>
    <w:rsid w:val="002C279D"/>
    <w:rsid w:val="002C28CA"/>
    <w:rsid w:val="002C36EB"/>
    <w:rsid w:val="002C569B"/>
    <w:rsid w:val="002C5C6C"/>
    <w:rsid w:val="002C69A8"/>
    <w:rsid w:val="002C6F9B"/>
    <w:rsid w:val="002D0F1C"/>
    <w:rsid w:val="002D15EF"/>
    <w:rsid w:val="002D1F5A"/>
    <w:rsid w:val="002D2286"/>
    <w:rsid w:val="002D3643"/>
    <w:rsid w:val="002D465A"/>
    <w:rsid w:val="002D4732"/>
    <w:rsid w:val="002D49A0"/>
    <w:rsid w:val="002D58AA"/>
    <w:rsid w:val="002D6791"/>
    <w:rsid w:val="002D7465"/>
    <w:rsid w:val="002D753C"/>
    <w:rsid w:val="002D768C"/>
    <w:rsid w:val="002E0E4A"/>
    <w:rsid w:val="002E172C"/>
    <w:rsid w:val="002E2CE9"/>
    <w:rsid w:val="002E2F0F"/>
    <w:rsid w:val="002E3A63"/>
    <w:rsid w:val="002E3CF6"/>
    <w:rsid w:val="002E4340"/>
    <w:rsid w:val="002E4B8D"/>
    <w:rsid w:val="002E4CC2"/>
    <w:rsid w:val="002E548E"/>
    <w:rsid w:val="002E593E"/>
    <w:rsid w:val="002E5F03"/>
    <w:rsid w:val="002E6340"/>
    <w:rsid w:val="002E6D2D"/>
    <w:rsid w:val="002E7526"/>
    <w:rsid w:val="002F028B"/>
    <w:rsid w:val="002F0DFC"/>
    <w:rsid w:val="002F16F6"/>
    <w:rsid w:val="002F1B92"/>
    <w:rsid w:val="002F24B4"/>
    <w:rsid w:val="002F2509"/>
    <w:rsid w:val="002F291C"/>
    <w:rsid w:val="002F2A86"/>
    <w:rsid w:val="002F36CE"/>
    <w:rsid w:val="002F4593"/>
    <w:rsid w:val="002F525E"/>
    <w:rsid w:val="002F6E63"/>
    <w:rsid w:val="002F6FDE"/>
    <w:rsid w:val="0030080C"/>
    <w:rsid w:val="00300E1E"/>
    <w:rsid w:val="00301368"/>
    <w:rsid w:val="00303152"/>
    <w:rsid w:val="00304742"/>
    <w:rsid w:val="003051AB"/>
    <w:rsid w:val="003063F7"/>
    <w:rsid w:val="00306AED"/>
    <w:rsid w:val="00307CB2"/>
    <w:rsid w:val="003102AE"/>
    <w:rsid w:val="003109A4"/>
    <w:rsid w:val="00310A6F"/>
    <w:rsid w:val="00310E01"/>
    <w:rsid w:val="003111A1"/>
    <w:rsid w:val="0031140A"/>
    <w:rsid w:val="0031143B"/>
    <w:rsid w:val="00311470"/>
    <w:rsid w:val="00311F17"/>
    <w:rsid w:val="003125C4"/>
    <w:rsid w:val="00312E83"/>
    <w:rsid w:val="00313870"/>
    <w:rsid w:val="00315756"/>
    <w:rsid w:val="0031587E"/>
    <w:rsid w:val="00315F24"/>
    <w:rsid w:val="00316777"/>
    <w:rsid w:val="003174FD"/>
    <w:rsid w:val="00317AD2"/>
    <w:rsid w:val="00320FBA"/>
    <w:rsid w:val="00321BF2"/>
    <w:rsid w:val="00324229"/>
    <w:rsid w:val="00324B1E"/>
    <w:rsid w:val="0032503E"/>
    <w:rsid w:val="00326BF6"/>
    <w:rsid w:val="00327664"/>
    <w:rsid w:val="0032775B"/>
    <w:rsid w:val="00327A38"/>
    <w:rsid w:val="00327DCD"/>
    <w:rsid w:val="00327E06"/>
    <w:rsid w:val="003331A3"/>
    <w:rsid w:val="003339C8"/>
    <w:rsid w:val="0033426C"/>
    <w:rsid w:val="003350D1"/>
    <w:rsid w:val="0033653E"/>
    <w:rsid w:val="003367D2"/>
    <w:rsid w:val="00336C8B"/>
    <w:rsid w:val="0034031E"/>
    <w:rsid w:val="003404FF"/>
    <w:rsid w:val="00340718"/>
    <w:rsid w:val="0034081D"/>
    <w:rsid w:val="00340F99"/>
    <w:rsid w:val="0034139B"/>
    <w:rsid w:val="003423DD"/>
    <w:rsid w:val="0034248E"/>
    <w:rsid w:val="003434E4"/>
    <w:rsid w:val="003437DF"/>
    <w:rsid w:val="003444C1"/>
    <w:rsid w:val="003447E7"/>
    <w:rsid w:val="003447FC"/>
    <w:rsid w:val="00344D34"/>
    <w:rsid w:val="00345616"/>
    <w:rsid w:val="003459EC"/>
    <w:rsid w:val="0034781E"/>
    <w:rsid w:val="003509A0"/>
    <w:rsid w:val="00350BF1"/>
    <w:rsid w:val="00351314"/>
    <w:rsid w:val="00351B73"/>
    <w:rsid w:val="00351EE1"/>
    <w:rsid w:val="00352CA3"/>
    <w:rsid w:val="003536EA"/>
    <w:rsid w:val="00353CFF"/>
    <w:rsid w:val="003550DF"/>
    <w:rsid w:val="00355301"/>
    <w:rsid w:val="00355448"/>
    <w:rsid w:val="00355C56"/>
    <w:rsid w:val="00355D86"/>
    <w:rsid w:val="0035624B"/>
    <w:rsid w:val="003568C4"/>
    <w:rsid w:val="0035756D"/>
    <w:rsid w:val="00357B8A"/>
    <w:rsid w:val="00357F79"/>
    <w:rsid w:val="0036200A"/>
    <w:rsid w:val="00362C64"/>
    <w:rsid w:val="00366299"/>
    <w:rsid w:val="003721B0"/>
    <w:rsid w:val="003724FE"/>
    <w:rsid w:val="00372713"/>
    <w:rsid w:val="00372EE9"/>
    <w:rsid w:val="0037358C"/>
    <w:rsid w:val="00373C82"/>
    <w:rsid w:val="00374291"/>
    <w:rsid w:val="003748AA"/>
    <w:rsid w:val="00375A87"/>
    <w:rsid w:val="00375BFC"/>
    <w:rsid w:val="003766AD"/>
    <w:rsid w:val="003767C7"/>
    <w:rsid w:val="00376ED3"/>
    <w:rsid w:val="00377110"/>
    <w:rsid w:val="003778D5"/>
    <w:rsid w:val="0037799A"/>
    <w:rsid w:val="00381B0D"/>
    <w:rsid w:val="00382590"/>
    <w:rsid w:val="00384CD7"/>
    <w:rsid w:val="00384E9E"/>
    <w:rsid w:val="00386356"/>
    <w:rsid w:val="0039093F"/>
    <w:rsid w:val="00391415"/>
    <w:rsid w:val="0039342D"/>
    <w:rsid w:val="00393C2C"/>
    <w:rsid w:val="00396691"/>
    <w:rsid w:val="00397C2E"/>
    <w:rsid w:val="003A0833"/>
    <w:rsid w:val="003A395C"/>
    <w:rsid w:val="003A5873"/>
    <w:rsid w:val="003A720B"/>
    <w:rsid w:val="003A7E85"/>
    <w:rsid w:val="003B04E8"/>
    <w:rsid w:val="003B0F7B"/>
    <w:rsid w:val="003B1117"/>
    <w:rsid w:val="003B291A"/>
    <w:rsid w:val="003B3920"/>
    <w:rsid w:val="003B6769"/>
    <w:rsid w:val="003B6BD1"/>
    <w:rsid w:val="003B6E73"/>
    <w:rsid w:val="003B7010"/>
    <w:rsid w:val="003B72E6"/>
    <w:rsid w:val="003B76DB"/>
    <w:rsid w:val="003B795B"/>
    <w:rsid w:val="003B799E"/>
    <w:rsid w:val="003B79EC"/>
    <w:rsid w:val="003C024C"/>
    <w:rsid w:val="003C1025"/>
    <w:rsid w:val="003C4AF3"/>
    <w:rsid w:val="003C5327"/>
    <w:rsid w:val="003C56C4"/>
    <w:rsid w:val="003C5EB0"/>
    <w:rsid w:val="003C6B3E"/>
    <w:rsid w:val="003C6E56"/>
    <w:rsid w:val="003D1AFE"/>
    <w:rsid w:val="003D1C49"/>
    <w:rsid w:val="003D1D0E"/>
    <w:rsid w:val="003D3085"/>
    <w:rsid w:val="003D3BC3"/>
    <w:rsid w:val="003D5346"/>
    <w:rsid w:val="003D7760"/>
    <w:rsid w:val="003D7D30"/>
    <w:rsid w:val="003E11EC"/>
    <w:rsid w:val="003E1C41"/>
    <w:rsid w:val="003E2821"/>
    <w:rsid w:val="003E310A"/>
    <w:rsid w:val="003E318B"/>
    <w:rsid w:val="003E3A59"/>
    <w:rsid w:val="003E5834"/>
    <w:rsid w:val="003E674F"/>
    <w:rsid w:val="003E6878"/>
    <w:rsid w:val="003E7ABE"/>
    <w:rsid w:val="003F0294"/>
    <w:rsid w:val="003F0FCB"/>
    <w:rsid w:val="003F1668"/>
    <w:rsid w:val="003F16DD"/>
    <w:rsid w:val="003F18ED"/>
    <w:rsid w:val="003F517F"/>
    <w:rsid w:val="003F567B"/>
    <w:rsid w:val="003F589F"/>
    <w:rsid w:val="003F6357"/>
    <w:rsid w:val="003F6E83"/>
    <w:rsid w:val="003F71DD"/>
    <w:rsid w:val="003F7ABC"/>
    <w:rsid w:val="00400EA6"/>
    <w:rsid w:val="004018A3"/>
    <w:rsid w:val="00402D7D"/>
    <w:rsid w:val="00403702"/>
    <w:rsid w:val="00403A2C"/>
    <w:rsid w:val="004044DE"/>
    <w:rsid w:val="00404923"/>
    <w:rsid w:val="00405163"/>
    <w:rsid w:val="00405B10"/>
    <w:rsid w:val="004079E9"/>
    <w:rsid w:val="00410FAA"/>
    <w:rsid w:val="0041106E"/>
    <w:rsid w:val="004110C3"/>
    <w:rsid w:val="00411B6C"/>
    <w:rsid w:val="004121C9"/>
    <w:rsid w:val="004122A1"/>
    <w:rsid w:val="0041251B"/>
    <w:rsid w:val="00412D59"/>
    <w:rsid w:val="00415188"/>
    <w:rsid w:val="00415667"/>
    <w:rsid w:val="0041657D"/>
    <w:rsid w:val="004178F5"/>
    <w:rsid w:val="00417A97"/>
    <w:rsid w:val="00420B51"/>
    <w:rsid w:val="00420EB3"/>
    <w:rsid w:val="00421702"/>
    <w:rsid w:val="00422BC9"/>
    <w:rsid w:val="00423FC9"/>
    <w:rsid w:val="00424B5E"/>
    <w:rsid w:val="00425115"/>
    <w:rsid w:val="0042552E"/>
    <w:rsid w:val="0042556C"/>
    <w:rsid w:val="00425751"/>
    <w:rsid w:val="00426172"/>
    <w:rsid w:val="00426CFF"/>
    <w:rsid w:val="0042722B"/>
    <w:rsid w:val="00427DFE"/>
    <w:rsid w:val="00431E08"/>
    <w:rsid w:val="00432169"/>
    <w:rsid w:val="00432205"/>
    <w:rsid w:val="004322CD"/>
    <w:rsid w:val="004324B2"/>
    <w:rsid w:val="00432802"/>
    <w:rsid w:val="004331D6"/>
    <w:rsid w:val="00433499"/>
    <w:rsid w:val="00433B94"/>
    <w:rsid w:val="00433D3B"/>
    <w:rsid w:val="00434CCB"/>
    <w:rsid w:val="00434FAE"/>
    <w:rsid w:val="004355F2"/>
    <w:rsid w:val="00435E29"/>
    <w:rsid w:val="004370A5"/>
    <w:rsid w:val="00437766"/>
    <w:rsid w:val="00437F66"/>
    <w:rsid w:val="00440112"/>
    <w:rsid w:val="00440595"/>
    <w:rsid w:val="00441C47"/>
    <w:rsid w:val="00442EB8"/>
    <w:rsid w:val="004455C1"/>
    <w:rsid w:val="00445AE0"/>
    <w:rsid w:val="0044611D"/>
    <w:rsid w:val="00446196"/>
    <w:rsid w:val="00446399"/>
    <w:rsid w:val="00447CF1"/>
    <w:rsid w:val="00450744"/>
    <w:rsid w:val="00453A33"/>
    <w:rsid w:val="00453D0A"/>
    <w:rsid w:val="004563C8"/>
    <w:rsid w:val="00456CF2"/>
    <w:rsid w:val="00456D9B"/>
    <w:rsid w:val="00460F58"/>
    <w:rsid w:val="00461BF0"/>
    <w:rsid w:val="00462013"/>
    <w:rsid w:val="00462446"/>
    <w:rsid w:val="00462860"/>
    <w:rsid w:val="00463B49"/>
    <w:rsid w:val="0046426C"/>
    <w:rsid w:val="00464D1F"/>
    <w:rsid w:val="00464FA5"/>
    <w:rsid w:val="00465183"/>
    <w:rsid w:val="00466310"/>
    <w:rsid w:val="004669C2"/>
    <w:rsid w:val="0046703B"/>
    <w:rsid w:val="00467321"/>
    <w:rsid w:val="004714DA"/>
    <w:rsid w:val="00471AE4"/>
    <w:rsid w:val="00473179"/>
    <w:rsid w:val="0047342D"/>
    <w:rsid w:val="00473F7C"/>
    <w:rsid w:val="004741DC"/>
    <w:rsid w:val="004744B3"/>
    <w:rsid w:val="004758D5"/>
    <w:rsid w:val="00475C6E"/>
    <w:rsid w:val="00476324"/>
    <w:rsid w:val="00481129"/>
    <w:rsid w:val="0048120A"/>
    <w:rsid w:val="0048194F"/>
    <w:rsid w:val="00482EC6"/>
    <w:rsid w:val="0048589C"/>
    <w:rsid w:val="004862B6"/>
    <w:rsid w:val="004878EF"/>
    <w:rsid w:val="004909D5"/>
    <w:rsid w:val="00490A6D"/>
    <w:rsid w:val="0049125E"/>
    <w:rsid w:val="004914FD"/>
    <w:rsid w:val="004917D3"/>
    <w:rsid w:val="00491CD4"/>
    <w:rsid w:val="004922AD"/>
    <w:rsid w:val="00492963"/>
    <w:rsid w:val="0049308D"/>
    <w:rsid w:val="00493B20"/>
    <w:rsid w:val="00494A45"/>
    <w:rsid w:val="00494CCB"/>
    <w:rsid w:val="00495036"/>
    <w:rsid w:val="00497FBC"/>
    <w:rsid w:val="004A0360"/>
    <w:rsid w:val="004A2675"/>
    <w:rsid w:val="004A2F11"/>
    <w:rsid w:val="004A3B84"/>
    <w:rsid w:val="004A5AE9"/>
    <w:rsid w:val="004A65F8"/>
    <w:rsid w:val="004A6A2A"/>
    <w:rsid w:val="004A6C4B"/>
    <w:rsid w:val="004A705F"/>
    <w:rsid w:val="004A7392"/>
    <w:rsid w:val="004A7432"/>
    <w:rsid w:val="004A7F3B"/>
    <w:rsid w:val="004B04E7"/>
    <w:rsid w:val="004B09BB"/>
    <w:rsid w:val="004B18F4"/>
    <w:rsid w:val="004B271B"/>
    <w:rsid w:val="004B2E19"/>
    <w:rsid w:val="004B3160"/>
    <w:rsid w:val="004B3E95"/>
    <w:rsid w:val="004B47C9"/>
    <w:rsid w:val="004B4BF1"/>
    <w:rsid w:val="004B59C4"/>
    <w:rsid w:val="004B7F50"/>
    <w:rsid w:val="004C16DF"/>
    <w:rsid w:val="004C1E29"/>
    <w:rsid w:val="004C2523"/>
    <w:rsid w:val="004C47F8"/>
    <w:rsid w:val="004C5A5A"/>
    <w:rsid w:val="004C6DB4"/>
    <w:rsid w:val="004C7176"/>
    <w:rsid w:val="004C7F86"/>
    <w:rsid w:val="004D18C6"/>
    <w:rsid w:val="004D2285"/>
    <w:rsid w:val="004D3A37"/>
    <w:rsid w:val="004D3B0D"/>
    <w:rsid w:val="004D3F15"/>
    <w:rsid w:val="004D4033"/>
    <w:rsid w:val="004D4941"/>
    <w:rsid w:val="004D74B7"/>
    <w:rsid w:val="004D7762"/>
    <w:rsid w:val="004D7967"/>
    <w:rsid w:val="004E13D0"/>
    <w:rsid w:val="004E18BA"/>
    <w:rsid w:val="004E29AC"/>
    <w:rsid w:val="004E33EB"/>
    <w:rsid w:val="004E452D"/>
    <w:rsid w:val="004E4BD2"/>
    <w:rsid w:val="004E501C"/>
    <w:rsid w:val="004E5317"/>
    <w:rsid w:val="004E6F31"/>
    <w:rsid w:val="004E7014"/>
    <w:rsid w:val="004E7B46"/>
    <w:rsid w:val="004F05B4"/>
    <w:rsid w:val="004F0CBC"/>
    <w:rsid w:val="004F250A"/>
    <w:rsid w:val="004F2672"/>
    <w:rsid w:val="004F34C2"/>
    <w:rsid w:val="004F39C2"/>
    <w:rsid w:val="004F3B19"/>
    <w:rsid w:val="004F3CD7"/>
    <w:rsid w:val="004F74E8"/>
    <w:rsid w:val="004F7774"/>
    <w:rsid w:val="004F7B34"/>
    <w:rsid w:val="004F7F50"/>
    <w:rsid w:val="00500FB4"/>
    <w:rsid w:val="005012D6"/>
    <w:rsid w:val="00501C3E"/>
    <w:rsid w:val="00502291"/>
    <w:rsid w:val="00502D1E"/>
    <w:rsid w:val="00503E70"/>
    <w:rsid w:val="00504DBE"/>
    <w:rsid w:val="0050560D"/>
    <w:rsid w:val="005059AB"/>
    <w:rsid w:val="00505CFE"/>
    <w:rsid w:val="005070DF"/>
    <w:rsid w:val="00507374"/>
    <w:rsid w:val="00511504"/>
    <w:rsid w:val="00511784"/>
    <w:rsid w:val="005117F6"/>
    <w:rsid w:val="00511862"/>
    <w:rsid w:val="00512B5D"/>
    <w:rsid w:val="0051352F"/>
    <w:rsid w:val="005137F8"/>
    <w:rsid w:val="005143D4"/>
    <w:rsid w:val="00515234"/>
    <w:rsid w:val="00515BB7"/>
    <w:rsid w:val="00515C9E"/>
    <w:rsid w:val="005220C9"/>
    <w:rsid w:val="005226F6"/>
    <w:rsid w:val="00522842"/>
    <w:rsid w:val="00522ACA"/>
    <w:rsid w:val="00522FBF"/>
    <w:rsid w:val="005233BA"/>
    <w:rsid w:val="00523C9C"/>
    <w:rsid w:val="005251E5"/>
    <w:rsid w:val="00525952"/>
    <w:rsid w:val="00526525"/>
    <w:rsid w:val="00530741"/>
    <w:rsid w:val="00530EA4"/>
    <w:rsid w:val="005319C2"/>
    <w:rsid w:val="00531D12"/>
    <w:rsid w:val="005320B3"/>
    <w:rsid w:val="00532745"/>
    <w:rsid w:val="0053358C"/>
    <w:rsid w:val="00533678"/>
    <w:rsid w:val="00533A0E"/>
    <w:rsid w:val="00533D8A"/>
    <w:rsid w:val="0053422D"/>
    <w:rsid w:val="00534398"/>
    <w:rsid w:val="005343D9"/>
    <w:rsid w:val="0053442D"/>
    <w:rsid w:val="00534485"/>
    <w:rsid w:val="00534A0B"/>
    <w:rsid w:val="00534E4E"/>
    <w:rsid w:val="00534F84"/>
    <w:rsid w:val="005354D7"/>
    <w:rsid w:val="00535F1B"/>
    <w:rsid w:val="00540891"/>
    <w:rsid w:val="005427D7"/>
    <w:rsid w:val="00545963"/>
    <w:rsid w:val="00546508"/>
    <w:rsid w:val="00546513"/>
    <w:rsid w:val="0055117D"/>
    <w:rsid w:val="0055133E"/>
    <w:rsid w:val="005513C7"/>
    <w:rsid w:val="00552EE1"/>
    <w:rsid w:val="005535CD"/>
    <w:rsid w:val="005554AC"/>
    <w:rsid w:val="005555DA"/>
    <w:rsid w:val="00556276"/>
    <w:rsid w:val="005563B6"/>
    <w:rsid w:val="00556CD2"/>
    <w:rsid w:val="005578B1"/>
    <w:rsid w:val="005579B4"/>
    <w:rsid w:val="00557A49"/>
    <w:rsid w:val="00560609"/>
    <w:rsid w:val="005608FC"/>
    <w:rsid w:val="00560A30"/>
    <w:rsid w:val="00560E97"/>
    <w:rsid w:val="005628D6"/>
    <w:rsid w:val="00562A73"/>
    <w:rsid w:val="00563D90"/>
    <w:rsid w:val="00564816"/>
    <w:rsid w:val="00565037"/>
    <w:rsid w:val="00565F51"/>
    <w:rsid w:val="00566314"/>
    <w:rsid w:val="00570816"/>
    <w:rsid w:val="00570BA5"/>
    <w:rsid w:val="00571119"/>
    <w:rsid w:val="005713CB"/>
    <w:rsid w:val="00572AC7"/>
    <w:rsid w:val="00574454"/>
    <w:rsid w:val="0057532C"/>
    <w:rsid w:val="005763DE"/>
    <w:rsid w:val="00576496"/>
    <w:rsid w:val="00577033"/>
    <w:rsid w:val="0057722C"/>
    <w:rsid w:val="00577F1E"/>
    <w:rsid w:val="00581896"/>
    <w:rsid w:val="00581A42"/>
    <w:rsid w:val="00582D4D"/>
    <w:rsid w:val="00583043"/>
    <w:rsid w:val="005839C0"/>
    <w:rsid w:val="00583AEC"/>
    <w:rsid w:val="00583FC1"/>
    <w:rsid w:val="00584403"/>
    <w:rsid w:val="00584D5D"/>
    <w:rsid w:val="00584E70"/>
    <w:rsid w:val="00585CAD"/>
    <w:rsid w:val="00586821"/>
    <w:rsid w:val="00587623"/>
    <w:rsid w:val="00587BD5"/>
    <w:rsid w:val="0059121C"/>
    <w:rsid w:val="005913B0"/>
    <w:rsid w:val="00591B6C"/>
    <w:rsid w:val="00592324"/>
    <w:rsid w:val="005935A8"/>
    <w:rsid w:val="005951BA"/>
    <w:rsid w:val="00597B9C"/>
    <w:rsid w:val="005A0894"/>
    <w:rsid w:val="005A105A"/>
    <w:rsid w:val="005A31A0"/>
    <w:rsid w:val="005A3D2A"/>
    <w:rsid w:val="005A4599"/>
    <w:rsid w:val="005A68BE"/>
    <w:rsid w:val="005B005C"/>
    <w:rsid w:val="005B09BC"/>
    <w:rsid w:val="005B1DCE"/>
    <w:rsid w:val="005B22C3"/>
    <w:rsid w:val="005B275D"/>
    <w:rsid w:val="005B45AB"/>
    <w:rsid w:val="005B489F"/>
    <w:rsid w:val="005B6AB5"/>
    <w:rsid w:val="005B70AA"/>
    <w:rsid w:val="005B7B9A"/>
    <w:rsid w:val="005B7CF4"/>
    <w:rsid w:val="005C0102"/>
    <w:rsid w:val="005C0EC7"/>
    <w:rsid w:val="005C11A4"/>
    <w:rsid w:val="005C122D"/>
    <w:rsid w:val="005C1382"/>
    <w:rsid w:val="005C1386"/>
    <w:rsid w:val="005C1F59"/>
    <w:rsid w:val="005C23DD"/>
    <w:rsid w:val="005C2BBE"/>
    <w:rsid w:val="005C328C"/>
    <w:rsid w:val="005C32FA"/>
    <w:rsid w:val="005C3674"/>
    <w:rsid w:val="005C54E2"/>
    <w:rsid w:val="005C5BFE"/>
    <w:rsid w:val="005D0509"/>
    <w:rsid w:val="005D0834"/>
    <w:rsid w:val="005D0E1E"/>
    <w:rsid w:val="005D1349"/>
    <w:rsid w:val="005D1889"/>
    <w:rsid w:val="005D5076"/>
    <w:rsid w:val="005D57DD"/>
    <w:rsid w:val="005D670E"/>
    <w:rsid w:val="005D6E89"/>
    <w:rsid w:val="005D7A50"/>
    <w:rsid w:val="005D7A70"/>
    <w:rsid w:val="005D7BC2"/>
    <w:rsid w:val="005E0345"/>
    <w:rsid w:val="005E0E8F"/>
    <w:rsid w:val="005E14B8"/>
    <w:rsid w:val="005E2BB4"/>
    <w:rsid w:val="005E2F9B"/>
    <w:rsid w:val="005E3900"/>
    <w:rsid w:val="005E3C14"/>
    <w:rsid w:val="005E4530"/>
    <w:rsid w:val="005E4680"/>
    <w:rsid w:val="005E515F"/>
    <w:rsid w:val="005E61C4"/>
    <w:rsid w:val="005E7CFA"/>
    <w:rsid w:val="005E7F3B"/>
    <w:rsid w:val="005F0F52"/>
    <w:rsid w:val="005F162E"/>
    <w:rsid w:val="005F16FA"/>
    <w:rsid w:val="005F17EE"/>
    <w:rsid w:val="005F27B6"/>
    <w:rsid w:val="005F55AC"/>
    <w:rsid w:val="005F6411"/>
    <w:rsid w:val="005F6B26"/>
    <w:rsid w:val="005F732E"/>
    <w:rsid w:val="005F7AC0"/>
    <w:rsid w:val="0060181A"/>
    <w:rsid w:val="00601A3F"/>
    <w:rsid w:val="00601EAC"/>
    <w:rsid w:val="006024F7"/>
    <w:rsid w:val="006034BE"/>
    <w:rsid w:val="00605D01"/>
    <w:rsid w:val="00605E4B"/>
    <w:rsid w:val="00605FAF"/>
    <w:rsid w:val="00606355"/>
    <w:rsid w:val="006063D6"/>
    <w:rsid w:val="00606AB4"/>
    <w:rsid w:val="00606B60"/>
    <w:rsid w:val="00606CA1"/>
    <w:rsid w:val="00607932"/>
    <w:rsid w:val="00607E74"/>
    <w:rsid w:val="006105DD"/>
    <w:rsid w:val="00610F9E"/>
    <w:rsid w:val="006116EA"/>
    <w:rsid w:val="00612021"/>
    <w:rsid w:val="00612102"/>
    <w:rsid w:val="00612E12"/>
    <w:rsid w:val="00612E68"/>
    <w:rsid w:val="0061346D"/>
    <w:rsid w:val="0061568B"/>
    <w:rsid w:val="00615DAE"/>
    <w:rsid w:val="00616BD4"/>
    <w:rsid w:val="0061704A"/>
    <w:rsid w:val="00617458"/>
    <w:rsid w:val="006176B8"/>
    <w:rsid w:val="00620495"/>
    <w:rsid w:val="006214CC"/>
    <w:rsid w:val="0062164B"/>
    <w:rsid w:val="00621C33"/>
    <w:rsid w:val="0062206C"/>
    <w:rsid w:val="0062285E"/>
    <w:rsid w:val="00623948"/>
    <w:rsid w:val="00624DC3"/>
    <w:rsid w:val="006255CF"/>
    <w:rsid w:val="006260AF"/>
    <w:rsid w:val="00627D6A"/>
    <w:rsid w:val="00627DB9"/>
    <w:rsid w:val="006307B2"/>
    <w:rsid w:val="00631208"/>
    <w:rsid w:val="00631F73"/>
    <w:rsid w:val="00632276"/>
    <w:rsid w:val="00632575"/>
    <w:rsid w:val="006331CE"/>
    <w:rsid w:val="00633F5D"/>
    <w:rsid w:val="00634462"/>
    <w:rsid w:val="00635544"/>
    <w:rsid w:val="0063590E"/>
    <w:rsid w:val="00637663"/>
    <w:rsid w:val="006377B4"/>
    <w:rsid w:val="00637908"/>
    <w:rsid w:val="00637AB8"/>
    <w:rsid w:val="0064071A"/>
    <w:rsid w:val="0064094E"/>
    <w:rsid w:val="00640F70"/>
    <w:rsid w:val="00641057"/>
    <w:rsid w:val="006413BB"/>
    <w:rsid w:val="006422BB"/>
    <w:rsid w:val="006424D0"/>
    <w:rsid w:val="006434D5"/>
    <w:rsid w:val="00643A05"/>
    <w:rsid w:val="00644842"/>
    <w:rsid w:val="00645ED1"/>
    <w:rsid w:val="0064654E"/>
    <w:rsid w:val="006472A5"/>
    <w:rsid w:val="006474FC"/>
    <w:rsid w:val="00647677"/>
    <w:rsid w:val="0064778A"/>
    <w:rsid w:val="00647B7D"/>
    <w:rsid w:val="00647F8F"/>
    <w:rsid w:val="006500CC"/>
    <w:rsid w:val="006501FB"/>
    <w:rsid w:val="00650228"/>
    <w:rsid w:val="006504BE"/>
    <w:rsid w:val="00650632"/>
    <w:rsid w:val="0065295F"/>
    <w:rsid w:val="00652FA8"/>
    <w:rsid w:val="0065452D"/>
    <w:rsid w:val="00654BDB"/>
    <w:rsid w:val="00655209"/>
    <w:rsid w:val="00660D43"/>
    <w:rsid w:val="00662417"/>
    <w:rsid w:val="00664523"/>
    <w:rsid w:val="00664A0E"/>
    <w:rsid w:val="00664B27"/>
    <w:rsid w:val="00665F64"/>
    <w:rsid w:val="0066767F"/>
    <w:rsid w:val="00671714"/>
    <w:rsid w:val="006724C0"/>
    <w:rsid w:val="00673C0A"/>
    <w:rsid w:val="00673D62"/>
    <w:rsid w:val="0067404D"/>
    <w:rsid w:val="006743DC"/>
    <w:rsid w:val="0067450A"/>
    <w:rsid w:val="00674D8E"/>
    <w:rsid w:val="00675714"/>
    <w:rsid w:val="00680482"/>
    <w:rsid w:val="00680ABE"/>
    <w:rsid w:val="00680DF4"/>
    <w:rsid w:val="00681765"/>
    <w:rsid w:val="00681D5D"/>
    <w:rsid w:val="0068297F"/>
    <w:rsid w:val="006830E7"/>
    <w:rsid w:val="00683BD6"/>
    <w:rsid w:val="006845AC"/>
    <w:rsid w:val="006855B9"/>
    <w:rsid w:val="00687EEC"/>
    <w:rsid w:val="006903CF"/>
    <w:rsid w:val="006909D2"/>
    <w:rsid w:val="00691CD5"/>
    <w:rsid w:val="00691CED"/>
    <w:rsid w:val="006930E7"/>
    <w:rsid w:val="0069347D"/>
    <w:rsid w:val="00693957"/>
    <w:rsid w:val="006939FF"/>
    <w:rsid w:val="00695475"/>
    <w:rsid w:val="006965DD"/>
    <w:rsid w:val="00696BC5"/>
    <w:rsid w:val="006A01A6"/>
    <w:rsid w:val="006A0B6D"/>
    <w:rsid w:val="006A1B6B"/>
    <w:rsid w:val="006A23DD"/>
    <w:rsid w:val="006A2CFE"/>
    <w:rsid w:val="006A338F"/>
    <w:rsid w:val="006A34E6"/>
    <w:rsid w:val="006A3B9B"/>
    <w:rsid w:val="006A4AF3"/>
    <w:rsid w:val="006A52BC"/>
    <w:rsid w:val="006A6FB7"/>
    <w:rsid w:val="006A711E"/>
    <w:rsid w:val="006A7430"/>
    <w:rsid w:val="006A7A91"/>
    <w:rsid w:val="006B0069"/>
    <w:rsid w:val="006B0131"/>
    <w:rsid w:val="006B08A3"/>
    <w:rsid w:val="006B1239"/>
    <w:rsid w:val="006B14C5"/>
    <w:rsid w:val="006B2BD5"/>
    <w:rsid w:val="006B2CBF"/>
    <w:rsid w:val="006B3460"/>
    <w:rsid w:val="006B3FF0"/>
    <w:rsid w:val="006B4704"/>
    <w:rsid w:val="006B4995"/>
    <w:rsid w:val="006B558C"/>
    <w:rsid w:val="006B5835"/>
    <w:rsid w:val="006B5F8B"/>
    <w:rsid w:val="006B6403"/>
    <w:rsid w:val="006B6FF9"/>
    <w:rsid w:val="006B7510"/>
    <w:rsid w:val="006C020E"/>
    <w:rsid w:val="006C0DCE"/>
    <w:rsid w:val="006C1496"/>
    <w:rsid w:val="006C16AF"/>
    <w:rsid w:val="006C216B"/>
    <w:rsid w:val="006C2314"/>
    <w:rsid w:val="006C5052"/>
    <w:rsid w:val="006C50BF"/>
    <w:rsid w:val="006C587C"/>
    <w:rsid w:val="006C650C"/>
    <w:rsid w:val="006C77B1"/>
    <w:rsid w:val="006D0308"/>
    <w:rsid w:val="006D1A6F"/>
    <w:rsid w:val="006D2ECC"/>
    <w:rsid w:val="006D3300"/>
    <w:rsid w:val="006D3719"/>
    <w:rsid w:val="006D3886"/>
    <w:rsid w:val="006D38A0"/>
    <w:rsid w:val="006D4F9F"/>
    <w:rsid w:val="006D547A"/>
    <w:rsid w:val="006D5C00"/>
    <w:rsid w:val="006E006D"/>
    <w:rsid w:val="006E038C"/>
    <w:rsid w:val="006E086F"/>
    <w:rsid w:val="006E0948"/>
    <w:rsid w:val="006E0D60"/>
    <w:rsid w:val="006E0F99"/>
    <w:rsid w:val="006E11D5"/>
    <w:rsid w:val="006E145D"/>
    <w:rsid w:val="006E14E0"/>
    <w:rsid w:val="006E19E6"/>
    <w:rsid w:val="006E22E6"/>
    <w:rsid w:val="006E23F9"/>
    <w:rsid w:val="006E29B5"/>
    <w:rsid w:val="006E3573"/>
    <w:rsid w:val="006E4478"/>
    <w:rsid w:val="006E5E51"/>
    <w:rsid w:val="006F1342"/>
    <w:rsid w:val="006F13A9"/>
    <w:rsid w:val="006F2195"/>
    <w:rsid w:val="006F505E"/>
    <w:rsid w:val="006F5408"/>
    <w:rsid w:val="006F5EB4"/>
    <w:rsid w:val="006F6B73"/>
    <w:rsid w:val="006F7027"/>
    <w:rsid w:val="006F7D8D"/>
    <w:rsid w:val="00700B18"/>
    <w:rsid w:val="00702D5A"/>
    <w:rsid w:val="0070349F"/>
    <w:rsid w:val="007036D2"/>
    <w:rsid w:val="00703C81"/>
    <w:rsid w:val="007042F5"/>
    <w:rsid w:val="00704788"/>
    <w:rsid w:val="00704B0E"/>
    <w:rsid w:val="00704C11"/>
    <w:rsid w:val="00704E1E"/>
    <w:rsid w:val="0070528B"/>
    <w:rsid w:val="00706C4B"/>
    <w:rsid w:val="007070FD"/>
    <w:rsid w:val="00707713"/>
    <w:rsid w:val="00707902"/>
    <w:rsid w:val="00710CC5"/>
    <w:rsid w:val="007122B8"/>
    <w:rsid w:val="0071323D"/>
    <w:rsid w:val="00713561"/>
    <w:rsid w:val="00714643"/>
    <w:rsid w:val="00714B19"/>
    <w:rsid w:val="00716585"/>
    <w:rsid w:val="00716699"/>
    <w:rsid w:val="007170A3"/>
    <w:rsid w:val="00720536"/>
    <w:rsid w:val="007246B6"/>
    <w:rsid w:val="00724E98"/>
    <w:rsid w:val="007252DF"/>
    <w:rsid w:val="00725961"/>
    <w:rsid w:val="00726BAF"/>
    <w:rsid w:val="00727969"/>
    <w:rsid w:val="0073053B"/>
    <w:rsid w:val="00730B57"/>
    <w:rsid w:val="00731CD1"/>
    <w:rsid w:val="00732F51"/>
    <w:rsid w:val="0073315D"/>
    <w:rsid w:val="007344A8"/>
    <w:rsid w:val="00734BAA"/>
    <w:rsid w:val="00736878"/>
    <w:rsid w:val="00736901"/>
    <w:rsid w:val="0073709A"/>
    <w:rsid w:val="00740059"/>
    <w:rsid w:val="007402E1"/>
    <w:rsid w:val="00740B72"/>
    <w:rsid w:val="00741051"/>
    <w:rsid w:val="00742A89"/>
    <w:rsid w:val="00743561"/>
    <w:rsid w:val="007437FA"/>
    <w:rsid w:val="007448EE"/>
    <w:rsid w:val="00744A3E"/>
    <w:rsid w:val="007468D9"/>
    <w:rsid w:val="00750AF9"/>
    <w:rsid w:val="00751445"/>
    <w:rsid w:val="007529EE"/>
    <w:rsid w:val="00754AC2"/>
    <w:rsid w:val="00757867"/>
    <w:rsid w:val="00757C22"/>
    <w:rsid w:val="0076067D"/>
    <w:rsid w:val="007606EF"/>
    <w:rsid w:val="007607D8"/>
    <w:rsid w:val="007613FD"/>
    <w:rsid w:val="00761590"/>
    <w:rsid w:val="00761920"/>
    <w:rsid w:val="00761937"/>
    <w:rsid w:val="00761EDD"/>
    <w:rsid w:val="0076218C"/>
    <w:rsid w:val="00762434"/>
    <w:rsid w:val="007625A4"/>
    <w:rsid w:val="00765262"/>
    <w:rsid w:val="00766065"/>
    <w:rsid w:val="007662C1"/>
    <w:rsid w:val="00767094"/>
    <w:rsid w:val="00770888"/>
    <w:rsid w:val="00771A67"/>
    <w:rsid w:val="007738F8"/>
    <w:rsid w:val="007740EA"/>
    <w:rsid w:val="007742CD"/>
    <w:rsid w:val="0077457C"/>
    <w:rsid w:val="00774FD1"/>
    <w:rsid w:val="00775CE5"/>
    <w:rsid w:val="007775E3"/>
    <w:rsid w:val="00777805"/>
    <w:rsid w:val="00780738"/>
    <w:rsid w:val="0078307A"/>
    <w:rsid w:val="007839C7"/>
    <w:rsid w:val="00783A10"/>
    <w:rsid w:val="00784B8E"/>
    <w:rsid w:val="00785E77"/>
    <w:rsid w:val="00786654"/>
    <w:rsid w:val="00786A1C"/>
    <w:rsid w:val="00790897"/>
    <w:rsid w:val="00790C47"/>
    <w:rsid w:val="00790F8D"/>
    <w:rsid w:val="007919BA"/>
    <w:rsid w:val="00791B5F"/>
    <w:rsid w:val="00792130"/>
    <w:rsid w:val="00792740"/>
    <w:rsid w:val="0079333F"/>
    <w:rsid w:val="00794002"/>
    <w:rsid w:val="007942BD"/>
    <w:rsid w:val="0079548D"/>
    <w:rsid w:val="00796642"/>
    <w:rsid w:val="0079765F"/>
    <w:rsid w:val="007A02B2"/>
    <w:rsid w:val="007A2011"/>
    <w:rsid w:val="007A29D4"/>
    <w:rsid w:val="007A2CF4"/>
    <w:rsid w:val="007A4E80"/>
    <w:rsid w:val="007A535E"/>
    <w:rsid w:val="007A5A2E"/>
    <w:rsid w:val="007A5EF9"/>
    <w:rsid w:val="007A6B9A"/>
    <w:rsid w:val="007A6D09"/>
    <w:rsid w:val="007B0AC2"/>
    <w:rsid w:val="007B2226"/>
    <w:rsid w:val="007B27FB"/>
    <w:rsid w:val="007B2AE7"/>
    <w:rsid w:val="007B2B88"/>
    <w:rsid w:val="007B48BB"/>
    <w:rsid w:val="007B5229"/>
    <w:rsid w:val="007B568E"/>
    <w:rsid w:val="007B7018"/>
    <w:rsid w:val="007B7FAA"/>
    <w:rsid w:val="007C0109"/>
    <w:rsid w:val="007C0370"/>
    <w:rsid w:val="007C153E"/>
    <w:rsid w:val="007C15B7"/>
    <w:rsid w:val="007C30EC"/>
    <w:rsid w:val="007C3A2C"/>
    <w:rsid w:val="007C44EB"/>
    <w:rsid w:val="007C45F6"/>
    <w:rsid w:val="007C5906"/>
    <w:rsid w:val="007C6B4A"/>
    <w:rsid w:val="007C6BB8"/>
    <w:rsid w:val="007C7224"/>
    <w:rsid w:val="007C7C9C"/>
    <w:rsid w:val="007C7FC6"/>
    <w:rsid w:val="007D0210"/>
    <w:rsid w:val="007D08C2"/>
    <w:rsid w:val="007D0A67"/>
    <w:rsid w:val="007D1D92"/>
    <w:rsid w:val="007D2337"/>
    <w:rsid w:val="007D247A"/>
    <w:rsid w:val="007D250E"/>
    <w:rsid w:val="007D37EC"/>
    <w:rsid w:val="007D3D72"/>
    <w:rsid w:val="007D44FF"/>
    <w:rsid w:val="007D571C"/>
    <w:rsid w:val="007D6B27"/>
    <w:rsid w:val="007D728C"/>
    <w:rsid w:val="007D733D"/>
    <w:rsid w:val="007D7D5B"/>
    <w:rsid w:val="007E0E52"/>
    <w:rsid w:val="007E1001"/>
    <w:rsid w:val="007E22FB"/>
    <w:rsid w:val="007E2820"/>
    <w:rsid w:val="007E2D65"/>
    <w:rsid w:val="007E2DEE"/>
    <w:rsid w:val="007E33EE"/>
    <w:rsid w:val="007E3FB1"/>
    <w:rsid w:val="007E4B64"/>
    <w:rsid w:val="007E4C25"/>
    <w:rsid w:val="007E4C3D"/>
    <w:rsid w:val="007E5DCD"/>
    <w:rsid w:val="007E7D0F"/>
    <w:rsid w:val="007E7D7B"/>
    <w:rsid w:val="007F036A"/>
    <w:rsid w:val="007F03B5"/>
    <w:rsid w:val="007F19C2"/>
    <w:rsid w:val="007F1C2C"/>
    <w:rsid w:val="007F2442"/>
    <w:rsid w:val="007F33AB"/>
    <w:rsid w:val="007F46C7"/>
    <w:rsid w:val="007F48E9"/>
    <w:rsid w:val="007F54D4"/>
    <w:rsid w:val="007F5850"/>
    <w:rsid w:val="00801DD8"/>
    <w:rsid w:val="008056B9"/>
    <w:rsid w:val="008062C4"/>
    <w:rsid w:val="008067A2"/>
    <w:rsid w:val="00807AD0"/>
    <w:rsid w:val="00807D1D"/>
    <w:rsid w:val="00807DF4"/>
    <w:rsid w:val="00807E90"/>
    <w:rsid w:val="0081008B"/>
    <w:rsid w:val="00812865"/>
    <w:rsid w:val="00813B05"/>
    <w:rsid w:val="00814476"/>
    <w:rsid w:val="00815DA9"/>
    <w:rsid w:val="0082061B"/>
    <w:rsid w:val="008207E3"/>
    <w:rsid w:val="00821072"/>
    <w:rsid w:val="00821AA0"/>
    <w:rsid w:val="00821AAB"/>
    <w:rsid w:val="00821D73"/>
    <w:rsid w:val="0082288C"/>
    <w:rsid w:val="00823DD6"/>
    <w:rsid w:val="00823E72"/>
    <w:rsid w:val="00823F41"/>
    <w:rsid w:val="00824975"/>
    <w:rsid w:val="00824D6B"/>
    <w:rsid w:val="00825B48"/>
    <w:rsid w:val="00825D3A"/>
    <w:rsid w:val="00826085"/>
    <w:rsid w:val="008266F7"/>
    <w:rsid w:val="00827A8D"/>
    <w:rsid w:val="00831019"/>
    <w:rsid w:val="0083106E"/>
    <w:rsid w:val="008315BE"/>
    <w:rsid w:val="00831872"/>
    <w:rsid w:val="00831FCB"/>
    <w:rsid w:val="00832E1A"/>
    <w:rsid w:val="00834203"/>
    <w:rsid w:val="0083489E"/>
    <w:rsid w:val="00837171"/>
    <w:rsid w:val="0083741D"/>
    <w:rsid w:val="00837495"/>
    <w:rsid w:val="008374BB"/>
    <w:rsid w:val="00837B16"/>
    <w:rsid w:val="00841D02"/>
    <w:rsid w:val="00843E6A"/>
    <w:rsid w:val="00844453"/>
    <w:rsid w:val="00844F9C"/>
    <w:rsid w:val="0084670E"/>
    <w:rsid w:val="00846D01"/>
    <w:rsid w:val="00850548"/>
    <w:rsid w:val="00851F2F"/>
    <w:rsid w:val="0085240C"/>
    <w:rsid w:val="00852D73"/>
    <w:rsid w:val="00853B7C"/>
    <w:rsid w:val="00853CA4"/>
    <w:rsid w:val="00854BEB"/>
    <w:rsid w:val="0085549D"/>
    <w:rsid w:val="008559E8"/>
    <w:rsid w:val="00855EBC"/>
    <w:rsid w:val="00857D07"/>
    <w:rsid w:val="008606EC"/>
    <w:rsid w:val="00861375"/>
    <w:rsid w:val="0086194E"/>
    <w:rsid w:val="00862F24"/>
    <w:rsid w:val="00865C24"/>
    <w:rsid w:val="00866DD1"/>
    <w:rsid w:val="0086706A"/>
    <w:rsid w:val="00867567"/>
    <w:rsid w:val="00870A7A"/>
    <w:rsid w:val="00870ACA"/>
    <w:rsid w:val="00871757"/>
    <w:rsid w:val="00871D70"/>
    <w:rsid w:val="008724E9"/>
    <w:rsid w:val="008727F3"/>
    <w:rsid w:val="00872ABE"/>
    <w:rsid w:val="0087330E"/>
    <w:rsid w:val="00874284"/>
    <w:rsid w:val="0087449D"/>
    <w:rsid w:val="00877477"/>
    <w:rsid w:val="008804F5"/>
    <w:rsid w:val="00880742"/>
    <w:rsid w:val="0088095C"/>
    <w:rsid w:val="00881315"/>
    <w:rsid w:val="008819B6"/>
    <w:rsid w:val="00883705"/>
    <w:rsid w:val="00883D95"/>
    <w:rsid w:val="00884478"/>
    <w:rsid w:val="00885A79"/>
    <w:rsid w:val="00885D1E"/>
    <w:rsid w:val="008862DA"/>
    <w:rsid w:val="00887E27"/>
    <w:rsid w:val="00887F7B"/>
    <w:rsid w:val="00890766"/>
    <w:rsid w:val="0089088D"/>
    <w:rsid w:val="00890D49"/>
    <w:rsid w:val="0089244B"/>
    <w:rsid w:val="00892CC3"/>
    <w:rsid w:val="00893EAA"/>
    <w:rsid w:val="00895706"/>
    <w:rsid w:val="00896F5A"/>
    <w:rsid w:val="00897313"/>
    <w:rsid w:val="008A00F8"/>
    <w:rsid w:val="008A2251"/>
    <w:rsid w:val="008A30B8"/>
    <w:rsid w:val="008A31FD"/>
    <w:rsid w:val="008A3668"/>
    <w:rsid w:val="008A3C46"/>
    <w:rsid w:val="008A6AAC"/>
    <w:rsid w:val="008A7C67"/>
    <w:rsid w:val="008A7DA2"/>
    <w:rsid w:val="008A7F20"/>
    <w:rsid w:val="008B0588"/>
    <w:rsid w:val="008B05C2"/>
    <w:rsid w:val="008B1581"/>
    <w:rsid w:val="008B1ED0"/>
    <w:rsid w:val="008B41B4"/>
    <w:rsid w:val="008B6675"/>
    <w:rsid w:val="008B7379"/>
    <w:rsid w:val="008C048B"/>
    <w:rsid w:val="008C0604"/>
    <w:rsid w:val="008C13BD"/>
    <w:rsid w:val="008C2AF0"/>
    <w:rsid w:val="008C2CCD"/>
    <w:rsid w:val="008C2D52"/>
    <w:rsid w:val="008C5319"/>
    <w:rsid w:val="008C5D5B"/>
    <w:rsid w:val="008C7593"/>
    <w:rsid w:val="008D007F"/>
    <w:rsid w:val="008D0744"/>
    <w:rsid w:val="008D1094"/>
    <w:rsid w:val="008D19C0"/>
    <w:rsid w:val="008D1AB4"/>
    <w:rsid w:val="008D1BA5"/>
    <w:rsid w:val="008D4782"/>
    <w:rsid w:val="008D49D6"/>
    <w:rsid w:val="008D5C3D"/>
    <w:rsid w:val="008D6668"/>
    <w:rsid w:val="008D6912"/>
    <w:rsid w:val="008D7AD6"/>
    <w:rsid w:val="008E076B"/>
    <w:rsid w:val="008E15CA"/>
    <w:rsid w:val="008E202F"/>
    <w:rsid w:val="008E212E"/>
    <w:rsid w:val="008E2CEB"/>
    <w:rsid w:val="008E2D32"/>
    <w:rsid w:val="008E3105"/>
    <w:rsid w:val="008E44FB"/>
    <w:rsid w:val="008E485C"/>
    <w:rsid w:val="008E52A4"/>
    <w:rsid w:val="008E6080"/>
    <w:rsid w:val="008E7876"/>
    <w:rsid w:val="008F02CA"/>
    <w:rsid w:val="008F0652"/>
    <w:rsid w:val="008F0C3E"/>
    <w:rsid w:val="008F18FF"/>
    <w:rsid w:val="008F29A1"/>
    <w:rsid w:val="008F2F4B"/>
    <w:rsid w:val="008F3EA5"/>
    <w:rsid w:val="008F47D2"/>
    <w:rsid w:val="008F4E66"/>
    <w:rsid w:val="008F7088"/>
    <w:rsid w:val="008F784C"/>
    <w:rsid w:val="00900F69"/>
    <w:rsid w:val="009011DE"/>
    <w:rsid w:val="00901419"/>
    <w:rsid w:val="00901BCB"/>
    <w:rsid w:val="00902A01"/>
    <w:rsid w:val="009034D9"/>
    <w:rsid w:val="00903F79"/>
    <w:rsid w:val="00904155"/>
    <w:rsid w:val="00905A29"/>
    <w:rsid w:val="00906A70"/>
    <w:rsid w:val="00907100"/>
    <w:rsid w:val="00907AFC"/>
    <w:rsid w:val="00907E48"/>
    <w:rsid w:val="00910A25"/>
    <w:rsid w:val="00910FA8"/>
    <w:rsid w:val="0091156E"/>
    <w:rsid w:val="00913C74"/>
    <w:rsid w:val="00913E5C"/>
    <w:rsid w:val="00914BED"/>
    <w:rsid w:val="009208C1"/>
    <w:rsid w:val="009217A4"/>
    <w:rsid w:val="00922039"/>
    <w:rsid w:val="00922BA7"/>
    <w:rsid w:val="00924149"/>
    <w:rsid w:val="009258E1"/>
    <w:rsid w:val="00925F6A"/>
    <w:rsid w:val="00926A74"/>
    <w:rsid w:val="0092705A"/>
    <w:rsid w:val="00927C64"/>
    <w:rsid w:val="009305B2"/>
    <w:rsid w:val="00931362"/>
    <w:rsid w:val="0093197A"/>
    <w:rsid w:val="009327F6"/>
    <w:rsid w:val="0093288B"/>
    <w:rsid w:val="0093304D"/>
    <w:rsid w:val="0093384E"/>
    <w:rsid w:val="0093422C"/>
    <w:rsid w:val="009347AA"/>
    <w:rsid w:val="0093550A"/>
    <w:rsid w:val="0093570D"/>
    <w:rsid w:val="00935AF3"/>
    <w:rsid w:val="00936191"/>
    <w:rsid w:val="009369A9"/>
    <w:rsid w:val="00936E91"/>
    <w:rsid w:val="00940582"/>
    <w:rsid w:val="009410A3"/>
    <w:rsid w:val="0094142B"/>
    <w:rsid w:val="00941DD4"/>
    <w:rsid w:val="0094218B"/>
    <w:rsid w:val="00942915"/>
    <w:rsid w:val="00943181"/>
    <w:rsid w:val="0094408B"/>
    <w:rsid w:val="009449BA"/>
    <w:rsid w:val="00944FF5"/>
    <w:rsid w:val="0094616F"/>
    <w:rsid w:val="009465BB"/>
    <w:rsid w:val="00947DC8"/>
    <w:rsid w:val="00950187"/>
    <w:rsid w:val="0095040A"/>
    <w:rsid w:val="00950F48"/>
    <w:rsid w:val="00951FF7"/>
    <w:rsid w:val="009520CD"/>
    <w:rsid w:val="009525A5"/>
    <w:rsid w:val="00953ADA"/>
    <w:rsid w:val="00953AF7"/>
    <w:rsid w:val="00955560"/>
    <w:rsid w:val="00955888"/>
    <w:rsid w:val="00955C9C"/>
    <w:rsid w:val="00957AC8"/>
    <w:rsid w:val="00957BF2"/>
    <w:rsid w:val="0096005F"/>
    <w:rsid w:val="009606BC"/>
    <w:rsid w:val="00961507"/>
    <w:rsid w:val="00962614"/>
    <w:rsid w:val="0096448C"/>
    <w:rsid w:val="0096558B"/>
    <w:rsid w:val="009679A8"/>
    <w:rsid w:val="0097082F"/>
    <w:rsid w:val="009709B5"/>
    <w:rsid w:val="00970C9C"/>
    <w:rsid w:val="00971D28"/>
    <w:rsid w:val="00972503"/>
    <w:rsid w:val="00972DE9"/>
    <w:rsid w:val="00972E1B"/>
    <w:rsid w:val="009737D9"/>
    <w:rsid w:val="00974429"/>
    <w:rsid w:val="00974D9D"/>
    <w:rsid w:val="00975AFC"/>
    <w:rsid w:val="00975D68"/>
    <w:rsid w:val="00977308"/>
    <w:rsid w:val="00980601"/>
    <w:rsid w:val="00980904"/>
    <w:rsid w:val="00981A79"/>
    <w:rsid w:val="00981E10"/>
    <w:rsid w:val="00984397"/>
    <w:rsid w:val="00984710"/>
    <w:rsid w:val="009849AD"/>
    <w:rsid w:val="00985EC4"/>
    <w:rsid w:val="00987CF0"/>
    <w:rsid w:val="009907CB"/>
    <w:rsid w:val="00992310"/>
    <w:rsid w:val="0099239F"/>
    <w:rsid w:val="009925A3"/>
    <w:rsid w:val="009943D3"/>
    <w:rsid w:val="009949D6"/>
    <w:rsid w:val="00994C7A"/>
    <w:rsid w:val="0099653E"/>
    <w:rsid w:val="00997EFE"/>
    <w:rsid w:val="009A1853"/>
    <w:rsid w:val="009A1C0A"/>
    <w:rsid w:val="009A28A2"/>
    <w:rsid w:val="009A4396"/>
    <w:rsid w:val="009A5612"/>
    <w:rsid w:val="009A69AA"/>
    <w:rsid w:val="009A6AD2"/>
    <w:rsid w:val="009A6C70"/>
    <w:rsid w:val="009B1393"/>
    <w:rsid w:val="009B1394"/>
    <w:rsid w:val="009B149A"/>
    <w:rsid w:val="009B179A"/>
    <w:rsid w:val="009B1AAB"/>
    <w:rsid w:val="009B217D"/>
    <w:rsid w:val="009B2E49"/>
    <w:rsid w:val="009B39DA"/>
    <w:rsid w:val="009B4FD4"/>
    <w:rsid w:val="009B5FFF"/>
    <w:rsid w:val="009B6055"/>
    <w:rsid w:val="009B62C9"/>
    <w:rsid w:val="009B62E6"/>
    <w:rsid w:val="009B6658"/>
    <w:rsid w:val="009B7701"/>
    <w:rsid w:val="009B7F29"/>
    <w:rsid w:val="009C0240"/>
    <w:rsid w:val="009C0442"/>
    <w:rsid w:val="009C05C5"/>
    <w:rsid w:val="009C0EBD"/>
    <w:rsid w:val="009C1197"/>
    <w:rsid w:val="009C2311"/>
    <w:rsid w:val="009C4655"/>
    <w:rsid w:val="009C502B"/>
    <w:rsid w:val="009C58D7"/>
    <w:rsid w:val="009C6C78"/>
    <w:rsid w:val="009C79AD"/>
    <w:rsid w:val="009D1B36"/>
    <w:rsid w:val="009D2648"/>
    <w:rsid w:val="009D2FD1"/>
    <w:rsid w:val="009D3AE5"/>
    <w:rsid w:val="009D61CF"/>
    <w:rsid w:val="009D7080"/>
    <w:rsid w:val="009D7129"/>
    <w:rsid w:val="009D7D97"/>
    <w:rsid w:val="009E0856"/>
    <w:rsid w:val="009E0AA0"/>
    <w:rsid w:val="009E0DC7"/>
    <w:rsid w:val="009E1405"/>
    <w:rsid w:val="009E1B41"/>
    <w:rsid w:val="009E2FF9"/>
    <w:rsid w:val="009E3613"/>
    <w:rsid w:val="009E4387"/>
    <w:rsid w:val="009E4857"/>
    <w:rsid w:val="009E4B31"/>
    <w:rsid w:val="009E5EDB"/>
    <w:rsid w:val="009E6E64"/>
    <w:rsid w:val="009F02A8"/>
    <w:rsid w:val="009F0847"/>
    <w:rsid w:val="009F116A"/>
    <w:rsid w:val="009F1186"/>
    <w:rsid w:val="009F1EE7"/>
    <w:rsid w:val="009F2D02"/>
    <w:rsid w:val="009F36B6"/>
    <w:rsid w:val="009F4538"/>
    <w:rsid w:val="009F4E33"/>
    <w:rsid w:val="00A0217E"/>
    <w:rsid w:val="00A027E6"/>
    <w:rsid w:val="00A02825"/>
    <w:rsid w:val="00A02A9D"/>
    <w:rsid w:val="00A02CEC"/>
    <w:rsid w:val="00A0366F"/>
    <w:rsid w:val="00A03884"/>
    <w:rsid w:val="00A0426B"/>
    <w:rsid w:val="00A043FA"/>
    <w:rsid w:val="00A0450A"/>
    <w:rsid w:val="00A05DA3"/>
    <w:rsid w:val="00A0665D"/>
    <w:rsid w:val="00A066B3"/>
    <w:rsid w:val="00A0687F"/>
    <w:rsid w:val="00A06908"/>
    <w:rsid w:val="00A10118"/>
    <w:rsid w:val="00A108C1"/>
    <w:rsid w:val="00A11089"/>
    <w:rsid w:val="00A110B1"/>
    <w:rsid w:val="00A11230"/>
    <w:rsid w:val="00A11497"/>
    <w:rsid w:val="00A120C4"/>
    <w:rsid w:val="00A1241B"/>
    <w:rsid w:val="00A12EDC"/>
    <w:rsid w:val="00A13876"/>
    <w:rsid w:val="00A14CF1"/>
    <w:rsid w:val="00A165F9"/>
    <w:rsid w:val="00A16D7D"/>
    <w:rsid w:val="00A17255"/>
    <w:rsid w:val="00A2128E"/>
    <w:rsid w:val="00A21C66"/>
    <w:rsid w:val="00A22112"/>
    <w:rsid w:val="00A22464"/>
    <w:rsid w:val="00A22AD6"/>
    <w:rsid w:val="00A23569"/>
    <w:rsid w:val="00A238E9"/>
    <w:rsid w:val="00A248ED"/>
    <w:rsid w:val="00A24D24"/>
    <w:rsid w:val="00A25603"/>
    <w:rsid w:val="00A25EDC"/>
    <w:rsid w:val="00A25FED"/>
    <w:rsid w:val="00A266E9"/>
    <w:rsid w:val="00A26991"/>
    <w:rsid w:val="00A26A44"/>
    <w:rsid w:val="00A2712B"/>
    <w:rsid w:val="00A30D68"/>
    <w:rsid w:val="00A3156D"/>
    <w:rsid w:val="00A31BD5"/>
    <w:rsid w:val="00A32466"/>
    <w:rsid w:val="00A32A2B"/>
    <w:rsid w:val="00A36A22"/>
    <w:rsid w:val="00A36D41"/>
    <w:rsid w:val="00A37F7F"/>
    <w:rsid w:val="00A41BF1"/>
    <w:rsid w:val="00A428F7"/>
    <w:rsid w:val="00A43F47"/>
    <w:rsid w:val="00A44106"/>
    <w:rsid w:val="00A44A6F"/>
    <w:rsid w:val="00A45BF4"/>
    <w:rsid w:val="00A4678E"/>
    <w:rsid w:val="00A46D3A"/>
    <w:rsid w:val="00A4770E"/>
    <w:rsid w:val="00A47914"/>
    <w:rsid w:val="00A50DA7"/>
    <w:rsid w:val="00A51928"/>
    <w:rsid w:val="00A51B48"/>
    <w:rsid w:val="00A5372C"/>
    <w:rsid w:val="00A53ACC"/>
    <w:rsid w:val="00A54D58"/>
    <w:rsid w:val="00A54D77"/>
    <w:rsid w:val="00A550D9"/>
    <w:rsid w:val="00A55558"/>
    <w:rsid w:val="00A55F2D"/>
    <w:rsid w:val="00A56470"/>
    <w:rsid w:val="00A573CD"/>
    <w:rsid w:val="00A57829"/>
    <w:rsid w:val="00A57AAC"/>
    <w:rsid w:val="00A57E59"/>
    <w:rsid w:val="00A60CF0"/>
    <w:rsid w:val="00A61F42"/>
    <w:rsid w:val="00A6209C"/>
    <w:rsid w:val="00A62489"/>
    <w:rsid w:val="00A6253D"/>
    <w:rsid w:val="00A62F0C"/>
    <w:rsid w:val="00A636F5"/>
    <w:rsid w:val="00A63E23"/>
    <w:rsid w:val="00A641B6"/>
    <w:rsid w:val="00A64A09"/>
    <w:rsid w:val="00A65225"/>
    <w:rsid w:val="00A66076"/>
    <w:rsid w:val="00A6612D"/>
    <w:rsid w:val="00A66A16"/>
    <w:rsid w:val="00A67353"/>
    <w:rsid w:val="00A67A08"/>
    <w:rsid w:val="00A701ED"/>
    <w:rsid w:val="00A70F9E"/>
    <w:rsid w:val="00A71C92"/>
    <w:rsid w:val="00A7244E"/>
    <w:rsid w:val="00A7373B"/>
    <w:rsid w:val="00A73B73"/>
    <w:rsid w:val="00A747A6"/>
    <w:rsid w:val="00A756CD"/>
    <w:rsid w:val="00A75C9F"/>
    <w:rsid w:val="00A77774"/>
    <w:rsid w:val="00A8407F"/>
    <w:rsid w:val="00A8424E"/>
    <w:rsid w:val="00A848A8"/>
    <w:rsid w:val="00A84C86"/>
    <w:rsid w:val="00A84EA0"/>
    <w:rsid w:val="00A84ED7"/>
    <w:rsid w:val="00A86F51"/>
    <w:rsid w:val="00A87C81"/>
    <w:rsid w:val="00A87ED6"/>
    <w:rsid w:val="00A91621"/>
    <w:rsid w:val="00A91B77"/>
    <w:rsid w:val="00A92678"/>
    <w:rsid w:val="00A92713"/>
    <w:rsid w:val="00A941A2"/>
    <w:rsid w:val="00A95EA4"/>
    <w:rsid w:val="00A961E1"/>
    <w:rsid w:val="00A96E1D"/>
    <w:rsid w:val="00A9706B"/>
    <w:rsid w:val="00A976BF"/>
    <w:rsid w:val="00A97FE8"/>
    <w:rsid w:val="00AA11A2"/>
    <w:rsid w:val="00AA2725"/>
    <w:rsid w:val="00AA3A4E"/>
    <w:rsid w:val="00AA3A70"/>
    <w:rsid w:val="00AA5A13"/>
    <w:rsid w:val="00AA5F69"/>
    <w:rsid w:val="00AA605A"/>
    <w:rsid w:val="00AA712C"/>
    <w:rsid w:val="00AA7C9C"/>
    <w:rsid w:val="00AB03F8"/>
    <w:rsid w:val="00AB0F3C"/>
    <w:rsid w:val="00AB106A"/>
    <w:rsid w:val="00AB1390"/>
    <w:rsid w:val="00AB24F5"/>
    <w:rsid w:val="00AB2E49"/>
    <w:rsid w:val="00AB3660"/>
    <w:rsid w:val="00AB380A"/>
    <w:rsid w:val="00AB3BC8"/>
    <w:rsid w:val="00AB4A9E"/>
    <w:rsid w:val="00AB4B90"/>
    <w:rsid w:val="00AB536C"/>
    <w:rsid w:val="00AB5C3A"/>
    <w:rsid w:val="00AB691D"/>
    <w:rsid w:val="00AB70FD"/>
    <w:rsid w:val="00AB7435"/>
    <w:rsid w:val="00AC03B0"/>
    <w:rsid w:val="00AC04F3"/>
    <w:rsid w:val="00AC1894"/>
    <w:rsid w:val="00AC247E"/>
    <w:rsid w:val="00AC359D"/>
    <w:rsid w:val="00AC36F3"/>
    <w:rsid w:val="00AC3B27"/>
    <w:rsid w:val="00AC3BB6"/>
    <w:rsid w:val="00AC3EA7"/>
    <w:rsid w:val="00AC5910"/>
    <w:rsid w:val="00AC6981"/>
    <w:rsid w:val="00AC7300"/>
    <w:rsid w:val="00AD0AA6"/>
    <w:rsid w:val="00AD0DD8"/>
    <w:rsid w:val="00AD12A6"/>
    <w:rsid w:val="00AD165A"/>
    <w:rsid w:val="00AD22D7"/>
    <w:rsid w:val="00AD2C78"/>
    <w:rsid w:val="00AD2E8B"/>
    <w:rsid w:val="00AD3606"/>
    <w:rsid w:val="00AD3754"/>
    <w:rsid w:val="00AD4F0D"/>
    <w:rsid w:val="00AD6CA3"/>
    <w:rsid w:val="00AD7885"/>
    <w:rsid w:val="00AD7F49"/>
    <w:rsid w:val="00AE0C49"/>
    <w:rsid w:val="00AE0D82"/>
    <w:rsid w:val="00AE0F45"/>
    <w:rsid w:val="00AE1CA5"/>
    <w:rsid w:val="00AE1CCE"/>
    <w:rsid w:val="00AE1DD3"/>
    <w:rsid w:val="00AE2060"/>
    <w:rsid w:val="00AE26B6"/>
    <w:rsid w:val="00AE305C"/>
    <w:rsid w:val="00AE313D"/>
    <w:rsid w:val="00AE3898"/>
    <w:rsid w:val="00AE3DF2"/>
    <w:rsid w:val="00AE516D"/>
    <w:rsid w:val="00AE5172"/>
    <w:rsid w:val="00AE702B"/>
    <w:rsid w:val="00AF3102"/>
    <w:rsid w:val="00AF3589"/>
    <w:rsid w:val="00AF38AB"/>
    <w:rsid w:val="00AF4C89"/>
    <w:rsid w:val="00AF4E05"/>
    <w:rsid w:val="00AF5406"/>
    <w:rsid w:val="00AF6215"/>
    <w:rsid w:val="00AF7FDD"/>
    <w:rsid w:val="00B00E87"/>
    <w:rsid w:val="00B018C1"/>
    <w:rsid w:val="00B03EC4"/>
    <w:rsid w:val="00B05469"/>
    <w:rsid w:val="00B061A2"/>
    <w:rsid w:val="00B07528"/>
    <w:rsid w:val="00B07E30"/>
    <w:rsid w:val="00B07E6A"/>
    <w:rsid w:val="00B07F77"/>
    <w:rsid w:val="00B10118"/>
    <w:rsid w:val="00B118A5"/>
    <w:rsid w:val="00B11B24"/>
    <w:rsid w:val="00B11FE2"/>
    <w:rsid w:val="00B12936"/>
    <w:rsid w:val="00B13F63"/>
    <w:rsid w:val="00B1444F"/>
    <w:rsid w:val="00B149E2"/>
    <w:rsid w:val="00B14DCF"/>
    <w:rsid w:val="00B150EF"/>
    <w:rsid w:val="00B15249"/>
    <w:rsid w:val="00B1568C"/>
    <w:rsid w:val="00B16364"/>
    <w:rsid w:val="00B171FB"/>
    <w:rsid w:val="00B175B0"/>
    <w:rsid w:val="00B211F7"/>
    <w:rsid w:val="00B21AED"/>
    <w:rsid w:val="00B21CA5"/>
    <w:rsid w:val="00B227A8"/>
    <w:rsid w:val="00B22979"/>
    <w:rsid w:val="00B242EA"/>
    <w:rsid w:val="00B245EB"/>
    <w:rsid w:val="00B24CD0"/>
    <w:rsid w:val="00B25210"/>
    <w:rsid w:val="00B2763F"/>
    <w:rsid w:val="00B30571"/>
    <w:rsid w:val="00B31490"/>
    <w:rsid w:val="00B31D4F"/>
    <w:rsid w:val="00B31E76"/>
    <w:rsid w:val="00B31F12"/>
    <w:rsid w:val="00B3237D"/>
    <w:rsid w:val="00B32423"/>
    <w:rsid w:val="00B347B3"/>
    <w:rsid w:val="00B34A78"/>
    <w:rsid w:val="00B36820"/>
    <w:rsid w:val="00B36A42"/>
    <w:rsid w:val="00B370B7"/>
    <w:rsid w:val="00B40EE9"/>
    <w:rsid w:val="00B410C9"/>
    <w:rsid w:val="00B41AEB"/>
    <w:rsid w:val="00B42E18"/>
    <w:rsid w:val="00B4321F"/>
    <w:rsid w:val="00B441D0"/>
    <w:rsid w:val="00B44F24"/>
    <w:rsid w:val="00B46995"/>
    <w:rsid w:val="00B53AD7"/>
    <w:rsid w:val="00B54134"/>
    <w:rsid w:val="00B54561"/>
    <w:rsid w:val="00B54DC1"/>
    <w:rsid w:val="00B5518C"/>
    <w:rsid w:val="00B55E3C"/>
    <w:rsid w:val="00B5726F"/>
    <w:rsid w:val="00B6075D"/>
    <w:rsid w:val="00B60FEF"/>
    <w:rsid w:val="00B6131F"/>
    <w:rsid w:val="00B61F96"/>
    <w:rsid w:val="00B6282A"/>
    <w:rsid w:val="00B6291D"/>
    <w:rsid w:val="00B62C2F"/>
    <w:rsid w:val="00B6447A"/>
    <w:rsid w:val="00B654BF"/>
    <w:rsid w:val="00B6614A"/>
    <w:rsid w:val="00B66198"/>
    <w:rsid w:val="00B67F16"/>
    <w:rsid w:val="00B702CC"/>
    <w:rsid w:val="00B7156D"/>
    <w:rsid w:val="00B71731"/>
    <w:rsid w:val="00B724AC"/>
    <w:rsid w:val="00B72599"/>
    <w:rsid w:val="00B73411"/>
    <w:rsid w:val="00B75E09"/>
    <w:rsid w:val="00B766B2"/>
    <w:rsid w:val="00B767C8"/>
    <w:rsid w:val="00B76D2C"/>
    <w:rsid w:val="00B76FAD"/>
    <w:rsid w:val="00B80480"/>
    <w:rsid w:val="00B813CD"/>
    <w:rsid w:val="00B81770"/>
    <w:rsid w:val="00B81B3D"/>
    <w:rsid w:val="00B83A79"/>
    <w:rsid w:val="00B857BA"/>
    <w:rsid w:val="00B85D67"/>
    <w:rsid w:val="00B86806"/>
    <w:rsid w:val="00B86F0A"/>
    <w:rsid w:val="00B91A02"/>
    <w:rsid w:val="00B92C25"/>
    <w:rsid w:val="00B93672"/>
    <w:rsid w:val="00B93FBF"/>
    <w:rsid w:val="00B94408"/>
    <w:rsid w:val="00B95A32"/>
    <w:rsid w:val="00B95ED9"/>
    <w:rsid w:val="00B9686F"/>
    <w:rsid w:val="00B9734C"/>
    <w:rsid w:val="00B97AF3"/>
    <w:rsid w:val="00B97E0E"/>
    <w:rsid w:val="00BA0E97"/>
    <w:rsid w:val="00BA1143"/>
    <w:rsid w:val="00BA38A8"/>
    <w:rsid w:val="00BA4A19"/>
    <w:rsid w:val="00BA547F"/>
    <w:rsid w:val="00BA7BD2"/>
    <w:rsid w:val="00BB07AA"/>
    <w:rsid w:val="00BB098E"/>
    <w:rsid w:val="00BB1192"/>
    <w:rsid w:val="00BB12BB"/>
    <w:rsid w:val="00BB199E"/>
    <w:rsid w:val="00BB1D8A"/>
    <w:rsid w:val="00BB2C1B"/>
    <w:rsid w:val="00BB2D4A"/>
    <w:rsid w:val="00BB337B"/>
    <w:rsid w:val="00BB6781"/>
    <w:rsid w:val="00BB6EF6"/>
    <w:rsid w:val="00BC0634"/>
    <w:rsid w:val="00BC0BE9"/>
    <w:rsid w:val="00BC0CC4"/>
    <w:rsid w:val="00BC3B10"/>
    <w:rsid w:val="00BC575C"/>
    <w:rsid w:val="00BC6B86"/>
    <w:rsid w:val="00BC6C76"/>
    <w:rsid w:val="00BC7449"/>
    <w:rsid w:val="00BD0EC3"/>
    <w:rsid w:val="00BD177D"/>
    <w:rsid w:val="00BD213D"/>
    <w:rsid w:val="00BD27A4"/>
    <w:rsid w:val="00BD2900"/>
    <w:rsid w:val="00BD5FC7"/>
    <w:rsid w:val="00BD6C71"/>
    <w:rsid w:val="00BD6EBB"/>
    <w:rsid w:val="00BD7931"/>
    <w:rsid w:val="00BE0084"/>
    <w:rsid w:val="00BE1553"/>
    <w:rsid w:val="00BE2DAB"/>
    <w:rsid w:val="00BE487E"/>
    <w:rsid w:val="00BE4C59"/>
    <w:rsid w:val="00BE5FA1"/>
    <w:rsid w:val="00BE6710"/>
    <w:rsid w:val="00BE7256"/>
    <w:rsid w:val="00BE753E"/>
    <w:rsid w:val="00BF03CD"/>
    <w:rsid w:val="00BF0592"/>
    <w:rsid w:val="00BF0F35"/>
    <w:rsid w:val="00BF19D8"/>
    <w:rsid w:val="00BF2426"/>
    <w:rsid w:val="00BF3085"/>
    <w:rsid w:val="00BF4BC0"/>
    <w:rsid w:val="00BF617D"/>
    <w:rsid w:val="00BF61E9"/>
    <w:rsid w:val="00BF674C"/>
    <w:rsid w:val="00BF7CDA"/>
    <w:rsid w:val="00C001BA"/>
    <w:rsid w:val="00C007C6"/>
    <w:rsid w:val="00C0137A"/>
    <w:rsid w:val="00C01BDE"/>
    <w:rsid w:val="00C028B0"/>
    <w:rsid w:val="00C03531"/>
    <w:rsid w:val="00C03CFB"/>
    <w:rsid w:val="00C03D10"/>
    <w:rsid w:val="00C044F7"/>
    <w:rsid w:val="00C0492E"/>
    <w:rsid w:val="00C04E32"/>
    <w:rsid w:val="00C05CD9"/>
    <w:rsid w:val="00C1076E"/>
    <w:rsid w:val="00C10CEA"/>
    <w:rsid w:val="00C110DB"/>
    <w:rsid w:val="00C11384"/>
    <w:rsid w:val="00C11FBE"/>
    <w:rsid w:val="00C12595"/>
    <w:rsid w:val="00C1336A"/>
    <w:rsid w:val="00C13403"/>
    <w:rsid w:val="00C13818"/>
    <w:rsid w:val="00C17367"/>
    <w:rsid w:val="00C17A76"/>
    <w:rsid w:val="00C17D79"/>
    <w:rsid w:val="00C201BF"/>
    <w:rsid w:val="00C21005"/>
    <w:rsid w:val="00C22AD8"/>
    <w:rsid w:val="00C231A5"/>
    <w:rsid w:val="00C23848"/>
    <w:rsid w:val="00C23D0B"/>
    <w:rsid w:val="00C244DB"/>
    <w:rsid w:val="00C24A07"/>
    <w:rsid w:val="00C2521C"/>
    <w:rsid w:val="00C25D98"/>
    <w:rsid w:val="00C26C7F"/>
    <w:rsid w:val="00C308DB"/>
    <w:rsid w:val="00C335B1"/>
    <w:rsid w:val="00C33899"/>
    <w:rsid w:val="00C355DC"/>
    <w:rsid w:val="00C35C6E"/>
    <w:rsid w:val="00C36B37"/>
    <w:rsid w:val="00C372A8"/>
    <w:rsid w:val="00C408A1"/>
    <w:rsid w:val="00C411FD"/>
    <w:rsid w:val="00C43462"/>
    <w:rsid w:val="00C43ECD"/>
    <w:rsid w:val="00C4414B"/>
    <w:rsid w:val="00C4480D"/>
    <w:rsid w:val="00C4494E"/>
    <w:rsid w:val="00C45AC2"/>
    <w:rsid w:val="00C46B4D"/>
    <w:rsid w:val="00C46DFA"/>
    <w:rsid w:val="00C47A4B"/>
    <w:rsid w:val="00C51504"/>
    <w:rsid w:val="00C53DA4"/>
    <w:rsid w:val="00C545D9"/>
    <w:rsid w:val="00C54E41"/>
    <w:rsid w:val="00C5594E"/>
    <w:rsid w:val="00C55F36"/>
    <w:rsid w:val="00C56401"/>
    <w:rsid w:val="00C60D7C"/>
    <w:rsid w:val="00C61289"/>
    <w:rsid w:val="00C61CF5"/>
    <w:rsid w:val="00C62560"/>
    <w:rsid w:val="00C62BAE"/>
    <w:rsid w:val="00C6300A"/>
    <w:rsid w:val="00C64CD1"/>
    <w:rsid w:val="00C652F9"/>
    <w:rsid w:val="00C654C4"/>
    <w:rsid w:val="00C659BE"/>
    <w:rsid w:val="00C66086"/>
    <w:rsid w:val="00C66C34"/>
    <w:rsid w:val="00C670FA"/>
    <w:rsid w:val="00C7099B"/>
    <w:rsid w:val="00C7254F"/>
    <w:rsid w:val="00C733BE"/>
    <w:rsid w:val="00C73998"/>
    <w:rsid w:val="00C73D58"/>
    <w:rsid w:val="00C74123"/>
    <w:rsid w:val="00C767A8"/>
    <w:rsid w:val="00C80A94"/>
    <w:rsid w:val="00C80AB7"/>
    <w:rsid w:val="00C80D2B"/>
    <w:rsid w:val="00C80F9B"/>
    <w:rsid w:val="00C812F0"/>
    <w:rsid w:val="00C822D6"/>
    <w:rsid w:val="00C82749"/>
    <w:rsid w:val="00C83054"/>
    <w:rsid w:val="00C83124"/>
    <w:rsid w:val="00C835D6"/>
    <w:rsid w:val="00C83CC4"/>
    <w:rsid w:val="00C843AB"/>
    <w:rsid w:val="00C856F3"/>
    <w:rsid w:val="00C90433"/>
    <w:rsid w:val="00C90A94"/>
    <w:rsid w:val="00C91A30"/>
    <w:rsid w:val="00C93175"/>
    <w:rsid w:val="00C93DBC"/>
    <w:rsid w:val="00C94ADF"/>
    <w:rsid w:val="00C94DC3"/>
    <w:rsid w:val="00C95C72"/>
    <w:rsid w:val="00C9636D"/>
    <w:rsid w:val="00C96F8B"/>
    <w:rsid w:val="00C9733D"/>
    <w:rsid w:val="00C97A9B"/>
    <w:rsid w:val="00CA098B"/>
    <w:rsid w:val="00CA199C"/>
    <w:rsid w:val="00CA2AE4"/>
    <w:rsid w:val="00CA3B99"/>
    <w:rsid w:val="00CA3C05"/>
    <w:rsid w:val="00CA476B"/>
    <w:rsid w:val="00CA4844"/>
    <w:rsid w:val="00CA4E30"/>
    <w:rsid w:val="00CA60A4"/>
    <w:rsid w:val="00CB099D"/>
    <w:rsid w:val="00CB1077"/>
    <w:rsid w:val="00CB2C96"/>
    <w:rsid w:val="00CB53C4"/>
    <w:rsid w:val="00CB5FBF"/>
    <w:rsid w:val="00CB6C1E"/>
    <w:rsid w:val="00CB7B24"/>
    <w:rsid w:val="00CC0C13"/>
    <w:rsid w:val="00CC0C69"/>
    <w:rsid w:val="00CC0DE2"/>
    <w:rsid w:val="00CC262E"/>
    <w:rsid w:val="00CC2710"/>
    <w:rsid w:val="00CC2E19"/>
    <w:rsid w:val="00CC3B17"/>
    <w:rsid w:val="00CC47B9"/>
    <w:rsid w:val="00CC57FB"/>
    <w:rsid w:val="00CC5810"/>
    <w:rsid w:val="00CC7B35"/>
    <w:rsid w:val="00CC7E36"/>
    <w:rsid w:val="00CD26ED"/>
    <w:rsid w:val="00CD2B22"/>
    <w:rsid w:val="00CD56D1"/>
    <w:rsid w:val="00CD666C"/>
    <w:rsid w:val="00CD6EC8"/>
    <w:rsid w:val="00CD70B9"/>
    <w:rsid w:val="00CD777F"/>
    <w:rsid w:val="00CE02F8"/>
    <w:rsid w:val="00CE12A3"/>
    <w:rsid w:val="00CE1AC1"/>
    <w:rsid w:val="00CE31B3"/>
    <w:rsid w:val="00CE43AF"/>
    <w:rsid w:val="00CE48DB"/>
    <w:rsid w:val="00CE6E79"/>
    <w:rsid w:val="00CE6EB5"/>
    <w:rsid w:val="00CE7EAE"/>
    <w:rsid w:val="00CF000A"/>
    <w:rsid w:val="00CF02D6"/>
    <w:rsid w:val="00CF0A1D"/>
    <w:rsid w:val="00CF0D11"/>
    <w:rsid w:val="00CF17FD"/>
    <w:rsid w:val="00CF23DF"/>
    <w:rsid w:val="00CF24E0"/>
    <w:rsid w:val="00CF3354"/>
    <w:rsid w:val="00CF3433"/>
    <w:rsid w:val="00CF47AB"/>
    <w:rsid w:val="00CF49BC"/>
    <w:rsid w:val="00CF516B"/>
    <w:rsid w:val="00CF6824"/>
    <w:rsid w:val="00CF75B9"/>
    <w:rsid w:val="00D01008"/>
    <w:rsid w:val="00D01AA4"/>
    <w:rsid w:val="00D01DD3"/>
    <w:rsid w:val="00D01F1F"/>
    <w:rsid w:val="00D02B8A"/>
    <w:rsid w:val="00D03984"/>
    <w:rsid w:val="00D04A7A"/>
    <w:rsid w:val="00D0563C"/>
    <w:rsid w:val="00D05980"/>
    <w:rsid w:val="00D06D86"/>
    <w:rsid w:val="00D0741A"/>
    <w:rsid w:val="00D075A3"/>
    <w:rsid w:val="00D078A6"/>
    <w:rsid w:val="00D124FF"/>
    <w:rsid w:val="00D127CC"/>
    <w:rsid w:val="00D12CDA"/>
    <w:rsid w:val="00D163D7"/>
    <w:rsid w:val="00D166AB"/>
    <w:rsid w:val="00D16D32"/>
    <w:rsid w:val="00D17011"/>
    <w:rsid w:val="00D1709F"/>
    <w:rsid w:val="00D20752"/>
    <w:rsid w:val="00D211FF"/>
    <w:rsid w:val="00D21A11"/>
    <w:rsid w:val="00D21A47"/>
    <w:rsid w:val="00D24961"/>
    <w:rsid w:val="00D26632"/>
    <w:rsid w:val="00D26648"/>
    <w:rsid w:val="00D2710F"/>
    <w:rsid w:val="00D32219"/>
    <w:rsid w:val="00D32826"/>
    <w:rsid w:val="00D3497C"/>
    <w:rsid w:val="00D34E6B"/>
    <w:rsid w:val="00D35691"/>
    <w:rsid w:val="00D36579"/>
    <w:rsid w:val="00D372C9"/>
    <w:rsid w:val="00D37FEE"/>
    <w:rsid w:val="00D4092A"/>
    <w:rsid w:val="00D41BE6"/>
    <w:rsid w:val="00D427CE"/>
    <w:rsid w:val="00D437FF"/>
    <w:rsid w:val="00D438B0"/>
    <w:rsid w:val="00D43CEB"/>
    <w:rsid w:val="00D46368"/>
    <w:rsid w:val="00D476C6"/>
    <w:rsid w:val="00D47C78"/>
    <w:rsid w:val="00D47E15"/>
    <w:rsid w:val="00D51535"/>
    <w:rsid w:val="00D51850"/>
    <w:rsid w:val="00D524CC"/>
    <w:rsid w:val="00D52FCB"/>
    <w:rsid w:val="00D53DD5"/>
    <w:rsid w:val="00D5582E"/>
    <w:rsid w:val="00D56CEB"/>
    <w:rsid w:val="00D615A0"/>
    <w:rsid w:val="00D61EEC"/>
    <w:rsid w:val="00D62640"/>
    <w:rsid w:val="00D62722"/>
    <w:rsid w:val="00D63B7D"/>
    <w:rsid w:val="00D63E3A"/>
    <w:rsid w:val="00D641FC"/>
    <w:rsid w:val="00D65A54"/>
    <w:rsid w:val="00D65AE9"/>
    <w:rsid w:val="00D65C70"/>
    <w:rsid w:val="00D66DC6"/>
    <w:rsid w:val="00D673AA"/>
    <w:rsid w:val="00D67403"/>
    <w:rsid w:val="00D677F1"/>
    <w:rsid w:val="00D7026F"/>
    <w:rsid w:val="00D70D64"/>
    <w:rsid w:val="00D72695"/>
    <w:rsid w:val="00D736AE"/>
    <w:rsid w:val="00D7490B"/>
    <w:rsid w:val="00D74D6B"/>
    <w:rsid w:val="00D763FD"/>
    <w:rsid w:val="00D77301"/>
    <w:rsid w:val="00D800A7"/>
    <w:rsid w:val="00D80896"/>
    <w:rsid w:val="00D80CCA"/>
    <w:rsid w:val="00D837D8"/>
    <w:rsid w:val="00D838DF"/>
    <w:rsid w:val="00D85158"/>
    <w:rsid w:val="00D85F7C"/>
    <w:rsid w:val="00D860AD"/>
    <w:rsid w:val="00D86806"/>
    <w:rsid w:val="00D87628"/>
    <w:rsid w:val="00D87A2F"/>
    <w:rsid w:val="00D91FBF"/>
    <w:rsid w:val="00D928D0"/>
    <w:rsid w:val="00D93B06"/>
    <w:rsid w:val="00D93E5F"/>
    <w:rsid w:val="00D94B8D"/>
    <w:rsid w:val="00D967A7"/>
    <w:rsid w:val="00D96921"/>
    <w:rsid w:val="00D96D5D"/>
    <w:rsid w:val="00D97C3B"/>
    <w:rsid w:val="00DA15C2"/>
    <w:rsid w:val="00DA2306"/>
    <w:rsid w:val="00DA40A4"/>
    <w:rsid w:val="00DA4512"/>
    <w:rsid w:val="00DA710B"/>
    <w:rsid w:val="00DA7662"/>
    <w:rsid w:val="00DA7722"/>
    <w:rsid w:val="00DA7DD7"/>
    <w:rsid w:val="00DB07A5"/>
    <w:rsid w:val="00DB0C15"/>
    <w:rsid w:val="00DB0C74"/>
    <w:rsid w:val="00DB0D1D"/>
    <w:rsid w:val="00DB3B66"/>
    <w:rsid w:val="00DB4704"/>
    <w:rsid w:val="00DB4939"/>
    <w:rsid w:val="00DB4ABF"/>
    <w:rsid w:val="00DB5A2F"/>
    <w:rsid w:val="00DB66C9"/>
    <w:rsid w:val="00DB70F6"/>
    <w:rsid w:val="00DB717B"/>
    <w:rsid w:val="00DB71D7"/>
    <w:rsid w:val="00DB7B26"/>
    <w:rsid w:val="00DB7F49"/>
    <w:rsid w:val="00DC087D"/>
    <w:rsid w:val="00DC094E"/>
    <w:rsid w:val="00DC097F"/>
    <w:rsid w:val="00DC0EC7"/>
    <w:rsid w:val="00DC26FC"/>
    <w:rsid w:val="00DC2BE0"/>
    <w:rsid w:val="00DC3525"/>
    <w:rsid w:val="00DC3BD4"/>
    <w:rsid w:val="00DC3DDE"/>
    <w:rsid w:val="00DC48AE"/>
    <w:rsid w:val="00DC497B"/>
    <w:rsid w:val="00DC526A"/>
    <w:rsid w:val="00DC5B2F"/>
    <w:rsid w:val="00DC6570"/>
    <w:rsid w:val="00DD0279"/>
    <w:rsid w:val="00DD095B"/>
    <w:rsid w:val="00DD337A"/>
    <w:rsid w:val="00DD35AF"/>
    <w:rsid w:val="00DD3CB5"/>
    <w:rsid w:val="00DD43FB"/>
    <w:rsid w:val="00DD4E5C"/>
    <w:rsid w:val="00DD5320"/>
    <w:rsid w:val="00DD5696"/>
    <w:rsid w:val="00DD5AD7"/>
    <w:rsid w:val="00DD614E"/>
    <w:rsid w:val="00DD726A"/>
    <w:rsid w:val="00DD773B"/>
    <w:rsid w:val="00DD7F8F"/>
    <w:rsid w:val="00DE01DE"/>
    <w:rsid w:val="00DE0EC7"/>
    <w:rsid w:val="00DE1693"/>
    <w:rsid w:val="00DE3C07"/>
    <w:rsid w:val="00DE4BA3"/>
    <w:rsid w:val="00DF0F95"/>
    <w:rsid w:val="00DF113C"/>
    <w:rsid w:val="00DF1884"/>
    <w:rsid w:val="00DF2189"/>
    <w:rsid w:val="00DF21CE"/>
    <w:rsid w:val="00DF2D6D"/>
    <w:rsid w:val="00DF2FB1"/>
    <w:rsid w:val="00DF385B"/>
    <w:rsid w:val="00DF3A9E"/>
    <w:rsid w:val="00DF4C6B"/>
    <w:rsid w:val="00DF4CE5"/>
    <w:rsid w:val="00DF4EAE"/>
    <w:rsid w:val="00DF58C9"/>
    <w:rsid w:val="00DF6034"/>
    <w:rsid w:val="00DF614D"/>
    <w:rsid w:val="00DF6EF6"/>
    <w:rsid w:val="00DF7FF1"/>
    <w:rsid w:val="00E00D04"/>
    <w:rsid w:val="00E016A5"/>
    <w:rsid w:val="00E01775"/>
    <w:rsid w:val="00E020D9"/>
    <w:rsid w:val="00E034CD"/>
    <w:rsid w:val="00E03C2C"/>
    <w:rsid w:val="00E05B3C"/>
    <w:rsid w:val="00E05B9E"/>
    <w:rsid w:val="00E065C1"/>
    <w:rsid w:val="00E066CD"/>
    <w:rsid w:val="00E0713C"/>
    <w:rsid w:val="00E10772"/>
    <w:rsid w:val="00E10CD5"/>
    <w:rsid w:val="00E11DEE"/>
    <w:rsid w:val="00E12149"/>
    <w:rsid w:val="00E123BC"/>
    <w:rsid w:val="00E12DD1"/>
    <w:rsid w:val="00E13208"/>
    <w:rsid w:val="00E14001"/>
    <w:rsid w:val="00E14FB3"/>
    <w:rsid w:val="00E1568F"/>
    <w:rsid w:val="00E20091"/>
    <w:rsid w:val="00E202D6"/>
    <w:rsid w:val="00E218F4"/>
    <w:rsid w:val="00E2204B"/>
    <w:rsid w:val="00E22F6C"/>
    <w:rsid w:val="00E23381"/>
    <w:rsid w:val="00E23649"/>
    <w:rsid w:val="00E23C4C"/>
    <w:rsid w:val="00E23E60"/>
    <w:rsid w:val="00E24859"/>
    <w:rsid w:val="00E24919"/>
    <w:rsid w:val="00E24CBD"/>
    <w:rsid w:val="00E25B8E"/>
    <w:rsid w:val="00E25E2C"/>
    <w:rsid w:val="00E25FBE"/>
    <w:rsid w:val="00E26006"/>
    <w:rsid w:val="00E26691"/>
    <w:rsid w:val="00E26958"/>
    <w:rsid w:val="00E273E3"/>
    <w:rsid w:val="00E336F7"/>
    <w:rsid w:val="00E34783"/>
    <w:rsid w:val="00E35148"/>
    <w:rsid w:val="00E36B64"/>
    <w:rsid w:val="00E3716C"/>
    <w:rsid w:val="00E37C1E"/>
    <w:rsid w:val="00E402C4"/>
    <w:rsid w:val="00E40318"/>
    <w:rsid w:val="00E40AFC"/>
    <w:rsid w:val="00E41271"/>
    <w:rsid w:val="00E41521"/>
    <w:rsid w:val="00E42191"/>
    <w:rsid w:val="00E43A9C"/>
    <w:rsid w:val="00E442FC"/>
    <w:rsid w:val="00E44B0F"/>
    <w:rsid w:val="00E44C73"/>
    <w:rsid w:val="00E44E15"/>
    <w:rsid w:val="00E455B5"/>
    <w:rsid w:val="00E472FF"/>
    <w:rsid w:val="00E47812"/>
    <w:rsid w:val="00E4796F"/>
    <w:rsid w:val="00E503A5"/>
    <w:rsid w:val="00E5065D"/>
    <w:rsid w:val="00E51706"/>
    <w:rsid w:val="00E52C17"/>
    <w:rsid w:val="00E53808"/>
    <w:rsid w:val="00E55AEB"/>
    <w:rsid w:val="00E56A13"/>
    <w:rsid w:val="00E56AAC"/>
    <w:rsid w:val="00E57151"/>
    <w:rsid w:val="00E57B30"/>
    <w:rsid w:val="00E60690"/>
    <w:rsid w:val="00E60D81"/>
    <w:rsid w:val="00E6189A"/>
    <w:rsid w:val="00E61C88"/>
    <w:rsid w:val="00E61D8F"/>
    <w:rsid w:val="00E64BEB"/>
    <w:rsid w:val="00E64DB2"/>
    <w:rsid w:val="00E64F96"/>
    <w:rsid w:val="00E66511"/>
    <w:rsid w:val="00E66989"/>
    <w:rsid w:val="00E676CA"/>
    <w:rsid w:val="00E6796B"/>
    <w:rsid w:val="00E7127C"/>
    <w:rsid w:val="00E71494"/>
    <w:rsid w:val="00E717C2"/>
    <w:rsid w:val="00E71C56"/>
    <w:rsid w:val="00E72365"/>
    <w:rsid w:val="00E73181"/>
    <w:rsid w:val="00E73778"/>
    <w:rsid w:val="00E74952"/>
    <w:rsid w:val="00E74EE9"/>
    <w:rsid w:val="00E7523D"/>
    <w:rsid w:val="00E75DF6"/>
    <w:rsid w:val="00E76D5F"/>
    <w:rsid w:val="00E76FF3"/>
    <w:rsid w:val="00E778F4"/>
    <w:rsid w:val="00E807E5"/>
    <w:rsid w:val="00E80F58"/>
    <w:rsid w:val="00E811EE"/>
    <w:rsid w:val="00E83544"/>
    <w:rsid w:val="00E850C3"/>
    <w:rsid w:val="00E85117"/>
    <w:rsid w:val="00E853F8"/>
    <w:rsid w:val="00E86333"/>
    <w:rsid w:val="00E86D9F"/>
    <w:rsid w:val="00E87887"/>
    <w:rsid w:val="00E918DE"/>
    <w:rsid w:val="00E926C2"/>
    <w:rsid w:val="00E95612"/>
    <w:rsid w:val="00E95A2D"/>
    <w:rsid w:val="00E95F89"/>
    <w:rsid w:val="00E962B7"/>
    <w:rsid w:val="00E96D26"/>
    <w:rsid w:val="00EA0373"/>
    <w:rsid w:val="00EA060C"/>
    <w:rsid w:val="00EA1C6B"/>
    <w:rsid w:val="00EA31CC"/>
    <w:rsid w:val="00EA3AAA"/>
    <w:rsid w:val="00EA3D44"/>
    <w:rsid w:val="00EA45CA"/>
    <w:rsid w:val="00EA52AF"/>
    <w:rsid w:val="00EA5532"/>
    <w:rsid w:val="00EA5A12"/>
    <w:rsid w:val="00EA6097"/>
    <w:rsid w:val="00EA6614"/>
    <w:rsid w:val="00EA6C34"/>
    <w:rsid w:val="00EB01B2"/>
    <w:rsid w:val="00EB09F3"/>
    <w:rsid w:val="00EB1842"/>
    <w:rsid w:val="00EB1A27"/>
    <w:rsid w:val="00EB1A36"/>
    <w:rsid w:val="00EB24BD"/>
    <w:rsid w:val="00EB2D16"/>
    <w:rsid w:val="00EB3621"/>
    <w:rsid w:val="00EB7660"/>
    <w:rsid w:val="00EB7839"/>
    <w:rsid w:val="00EC01AB"/>
    <w:rsid w:val="00EC342F"/>
    <w:rsid w:val="00EC381D"/>
    <w:rsid w:val="00EC3C7B"/>
    <w:rsid w:val="00EC4BC0"/>
    <w:rsid w:val="00EC4CCD"/>
    <w:rsid w:val="00EC6773"/>
    <w:rsid w:val="00EC702A"/>
    <w:rsid w:val="00ED0342"/>
    <w:rsid w:val="00ED0C87"/>
    <w:rsid w:val="00ED0E87"/>
    <w:rsid w:val="00ED1699"/>
    <w:rsid w:val="00ED2071"/>
    <w:rsid w:val="00ED3D8B"/>
    <w:rsid w:val="00ED4759"/>
    <w:rsid w:val="00ED4CF1"/>
    <w:rsid w:val="00ED5B4B"/>
    <w:rsid w:val="00ED6391"/>
    <w:rsid w:val="00ED6868"/>
    <w:rsid w:val="00ED72D4"/>
    <w:rsid w:val="00ED7482"/>
    <w:rsid w:val="00ED7F36"/>
    <w:rsid w:val="00EE01F1"/>
    <w:rsid w:val="00EE1BF0"/>
    <w:rsid w:val="00EE1EF8"/>
    <w:rsid w:val="00EE26AF"/>
    <w:rsid w:val="00EE2940"/>
    <w:rsid w:val="00EE29FA"/>
    <w:rsid w:val="00EE2D08"/>
    <w:rsid w:val="00EE4309"/>
    <w:rsid w:val="00EE4B75"/>
    <w:rsid w:val="00EE4C59"/>
    <w:rsid w:val="00EE5069"/>
    <w:rsid w:val="00EE55EF"/>
    <w:rsid w:val="00EE6B46"/>
    <w:rsid w:val="00EF04DD"/>
    <w:rsid w:val="00EF061D"/>
    <w:rsid w:val="00EF07D6"/>
    <w:rsid w:val="00EF1919"/>
    <w:rsid w:val="00EF29C8"/>
    <w:rsid w:val="00EF3E4F"/>
    <w:rsid w:val="00EF51E9"/>
    <w:rsid w:val="00EF5428"/>
    <w:rsid w:val="00EF6C24"/>
    <w:rsid w:val="00EF6DBB"/>
    <w:rsid w:val="00EF7B12"/>
    <w:rsid w:val="00F00501"/>
    <w:rsid w:val="00F00BC9"/>
    <w:rsid w:val="00F00C0C"/>
    <w:rsid w:val="00F00DB1"/>
    <w:rsid w:val="00F01BD7"/>
    <w:rsid w:val="00F02A92"/>
    <w:rsid w:val="00F032E5"/>
    <w:rsid w:val="00F0374E"/>
    <w:rsid w:val="00F0432E"/>
    <w:rsid w:val="00F05DDD"/>
    <w:rsid w:val="00F05F7C"/>
    <w:rsid w:val="00F0697E"/>
    <w:rsid w:val="00F06D90"/>
    <w:rsid w:val="00F06E1D"/>
    <w:rsid w:val="00F079C1"/>
    <w:rsid w:val="00F07C19"/>
    <w:rsid w:val="00F107B4"/>
    <w:rsid w:val="00F11E70"/>
    <w:rsid w:val="00F1424C"/>
    <w:rsid w:val="00F157D7"/>
    <w:rsid w:val="00F16185"/>
    <w:rsid w:val="00F166FC"/>
    <w:rsid w:val="00F170C5"/>
    <w:rsid w:val="00F218A6"/>
    <w:rsid w:val="00F21F6D"/>
    <w:rsid w:val="00F22066"/>
    <w:rsid w:val="00F23A80"/>
    <w:rsid w:val="00F246F5"/>
    <w:rsid w:val="00F248EA"/>
    <w:rsid w:val="00F24EFC"/>
    <w:rsid w:val="00F25276"/>
    <w:rsid w:val="00F2646D"/>
    <w:rsid w:val="00F26C2A"/>
    <w:rsid w:val="00F27F1F"/>
    <w:rsid w:val="00F27F42"/>
    <w:rsid w:val="00F30DB1"/>
    <w:rsid w:val="00F318C2"/>
    <w:rsid w:val="00F319D0"/>
    <w:rsid w:val="00F31A10"/>
    <w:rsid w:val="00F31E11"/>
    <w:rsid w:val="00F32F21"/>
    <w:rsid w:val="00F3325F"/>
    <w:rsid w:val="00F3385A"/>
    <w:rsid w:val="00F3507B"/>
    <w:rsid w:val="00F35689"/>
    <w:rsid w:val="00F37383"/>
    <w:rsid w:val="00F37589"/>
    <w:rsid w:val="00F407E0"/>
    <w:rsid w:val="00F40813"/>
    <w:rsid w:val="00F45667"/>
    <w:rsid w:val="00F47178"/>
    <w:rsid w:val="00F47559"/>
    <w:rsid w:val="00F5063E"/>
    <w:rsid w:val="00F508ED"/>
    <w:rsid w:val="00F51754"/>
    <w:rsid w:val="00F51782"/>
    <w:rsid w:val="00F51AEA"/>
    <w:rsid w:val="00F5378B"/>
    <w:rsid w:val="00F53A15"/>
    <w:rsid w:val="00F541FA"/>
    <w:rsid w:val="00F543D5"/>
    <w:rsid w:val="00F544DC"/>
    <w:rsid w:val="00F54660"/>
    <w:rsid w:val="00F54DC9"/>
    <w:rsid w:val="00F54F19"/>
    <w:rsid w:val="00F556C8"/>
    <w:rsid w:val="00F55C72"/>
    <w:rsid w:val="00F563BB"/>
    <w:rsid w:val="00F56807"/>
    <w:rsid w:val="00F57517"/>
    <w:rsid w:val="00F57BD3"/>
    <w:rsid w:val="00F57C63"/>
    <w:rsid w:val="00F61386"/>
    <w:rsid w:val="00F61A01"/>
    <w:rsid w:val="00F61E0A"/>
    <w:rsid w:val="00F628AF"/>
    <w:rsid w:val="00F63FDE"/>
    <w:rsid w:val="00F6495D"/>
    <w:rsid w:val="00F65523"/>
    <w:rsid w:val="00F65B44"/>
    <w:rsid w:val="00F65B99"/>
    <w:rsid w:val="00F65C19"/>
    <w:rsid w:val="00F66852"/>
    <w:rsid w:val="00F67957"/>
    <w:rsid w:val="00F7196D"/>
    <w:rsid w:val="00F71F0B"/>
    <w:rsid w:val="00F73061"/>
    <w:rsid w:val="00F737F2"/>
    <w:rsid w:val="00F7405E"/>
    <w:rsid w:val="00F7644F"/>
    <w:rsid w:val="00F76BE4"/>
    <w:rsid w:val="00F7755B"/>
    <w:rsid w:val="00F77779"/>
    <w:rsid w:val="00F803FA"/>
    <w:rsid w:val="00F81F27"/>
    <w:rsid w:val="00F8265D"/>
    <w:rsid w:val="00F83763"/>
    <w:rsid w:val="00F86E25"/>
    <w:rsid w:val="00F87030"/>
    <w:rsid w:val="00F92333"/>
    <w:rsid w:val="00F926AC"/>
    <w:rsid w:val="00F9290C"/>
    <w:rsid w:val="00F938A1"/>
    <w:rsid w:val="00F94596"/>
    <w:rsid w:val="00F95A32"/>
    <w:rsid w:val="00F9632A"/>
    <w:rsid w:val="00F96820"/>
    <w:rsid w:val="00F96C54"/>
    <w:rsid w:val="00F96F99"/>
    <w:rsid w:val="00F9774A"/>
    <w:rsid w:val="00FA232E"/>
    <w:rsid w:val="00FA2CC5"/>
    <w:rsid w:val="00FA4943"/>
    <w:rsid w:val="00FA4B1B"/>
    <w:rsid w:val="00FA575F"/>
    <w:rsid w:val="00FA786C"/>
    <w:rsid w:val="00FB017D"/>
    <w:rsid w:val="00FB0EA7"/>
    <w:rsid w:val="00FB1571"/>
    <w:rsid w:val="00FB179A"/>
    <w:rsid w:val="00FB1BA0"/>
    <w:rsid w:val="00FB235D"/>
    <w:rsid w:val="00FB23B9"/>
    <w:rsid w:val="00FB45C0"/>
    <w:rsid w:val="00FB4A0B"/>
    <w:rsid w:val="00FB4F92"/>
    <w:rsid w:val="00FB5731"/>
    <w:rsid w:val="00FB6561"/>
    <w:rsid w:val="00FC08A2"/>
    <w:rsid w:val="00FC0E56"/>
    <w:rsid w:val="00FC16EB"/>
    <w:rsid w:val="00FC2045"/>
    <w:rsid w:val="00FC32CC"/>
    <w:rsid w:val="00FC44AF"/>
    <w:rsid w:val="00FC6B03"/>
    <w:rsid w:val="00FC6D4A"/>
    <w:rsid w:val="00FD1C05"/>
    <w:rsid w:val="00FD294B"/>
    <w:rsid w:val="00FD33E9"/>
    <w:rsid w:val="00FD4B06"/>
    <w:rsid w:val="00FD4DC7"/>
    <w:rsid w:val="00FE1658"/>
    <w:rsid w:val="00FE22BB"/>
    <w:rsid w:val="00FE2AA3"/>
    <w:rsid w:val="00FE3833"/>
    <w:rsid w:val="00FE387D"/>
    <w:rsid w:val="00FE3A0E"/>
    <w:rsid w:val="00FE3D1F"/>
    <w:rsid w:val="00FE4268"/>
    <w:rsid w:val="00FE44E9"/>
    <w:rsid w:val="00FE495E"/>
    <w:rsid w:val="00FE4C37"/>
    <w:rsid w:val="00FE5C66"/>
    <w:rsid w:val="00FE5FD4"/>
    <w:rsid w:val="00FE7D28"/>
    <w:rsid w:val="00FE7DC5"/>
    <w:rsid w:val="00FF2248"/>
    <w:rsid w:val="00FF2590"/>
    <w:rsid w:val="00FF351E"/>
    <w:rsid w:val="00FF3D9A"/>
    <w:rsid w:val="00FF3F72"/>
    <w:rsid w:val="00FF4E56"/>
    <w:rsid w:val="00FF53CD"/>
    <w:rsid w:val="00FF5588"/>
    <w:rsid w:val="00FF5DC6"/>
    <w:rsid w:val="00FF5F41"/>
    <w:rsid w:val="00FF6851"/>
    <w:rsid w:val="00FF72C9"/>
    <w:rsid w:val="00FF7B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F845"/>
  <w15:docId w15:val="{CBB25808-3109-4949-8E70-C7588A13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C7"/>
  </w:style>
  <w:style w:type="paragraph" w:styleId="Heading1">
    <w:name w:val="heading 1"/>
    <w:basedOn w:val="Normal"/>
    <w:next w:val="Normal"/>
    <w:uiPriority w:val="9"/>
    <w:qFormat/>
    <w:rsid w:val="003767C7"/>
    <w:pPr>
      <w:numPr>
        <w:numId w:val="19"/>
      </w:numPr>
      <w:spacing w:before="120" w:after="120"/>
      <w:jc w:val="both"/>
      <w:outlineLvl w:val="0"/>
    </w:pPr>
    <w:rPr>
      <w:rFonts w:eastAsia="Arial" w:cs="Arial"/>
      <w:b/>
      <w:smallCaps/>
      <w:color w:val="000000"/>
      <w:sz w:val="22"/>
    </w:rPr>
  </w:style>
  <w:style w:type="paragraph" w:styleId="Heading2">
    <w:name w:val="heading 2"/>
    <w:basedOn w:val="Normal"/>
    <w:next w:val="Normal"/>
    <w:uiPriority w:val="9"/>
    <w:unhideWhenUsed/>
    <w:qFormat/>
    <w:rsid w:val="003767C7"/>
    <w:pPr>
      <w:numPr>
        <w:ilvl w:val="1"/>
        <w:numId w:val="19"/>
      </w:numPr>
      <w:spacing w:before="120" w:after="120"/>
      <w:jc w:val="both"/>
      <w:outlineLvl w:val="1"/>
    </w:pPr>
    <w:rPr>
      <w:rFonts w:eastAsia="Arial" w:cs="Arial"/>
      <w:b/>
      <w:smallCaps/>
      <w:color w:val="000000"/>
      <w:sz w:val="22"/>
      <w:szCs w:val="20"/>
    </w:rPr>
  </w:style>
  <w:style w:type="paragraph" w:styleId="Heading3">
    <w:name w:val="heading 3"/>
    <w:basedOn w:val="Normal"/>
    <w:next w:val="Normal"/>
    <w:uiPriority w:val="9"/>
    <w:unhideWhenUsed/>
    <w:qFormat/>
    <w:rsid w:val="003767C7"/>
    <w:pPr>
      <w:numPr>
        <w:ilvl w:val="2"/>
        <w:numId w:val="19"/>
      </w:numPr>
      <w:spacing w:before="60" w:after="60"/>
      <w:jc w:val="both"/>
      <w:outlineLvl w:val="2"/>
    </w:pPr>
    <w:rPr>
      <w:rFonts w:eastAsia="Arial" w:cs="Arial"/>
      <w:b/>
      <w:color w:val="000000"/>
      <w:sz w:val="22"/>
      <w:szCs w:val="20"/>
    </w:rPr>
  </w:style>
  <w:style w:type="paragraph" w:styleId="Heading4">
    <w:name w:val="heading 4"/>
    <w:basedOn w:val="Normal"/>
    <w:next w:val="Normal"/>
    <w:uiPriority w:val="9"/>
    <w:semiHidden/>
    <w:unhideWhenUsed/>
    <w:qFormat/>
    <w:pPr>
      <w:keepNext/>
      <w:numPr>
        <w:ilvl w:val="3"/>
        <w:numId w:val="19"/>
      </w:numPr>
      <w:tabs>
        <w:tab w:val="left" w:pos="2268"/>
      </w:tabs>
      <w:spacing w:before="60" w:after="60"/>
      <w:jc w:val="both"/>
      <w:outlineLvl w:val="3"/>
    </w:pPr>
    <w:rPr>
      <w:rFonts w:ascii="Arial" w:eastAsia="Arial" w:hAnsi="Arial" w:cs="Arial"/>
      <w:b/>
      <w:color w:val="000000"/>
      <w:sz w:val="20"/>
      <w:szCs w:val="20"/>
    </w:rPr>
  </w:style>
  <w:style w:type="paragraph" w:styleId="Heading5">
    <w:name w:val="heading 5"/>
    <w:basedOn w:val="Normal"/>
    <w:next w:val="Normal"/>
    <w:uiPriority w:val="9"/>
    <w:semiHidden/>
    <w:unhideWhenUsed/>
    <w:qFormat/>
    <w:pPr>
      <w:keepNext/>
      <w:numPr>
        <w:ilvl w:val="4"/>
        <w:numId w:val="19"/>
      </w:numPr>
      <w:tabs>
        <w:tab w:val="left" w:pos="2835"/>
      </w:tabs>
      <w:spacing w:before="120" w:after="120"/>
      <w:jc w:val="both"/>
      <w:outlineLvl w:val="4"/>
    </w:pPr>
    <w:rPr>
      <w:rFonts w:ascii="Arial" w:eastAsia="Arial" w:hAnsi="Arial" w:cs="Arial"/>
      <w:b/>
      <w:color w:val="000000"/>
      <w:sz w:val="20"/>
      <w:szCs w:val="20"/>
    </w:rPr>
  </w:style>
  <w:style w:type="paragraph" w:styleId="Heading6">
    <w:name w:val="heading 6"/>
    <w:basedOn w:val="Normal"/>
    <w:next w:val="Normal"/>
    <w:uiPriority w:val="9"/>
    <w:semiHidden/>
    <w:unhideWhenUsed/>
    <w:qFormat/>
    <w:pPr>
      <w:keepNext/>
      <w:numPr>
        <w:ilvl w:val="5"/>
        <w:numId w:val="19"/>
      </w:numPr>
      <w:tabs>
        <w:tab w:val="left" w:pos="3402"/>
      </w:tabs>
      <w:spacing w:after="240"/>
      <w:outlineLvl w:val="5"/>
    </w:pPr>
    <w:rPr>
      <w:rFonts w:ascii="Arial" w:eastAsia="Arial" w:hAnsi="Arial" w:cs="Arial"/>
      <w:color w:val="000000"/>
      <w:sz w:val="20"/>
      <w:szCs w:val="20"/>
    </w:rPr>
  </w:style>
  <w:style w:type="paragraph" w:styleId="Heading7">
    <w:name w:val="heading 7"/>
    <w:basedOn w:val="Normal"/>
    <w:next w:val="Normal"/>
    <w:link w:val="Heading7Char"/>
    <w:uiPriority w:val="9"/>
    <w:semiHidden/>
    <w:unhideWhenUsed/>
    <w:qFormat/>
    <w:rsid w:val="003767C7"/>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767C7"/>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67C7"/>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96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F99"/>
    <w:rPr>
      <w:rFonts w:ascii="Segoe UI" w:hAnsi="Segoe UI" w:cs="Segoe UI"/>
      <w:sz w:val="18"/>
      <w:szCs w:val="18"/>
    </w:rPr>
  </w:style>
  <w:style w:type="character" w:customStyle="1" w:styleId="Heading7Char">
    <w:name w:val="Heading 7 Char"/>
    <w:basedOn w:val="DefaultParagraphFont"/>
    <w:link w:val="Heading7"/>
    <w:uiPriority w:val="9"/>
    <w:semiHidden/>
    <w:rsid w:val="003767C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767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67C7"/>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1559C1"/>
    <w:pPr>
      <w:spacing w:before="100" w:beforeAutospacing="1" w:after="100" w:afterAutospacing="1"/>
    </w:pPr>
  </w:style>
  <w:style w:type="paragraph" w:styleId="ListParagraph">
    <w:name w:val="List Paragraph"/>
    <w:basedOn w:val="Normal"/>
    <w:uiPriority w:val="34"/>
    <w:qFormat/>
    <w:rsid w:val="009D3AE5"/>
    <w:pPr>
      <w:ind w:left="720"/>
      <w:contextualSpacing/>
    </w:pPr>
  </w:style>
  <w:style w:type="paragraph" w:customStyle="1" w:styleId="paragraph">
    <w:name w:val="paragraph"/>
    <w:basedOn w:val="Normal"/>
    <w:rsid w:val="00831872"/>
  </w:style>
  <w:style w:type="character" w:customStyle="1" w:styleId="normaltextrun1">
    <w:name w:val="normaltextrun1"/>
    <w:basedOn w:val="DefaultParagraphFont"/>
    <w:rsid w:val="00831872"/>
  </w:style>
  <w:style w:type="character" w:customStyle="1" w:styleId="eop">
    <w:name w:val="eop"/>
    <w:basedOn w:val="DefaultParagraphFont"/>
    <w:rsid w:val="00831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98788">
      <w:bodyDiv w:val="1"/>
      <w:marLeft w:val="0"/>
      <w:marRight w:val="0"/>
      <w:marTop w:val="0"/>
      <w:marBottom w:val="0"/>
      <w:divBdr>
        <w:top w:val="none" w:sz="0" w:space="0" w:color="auto"/>
        <w:left w:val="none" w:sz="0" w:space="0" w:color="auto"/>
        <w:bottom w:val="none" w:sz="0" w:space="0" w:color="auto"/>
        <w:right w:val="none" w:sz="0" w:space="0" w:color="auto"/>
      </w:divBdr>
    </w:div>
    <w:div w:id="185218308">
      <w:bodyDiv w:val="1"/>
      <w:marLeft w:val="0"/>
      <w:marRight w:val="0"/>
      <w:marTop w:val="0"/>
      <w:marBottom w:val="0"/>
      <w:divBdr>
        <w:top w:val="none" w:sz="0" w:space="0" w:color="auto"/>
        <w:left w:val="none" w:sz="0" w:space="0" w:color="auto"/>
        <w:bottom w:val="none" w:sz="0" w:space="0" w:color="auto"/>
        <w:right w:val="none" w:sz="0" w:space="0" w:color="auto"/>
      </w:divBdr>
    </w:div>
    <w:div w:id="329018229">
      <w:bodyDiv w:val="1"/>
      <w:marLeft w:val="0"/>
      <w:marRight w:val="0"/>
      <w:marTop w:val="0"/>
      <w:marBottom w:val="0"/>
      <w:divBdr>
        <w:top w:val="none" w:sz="0" w:space="0" w:color="auto"/>
        <w:left w:val="none" w:sz="0" w:space="0" w:color="auto"/>
        <w:bottom w:val="none" w:sz="0" w:space="0" w:color="auto"/>
        <w:right w:val="none" w:sz="0" w:space="0" w:color="auto"/>
      </w:divBdr>
    </w:div>
    <w:div w:id="404495654">
      <w:bodyDiv w:val="1"/>
      <w:marLeft w:val="0"/>
      <w:marRight w:val="0"/>
      <w:marTop w:val="0"/>
      <w:marBottom w:val="0"/>
      <w:divBdr>
        <w:top w:val="none" w:sz="0" w:space="0" w:color="auto"/>
        <w:left w:val="none" w:sz="0" w:space="0" w:color="auto"/>
        <w:bottom w:val="none" w:sz="0" w:space="0" w:color="auto"/>
        <w:right w:val="none" w:sz="0" w:space="0" w:color="auto"/>
      </w:divBdr>
    </w:div>
    <w:div w:id="435095939">
      <w:bodyDiv w:val="1"/>
      <w:marLeft w:val="0"/>
      <w:marRight w:val="0"/>
      <w:marTop w:val="0"/>
      <w:marBottom w:val="0"/>
      <w:divBdr>
        <w:top w:val="none" w:sz="0" w:space="0" w:color="auto"/>
        <w:left w:val="none" w:sz="0" w:space="0" w:color="auto"/>
        <w:bottom w:val="none" w:sz="0" w:space="0" w:color="auto"/>
        <w:right w:val="none" w:sz="0" w:space="0" w:color="auto"/>
      </w:divBdr>
    </w:div>
    <w:div w:id="561719518">
      <w:bodyDiv w:val="1"/>
      <w:marLeft w:val="0"/>
      <w:marRight w:val="0"/>
      <w:marTop w:val="0"/>
      <w:marBottom w:val="0"/>
      <w:divBdr>
        <w:top w:val="none" w:sz="0" w:space="0" w:color="auto"/>
        <w:left w:val="none" w:sz="0" w:space="0" w:color="auto"/>
        <w:bottom w:val="none" w:sz="0" w:space="0" w:color="auto"/>
        <w:right w:val="none" w:sz="0" w:space="0" w:color="auto"/>
      </w:divBdr>
    </w:div>
    <w:div w:id="879821532">
      <w:bodyDiv w:val="1"/>
      <w:marLeft w:val="0"/>
      <w:marRight w:val="0"/>
      <w:marTop w:val="0"/>
      <w:marBottom w:val="0"/>
      <w:divBdr>
        <w:top w:val="none" w:sz="0" w:space="0" w:color="auto"/>
        <w:left w:val="none" w:sz="0" w:space="0" w:color="auto"/>
        <w:bottom w:val="none" w:sz="0" w:space="0" w:color="auto"/>
        <w:right w:val="none" w:sz="0" w:space="0" w:color="auto"/>
      </w:divBdr>
    </w:div>
    <w:div w:id="985399871">
      <w:bodyDiv w:val="1"/>
      <w:marLeft w:val="0"/>
      <w:marRight w:val="0"/>
      <w:marTop w:val="0"/>
      <w:marBottom w:val="0"/>
      <w:divBdr>
        <w:top w:val="none" w:sz="0" w:space="0" w:color="auto"/>
        <w:left w:val="none" w:sz="0" w:space="0" w:color="auto"/>
        <w:bottom w:val="none" w:sz="0" w:space="0" w:color="auto"/>
        <w:right w:val="none" w:sz="0" w:space="0" w:color="auto"/>
      </w:divBdr>
    </w:div>
    <w:div w:id="1100106653">
      <w:bodyDiv w:val="1"/>
      <w:marLeft w:val="0"/>
      <w:marRight w:val="0"/>
      <w:marTop w:val="0"/>
      <w:marBottom w:val="0"/>
      <w:divBdr>
        <w:top w:val="none" w:sz="0" w:space="0" w:color="auto"/>
        <w:left w:val="none" w:sz="0" w:space="0" w:color="auto"/>
        <w:bottom w:val="none" w:sz="0" w:space="0" w:color="auto"/>
        <w:right w:val="none" w:sz="0" w:space="0" w:color="auto"/>
      </w:divBdr>
    </w:div>
    <w:div w:id="1125587716">
      <w:bodyDiv w:val="1"/>
      <w:marLeft w:val="0"/>
      <w:marRight w:val="0"/>
      <w:marTop w:val="0"/>
      <w:marBottom w:val="0"/>
      <w:divBdr>
        <w:top w:val="none" w:sz="0" w:space="0" w:color="auto"/>
        <w:left w:val="none" w:sz="0" w:space="0" w:color="auto"/>
        <w:bottom w:val="none" w:sz="0" w:space="0" w:color="auto"/>
        <w:right w:val="none" w:sz="0" w:space="0" w:color="auto"/>
      </w:divBdr>
    </w:div>
    <w:div w:id="1283224479">
      <w:bodyDiv w:val="1"/>
      <w:marLeft w:val="0"/>
      <w:marRight w:val="0"/>
      <w:marTop w:val="0"/>
      <w:marBottom w:val="0"/>
      <w:divBdr>
        <w:top w:val="none" w:sz="0" w:space="0" w:color="auto"/>
        <w:left w:val="none" w:sz="0" w:space="0" w:color="auto"/>
        <w:bottom w:val="none" w:sz="0" w:space="0" w:color="auto"/>
        <w:right w:val="none" w:sz="0" w:space="0" w:color="auto"/>
      </w:divBdr>
    </w:div>
    <w:div w:id="1357585553">
      <w:bodyDiv w:val="1"/>
      <w:marLeft w:val="0"/>
      <w:marRight w:val="0"/>
      <w:marTop w:val="0"/>
      <w:marBottom w:val="0"/>
      <w:divBdr>
        <w:top w:val="none" w:sz="0" w:space="0" w:color="auto"/>
        <w:left w:val="none" w:sz="0" w:space="0" w:color="auto"/>
        <w:bottom w:val="none" w:sz="0" w:space="0" w:color="auto"/>
        <w:right w:val="none" w:sz="0" w:space="0" w:color="auto"/>
      </w:divBdr>
    </w:div>
    <w:div w:id="13743044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80003646">
      <w:bodyDiv w:val="1"/>
      <w:marLeft w:val="0"/>
      <w:marRight w:val="0"/>
      <w:marTop w:val="0"/>
      <w:marBottom w:val="0"/>
      <w:divBdr>
        <w:top w:val="none" w:sz="0" w:space="0" w:color="auto"/>
        <w:left w:val="none" w:sz="0" w:space="0" w:color="auto"/>
        <w:bottom w:val="none" w:sz="0" w:space="0" w:color="auto"/>
        <w:right w:val="none" w:sz="0" w:space="0" w:color="auto"/>
      </w:divBdr>
    </w:div>
    <w:div w:id="1658337582">
      <w:bodyDiv w:val="1"/>
      <w:marLeft w:val="0"/>
      <w:marRight w:val="0"/>
      <w:marTop w:val="0"/>
      <w:marBottom w:val="0"/>
      <w:divBdr>
        <w:top w:val="none" w:sz="0" w:space="0" w:color="auto"/>
        <w:left w:val="none" w:sz="0" w:space="0" w:color="auto"/>
        <w:bottom w:val="none" w:sz="0" w:space="0" w:color="auto"/>
        <w:right w:val="none" w:sz="0" w:space="0" w:color="auto"/>
      </w:divBdr>
    </w:div>
    <w:div w:id="1696080142">
      <w:bodyDiv w:val="1"/>
      <w:marLeft w:val="0"/>
      <w:marRight w:val="0"/>
      <w:marTop w:val="0"/>
      <w:marBottom w:val="0"/>
      <w:divBdr>
        <w:top w:val="none" w:sz="0" w:space="0" w:color="auto"/>
        <w:left w:val="none" w:sz="0" w:space="0" w:color="auto"/>
        <w:bottom w:val="none" w:sz="0" w:space="0" w:color="auto"/>
        <w:right w:val="none" w:sz="0" w:space="0" w:color="auto"/>
      </w:divBdr>
    </w:div>
    <w:div w:id="1706829205">
      <w:bodyDiv w:val="1"/>
      <w:marLeft w:val="0"/>
      <w:marRight w:val="0"/>
      <w:marTop w:val="0"/>
      <w:marBottom w:val="0"/>
      <w:divBdr>
        <w:top w:val="none" w:sz="0" w:space="0" w:color="auto"/>
        <w:left w:val="none" w:sz="0" w:space="0" w:color="auto"/>
        <w:bottom w:val="none" w:sz="0" w:space="0" w:color="auto"/>
        <w:right w:val="none" w:sz="0" w:space="0" w:color="auto"/>
      </w:divBdr>
    </w:div>
    <w:div w:id="1856579202">
      <w:bodyDiv w:val="1"/>
      <w:marLeft w:val="0"/>
      <w:marRight w:val="0"/>
      <w:marTop w:val="0"/>
      <w:marBottom w:val="0"/>
      <w:divBdr>
        <w:top w:val="none" w:sz="0" w:space="0" w:color="auto"/>
        <w:left w:val="none" w:sz="0" w:space="0" w:color="auto"/>
        <w:bottom w:val="none" w:sz="0" w:space="0" w:color="auto"/>
        <w:right w:val="none" w:sz="0" w:space="0" w:color="auto"/>
      </w:divBdr>
    </w:div>
    <w:div w:id="1957055712">
      <w:bodyDiv w:val="1"/>
      <w:marLeft w:val="0"/>
      <w:marRight w:val="0"/>
      <w:marTop w:val="0"/>
      <w:marBottom w:val="0"/>
      <w:divBdr>
        <w:top w:val="none" w:sz="0" w:space="0" w:color="auto"/>
        <w:left w:val="none" w:sz="0" w:space="0" w:color="auto"/>
        <w:bottom w:val="none" w:sz="0" w:space="0" w:color="auto"/>
        <w:right w:val="none" w:sz="0" w:space="0" w:color="auto"/>
      </w:divBdr>
    </w:div>
    <w:div w:id="1983804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7A919-D6C8-4518-B04A-7AC7E976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8587</Words>
  <Characters>48946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Presečan</dc:creator>
  <cp:lastModifiedBy>Karolina Burić</cp:lastModifiedBy>
  <cp:revision>9</cp:revision>
  <cp:lastPrinted>2024-12-06T07:39:00Z</cp:lastPrinted>
  <dcterms:created xsi:type="dcterms:W3CDTF">2024-12-07T20:57:00Z</dcterms:created>
  <dcterms:modified xsi:type="dcterms:W3CDTF">2024-12-09T10:57:00Z</dcterms:modified>
</cp:coreProperties>
</file>