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52804" w14:textId="77777777" w:rsidR="00034BAD" w:rsidRPr="00034BAD" w:rsidRDefault="00034BAD" w:rsidP="00034BAD">
      <w:pPr>
        <w:spacing w:line="276" w:lineRule="auto"/>
        <w:jc w:val="both"/>
        <w:rPr>
          <w:rFonts w:ascii="Times New Roman" w:eastAsia="Aptos" w:hAnsi="Times New Roman" w:cs="Times New Roman"/>
          <w:sz w:val="24"/>
          <w:szCs w:val="24"/>
        </w:rPr>
      </w:pPr>
      <w:bookmarkStart w:id="0" w:name="_Hlk179745305"/>
      <w:bookmarkEnd w:id="0"/>
      <w:r w:rsidRPr="00034BAD">
        <w:rPr>
          <w:rFonts w:ascii="Times New Roman" w:eastAsia="Aptos" w:hAnsi="Times New Roman" w:cs="Times New Roman"/>
          <w:noProof/>
          <w:sz w:val="24"/>
          <w:szCs w:val="24"/>
        </w:rPr>
        <w:t xml:space="preserve">                   </w:t>
      </w:r>
      <w:r w:rsidRPr="00034BAD">
        <w:rPr>
          <w:rFonts w:ascii="Times New Roman" w:eastAsia="Aptos" w:hAnsi="Times New Roman" w:cs="Times New Roman"/>
          <w:noProof/>
          <w:sz w:val="24"/>
          <w:szCs w:val="24"/>
        </w:rPr>
        <w:drawing>
          <wp:inline distT="0" distB="0" distL="0" distR="0" wp14:anchorId="75C498CF" wp14:editId="12273A1C">
            <wp:extent cx="250190" cy="335280"/>
            <wp:effectExtent l="0" t="0" r="0" b="7620"/>
            <wp:docPr id="19529711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0190" cy="335280"/>
                    </a:xfrm>
                    <a:prstGeom prst="rect">
                      <a:avLst/>
                    </a:prstGeom>
                    <a:noFill/>
                  </pic:spPr>
                </pic:pic>
              </a:graphicData>
            </a:graphic>
          </wp:inline>
        </w:drawing>
      </w:r>
    </w:p>
    <w:p w14:paraId="342CF081" w14:textId="77777777" w:rsidR="00034BAD" w:rsidRPr="00034BAD" w:rsidRDefault="00034BAD" w:rsidP="00034BAD">
      <w:pPr>
        <w:shd w:val="clear" w:color="auto" w:fill="FFFFFF"/>
        <w:autoSpaceDE w:val="0"/>
        <w:autoSpaceDN w:val="0"/>
        <w:adjustRightInd w:val="0"/>
        <w:spacing w:before="120" w:after="0" w:line="240" w:lineRule="auto"/>
        <w:jc w:val="both"/>
        <w:rPr>
          <w:rFonts w:ascii="Times New Roman" w:eastAsia="Aptos" w:hAnsi="Times New Roman" w:cs="Arial"/>
          <w:sz w:val="24"/>
          <w:szCs w:val="24"/>
          <w:highlight w:val="white"/>
        </w:rPr>
      </w:pPr>
      <w:r w:rsidRPr="00034BAD">
        <w:rPr>
          <w:rFonts w:ascii="Times New Roman" w:eastAsia="Aptos" w:hAnsi="Times New Roman" w:cs="Arial"/>
          <w:sz w:val="24"/>
          <w:szCs w:val="24"/>
          <w:highlight w:val="white"/>
        </w:rPr>
        <w:t>REPUBLIKA HRVATSKA</w:t>
      </w:r>
    </w:p>
    <w:p w14:paraId="3B13508B" w14:textId="77777777" w:rsidR="00034BAD" w:rsidRPr="00034BAD" w:rsidRDefault="00034BAD" w:rsidP="00034BAD">
      <w:pPr>
        <w:spacing w:line="276" w:lineRule="auto"/>
        <w:jc w:val="both"/>
        <w:rPr>
          <w:rFonts w:ascii="Times New Roman" w:eastAsia="Aptos" w:hAnsi="Times New Roman" w:cs="Times New Roman"/>
          <w:sz w:val="24"/>
          <w:szCs w:val="24"/>
        </w:rPr>
      </w:pPr>
      <w:r w:rsidRPr="00034BAD">
        <w:rPr>
          <w:rFonts w:ascii="Times New Roman" w:eastAsia="Aptos" w:hAnsi="Times New Roman" w:cs="Arial"/>
          <w:sz w:val="24"/>
          <w:szCs w:val="24"/>
          <w:highlight w:val="white"/>
        </w:rPr>
        <w:t>KARLOVAČKA ŽUPANIJA</w:t>
      </w:r>
    </w:p>
    <w:p w14:paraId="6F05A981" w14:textId="77777777" w:rsidR="00034BAD" w:rsidRPr="00034BAD" w:rsidRDefault="00034BAD" w:rsidP="00034BAD">
      <w:pPr>
        <w:shd w:val="clear" w:color="auto" w:fill="FFFFFF"/>
        <w:spacing w:after="0" w:line="240" w:lineRule="auto"/>
        <w:jc w:val="both"/>
        <w:rPr>
          <w:rFonts w:ascii="Times New Roman" w:eastAsia="Aptos" w:hAnsi="Times New Roman" w:cs="Arial"/>
          <w:sz w:val="24"/>
          <w:szCs w:val="24"/>
          <w:highlight w:val="white"/>
        </w:rPr>
      </w:pPr>
      <w:r w:rsidRPr="00034BAD">
        <w:rPr>
          <w:rFonts w:ascii="Times New Roman" w:eastAsia="Aptos" w:hAnsi="Times New Roman" w:cs="Arial"/>
          <w:noProof/>
          <w:sz w:val="24"/>
          <w:szCs w:val="24"/>
          <w:lang w:eastAsia="hr-HR"/>
        </w:rPr>
        <w:drawing>
          <wp:inline distT="0" distB="0" distL="0" distR="0" wp14:anchorId="05ECEFDC" wp14:editId="6DBA7A6D">
            <wp:extent cx="266700" cy="304800"/>
            <wp:effectExtent l="0" t="0" r="0" b="0"/>
            <wp:docPr id="3" name="Picture 3" descr="A logo with a cr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with a crown&#10;&#10;Description automatically generated"/>
                    <pic:cNvPicPr>
                      <a:picLocks noChangeAspect="1" noChangeArrowheads="1"/>
                    </pic:cNvPicPr>
                  </pic:nvPicPr>
                  <pic:blipFill>
                    <a:blip r:embed="rId6" cstate="print"/>
                    <a:srcRect/>
                    <a:stretch>
                      <a:fillRect/>
                    </a:stretch>
                  </pic:blipFill>
                  <pic:spPr bwMode="auto">
                    <a:xfrm>
                      <a:off x="0" y="0"/>
                      <a:ext cx="266700" cy="304800"/>
                    </a:xfrm>
                    <a:prstGeom prst="rect">
                      <a:avLst/>
                    </a:prstGeom>
                    <a:noFill/>
                    <a:ln w="9525">
                      <a:noFill/>
                      <a:miter lim="800000"/>
                      <a:headEnd/>
                      <a:tailEnd/>
                    </a:ln>
                  </pic:spPr>
                </pic:pic>
              </a:graphicData>
            </a:graphic>
          </wp:inline>
        </w:drawing>
      </w:r>
      <w:r w:rsidRPr="00034BAD">
        <w:rPr>
          <w:rFonts w:ascii="Times New Roman" w:eastAsia="Aptos" w:hAnsi="Times New Roman" w:cs="Times New Roman"/>
          <w:sz w:val="24"/>
          <w:szCs w:val="24"/>
        </w:rPr>
        <w:t xml:space="preserve">    </w:t>
      </w:r>
      <w:r w:rsidRPr="00034BAD">
        <w:rPr>
          <w:rFonts w:ascii="Times New Roman" w:eastAsia="Aptos" w:hAnsi="Times New Roman" w:cs="Arial"/>
          <w:sz w:val="24"/>
          <w:szCs w:val="24"/>
          <w:highlight w:val="white"/>
        </w:rPr>
        <w:t>GRAD KARLOVAC</w:t>
      </w:r>
    </w:p>
    <w:p w14:paraId="47449EDE" w14:textId="77777777" w:rsidR="00034BAD" w:rsidRPr="00034BAD" w:rsidRDefault="00034BAD" w:rsidP="00034BAD">
      <w:pPr>
        <w:tabs>
          <w:tab w:val="left" w:pos="708"/>
          <w:tab w:val="left" w:pos="1416"/>
          <w:tab w:val="left" w:pos="2124"/>
          <w:tab w:val="left" w:pos="6480"/>
        </w:tabs>
        <w:autoSpaceDE w:val="0"/>
        <w:autoSpaceDN w:val="0"/>
        <w:adjustRightInd w:val="0"/>
        <w:spacing w:after="0" w:line="240" w:lineRule="auto"/>
        <w:rPr>
          <w:rFonts w:ascii="Times New Roman" w:eastAsia="Aptos" w:hAnsi="Times New Roman" w:cs="Arial"/>
          <w:sz w:val="24"/>
          <w:szCs w:val="24"/>
        </w:rPr>
      </w:pPr>
      <w:r w:rsidRPr="00034BAD">
        <w:rPr>
          <w:rFonts w:ascii="Times New Roman" w:eastAsia="Aptos" w:hAnsi="Times New Roman" w:cs="Arial"/>
          <w:sz w:val="24"/>
          <w:szCs w:val="24"/>
        </w:rPr>
        <w:t>GRADSKO VIJEĆE</w:t>
      </w:r>
      <w:r w:rsidRPr="00034BAD">
        <w:rPr>
          <w:rFonts w:ascii="Times New Roman" w:eastAsia="Aptos" w:hAnsi="Times New Roman" w:cs="Arial"/>
          <w:sz w:val="24"/>
          <w:szCs w:val="24"/>
        </w:rPr>
        <w:tab/>
        <w:t xml:space="preserve">                                                                  </w:t>
      </w:r>
      <w:r w:rsidRPr="00034BAD">
        <w:rPr>
          <w:rFonts w:ascii="Times New Roman" w:eastAsia="Aptos" w:hAnsi="Times New Roman" w:cs="Arial"/>
          <w:b/>
          <w:bCs/>
          <w:sz w:val="28"/>
          <w:szCs w:val="28"/>
        </w:rPr>
        <w:t>PRIJEDLOG</w:t>
      </w:r>
    </w:p>
    <w:p w14:paraId="2E8F7ECB" w14:textId="77777777" w:rsidR="00034BAD" w:rsidRPr="00034BAD" w:rsidRDefault="00034BAD" w:rsidP="00034BAD">
      <w:pPr>
        <w:autoSpaceDE w:val="0"/>
        <w:autoSpaceDN w:val="0"/>
        <w:adjustRightInd w:val="0"/>
        <w:spacing w:after="120" w:line="240" w:lineRule="auto"/>
        <w:rPr>
          <w:rFonts w:ascii="Times New Roman" w:eastAsia="Aptos" w:hAnsi="Times New Roman" w:cs="Arial"/>
          <w:sz w:val="24"/>
          <w:szCs w:val="24"/>
        </w:rPr>
      </w:pPr>
      <w:r w:rsidRPr="00034BAD">
        <w:rPr>
          <w:rFonts w:ascii="Times New Roman" w:eastAsia="Aptos" w:hAnsi="Times New Roman" w:cs="Arial"/>
          <w:sz w:val="24"/>
          <w:szCs w:val="24"/>
        </w:rPr>
        <w:t>KLASA:………</w:t>
      </w:r>
      <w:r w:rsidRPr="00034BAD">
        <w:rPr>
          <w:rFonts w:ascii="Times New Roman" w:eastAsia="Aptos" w:hAnsi="Times New Roman" w:cs="Arial"/>
          <w:sz w:val="24"/>
          <w:szCs w:val="24"/>
        </w:rPr>
        <w:tab/>
      </w:r>
    </w:p>
    <w:p w14:paraId="52000AE9" w14:textId="77777777" w:rsidR="00034BAD" w:rsidRPr="00034BAD" w:rsidRDefault="00034BAD" w:rsidP="00034BAD">
      <w:pPr>
        <w:autoSpaceDE w:val="0"/>
        <w:autoSpaceDN w:val="0"/>
        <w:adjustRightInd w:val="0"/>
        <w:spacing w:after="120" w:line="240" w:lineRule="auto"/>
        <w:rPr>
          <w:rFonts w:ascii="Times New Roman" w:eastAsia="Aptos" w:hAnsi="Times New Roman" w:cs="Arial"/>
          <w:sz w:val="24"/>
          <w:szCs w:val="24"/>
        </w:rPr>
      </w:pPr>
      <w:r w:rsidRPr="00034BAD">
        <w:rPr>
          <w:rFonts w:ascii="Times New Roman" w:eastAsia="Aptos" w:hAnsi="Times New Roman" w:cs="Arial"/>
          <w:sz w:val="24"/>
          <w:szCs w:val="24"/>
        </w:rPr>
        <w:t>URBROJ:…….</w:t>
      </w:r>
    </w:p>
    <w:p w14:paraId="66AF6C53" w14:textId="77777777" w:rsidR="00034BAD" w:rsidRPr="00034BAD" w:rsidRDefault="00034BAD" w:rsidP="00034BAD">
      <w:pPr>
        <w:autoSpaceDE w:val="0"/>
        <w:autoSpaceDN w:val="0"/>
        <w:adjustRightInd w:val="0"/>
        <w:spacing w:after="120" w:line="240" w:lineRule="auto"/>
        <w:rPr>
          <w:rFonts w:ascii="Times New Roman" w:eastAsia="Aptos" w:hAnsi="Times New Roman" w:cs="Arial"/>
          <w:sz w:val="24"/>
          <w:szCs w:val="24"/>
        </w:rPr>
      </w:pPr>
      <w:r w:rsidRPr="00034BAD">
        <w:rPr>
          <w:rFonts w:ascii="Times New Roman" w:eastAsia="Aptos" w:hAnsi="Times New Roman" w:cs="Arial"/>
          <w:sz w:val="24"/>
          <w:szCs w:val="24"/>
        </w:rPr>
        <w:t>Karlovac, ……</w:t>
      </w:r>
    </w:p>
    <w:p w14:paraId="72DBAAA1" w14:textId="77777777" w:rsidR="00034BAD" w:rsidRPr="00034BAD" w:rsidRDefault="00034BAD" w:rsidP="00034BAD">
      <w:pPr>
        <w:spacing w:line="276" w:lineRule="auto"/>
        <w:jc w:val="both"/>
        <w:rPr>
          <w:rFonts w:ascii="Times New Roman" w:eastAsia="Aptos" w:hAnsi="Times New Roman" w:cs="Times New Roman"/>
          <w:sz w:val="24"/>
          <w:szCs w:val="24"/>
        </w:rPr>
      </w:pPr>
    </w:p>
    <w:p w14:paraId="702DD3B4" w14:textId="77777777" w:rsidR="00034BAD" w:rsidRPr="00034BAD" w:rsidRDefault="00034BAD" w:rsidP="00034BAD">
      <w:pPr>
        <w:spacing w:line="276" w:lineRule="auto"/>
        <w:jc w:val="both"/>
        <w:rPr>
          <w:rFonts w:ascii="Times New Roman" w:eastAsia="Aptos" w:hAnsi="Times New Roman" w:cs="Times New Roman"/>
          <w:color w:val="FF0000"/>
          <w:sz w:val="24"/>
          <w:szCs w:val="24"/>
        </w:rPr>
      </w:pPr>
      <w:r w:rsidRPr="00034BAD">
        <w:rPr>
          <w:rFonts w:ascii="Times New Roman" w:eastAsia="Aptos" w:hAnsi="Times New Roman" w:cs="Times New Roman"/>
          <w:sz w:val="24"/>
          <w:szCs w:val="24"/>
        </w:rPr>
        <w:t xml:space="preserve">Na temelju članka 35. stavka 1. točke 2. i članka 73. Zakona o lokalnoj i područnoj (regionalnoj) samoupravi (NN 33/01, 60/01-vjerodostojno tumačenje, 129/05, 109/07, 125/08, 36/09, 150/11, 144/12, 19/13 -pročišćeni tekst, 137/15, 123/17, 98/19 i 144/20) i članaka 34. i 97. Statuta Grada Karlovca („Glasnik Grada Karlovca“ br. 7/09, 8/09, 3/13, 6/13, 1/15 – pročišćeni tekst, 3/18, 13/18, 6/20, 4/21, 8/21, 9/21 – pročišćeni tekst i 10/22), Gradsko vijeće Grada Karlovca na ________sjednici održanoj dana ___________donijelo je sljedeću </w:t>
      </w:r>
    </w:p>
    <w:p w14:paraId="291F8BEA" w14:textId="77777777" w:rsidR="00034BAD" w:rsidRPr="00034BAD" w:rsidRDefault="00034BAD" w:rsidP="00034BAD">
      <w:pPr>
        <w:spacing w:line="276" w:lineRule="auto"/>
        <w:jc w:val="center"/>
        <w:rPr>
          <w:rFonts w:ascii="Times New Roman" w:eastAsia="Aptos" w:hAnsi="Times New Roman" w:cs="Times New Roman"/>
          <w:b/>
          <w:bCs/>
          <w:sz w:val="24"/>
          <w:szCs w:val="24"/>
        </w:rPr>
      </w:pPr>
      <w:bookmarkStart w:id="1" w:name="_Hlk172063755"/>
    </w:p>
    <w:p w14:paraId="3A475CA9" w14:textId="77777777" w:rsidR="00034BAD" w:rsidRPr="00034BAD" w:rsidRDefault="00034BAD" w:rsidP="00034BAD">
      <w:pPr>
        <w:spacing w:line="276" w:lineRule="auto"/>
        <w:jc w:val="center"/>
        <w:rPr>
          <w:rFonts w:ascii="Times New Roman" w:eastAsia="Aptos" w:hAnsi="Times New Roman" w:cs="Times New Roman"/>
          <w:b/>
          <w:bCs/>
          <w:sz w:val="28"/>
          <w:szCs w:val="28"/>
        </w:rPr>
      </w:pPr>
      <w:r w:rsidRPr="00034BAD">
        <w:rPr>
          <w:rFonts w:ascii="Times New Roman" w:eastAsia="Aptos" w:hAnsi="Times New Roman" w:cs="Times New Roman"/>
          <w:b/>
          <w:bCs/>
          <w:sz w:val="28"/>
          <w:szCs w:val="28"/>
        </w:rPr>
        <w:t>O D L U K U</w:t>
      </w:r>
    </w:p>
    <w:p w14:paraId="5EBA9244" w14:textId="77777777" w:rsidR="00034BAD" w:rsidRPr="00034BAD" w:rsidRDefault="00034BAD" w:rsidP="00034BAD">
      <w:pPr>
        <w:spacing w:line="276" w:lineRule="auto"/>
        <w:jc w:val="center"/>
        <w:rPr>
          <w:rFonts w:ascii="Times New Roman" w:eastAsia="Aptos" w:hAnsi="Times New Roman" w:cs="Times New Roman"/>
          <w:b/>
          <w:bCs/>
          <w:sz w:val="28"/>
          <w:szCs w:val="28"/>
        </w:rPr>
      </w:pPr>
      <w:r w:rsidRPr="00034BAD">
        <w:rPr>
          <w:rFonts w:ascii="Times New Roman" w:eastAsia="Aptos" w:hAnsi="Times New Roman" w:cs="Times New Roman"/>
          <w:b/>
          <w:bCs/>
          <w:sz w:val="28"/>
          <w:szCs w:val="28"/>
        </w:rPr>
        <w:t>o načinu davanja na korištenje prostora gradskih četvrti i mjesnih odbora Grada Karlovca</w:t>
      </w:r>
    </w:p>
    <w:p w14:paraId="368A107F" w14:textId="77777777" w:rsidR="00034BAD" w:rsidRPr="00034BAD" w:rsidRDefault="00034BAD" w:rsidP="00034BAD">
      <w:pPr>
        <w:spacing w:line="276" w:lineRule="auto"/>
        <w:jc w:val="center"/>
        <w:rPr>
          <w:rFonts w:ascii="Times New Roman" w:eastAsia="Aptos" w:hAnsi="Times New Roman" w:cs="Times New Roman"/>
          <w:b/>
          <w:bCs/>
          <w:sz w:val="28"/>
          <w:szCs w:val="28"/>
        </w:rPr>
      </w:pPr>
    </w:p>
    <w:bookmarkEnd w:id="1"/>
    <w:p w14:paraId="69A7B126" w14:textId="77777777" w:rsidR="00034BAD" w:rsidRPr="00034BAD" w:rsidRDefault="00034BAD" w:rsidP="00034BAD">
      <w:pPr>
        <w:keepNext/>
        <w:keepLines/>
        <w:spacing w:before="360" w:after="80" w:line="276" w:lineRule="auto"/>
        <w:jc w:val="both"/>
        <w:outlineLvl w:val="0"/>
        <w:rPr>
          <w:rFonts w:ascii="Times New Roman" w:eastAsia="Times New Roman" w:hAnsi="Times New Roman" w:cs="Times New Roman"/>
          <w:sz w:val="24"/>
          <w:szCs w:val="40"/>
        </w:rPr>
      </w:pPr>
      <w:r w:rsidRPr="00034BAD">
        <w:rPr>
          <w:rFonts w:ascii="Times New Roman" w:eastAsia="Times New Roman" w:hAnsi="Times New Roman" w:cs="Times New Roman"/>
          <w:sz w:val="24"/>
          <w:szCs w:val="40"/>
        </w:rPr>
        <w:t>I OPĆE ODREDBE</w:t>
      </w:r>
    </w:p>
    <w:p w14:paraId="6143F6EA"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32"/>
        </w:rPr>
      </w:pPr>
      <w:r w:rsidRPr="00034BAD">
        <w:rPr>
          <w:rFonts w:ascii="Times New Roman" w:eastAsia="Times New Roman" w:hAnsi="Times New Roman" w:cs="Times New Roman"/>
          <w:sz w:val="24"/>
          <w:szCs w:val="32"/>
        </w:rPr>
        <w:t>Članak 1.</w:t>
      </w:r>
    </w:p>
    <w:p w14:paraId="07644F5F" w14:textId="77777777" w:rsidR="00034BAD" w:rsidRPr="00034BAD" w:rsidRDefault="00034BAD" w:rsidP="00034BAD">
      <w:pPr>
        <w:numPr>
          <w:ilvl w:val="0"/>
          <w:numId w:val="5"/>
        </w:numPr>
        <w:spacing w:line="276" w:lineRule="auto"/>
        <w:ind w:left="567" w:hanging="56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Ovom Odlukom određuju se uvjeti i način davanja na korištenje prostora u vlasništvu Grada Karlovca (u daljnjem tekstu: Grad) – koji su dodijeljeni gradskim četvrtima i mjesnim odborima (u daljnjem tekstu: mjesna samouprava) – drugim fizičkim i pravnim osobama (u daljnjem tekstu: korisnici). </w:t>
      </w:r>
    </w:p>
    <w:p w14:paraId="2E459341" w14:textId="77777777" w:rsidR="00034BAD" w:rsidRPr="00034BAD" w:rsidRDefault="00034BAD" w:rsidP="00034BAD">
      <w:pPr>
        <w:numPr>
          <w:ilvl w:val="0"/>
          <w:numId w:val="5"/>
        </w:numPr>
        <w:spacing w:line="276" w:lineRule="auto"/>
        <w:ind w:left="567" w:hanging="56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Odredbe ove odluke ne odnose se na prostore u vlasništvu Grada Karlovca koji su dodjeljeni mjesnim odborima zajedno s drugim korisnicima do sklapanja ugovora između mjesne samouprave i drugog korisnika o načinu i vremenu korištenja zajedničkih prostorija.</w:t>
      </w:r>
    </w:p>
    <w:p w14:paraId="3E2EF0BE" w14:textId="77777777" w:rsidR="00034BAD" w:rsidRPr="00034BAD" w:rsidRDefault="00034BAD" w:rsidP="00034BAD">
      <w:pPr>
        <w:numPr>
          <w:ilvl w:val="0"/>
          <w:numId w:val="5"/>
        </w:numPr>
        <w:spacing w:line="276" w:lineRule="auto"/>
        <w:ind w:left="567" w:hanging="56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Na zahtjev Grada Karlovca, za potrebe provedbe aktivnosti njegovih tijela, za potrebe provedbe aktivnosti trgovačkih društava i ustanova u vlasništvu Grada Karlovca, za poslove civilne zaštite i sustava zaštite i spašavanja, te za potrebe provođenja izbora, mjesna samouprava dužna je, bez naknade, osigurati prostor u najavljenom terminu.</w:t>
      </w:r>
    </w:p>
    <w:p w14:paraId="29D6717B"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22CC47F6"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32"/>
        </w:rPr>
      </w:pPr>
      <w:r w:rsidRPr="00034BAD">
        <w:rPr>
          <w:rFonts w:ascii="Times New Roman" w:eastAsia="Times New Roman" w:hAnsi="Times New Roman" w:cs="Times New Roman"/>
          <w:sz w:val="24"/>
          <w:szCs w:val="32"/>
        </w:rPr>
        <w:lastRenderedPageBreak/>
        <w:t>Članak 2.</w:t>
      </w:r>
    </w:p>
    <w:p w14:paraId="11F17EC3" w14:textId="77777777" w:rsidR="00034BAD" w:rsidRPr="00034BAD" w:rsidRDefault="00034BAD" w:rsidP="00034BAD">
      <w:pPr>
        <w:numPr>
          <w:ilvl w:val="0"/>
          <w:numId w:val="6"/>
        </w:numPr>
        <w:spacing w:line="276" w:lineRule="auto"/>
        <w:ind w:left="567" w:hanging="56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Prostor se prvenstveno koristi za potrebe rada mjesne samouprave, a prema ukazanoj potrebi može se dati na korištenje korisnicima sukladno ovoj Odluci.</w:t>
      </w:r>
    </w:p>
    <w:p w14:paraId="7898C2DF" w14:textId="77777777" w:rsidR="00034BAD" w:rsidRPr="00034BAD" w:rsidRDefault="00034BAD" w:rsidP="00034BAD">
      <w:pPr>
        <w:numPr>
          <w:ilvl w:val="0"/>
          <w:numId w:val="6"/>
        </w:numPr>
        <w:spacing w:line="276" w:lineRule="auto"/>
        <w:ind w:left="567" w:hanging="56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Korisnicima se prostor daje na korištenje ovisno o samim mogućnostima prostora i ukoliko mjesna samouprava u određenom razdoblju nema potrebe za korištenjem prostorija mjesne samouprave.</w:t>
      </w:r>
    </w:p>
    <w:p w14:paraId="1778E285" w14:textId="77777777" w:rsidR="00034BAD" w:rsidRPr="00034BAD" w:rsidRDefault="00034BAD" w:rsidP="00034BAD">
      <w:pPr>
        <w:numPr>
          <w:ilvl w:val="0"/>
          <w:numId w:val="6"/>
        </w:numPr>
        <w:spacing w:line="276" w:lineRule="auto"/>
        <w:ind w:left="567" w:hanging="56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Prostor se koristi u skladu s načelima zakonitosti i ekonomičnosti, u interesu osiguranja društvenih i drugih interesa te se u slučaju pravnih praznina tumači u skladu s navedenim načelima.</w:t>
      </w:r>
    </w:p>
    <w:p w14:paraId="1396C563" w14:textId="77777777" w:rsidR="00034BAD" w:rsidRPr="00034BAD" w:rsidRDefault="00034BAD" w:rsidP="00034BAD">
      <w:pPr>
        <w:numPr>
          <w:ilvl w:val="0"/>
          <w:numId w:val="6"/>
        </w:numPr>
        <w:spacing w:line="276" w:lineRule="auto"/>
        <w:ind w:left="567" w:hanging="56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Vijeća gradskih četvrti i mjesnih odbora ovlašćuju se za poduzimanje svih potrebnih radnji, izuzev prostora za koje je potrebna suglasnost Grada, a sve u cilju davanja na korištenje prostora mjesne samouprave korisnicima, temeljem ukazanih potreba i sukladno ovoj Odluci.</w:t>
      </w:r>
    </w:p>
    <w:p w14:paraId="1A1F1BDE" w14:textId="77777777" w:rsidR="00034BAD" w:rsidRPr="00034BAD" w:rsidRDefault="00034BAD" w:rsidP="00034BAD">
      <w:pPr>
        <w:spacing w:line="276" w:lineRule="auto"/>
        <w:ind w:left="720"/>
        <w:contextualSpacing/>
        <w:jc w:val="both"/>
        <w:rPr>
          <w:rFonts w:ascii="Times New Roman" w:eastAsia="Aptos" w:hAnsi="Times New Roman" w:cs="Times New Roman"/>
          <w:sz w:val="24"/>
          <w:szCs w:val="24"/>
        </w:rPr>
      </w:pPr>
    </w:p>
    <w:p w14:paraId="367CD044" w14:textId="77777777" w:rsidR="00034BAD" w:rsidRPr="00034BAD" w:rsidRDefault="00034BAD" w:rsidP="00034BAD">
      <w:pPr>
        <w:keepNext/>
        <w:keepLines/>
        <w:spacing w:before="360" w:after="80" w:line="276" w:lineRule="auto"/>
        <w:outlineLvl w:val="0"/>
        <w:rPr>
          <w:rFonts w:ascii="Times New Roman" w:eastAsia="Times New Roman" w:hAnsi="Times New Roman" w:cs="Times New Roman"/>
          <w:sz w:val="24"/>
          <w:szCs w:val="40"/>
        </w:rPr>
      </w:pPr>
      <w:r w:rsidRPr="00034BAD">
        <w:rPr>
          <w:rFonts w:ascii="Times New Roman" w:eastAsia="Times New Roman" w:hAnsi="Times New Roman" w:cs="Times New Roman"/>
          <w:sz w:val="24"/>
          <w:szCs w:val="40"/>
        </w:rPr>
        <w:t>II UVJETI I NAČIN DAVANJA POSLOVNOG PROSTORA NA KORIŠTENJE</w:t>
      </w:r>
    </w:p>
    <w:p w14:paraId="6D4E9884" w14:textId="77777777" w:rsidR="00034BAD" w:rsidRPr="00034BAD" w:rsidRDefault="00034BAD" w:rsidP="00034BAD">
      <w:pPr>
        <w:spacing w:line="278" w:lineRule="auto"/>
        <w:rPr>
          <w:rFonts w:ascii="Aptos" w:eastAsia="Aptos" w:hAnsi="Aptos" w:cs="Arial"/>
          <w:sz w:val="24"/>
          <w:szCs w:val="24"/>
        </w:rPr>
      </w:pPr>
    </w:p>
    <w:p w14:paraId="7B3DFBA8"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32"/>
        </w:rPr>
      </w:pPr>
      <w:r w:rsidRPr="00034BAD">
        <w:rPr>
          <w:rFonts w:ascii="Times New Roman" w:eastAsia="Times New Roman" w:hAnsi="Times New Roman" w:cs="Times New Roman"/>
          <w:sz w:val="24"/>
          <w:szCs w:val="32"/>
        </w:rPr>
        <w:t>Članak 3.</w:t>
      </w:r>
    </w:p>
    <w:p w14:paraId="13EC580A" w14:textId="77777777" w:rsidR="00034BAD" w:rsidRPr="00034BAD" w:rsidRDefault="00034BAD" w:rsidP="00034BAD">
      <w:pPr>
        <w:numPr>
          <w:ilvl w:val="0"/>
          <w:numId w:val="7"/>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Prostor mjesne samouprave daje se na korištenje korisnicima uz naknadu ukoliko prostor koriste za komercijalne svrhe (gospodarske djelatnosti trgovačkih društava, obrtnika, slobodnih zanimanja i sl.) ili privatne svrhe (proslave rođendana, karmine, vjenčanja i slične prigodne proslave). </w:t>
      </w:r>
    </w:p>
    <w:p w14:paraId="6CFA42C9" w14:textId="77777777" w:rsidR="00034BAD" w:rsidRPr="00034BAD" w:rsidRDefault="00034BAD" w:rsidP="00034BAD">
      <w:pPr>
        <w:numPr>
          <w:ilvl w:val="0"/>
          <w:numId w:val="7"/>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Iznimno od odredbe iz stavka 1. ovog članka, prostor mjesne samouprave daje se na korištenje bez naknade: </w:t>
      </w:r>
    </w:p>
    <w:p w14:paraId="57E0F9FA" w14:textId="77777777" w:rsidR="00034BAD" w:rsidRPr="00034BAD" w:rsidRDefault="00034BAD" w:rsidP="00034BAD">
      <w:pPr>
        <w:numPr>
          <w:ilvl w:val="1"/>
          <w:numId w:val="4"/>
        </w:numPr>
        <w:spacing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javnim ustanovama </w:t>
      </w:r>
    </w:p>
    <w:p w14:paraId="6CE2C775" w14:textId="77777777" w:rsidR="00034BAD" w:rsidRPr="00034BAD" w:rsidRDefault="00034BAD" w:rsidP="00034BAD">
      <w:pPr>
        <w:numPr>
          <w:ilvl w:val="1"/>
          <w:numId w:val="4"/>
        </w:numPr>
        <w:spacing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udrugama proizašlim iz Domovinskog rata,</w:t>
      </w:r>
    </w:p>
    <w:p w14:paraId="530AB2F6" w14:textId="77777777" w:rsidR="00034BAD" w:rsidRPr="00034BAD" w:rsidRDefault="00034BAD" w:rsidP="00034BAD">
      <w:pPr>
        <w:numPr>
          <w:ilvl w:val="1"/>
          <w:numId w:val="4"/>
        </w:numPr>
        <w:spacing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ostalim udrugama, koje djeluju na području mjesne samouprave Grada Karlovca i doprinose njezinom razvoju.</w:t>
      </w:r>
    </w:p>
    <w:p w14:paraId="5C807117" w14:textId="77777777" w:rsidR="00034BAD" w:rsidRPr="00034BAD" w:rsidRDefault="00034BAD" w:rsidP="00034BAD">
      <w:pPr>
        <w:numPr>
          <w:ilvl w:val="0"/>
          <w:numId w:val="7"/>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 slučajevima odobrenja iz stavka 2. ovog članka korisnici mogu koristiti prostor najviše do pet sati mjesečno.</w:t>
      </w:r>
    </w:p>
    <w:p w14:paraId="467F6482" w14:textId="77777777" w:rsidR="00034BAD" w:rsidRPr="00034BAD" w:rsidRDefault="00034BAD" w:rsidP="00034BAD">
      <w:pPr>
        <w:numPr>
          <w:ilvl w:val="0"/>
          <w:numId w:val="7"/>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Iznimno od odredbe stavka 3. ovog članka, vijeće mjesne samouprave može odobriti privremeno ili povremeno korištenje prostora u trajanju dužem od pet sati mjesečno, predmetnim korisnicima koji u dodijeljenom terminu provode aktivnosti od neposrednog i osobitog interesa za promidžbu Grada.</w:t>
      </w:r>
    </w:p>
    <w:p w14:paraId="203FB14F" w14:textId="77777777" w:rsidR="00034BAD" w:rsidRPr="00034BAD" w:rsidRDefault="00034BAD" w:rsidP="00034BAD">
      <w:pPr>
        <w:numPr>
          <w:ilvl w:val="0"/>
          <w:numId w:val="7"/>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 slučajevima korištenja prostora bez naknade, vijeće mjesne samouprave može odrediti da je korisnik prostora dužan sudjelovati u pokriću režijskih troškova.</w:t>
      </w:r>
    </w:p>
    <w:p w14:paraId="4681F49F" w14:textId="77777777" w:rsidR="00034BAD" w:rsidRPr="00034BAD" w:rsidRDefault="00034BAD" w:rsidP="00034BAD">
      <w:pPr>
        <w:numPr>
          <w:ilvl w:val="0"/>
          <w:numId w:val="7"/>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Korisnici koji koriste prostor uz plaćanje naknade dužni su u sezoni grijanja, platiti i troškove grijanja poslovnog prostora.</w:t>
      </w:r>
    </w:p>
    <w:p w14:paraId="02925833" w14:textId="77777777" w:rsidR="00034BAD" w:rsidRPr="00034BAD" w:rsidRDefault="00034BAD" w:rsidP="00034BAD">
      <w:pPr>
        <w:numPr>
          <w:ilvl w:val="0"/>
          <w:numId w:val="7"/>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Iznos troškova iz stavka 6. ovog članka obračunava vijeće mjesne samouprave, ovisno o jediničnoj cijeni energenata koji se koriste u prostoru, površini prostora i troškovima održavanja sustava grijanja.</w:t>
      </w:r>
    </w:p>
    <w:p w14:paraId="434E473D"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192351C7" w14:textId="77777777" w:rsidR="00034BAD" w:rsidRDefault="00034BAD" w:rsidP="00034BAD">
      <w:pPr>
        <w:spacing w:line="276" w:lineRule="auto"/>
        <w:ind w:left="567"/>
        <w:contextualSpacing/>
        <w:jc w:val="center"/>
        <w:rPr>
          <w:rFonts w:ascii="Times New Roman" w:eastAsia="Aptos" w:hAnsi="Times New Roman" w:cs="Times New Roman"/>
          <w:sz w:val="24"/>
          <w:szCs w:val="24"/>
        </w:rPr>
      </w:pPr>
    </w:p>
    <w:p w14:paraId="2D0FB72C" w14:textId="7B04FA55"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lastRenderedPageBreak/>
        <w:t>Članak 4.</w:t>
      </w:r>
    </w:p>
    <w:p w14:paraId="4EF2CC74" w14:textId="77777777" w:rsidR="00034BAD" w:rsidRPr="00034BAD" w:rsidRDefault="00034BAD" w:rsidP="00034BAD">
      <w:pPr>
        <w:numPr>
          <w:ilvl w:val="0"/>
          <w:numId w:val="8"/>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Prostor se može koristiti:</w:t>
      </w:r>
    </w:p>
    <w:p w14:paraId="539A6431" w14:textId="77777777" w:rsidR="00034BAD" w:rsidRPr="00034BAD" w:rsidRDefault="00034BAD" w:rsidP="00034BAD">
      <w:pPr>
        <w:numPr>
          <w:ilvl w:val="1"/>
          <w:numId w:val="1"/>
        </w:numPr>
        <w:spacing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jednokratno</w:t>
      </w:r>
    </w:p>
    <w:p w14:paraId="650294C6" w14:textId="77777777" w:rsidR="00034BAD" w:rsidRPr="00034BAD" w:rsidRDefault="00034BAD" w:rsidP="00034BAD">
      <w:pPr>
        <w:numPr>
          <w:ilvl w:val="1"/>
          <w:numId w:val="1"/>
        </w:numPr>
        <w:spacing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privremeno ili povremeno kroz određeno vremensko razdoblje.</w:t>
      </w:r>
    </w:p>
    <w:p w14:paraId="2F125C21" w14:textId="77777777" w:rsidR="00034BAD" w:rsidRPr="00034BAD" w:rsidRDefault="00034BAD" w:rsidP="00034BAD">
      <w:pPr>
        <w:numPr>
          <w:ilvl w:val="0"/>
          <w:numId w:val="8"/>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Pod jednokratnim korištenjem u smislu prethodnog stavka smatra se korištenje za kojim se potreba pojavljuje ponekad od vremena do vremena za komercijalne i privatne svrhe. </w:t>
      </w:r>
    </w:p>
    <w:p w14:paraId="6E651C8D" w14:textId="77777777" w:rsidR="00034BAD" w:rsidRPr="00034BAD" w:rsidRDefault="00034BAD" w:rsidP="00034BAD">
      <w:pPr>
        <w:numPr>
          <w:ilvl w:val="0"/>
          <w:numId w:val="8"/>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Pod privremenim ili povremenim korištenjem smatra se korištenje prostora u određene sate u toku određenog dana u tjednu ili mjesecu prema dodijeljenim terminima kroz određeno razdoblje.</w:t>
      </w:r>
    </w:p>
    <w:p w14:paraId="380540C3"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3C925647"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32"/>
        </w:rPr>
      </w:pPr>
      <w:r w:rsidRPr="00034BAD">
        <w:rPr>
          <w:rFonts w:ascii="Times New Roman" w:eastAsia="Times New Roman" w:hAnsi="Times New Roman" w:cs="Times New Roman"/>
          <w:sz w:val="24"/>
          <w:szCs w:val="32"/>
        </w:rPr>
        <w:t>Članak 5.</w:t>
      </w:r>
    </w:p>
    <w:p w14:paraId="5504A8AD" w14:textId="77777777" w:rsidR="00034BAD" w:rsidRPr="00034BAD" w:rsidRDefault="00034BAD" w:rsidP="00034BAD">
      <w:pPr>
        <w:numPr>
          <w:ilvl w:val="0"/>
          <w:numId w:val="9"/>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Naknada za korištenje prostora iznosi:</w:t>
      </w:r>
    </w:p>
    <w:p w14:paraId="2EC7C83F" w14:textId="77777777" w:rsidR="00034BAD" w:rsidRPr="00034BAD" w:rsidRDefault="00034BAD" w:rsidP="00034BAD">
      <w:pPr>
        <w:numPr>
          <w:ilvl w:val="1"/>
          <w:numId w:val="2"/>
        </w:numPr>
        <w:spacing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za komercijalne svrhe (npr. prodaja, prezentacija, reklamiranje, seminari, predavanja, tečajevi, škole jezika i druge poslovne usluge) - 15,00 EUR/sat</w:t>
      </w:r>
    </w:p>
    <w:p w14:paraId="4159D2BB" w14:textId="77777777" w:rsidR="00034BAD" w:rsidRPr="00034BAD" w:rsidRDefault="00034BAD" w:rsidP="00034BAD">
      <w:pPr>
        <w:numPr>
          <w:ilvl w:val="1"/>
          <w:numId w:val="2"/>
        </w:numPr>
        <w:spacing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za privatne svrhe (skupovi građana, godišnje skupštine udruga, prigodne proslave kao što su npr. proslave rođendana, vjenčanja i dr.) -  60,00 EUR/dan. </w:t>
      </w:r>
    </w:p>
    <w:p w14:paraId="2DF63277" w14:textId="77777777" w:rsidR="00034BAD" w:rsidRPr="00034BAD" w:rsidRDefault="00034BAD" w:rsidP="00034BAD">
      <w:pPr>
        <w:numPr>
          <w:ilvl w:val="0"/>
          <w:numId w:val="9"/>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Iznos naknade uplaćuje se na žiro-račun Grada Karlovca. </w:t>
      </w:r>
    </w:p>
    <w:p w14:paraId="58FAD399" w14:textId="77777777" w:rsidR="00034BAD" w:rsidRPr="00034BAD" w:rsidRDefault="00034BAD" w:rsidP="00034BAD">
      <w:pPr>
        <w:numPr>
          <w:ilvl w:val="0"/>
          <w:numId w:val="9"/>
        </w:numPr>
        <w:spacing w:line="276" w:lineRule="auto"/>
        <w:ind w:left="567" w:hanging="501"/>
        <w:contextualSpacing/>
        <w:jc w:val="both"/>
        <w:rPr>
          <w:rFonts w:ascii="Times New Roman" w:eastAsia="Aptos" w:hAnsi="Times New Roman" w:cs="Times New Roman"/>
          <w:color w:val="FF0000"/>
          <w:sz w:val="24"/>
          <w:szCs w:val="24"/>
        </w:rPr>
      </w:pPr>
      <w:r w:rsidRPr="00034BAD">
        <w:rPr>
          <w:rFonts w:ascii="Times New Roman" w:eastAsia="Aptos" w:hAnsi="Times New Roman" w:cs="Times New Roman"/>
          <w:sz w:val="24"/>
          <w:szCs w:val="24"/>
        </w:rPr>
        <w:t xml:space="preserve">Sredstva od naknade vijeće mjesne samouprave koristi za svoje aktivnosti i razvoj mjesne samouprave, a sukladno programu rada i financijskom planu vijeća mjesne samouprave. </w:t>
      </w:r>
    </w:p>
    <w:p w14:paraId="299482A7" w14:textId="77777777" w:rsidR="00034BAD" w:rsidRPr="00034BAD" w:rsidRDefault="00034BAD" w:rsidP="00034BAD">
      <w:pPr>
        <w:numPr>
          <w:ilvl w:val="0"/>
          <w:numId w:val="9"/>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Na iznos naknade iz stavka 1. ovog članka obračunava se PDV.</w:t>
      </w:r>
    </w:p>
    <w:p w14:paraId="416513FD"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5DBCAA26"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24"/>
        </w:rPr>
      </w:pPr>
      <w:r w:rsidRPr="00034BAD">
        <w:rPr>
          <w:rFonts w:ascii="Times New Roman" w:eastAsia="Times New Roman" w:hAnsi="Times New Roman" w:cs="Times New Roman"/>
          <w:sz w:val="24"/>
          <w:szCs w:val="24"/>
        </w:rPr>
        <w:t>Članak 6.</w:t>
      </w:r>
    </w:p>
    <w:p w14:paraId="29D85A75" w14:textId="77777777" w:rsidR="00034BAD" w:rsidRPr="00034BAD" w:rsidRDefault="00034BAD" w:rsidP="00034BAD">
      <w:pPr>
        <w:numPr>
          <w:ilvl w:val="0"/>
          <w:numId w:val="10"/>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Prostor mjesne samouprave daje se temeljem zahtjeva za davanje na korištenje prostora mjesne samouprave.</w:t>
      </w:r>
    </w:p>
    <w:p w14:paraId="6C130E7F" w14:textId="77777777" w:rsidR="00034BAD" w:rsidRPr="00034BAD" w:rsidRDefault="00034BAD" w:rsidP="00034BAD">
      <w:pPr>
        <w:numPr>
          <w:ilvl w:val="0"/>
          <w:numId w:val="10"/>
        </w:numPr>
        <w:spacing w:line="276" w:lineRule="auto"/>
        <w:ind w:left="567" w:hanging="501"/>
        <w:contextualSpacing/>
        <w:jc w:val="both"/>
        <w:rPr>
          <w:rFonts w:ascii="Times New Roman" w:eastAsia="Aptos" w:hAnsi="Times New Roman" w:cs="Times New Roman"/>
          <w:color w:val="FF0000"/>
          <w:sz w:val="24"/>
          <w:szCs w:val="24"/>
        </w:rPr>
      </w:pPr>
      <w:r w:rsidRPr="00034BAD">
        <w:rPr>
          <w:rFonts w:ascii="Times New Roman" w:eastAsia="Aptos" w:hAnsi="Times New Roman" w:cs="Times New Roman"/>
          <w:sz w:val="24"/>
          <w:szCs w:val="24"/>
        </w:rPr>
        <w:t xml:space="preserve">Korisnik podnosi zahtjev za davanje na korištenje prostora vijeću mjesne samouprave putem e-mail-a, na propisanom obrascu čiji izgled i sadržaj utvrđuje Upravni odjel za komunalno gospodarstvo, promet i mjesnu samoupravu, Odsjek za mjesnu samoupravu. </w:t>
      </w:r>
    </w:p>
    <w:p w14:paraId="32200FBB" w14:textId="77777777" w:rsidR="00034BAD" w:rsidRPr="00034BAD" w:rsidRDefault="00034BAD" w:rsidP="00034BAD">
      <w:pPr>
        <w:numPr>
          <w:ilvl w:val="0"/>
          <w:numId w:val="10"/>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Zahtjev se predaje isključivo za tekuću godinu te minimalno 20 (dvadeset) dana prije planiranog korištenja prostora. Iznimno, u prosincu tekuće godine se može podnijeti zahtjev za sljedeću godinu.</w:t>
      </w:r>
    </w:p>
    <w:p w14:paraId="13083A80" w14:textId="77777777" w:rsidR="00034BAD" w:rsidRPr="00034BAD" w:rsidRDefault="00034BAD" w:rsidP="00034BAD">
      <w:pPr>
        <w:numPr>
          <w:ilvl w:val="0"/>
          <w:numId w:val="10"/>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O zahtjevu odlučuje vijeće mjesne samouprave o čemu donosi Odluku najkasnije u roku od 5 dana od podnošenja zahtjeva. Vijeće mjesne samouprave može odobriti ili odbiti zahtjev. Zahtjev se može odbiti u opravdanim slučajevima poput ranijeg nepoštivanja odredbi ove odluke ili ugovora od strane korisnika, nastanak štete, postavljanja zahtjeva za korištenjem prostora u neprimjerene svrhe, postojanja dospjelih neispunjenih novčanih obveza prema Gradu i slično. U slučaju podnošenja više zahtjeva za isto vrijeme korištenja, prednost ima zahtjev koji je podnesen ranije. </w:t>
      </w:r>
    </w:p>
    <w:p w14:paraId="3DB8F181" w14:textId="77777777" w:rsidR="00034BAD" w:rsidRPr="00034BAD" w:rsidRDefault="00034BAD" w:rsidP="00034BAD">
      <w:pPr>
        <w:numPr>
          <w:ilvl w:val="0"/>
          <w:numId w:val="10"/>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Po zaprimanju Odluke o odobravanju korištenja prostora mjesne samouprave, korisnik je dužan uplatiti naknadu za korištenje prostora u roku 5 dana od zaprimanja Odluke te dokaz o uplati dostaviti vijeću mjesne samouprave, a u protivnom smatrat će se da je korisnik odustao od zahtjeva.</w:t>
      </w:r>
    </w:p>
    <w:p w14:paraId="7B15B3C2" w14:textId="77777777" w:rsidR="00034BAD" w:rsidRPr="00034BAD" w:rsidRDefault="00034BAD" w:rsidP="00034BAD">
      <w:pPr>
        <w:numPr>
          <w:ilvl w:val="0"/>
          <w:numId w:val="10"/>
        </w:numPr>
        <w:spacing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lastRenderedPageBreak/>
        <w:t>Nakon donošenja Odluke o odobravanju korištenja prostora i izvršene uplate naknade za korištenje prostora (u slučajevima kada postoji obveza plaćanja naknade), sklapa se Ugovor o korištenju prostora mjesne samouprave</w:t>
      </w:r>
      <w:r w:rsidRPr="00034BAD">
        <w:rPr>
          <w:rFonts w:ascii="Times New Roman" w:eastAsia="Aptos" w:hAnsi="Times New Roman" w:cs="Times New Roman"/>
          <w:strike/>
          <w:sz w:val="24"/>
          <w:szCs w:val="24"/>
        </w:rPr>
        <w:t xml:space="preserve"> </w:t>
      </w:r>
    </w:p>
    <w:p w14:paraId="775972F7"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0A9E07C6"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24"/>
        </w:rPr>
      </w:pPr>
      <w:r w:rsidRPr="00034BAD">
        <w:rPr>
          <w:rFonts w:ascii="Times New Roman" w:eastAsia="Times New Roman" w:hAnsi="Times New Roman" w:cs="Times New Roman"/>
          <w:sz w:val="24"/>
          <w:szCs w:val="24"/>
        </w:rPr>
        <w:t>Članak 7.</w:t>
      </w:r>
    </w:p>
    <w:p w14:paraId="6B9CF8CA" w14:textId="77777777" w:rsidR="00034BAD" w:rsidRPr="00034BAD" w:rsidRDefault="00034BAD" w:rsidP="00034BAD">
      <w:pPr>
        <w:numPr>
          <w:ilvl w:val="0"/>
          <w:numId w:val="11"/>
        </w:numPr>
        <w:spacing w:after="0"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Ugovor o korištenju prostora mjesne samouprave iz članka 6. stavka 6. ove Odluke mora sadržavati sve stavke propisane pozitivnim propisima vezane za zakup poslovnih prostora. Obrazac za sklapanje ugovora na temelju ove Odluke sastavit će Upravni odjel za imovinsko pravne poslove i upravljanje imovinom Grada Karlovca. </w:t>
      </w:r>
    </w:p>
    <w:p w14:paraId="000150A0"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24"/>
        </w:rPr>
      </w:pPr>
      <w:r w:rsidRPr="00034BAD">
        <w:rPr>
          <w:rFonts w:ascii="Times New Roman" w:eastAsia="Times New Roman" w:hAnsi="Times New Roman" w:cs="Times New Roman"/>
          <w:sz w:val="24"/>
          <w:szCs w:val="24"/>
        </w:rPr>
        <w:t>Članak 8.</w:t>
      </w:r>
    </w:p>
    <w:p w14:paraId="4D7ECBB0" w14:textId="77777777" w:rsidR="00034BAD" w:rsidRPr="00034BAD" w:rsidRDefault="00034BAD" w:rsidP="00034BAD">
      <w:pPr>
        <w:numPr>
          <w:ilvl w:val="0"/>
          <w:numId w:val="12"/>
        </w:numPr>
        <w:spacing w:after="0"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Presliku zahtjeva za davanje na korištenje prostora, Odluke vijeća mjesne samouprave o odobravanju korištenja prostora i dokaz o uplati naknade, vijeće mjesne samouprave dužno je bez odgađanja dostaviti u Grad, u Upravni odjel za komunalno gospodarstvo, promet i mjesnu samoupravu, Odsjek za mjesnu samoupravu. </w:t>
      </w:r>
    </w:p>
    <w:p w14:paraId="1458F64F" w14:textId="77777777" w:rsidR="00034BAD" w:rsidRPr="00034BAD" w:rsidRDefault="00034BAD" w:rsidP="00034BAD">
      <w:pPr>
        <w:numPr>
          <w:ilvl w:val="0"/>
          <w:numId w:val="12"/>
        </w:numPr>
        <w:spacing w:after="0"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O zaprimanju zahtjeva i rasporedu korištenja  prostora mjesne samouprave, vijeće mjesne samouprave dužno je voditi evidenciju.</w:t>
      </w:r>
    </w:p>
    <w:p w14:paraId="6256BE91"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24"/>
        </w:rPr>
      </w:pPr>
      <w:r w:rsidRPr="00034BAD">
        <w:rPr>
          <w:rFonts w:ascii="Times New Roman" w:eastAsia="Times New Roman" w:hAnsi="Times New Roman" w:cs="Times New Roman"/>
          <w:sz w:val="24"/>
          <w:szCs w:val="24"/>
        </w:rPr>
        <w:t>Članak 9.</w:t>
      </w:r>
    </w:p>
    <w:p w14:paraId="34D9AC80" w14:textId="77777777" w:rsidR="00034BAD" w:rsidRPr="00034BAD" w:rsidRDefault="00034BAD" w:rsidP="00034BAD">
      <w:pPr>
        <w:numPr>
          <w:ilvl w:val="0"/>
          <w:numId w:val="13"/>
        </w:numPr>
        <w:spacing w:after="0"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Korisnik prostora dužan je:</w:t>
      </w:r>
    </w:p>
    <w:p w14:paraId="1DBB6C97" w14:textId="77777777" w:rsidR="00034BAD" w:rsidRPr="00034BAD" w:rsidRDefault="00034BAD" w:rsidP="00034BAD">
      <w:pPr>
        <w:numPr>
          <w:ilvl w:val="0"/>
          <w:numId w:val="3"/>
        </w:numPr>
        <w:spacing w:after="0"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za vrijeme korištenja prostora mjesne samouprave pridržavati se pravila kućnog reda,</w:t>
      </w:r>
    </w:p>
    <w:p w14:paraId="3A419846" w14:textId="77777777" w:rsidR="00034BAD" w:rsidRPr="00034BAD" w:rsidRDefault="00034BAD" w:rsidP="00034BAD">
      <w:pPr>
        <w:numPr>
          <w:ilvl w:val="0"/>
          <w:numId w:val="3"/>
        </w:numPr>
        <w:spacing w:after="0"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pridržavati se uputa osobe koja je kao predstavnik vijeća mjesne samouprave zadužena za brigu o prostoru,</w:t>
      </w:r>
    </w:p>
    <w:p w14:paraId="017B90D9" w14:textId="77777777" w:rsidR="00034BAD" w:rsidRPr="00034BAD" w:rsidRDefault="00034BAD" w:rsidP="00034BAD">
      <w:pPr>
        <w:numPr>
          <w:ilvl w:val="0"/>
          <w:numId w:val="3"/>
        </w:numPr>
        <w:spacing w:after="0"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čuvati opremu i inventar koji se nalazi u prostoru mjesne samouprave,</w:t>
      </w:r>
    </w:p>
    <w:p w14:paraId="7C707905" w14:textId="77777777" w:rsidR="00034BAD" w:rsidRPr="00034BAD" w:rsidRDefault="00034BAD" w:rsidP="00034BAD">
      <w:pPr>
        <w:numPr>
          <w:ilvl w:val="0"/>
          <w:numId w:val="3"/>
        </w:numPr>
        <w:spacing w:after="0" w:line="276" w:lineRule="auto"/>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nakon korištenja prostora, dovesti ga u prvobitno stanje.</w:t>
      </w:r>
    </w:p>
    <w:p w14:paraId="01DFAAC2" w14:textId="77777777" w:rsidR="00034BAD" w:rsidRPr="00034BAD" w:rsidRDefault="00034BAD" w:rsidP="00034BAD">
      <w:pPr>
        <w:numPr>
          <w:ilvl w:val="0"/>
          <w:numId w:val="13"/>
        </w:numPr>
        <w:spacing w:after="0"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 prostor mjesne samouprave, u pravilu, nije dopušteno unošenje namještaja i opreme.</w:t>
      </w:r>
    </w:p>
    <w:p w14:paraId="7CA68FBE" w14:textId="77777777" w:rsidR="00034BAD" w:rsidRPr="00034BAD" w:rsidRDefault="00034BAD" w:rsidP="00034BAD">
      <w:pPr>
        <w:numPr>
          <w:ilvl w:val="0"/>
          <w:numId w:val="13"/>
        </w:numPr>
        <w:spacing w:after="0"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Iznimno od odredbe iz stavka 2. ovog članka, vijeće mjesne samouprave može korisniku odobriti privremeno unošenje opreme i predmeta koji služe za provođenje aktivnosti vezanih za jednokratno, odnosno privremeno ili povremeno korištenje prostora. </w:t>
      </w:r>
    </w:p>
    <w:p w14:paraId="269B8B29" w14:textId="77777777" w:rsidR="00034BAD" w:rsidRPr="00034BAD" w:rsidRDefault="00034BAD" w:rsidP="00034BAD">
      <w:pPr>
        <w:keepNext/>
        <w:keepLines/>
        <w:spacing w:before="160" w:after="80" w:line="276" w:lineRule="auto"/>
        <w:jc w:val="center"/>
        <w:outlineLvl w:val="1"/>
        <w:rPr>
          <w:rFonts w:ascii="Times New Roman" w:eastAsia="Times New Roman" w:hAnsi="Times New Roman" w:cs="Times New Roman"/>
          <w:sz w:val="24"/>
          <w:szCs w:val="24"/>
        </w:rPr>
      </w:pPr>
      <w:r w:rsidRPr="00034BAD">
        <w:rPr>
          <w:rFonts w:ascii="Times New Roman" w:eastAsia="Times New Roman" w:hAnsi="Times New Roman" w:cs="Times New Roman"/>
          <w:sz w:val="24"/>
          <w:szCs w:val="24"/>
        </w:rPr>
        <w:t>Članak 10.</w:t>
      </w:r>
    </w:p>
    <w:p w14:paraId="3836709F" w14:textId="77777777" w:rsidR="00034BAD" w:rsidRPr="00034BAD" w:rsidRDefault="00034BAD" w:rsidP="00034BAD">
      <w:pPr>
        <w:numPr>
          <w:ilvl w:val="0"/>
          <w:numId w:val="14"/>
        </w:numPr>
        <w:spacing w:after="0" w:line="276" w:lineRule="auto"/>
        <w:ind w:left="567" w:hanging="50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Osoba zadužena za brigu o prostoru mjesne samouprave dužna je s korisnikom prije preuzimanja ključeva, a nakon korištenja prostora mjesne samouprave isti pregledati te utvrditi vraća li se prostor u urednom stanju sukladno Ugovoru i odredbama ove Odluke.</w:t>
      </w:r>
    </w:p>
    <w:p w14:paraId="1B8B5D9A" w14:textId="77777777" w:rsidR="00034BAD" w:rsidRPr="00034BAD" w:rsidRDefault="00034BAD" w:rsidP="00034BAD">
      <w:pPr>
        <w:numPr>
          <w:ilvl w:val="0"/>
          <w:numId w:val="14"/>
        </w:numPr>
        <w:spacing w:after="0" w:line="276" w:lineRule="auto"/>
        <w:ind w:left="567" w:hanging="501"/>
        <w:contextualSpacing/>
        <w:rPr>
          <w:rFonts w:ascii="Times New Roman" w:eastAsia="Aptos" w:hAnsi="Times New Roman" w:cs="Times New Roman"/>
          <w:sz w:val="24"/>
          <w:szCs w:val="24"/>
        </w:rPr>
      </w:pPr>
      <w:r w:rsidRPr="00034BAD">
        <w:rPr>
          <w:rFonts w:ascii="Times New Roman" w:eastAsia="Aptos" w:hAnsi="Times New Roman" w:cs="Times New Roman"/>
          <w:sz w:val="24"/>
          <w:szCs w:val="24"/>
        </w:rPr>
        <w:t>Korisnik prostora dužan je nadoknaditi svu štetu nastalu u prostoru koji je koristio, ako je istu prouzročio, odnosno ako je nastala u vezi s djelatnošću korisnika.</w:t>
      </w:r>
    </w:p>
    <w:p w14:paraId="4C92AE9E"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3241BCCA"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11.</w:t>
      </w:r>
    </w:p>
    <w:p w14:paraId="1EF45F9C"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 xml:space="preserve">U slučaju iznimne potrebe za korištenjem prostora mjesne samouprave u odobrenom terminu, korisnik prostora biti će obaviješten najkasnije 3 (tri) dana prije odobrenog termina s tim da mu se može ponuditi zamjenski termin, ako isti zatraži. </w:t>
      </w:r>
    </w:p>
    <w:p w14:paraId="2004AF6D"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(2)</w:t>
      </w:r>
      <w:r w:rsidRPr="00034BAD">
        <w:rPr>
          <w:rFonts w:ascii="Times New Roman" w:eastAsia="Aptos" w:hAnsi="Times New Roman" w:cs="Times New Roman"/>
          <w:sz w:val="24"/>
          <w:szCs w:val="24"/>
        </w:rPr>
        <w:tab/>
        <w:t>U slučaju stavka 1. ovog članka uplaćena naknada za korištenje prostora vratit će se korisniku ukoliko korisnik ne želi koristiti prostor u zamjenskom terminu.</w:t>
      </w:r>
    </w:p>
    <w:p w14:paraId="6ECAB493"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lastRenderedPageBreak/>
        <w:t>(3)</w:t>
      </w:r>
      <w:r w:rsidRPr="00034BAD">
        <w:rPr>
          <w:rFonts w:ascii="Times New Roman" w:eastAsia="Aptos" w:hAnsi="Times New Roman" w:cs="Times New Roman"/>
          <w:sz w:val="24"/>
          <w:szCs w:val="24"/>
        </w:rPr>
        <w:tab/>
        <w:t xml:space="preserve">U slučaju neopravdanog otkazivanja korištenja prostora od strane korisnika nakon potpisivanja Ugovora o korištenju Grad nije dužan vratiti uplaćenu naknadu. </w:t>
      </w:r>
    </w:p>
    <w:p w14:paraId="717E4C48"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(4)</w:t>
      </w:r>
      <w:r w:rsidRPr="00034BAD">
        <w:rPr>
          <w:rFonts w:ascii="Times New Roman" w:eastAsia="Aptos" w:hAnsi="Times New Roman" w:cs="Times New Roman"/>
          <w:sz w:val="24"/>
          <w:szCs w:val="24"/>
        </w:rPr>
        <w:tab/>
        <w:t>U slučaju zaprimanja Zahtjeva za korištenje prostora koji nije predan sukladno članku 6. stavku 3. ove Odluke, vijeće mjesne samouprave može odlučivati ukoliko je u zatraženom terminu prostor mjesne samouprave slobodan.</w:t>
      </w:r>
    </w:p>
    <w:p w14:paraId="0837723A"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5225C2A2"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III PRAVILA O KUĆNOM REDU</w:t>
      </w:r>
    </w:p>
    <w:p w14:paraId="0DA89719"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17B9502F"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12.</w:t>
      </w:r>
    </w:p>
    <w:p w14:paraId="3B45D418" w14:textId="77777777" w:rsidR="00034BAD" w:rsidRPr="00034BAD" w:rsidRDefault="00034BAD" w:rsidP="00034BAD">
      <w:pPr>
        <w:spacing w:line="276" w:lineRule="auto"/>
        <w:ind w:left="567" w:hanging="454"/>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 xml:space="preserve">Nije dopušteno obavljanje radnji koje su u suprotnosti s pravilima ponašanja dobrog gospodara, odnosno s odredbama ugovora o korištenju prostora i </w:t>
      </w:r>
      <w:bookmarkStart w:id="2" w:name="_Hlk176179202"/>
      <w:r w:rsidRPr="00034BAD">
        <w:rPr>
          <w:rFonts w:ascii="Times New Roman" w:eastAsia="Aptos" w:hAnsi="Times New Roman" w:cs="Times New Roman"/>
          <w:sz w:val="24"/>
          <w:szCs w:val="24"/>
        </w:rPr>
        <w:t>Odluke o načinu korištenja prostora mjesne samouprave na području Grada Karlovca</w:t>
      </w:r>
      <w:bookmarkEnd w:id="2"/>
      <w:r w:rsidRPr="00034BAD">
        <w:rPr>
          <w:rFonts w:ascii="Times New Roman" w:eastAsia="Aptos" w:hAnsi="Times New Roman" w:cs="Times New Roman"/>
          <w:sz w:val="24"/>
          <w:szCs w:val="24"/>
        </w:rPr>
        <w:t>.</w:t>
      </w:r>
    </w:p>
    <w:p w14:paraId="00E67F54" w14:textId="77777777" w:rsidR="00034BAD" w:rsidRPr="00034BAD" w:rsidRDefault="00034BAD" w:rsidP="00034BAD">
      <w:pPr>
        <w:spacing w:line="276" w:lineRule="auto"/>
        <w:ind w:left="567" w:hanging="454"/>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(2)</w:t>
      </w:r>
      <w:r w:rsidRPr="00034BAD">
        <w:rPr>
          <w:rFonts w:ascii="Times New Roman" w:eastAsia="Aptos" w:hAnsi="Times New Roman" w:cs="Times New Roman"/>
          <w:sz w:val="24"/>
          <w:szCs w:val="24"/>
        </w:rPr>
        <w:tab/>
        <w:t>Prostor mjesne samouprave korisnik prostora može koristiti najkasnije do 22:00 sata. Iznimno, u slučajevima produženog korištenja, potrebno je pisano odobrenje Vijeća mjesne samouprave.</w:t>
      </w:r>
    </w:p>
    <w:p w14:paraId="25AF6E7E"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562E9B5C" w14:textId="77777777" w:rsidR="00034BAD" w:rsidRPr="00034BAD" w:rsidRDefault="00034BAD" w:rsidP="00034BAD">
      <w:pPr>
        <w:spacing w:before="240"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13.</w:t>
      </w:r>
    </w:p>
    <w:p w14:paraId="550AF79E" w14:textId="77777777" w:rsidR="00034BAD" w:rsidRPr="00034BAD" w:rsidRDefault="00034BAD" w:rsidP="00034BAD">
      <w:pPr>
        <w:spacing w:line="276" w:lineRule="auto"/>
        <w:ind w:left="567" w:hanging="454"/>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Korisnik prostora treba poštivati utvrđene termine prema Rasporedu korištenja prostora mjesne samouprave.</w:t>
      </w:r>
    </w:p>
    <w:p w14:paraId="20CA4CCE"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0BF13D9A" w14:textId="77777777" w:rsidR="00034BAD" w:rsidRPr="00034BAD" w:rsidRDefault="00034BAD" w:rsidP="00034BAD">
      <w:pPr>
        <w:spacing w:line="276" w:lineRule="auto"/>
        <w:ind w:left="567"/>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14.</w:t>
      </w:r>
    </w:p>
    <w:p w14:paraId="40D4EA5A"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Korisnik prostora treba, nakon korištenja, prostor ostaviti čistim i urednim, u stanju u kakvom je zatečen pri dolasku, isključiti rasvjetu i grijanje/hlađenje, zatvoriti slavine i prozore te zaključati vrata.</w:t>
      </w:r>
    </w:p>
    <w:p w14:paraId="432F5B62"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0AD18C88" w14:textId="77777777" w:rsidR="00034BAD" w:rsidRPr="00034BAD" w:rsidRDefault="00034BAD" w:rsidP="00034BAD">
      <w:pPr>
        <w:spacing w:before="240"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15.</w:t>
      </w:r>
    </w:p>
    <w:p w14:paraId="2408ED4A"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Korisnik prostora dužan je brinuti o prostoru te se služiti prostorom i opremom sukladno njihovoj namjeni.</w:t>
      </w:r>
    </w:p>
    <w:p w14:paraId="0583E5FC"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(2)</w:t>
      </w:r>
      <w:r w:rsidRPr="00034BAD">
        <w:rPr>
          <w:rFonts w:ascii="Times New Roman" w:eastAsia="Aptos" w:hAnsi="Times New Roman" w:cs="Times New Roman"/>
          <w:sz w:val="24"/>
          <w:szCs w:val="24"/>
        </w:rPr>
        <w:tab/>
        <w:t>Korisnik prostora dužan je u pisanom obliku obavijestiti predsjednika mjesne samouprave u slučaju bilo kakvog oštećenja u prostoru.</w:t>
      </w:r>
    </w:p>
    <w:p w14:paraId="301AAD92"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0A817649"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16.</w:t>
      </w:r>
    </w:p>
    <w:p w14:paraId="23A3837F"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Korisnik prostora dužan je upisati se pri dolasku u prostor mjesne samouprave na za to predviđeno mjesto.</w:t>
      </w:r>
    </w:p>
    <w:p w14:paraId="52F862B9" w14:textId="77777777" w:rsidR="00034BAD" w:rsidRPr="00034BAD" w:rsidRDefault="00034BAD" w:rsidP="00034BAD">
      <w:pPr>
        <w:spacing w:line="276" w:lineRule="auto"/>
        <w:ind w:left="567" w:hanging="397"/>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(2)</w:t>
      </w:r>
      <w:r w:rsidRPr="00034BAD">
        <w:rPr>
          <w:rFonts w:ascii="Times New Roman" w:eastAsia="Aptos" w:hAnsi="Times New Roman" w:cs="Times New Roman"/>
          <w:sz w:val="24"/>
          <w:szCs w:val="24"/>
        </w:rPr>
        <w:tab/>
        <w:t>Korisnik prostora ne smije bez suglasnosti Vijeća mjesne samouprave raditi preinake u prostoru.</w:t>
      </w:r>
    </w:p>
    <w:p w14:paraId="1DF026E8"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211141A3"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17.</w:t>
      </w:r>
    </w:p>
    <w:p w14:paraId="2E0FDC43"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U prostoru mjesne samouprave zabranjeno je pušenje.</w:t>
      </w:r>
    </w:p>
    <w:p w14:paraId="3181CC35"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(2)</w:t>
      </w:r>
      <w:r w:rsidRPr="00034BAD">
        <w:rPr>
          <w:rFonts w:ascii="Times New Roman" w:eastAsia="Aptos" w:hAnsi="Times New Roman" w:cs="Times New Roman"/>
          <w:sz w:val="24"/>
          <w:szCs w:val="24"/>
        </w:rPr>
        <w:tab/>
        <w:t>Nije dopušteno prekomjereno ometanje bukom.</w:t>
      </w:r>
    </w:p>
    <w:p w14:paraId="5B83ED3C"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6F310AC9"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18.</w:t>
      </w:r>
    </w:p>
    <w:p w14:paraId="4777A1C0"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Korisnici prostora mogu isticati plakate, oglase, obavijesti i druge materijale u suradnji</w:t>
      </w:r>
    </w:p>
    <w:p w14:paraId="53852FC5" w14:textId="77777777" w:rsidR="00034BAD" w:rsidRPr="00034BAD" w:rsidRDefault="00034BAD" w:rsidP="00034BAD">
      <w:pPr>
        <w:spacing w:line="276" w:lineRule="auto"/>
        <w:ind w:left="708"/>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lastRenderedPageBreak/>
        <w:t>s predsjednikom mjesne samouprave, uvažavajući ravnomjernu raspodjelu oglasnog prostora s drugim korisnicima.</w:t>
      </w:r>
    </w:p>
    <w:p w14:paraId="37867D6C"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3D865E71"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19.</w:t>
      </w:r>
    </w:p>
    <w:p w14:paraId="66E1F675"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U prostor mjesne samouprave moguće je unijeti predmete i pomagala za rad korisnika</w:t>
      </w:r>
    </w:p>
    <w:p w14:paraId="05B8C571" w14:textId="77777777" w:rsidR="00034BAD" w:rsidRPr="00034BAD" w:rsidRDefault="00034BAD" w:rsidP="00034BAD">
      <w:pPr>
        <w:spacing w:line="276" w:lineRule="auto"/>
        <w:ind w:left="708"/>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prostora samo za vrijeme korištenja prostora, nakon čega je iste potrebno ukloniti. Iznimno, Vijeće mjesne samouprave može odobriti privremeno odlaganje predmeta i pomagala u prostoru mjesne samouprave.</w:t>
      </w:r>
    </w:p>
    <w:p w14:paraId="1C7B38D9"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3E40AA88"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20.</w:t>
      </w:r>
    </w:p>
    <w:p w14:paraId="51DB0B1B" w14:textId="77777777" w:rsidR="00034BAD" w:rsidRPr="00034BAD" w:rsidRDefault="00034BAD" w:rsidP="00034BAD">
      <w:pPr>
        <w:spacing w:line="276" w:lineRule="auto"/>
        <w:ind w:left="708" w:hanging="538"/>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Korisnik prostora ključeve preuzima od predsjednika vijeća mjesne samouprave ili od osobe koju on za to ovlasti.</w:t>
      </w:r>
    </w:p>
    <w:p w14:paraId="5B45F3A2" w14:textId="77777777" w:rsidR="00034BAD" w:rsidRPr="00034BAD" w:rsidRDefault="00034BAD" w:rsidP="00034BAD">
      <w:pPr>
        <w:spacing w:after="0" w:line="276"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(2)</w:t>
      </w:r>
      <w:r w:rsidRPr="00034BAD">
        <w:rPr>
          <w:rFonts w:ascii="Times New Roman" w:eastAsia="Aptos" w:hAnsi="Times New Roman" w:cs="Times New Roman"/>
          <w:sz w:val="24"/>
          <w:szCs w:val="24"/>
        </w:rPr>
        <w:tab/>
        <w:t>Zabranjeno je umnožavati ključeve.</w:t>
      </w:r>
    </w:p>
    <w:p w14:paraId="25A06C1D" w14:textId="77777777" w:rsidR="00034BAD" w:rsidRPr="00034BAD" w:rsidRDefault="00034BAD" w:rsidP="00034BAD">
      <w:pPr>
        <w:spacing w:after="0" w:line="276" w:lineRule="auto"/>
        <w:ind w:left="170"/>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(3)</w:t>
      </w:r>
      <w:r w:rsidRPr="00034BAD">
        <w:rPr>
          <w:rFonts w:ascii="Times New Roman" w:eastAsia="Aptos" w:hAnsi="Times New Roman" w:cs="Times New Roman"/>
          <w:sz w:val="24"/>
          <w:szCs w:val="24"/>
        </w:rPr>
        <w:tab/>
        <w:t>Vrijeme preuzimanja i vraćanja ključeva korisnik prostora dogovara s predsjednikom</w:t>
      </w:r>
    </w:p>
    <w:p w14:paraId="16605B58" w14:textId="77777777" w:rsidR="00034BAD" w:rsidRPr="00034BAD" w:rsidRDefault="00034BAD" w:rsidP="00034BAD">
      <w:pPr>
        <w:spacing w:line="276" w:lineRule="auto"/>
        <w:ind w:left="567" w:firstLine="141"/>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Vijeća mjesne samouprave.</w:t>
      </w:r>
    </w:p>
    <w:p w14:paraId="099D0B66" w14:textId="77777777" w:rsidR="00034BAD" w:rsidRPr="00034BAD" w:rsidRDefault="00034BAD" w:rsidP="00034BAD">
      <w:pPr>
        <w:spacing w:line="276" w:lineRule="auto"/>
        <w:ind w:left="567"/>
        <w:contextualSpacing/>
        <w:jc w:val="both"/>
        <w:rPr>
          <w:rFonts w:ascii="Times New Roman" w:eastAsia="Aptos" w:hAnsi="Times New Roman" w:cs="Times New Roman"/>
          <w:sz w:val="24"/>
          <w:szCs w:val="24"/>
        </w:rPr>
      </w:pPr>
    </w:p>
    <w:p w14:paraId="68CB0605"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21.</w:t>
      </w:r>
    </w:p>
    <w:p w14:paraId="4FB2CFF9" w14:textId="77777777" w:rsidR="00034BAD" w:rsidRPr="00034BAD" w:rsidRDefault="00034BAD" w:rsidP="00034BAD">
      <w:pPr>
        <w:spacing w:line="276" w:lineRule="auto"/>
        <w:ind w:left="708" w:hanging="538"/>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Korisniku prostora koji se ne pridržava ugovora o korištenju prostora, Odluke o načinu korištenja prostora gradskih četvrti i mjesnih odbora na području grada Karlovca uskratit će se korištenje prostora mjesne samouprave.</w:t>
      </w:r>
    </w:p>
    <w:p w14:paraId="19E15B5A" w14:textId="77777777" w:rsidR="00034BAD" w:rsidRPr="00034BAD" w:rsidRDefault="00034BAD" w:rsidP="00034BAD">
      <w:pPr>
        <w:spacing w:line="276" w:lineRule="auto"/>
        <w:jc w:val="both"/>
        <w:rPr>
          <w:rFonts w:ascii="Times New Roman" w:eastAsia="Aptos" w:hAnsi="Times New Roman" w:cs="Times New Roman"/>
          <w:sz w:val="24"/>
          <w:szCs w:val="24"/>
        </w:rPr>
      </w:pPr>
    </w:p>
    <w:p w14:paraId="757A41A4" w14:textId="77777777" w:rsidR="00034BAD" w:rsidRPr="00034BAD" w:rsidRDefault="00034BAD" w:rsidP="00034BAD">
      <w:pPr>
        <w:spacing w:line="276" w:lineRule="auto"/>
        <w:ind w:left="567"/>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t>Članak 22.</w:t>
      </w:r>
    </w:p>
    <w:p w14:paraId="6E352863"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(1)</w:t>
      </w:r>
      <w:r w:rsidRPr="00034BAD">
        <w:rPr>
          <w:rFonts w:ascii="Times New Roman" w:eastAsia="Aptos" w:hAnsi="Times New Roman" w:cs="Times New Roman"/>
          <w:sz w:val="24"/>
          <w:szCs w:val="24"/>
        </w:rPr>
        <w:tab/>
        <w:t>Ova odluka stupa na snagu osmog dana od dana objave u „Glasniku Grada Karlovca“.</w:t>
      </w:r>
    </w:p>
    <w:p w14:paraId="085B48E4"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31080E19"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1D11A28F"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48961ABF"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418CE036"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548254C1"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26FA417D" w14:textId="77777777" w:rsidR="00034BAD" w:rsidRDefault="00034BAD" w:rsidP="00034BAD">
      <w:pPr>
        <w:spacing w:line="276" w:lineRule="auto"/>
        <w:ind w:left="170"/>
        <w:contextualSpacing/>
        <w:jc w:val="both"/>
        <w:rPr>
          <w:rFonts w:ascii="Times New Roman" w:eastAsia="Aptos" w:hAnsi="Times New Roman" w:cs="Times New Roman"/>
          <w:sz w:val="24"/>
          <w:szCs w:val="24"/>
        </w:rPr>
      </w:pPr>
    </w:p>
    <w:p w14:paraId="736273FC" w14:textId="77777777" w:rsidR="00034BAD" w:rsidRDefault="00034BAD" w:rsidP="00034BAD">
      <w:pPr>
        <w:spacing w:line="276" w:lineRule="auto"/>
        <w:ind w:left="170"/>
        <w:contextualSpacing/>
        <w:jc w:val="both"/>
        <w:rPr>
          <w:rFonts w:ascii="Times New Roman" w:eastAsia="Aptos" w:hAnsi="Times New Roman" w:cs="Times New Roman"/>
          <w:sz w:val="24"/>
          <w:szCs w:val="24"/>
        </w:rPr>
      </w:pPr>
    </w:p>
    <w:p w14:paraId="1AA88EF3"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69AF15ED"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7CE903CE"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1243E675"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51ECCA47"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0418F358"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4C3C1983"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38AB8650"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274C8F18"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3F1A5200" w14:textId="77777777" w:rsidR="00034BAD" w:rsidRDefault="00034BAD" w:rsidP="00034BAD">
      <w:pPr>
        <w:spacing w:line="276" w:lineRule="auto"/>
        <w:ind w:left="170"/>
        <w:contextualSpacing/>
        <w:jc w:val="both"/>
        <w:rPr>
          <w:rFonts w:ascii="Times New Roman" w:eastAsia="Aptos" w:hAnsi="Times New Roman" w:cs="Times New Roman"/>
          <w:sz w:val="24"/>
          <w:szCs w:val="24"/>
        </w:rPr>
      </w:pPr>
    </w:p>
    <w:p w14:paraId="3327131C"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6FC8B25F"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016FE7B1" w14:textId="77777777" w:rsidR="00034BAD" w:rsidRPr="00034BAD" w:rsidRDefault="00034BAD" w:rsidP="00034BAD">
      <w:pPr>
        <w:spacing w:line="240" w:lineRule="auto"/>
        <w:ind w:left="170"/>
        <w:contextualSpacing/>
        <w:jc w:val="center"/>
        <w:rPr>
          <w:rFonts w:ascii="Times New Roman" w:eastAsia="Aptos" w:hAnsi="Times New Roman" w:cs="Times New Roman"/>
          <w:sz w:val="24"/>
          <w:szCs w:val="24"/>
        </w:rPr>
      </w:pPr>
      <w:r w:rsidRPr="00034BAD">
        <w:rPr>
          <w:rFonts w:ascii="Times New Roman" w:eastAsia="Aptos" w:hAnsi="Times New Roman" w:cs="Times New Roman"/>
          <w:sz w:val="24"/>
          <w:szCs w:val="24"/>
        </w:rPr>
        <w:lastRenderedPageBreak/>
        <w:t>Obrazloženje</w:t>
      </w:r>
    </w:p>
    <w:p w14:paraId="3D182A79"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63222E23"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Mjesni odbori i gradske četvrti, kao oblici mjesne samouprave, imaju važnu ulogu za građane. Člankom 57. Zakona o lokalnoj i regionalnoj samoupravi propisano je da se MO/GČ osniva statutom JLS kao oblik neposrednog sudjelovanja građana u odlučivanju u lokalnim poslovima od neposrednog i svakodnevnog utjecaja na život i rad građana. Isto tako  člankom 60. istog Zakona navedeno je da poslovi koji se povjeravaju na obavljanje mjesnim odborima moraju biti od neposrednog i svakodnevnog utjecaja na život i rad građana na području mjesnog odbora. Ovdje je važno napomenuti da uz sredstva za financiranje MO/GČ koja se osiguravaju iz ostvarenih proračunskih prihoda Statutom Grada Karlovca člankom 67. propisano je da mjesna samouprava može ostvariti i prihode od održavanja proslava i drugih načina obilježavanja prigodnih događaja. Iz svega gore navedenog, a sve kako bi omogućili da prostori MO/GČ budu dostupni svim građanima, pristupilo se izradi Odluke kojom je propisan način privremenog i povremenog korištenja navedenih prostora. Predmetnom Odlukom uredio bi se način korištenja i upravljanja prostorima gradskih četvrti i mjesnih odbora Grada Karlovca, odnosno utvrdila bi se pravila i način davanja navedenih prostora na korištenje pravnim i fizičkim osobama bez naknade i uz plaćanje naknade.</w:t>
      </w:r>
    </w:p>
    <w:p w14:paraId="3150D347"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04C6071D"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 xml:space="preserve">Nacrt predmetne Odluke bio je na javnom savjetovanju od 14.10. 2024. i trajalo je 30 dana. Na navedenu Odluku nije zaprimljen niti jedan prijedlog, komentar ili primjedba. </w:t>
      </w:r>
    </w:p>
    <w:p w14:paraId="3C0B9F7A"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24F1F126"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 odnosu na Nacrt Odluke, Prijedlog sadrži nekoliko izmjena.</w:t>
      </w:r>
    </w:p>
    <w:p w14:paraId="70BD12DF"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2089ED93"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 čl. 3. st. 2. brisana je dotadašnja točka „b) političkim strankama za redovito djelovanje“, jer bi takvo besplatno korištenje bilo u suprotnosti sa Zakonom o financiranju političkih aktivnosti, izborne promidžbe i referenduma („Narodne novine“ br. 29/19 i 98/19).</w:t>
      </w:r>
    </w:p>
    <w:p w14:paraId="666BDDEB"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532D5F14"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 čl. 5. st. 2. brisan je tekst „i predstavlja prihod mjesnog odbora kojem je prostor dan na uporabu.“, iz razloga što ta naknada u Proračunu Grada Karlovca nije namjenski, nego opći prihod.</w:t>
      </w:r>
    </w:p>
    <w:p w14:paraId="0EA572E3"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7C352229"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 čl. 6. st .4., trećoj rečenici, dodan je tekst „postojanja dospjelih neispunjenih novčanih obveza prema Gradu Karlovcu“, a u svrhu jačanja financijske discipline. U st. 6. brisan je tekst „koji potpisuju predsjednik ili zamjenik predsjednika vijeća mjesne samouprave i korisnik prostora“, iz razloga što mjesni odbori i gradske četvrti nisu  u sustavu PDV-a i ne mogu izdavati račune, nego ugovor može sklopiti i račun izdati samo Grad Karlovac; također, mjesna samouprava ne vodi poslovne knjige niti izrađuje financijske izvještaje.</w:t>
      </w:r>
    </w:p>
    <w:p w14:paraId="1D6C8BD6"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683D5DD7"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Izmjene u čl. 7. posljedica su izmjene u čl. 6. stavku 6.</w:t>
      </w:r>
    </w:p>
    <w:p w14:paraId="1545FDCA"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3925EB73"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Na kraju napomena da se na predloženu Odluku ne primjenjuje Zakon o zakupu i kupoprodaji poslovnog prostora („Narodne novine“ br. 125/11, 64/15, 112/18 i 123/24), sukladno odredbi čl. 1. st. 6. citiranog Zakona.</w:t>
      </w:r>
    </w:p>
    <w:p w14:paraId="7EC67609"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1EAB409E" w14:textId="77777777" w:rsidR="00034BAD" w:rsidRPr="00034BAD" w:rsidRDefault="00034BAD" w:rsidP="00034BAD">
      <w:pPr>
        <w:spacing w:line="240" w:lineRule="auto"/>
        <w:ind w:left="4418" w:firstLine="538"/>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Upravni odjel za komunalno gospodarstvo,</w:t>
      </w:r>
    </w:p>
    <w:p w14:paraId="2ADA9EED" w14:textId="77777777" w:rsidR="00034BAD" w:rsidRPr="00034BAD" w:rsidRDefault="00034BAD" w:rsidP="00034BAD">
      <w:pPr>
        <w:spacing w:line="240" w:lineRule="auto"/>
        <w:ind w:left="4418" w:firstLine="538"/>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promet i mjesnu samoupravu</w:t>
      </w:r>
    </w:p>
    <w:p w14:paraId="200FC669" w14:textId="77777777" w:rsidR="00034BAD" w:rsidRPr="00034BAD" w:rsidRDefault="00034BAD" w:rsidP="00034BAD">
      <w:pPr>
        <w:spacing w:line="240" w:lineRule="auto"/>
        <w:ind w:left="170"/>
        <w:contextualSpacing/>
        <w:jc w:val="both"/>
        <w:rPr>
          <w:rFonts w:ascii="Times New Roman" w:eastAsia="Aptos" w:hAnsi="Times New Roman" w:cs="Times New Roman"/>
          <w:sz w:val="24"/>
          <w:szCs w:val="24"/>
        </w:rPr>
      </w:pPr>
    </w:p>
    <w:p w14:paraId="183B7B98" w14:textId="77777777" w:rsidR="00034BAD" w:rsidRPr="00034BAD" w:rsidRDefault="00034BAD" w:rsidP="00034BAD">
      <w:pPr>
        <w:spacing w:line="240" w:lineRule="auto"/>
        <w:ind w:left="4418" w:firstLine="538"/>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Pročelnica</w:t>
      </w:r>
    </w:p>
    <w:p w14:paraId="3D013AB4" w14:textId="77777777" w:rsidR="00034BAD" w:rsidRPr="00034BAD" w:rsidRDefault="00034BAD" w:rsidP="00034BAD">
      <w:pPr>
        <w:spacing w:line="240" w:lineRule="auto"/>
        <w:ind w:left="4418" w:firstLine="538"/>
        <w:contextualSpacing/>
        <w:jc w:val="both"/>
        <w:rPr>
          <w:rFonts w:ascii="Times New Roman" w:eastAsia="Aptos" w:hAnsi="Times New Roman" w:cs="Times New Roman"/>
          <w:sz w:val="24"/>
          <w:szCs w:val="24"/>
        </w:rPr>
      </w:pPr>
      <w:r w:rsidRPr="00034BAD">
        <w:rPr>
          <w:rFonts w:ascii="Times New Roman" w:eastAsia="Aptos" w:hAnsi="Times New Roman" w:cs="Times New Roman"/>
          <w:sz w:val="24"/>
          <w:szCs w:val="24"/>
        </w:rPr>
        <w:t>Snježana Cindrić, mag.oec.</w:t>
      </w:r>
    </w:p>
    <w:p w14:paraId="7335E5FA" w14:textId="77777777" w:rsidR="00034BAD" w:rsidRPr="00034BAD" w:rsidRDefault="00034BAD" w:rsidP="00034BAD">
      <w:pPr>
        <w:spacing w:line="276" w:lineRule="auto"/>
        <w:ind w:left="170"/>
        <w:contextualSpacing/>
        <w:jc w:val="both"/>
        <w:rPr>
          <w:rFonts w:ascii="Times New Roman" w:eastAsia="Aptos" w:hAnsi="Times New Roman" w:cs="Times New Roman"/>
          <w:sz w:val="24"/>
          <w:szCs w:val="24"/>
        </w:rPr>
      </w:pPr>
    </w:p>
    <w:p w14:paraId="4E1FF20B" w14:textId="77777777" w:rsidR="00E20CAF" w:rsidRDefault="00E20CAF"/>
    <w:sectPr w:rsidR="00E20CAF" w:rsidSect="00034B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D66ED"/>
    <w:multiLevelType w:val="hybridMultilevel"/>
    <w:tmpl w:val="AEDCDC98"/>
    <w:lvl w:ilvl="0" w:tplc="FFFFFFF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B10214"/>
    <w:multiLevelType w:val="hybridMultilevel"/>
    <w:tmpl w:val="E638A23C"/>
    <w:lvl w:ilvl="0" w:tplc="679432F6">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D6299E"/>
    <w:multiLevelType w:val="hybridMultilevel"/>
    <w:tmpl w:val="38E2B10E"/>
    <w:lvl w:ilvl="0" w:tplc="679432F6">
      <w:start w:val="1"/>
      <w:numFmt w:val="decimal"/>
      <w:lvlText w:val="(%1)"/>
      <w:lvlJc w:val="left"/>
      <w:pPr>
        <w:ind w:left="786" w:hanging="360"/>
      </w:pPr>
      <w:rPr>
        <w:rFonts w:hint="default"/>
        <w:color w:val="auto"/>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1E0558CA"/>
    <w:multiLevelType w:val="hybridMultilevel"/>
    <w:tmpl w:val="1996D016"/>
    <w:lvl w:ilvl="0" w:tplc="679432F6">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C0434B"/>
    <w:multiLevelType w:val="hybridMultilevel"/>
    <w:tmpl w:val="38E2B10E"/>
    <w:lvl w:ilvl="0" w:tplc="FFFFFFFF">
      <w:start w:val="1"/>
      <w:numFmt w:val="decimal"/>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 w15:restartNumberingAfterBreak="0">
    <w:nsid w:val="2A827065"/>
    <w:multiLevelType w:val="hybridMultilevel"/>
    <w:tmpl w:val="61DCCE5C"/>
    <w:lvl w:ilvl="0" w:tplc="6F660FF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266FBB"/>
    <w:multiLevelType w:val="hybridMultilevel"/>
    <w:tmpl w:val="61DCCE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2F7479B"/>
    <w:multiLevelType w:val="hybridMultilevel"/>
    <w:tmpl w:val="9A02B5E8"/>
    <w:lvl w:ilvl="0" w:tplc="FFFFFFFF">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48A7756"/>
    <w:multiLevelType w:val="hybridMultilevel"/>
    <w:tmpl w:val="0142A242"/>
    <w:lvl w:ilvl="0" w:tplc="FFFFFFFF">
      <w:start w:val="1"/>
      <w:numFmt w:val="decimal"/>
      <w:lvlText w:val="(%1)"/>
      <w:lvlJc w:val="left"/>
      <w:pPr>
        <w:ind w:left="36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344714D"/>
    <w:multiLevelType w:val="hybridMultilevel"/>
    <w:tmpl w:val="CEEA6846"/>
    <w:lvl w:ilvl="0" w:tplc="041A0011">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B8F26F5"/>
    <w:multiLevelType w:val="hybridMultilevel"/>
    <w:tmpl w:val="CD3E3F64"/>
    <w:lvl w:ilvl="0" w:tplc="041A0011">
      <w:start w:val="1"/>
      <w:numFmt w:val="decimal"/>
      <w:lvlText w:val="%1)"/>
      <w:lvlJc w:val="left"/>
      <w:pPr>
        <w:ind w:left="720" w:hanging="360"/>
      </w:pPr>
      <w:rPr>
        <w:color w:val="auto"/>
      </w:rPr>
    </w:lvl>
    <w:lvl w:ilvl="1" w:tplc="041A0017">
      <w:start w:val="1"/>
      <w:numFmt w:val="lowerLetter"/>
      <w:lvlText w:val="%2)"/>
      <w:lvlJc w:val="left"/>
      <w:pPr>
        <w:ind w:left="1440" w:hanging="360"/>
      </w:pPr>
    </w:lvl>
    <w:lvl w:ilvl="2" w:tplc="64C0B4C0">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3752D9B"/>
    <w:multiLevelType w:val="hybridMultilevel"/>
    <w:tmpl w:val="6CEE7152"/>
    <w:lvl w:ilvl="0" w:tplc="FFFFFFFF">
      <w:start w:val="1"/>
      <w:numFmt w:val="decimal"/>
      <w:lvlText w:val="%1."/>
      <w:lvlJc w:val="left"/>
      <w:pPr>
        <w:ind w:left="720" w:hanging="360"/>
      </w:pPr>
    </w:lvl>
    <w:lvl w:ilvl="1" w:tplc="041A0017">
      <w:start w:val="1"/>
      <w:numFmt w:val="lowerLetter"/>
      <w:lvlText w:val="%2)"/>
      <w:lvlJc w:val="left"/>
      <w:pPr>
        <w:ind w:left="1440" w:hanging="360"/>
      </w:pPr>
    </w:lvl>
    <w:lvl w:ilvl="2" w:tplc="4A9CBE2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D980697"/>
    <w:multiLevelType w:val="hybridMultilevel"/>
    <w:tmpl w:val="55D8BE0E"/>
    <w:lvl w:ilvl="0" w:tplc="041A0017">
      <w:start w:val="1"/>
      <w:numFmt w:val="lowerLetter"/>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7F6F0C51"/>
    <w:multiLevelType w:val="hybridMultilevel"/>
    <w:tmpl w:val="AEDCDC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50210356">
    <w:abstractNumId w:val="9"/>
  </w:num>
  <w:num w:numId="2" w16cid:durableId="1694189822">
    <w:abstractNumId w:val="10"/>
  </w:num>
  <w:num w:numId="3" w16cid:durableId="1735929868">
    <w:abstractNumId w:val="12"/>
  </w:num>
  <w:num w:numId="4" w16cid:durableId="1270695892">
    <w:abstractNumId w:val="11"/>
  </w:num>
  <w:num w:numId="5" w16cid:durableId="1669166735">
    <w:abstractNumId w:val="5"/>
  </w:num>
  <w:num w:numId="6" w16cid:durableId="484854690">
    <w:abstractNumId w:val="6"/>
  </w:num>
  <w:num w:numId="7" w16cid:durableId="909391622">
    <w:abstractNumId w:val="0"/>
  </w:num>
  <w:num w:numId="8" w16cid:durableId="671958761">
    <w:abstractNumId w:val="13"/>
  </w:num>
  <w:num w:numId="9" w16cid:durableId="1758866809">
    <w:abstractNumId w:val="1"/>
  </w:num>
  <w:num w:numId="10" w16cid:durableId="1939941629">
    <w:abstractNumId w:val="3"/>
  </w:num>
  <w:num w:numId="11" w16cid:durableId="391774941">
    <w:abstractNumId w:val="2"/>
  </w:num>
  <w:num w:numId="12" w16cid:durableId="1650549585">
    <w:abstractNumId w:val="4"/>
  </w:num>
  <w:num w:numId="13" w16cid:durableId="1206026049">
    <w:abstractNumId w:val="7"/>
  </w:num>
  <w:num w:numId="14" w16cid:durableId="4655830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BAD"/>
    <w:rsid w:val="00034BAD"/>
    <w:rsid w:val="003405CC"/>
    <w:rsid w:val="00DC0CDE"/>
    <w:rsid w:val="00E20CAF"/>
    <w:rsid w:val="00ED3DEA"/>
    <w:rsid w:val="00F768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16D77"/>
  <w15:chartTrackingRefBased/>
  <w15:docId w15:val="{033FECCD-F267-4BF6-913E-58A3FA04B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4B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4B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4B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4B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4B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4B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4B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4B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4B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4B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4B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4B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4B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4B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4B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4B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4B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4BAD"/>
    <w:rPr>
      <w:rFonts w:eastAsiaTheme="majorEastAsia" w:cstheme="majorBidi"/>
      <w:color w:val="272727" w:themeColor="text1" w:themeTint="D8"/>
    </w:rPr>
  </w:style>
  <w:style w:type="paragraph" w:styleId="Title">
    <w:name w:val="Title"/>
    <w:basedOn w:val="Normal"/>
    <w:next w:val="Normal"/>
    <w:link w:val="TitleChar"/>
    <w:uiPriority w:val="10"/>
    <w:qFormat/>
    <w:rsid w:val="00034B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4B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4B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4B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4BAD"/>
    <w:pPr>
      <w:spacing w:before="160"/>
      <w:jc w:val="center"/>
    </w:pPr>
    <w:rPr>
      <w:i/>
      <w:iCs/>
      <w:color w:val="404040" w:themeColor="text1" w:themeTint="BF"/>
    </w:rPr>
  </w:style>
  <w:style w:type="character" w:customStyle="1" w:styleId="QuoteChar">
    <w:name w:val="Quote Char"/>
    <w:basedOn w:val="DefaultParagraphFont"/>
    <w:link w:val="Quote"/>
    <w:uiPriority w:val="29"/>
    <w:rsid w:val="00034BAD"/>
    <w:rPr>
      <w:i/>
      <w:iCs/>
      <w:color w:val="404040" w:themeColor="text1" w:themeTint="BF"/>
    </w:rPr>
  </w:style>
  <w:style w:type="paragraph" w:styleId="ListParagraph">
    <w:name w:val="List Paragraph"/>
    <w:basedOn w:val="Normal"/>
    <w:uiPriority w:val="34"/>
    <w:qFormat/>
    <w:rsid w:val="00034BAD"/>
    <w:pPr>
      <w:ind w:left="720"/>
      <w:contextualSpacing/>
    </w:pPr>
  </w:style>
  <w:style w:type="character" w:styleId="IntenseEmphasis">
    <w:name w:val="Intense Emphasis"/>
    <w:basedOn w:val="DefaultParagraphFont"/>
    <w:uiPriority w:val="21"/>
    <w:qFormat/>
    <w:rsid w:val="00034BAD"/>
    <w:rPr>
      <w:i/>
      <w:iCs/>
      <w:color w:val="0F4761" w:themeColor="accent1" w:themeShade="BF"/>
    </w:rPr>
  </w:style>
  <w:style w:type="paragraph" w:styleId="IntenseQuote">
    <w:name w:val="Intense Quote"/>
    <w:basedOn w:val="Normal"/>
    <w:next w:val="Normal"/>
    <w:link w:val="IntenseQuoteChar"/>
    <w:uiPriority w:val="30"/>
    <w:qFormat/>
    <w:rsid w:val="00034B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4BAD"/>
    <w:rPr>
      <w:i/>
      <w:iCs/>
      <w:color w:val="0F4761" w:themeColor="accent1" w:themeShade="BF"/>
    </w:rPr>
  </w:style>
  <w:style w:type="character" w:styleId="IntenseReference">
    <w:name w:val="Intense Reference"/>
    <w:basedOn w:val="DefaultParagraphFont"/>
    <w:uiPriority w:val="32"/>
    <w:qFormat/>
    <w:rsid w:val="00034BA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2246</Words>
  <Characters>12806</Characters>
  <Application>Microsoft Office Word</Application>
  <DocSecurity>0</DocSecurity>
  <Lines>106</Lines>
  <Paragraphs>30</Paragraphs>
  <ScaleCrop>false</ScaleCrop>
  <Company/>
  <LinksUpToDate>false</LinksUpToDate>
  <CharactersWithSpaces>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Mileusnić</dc:creator>
  <cp:keywords/>
  <dc:description/>
  <cp:lastModifiedBy>Mirna Mileusnić</cp:lastModifiedBy>
  <cp:revision>2</cp:revision>
  <dcterms:created xsi:type="dcterms:W3CDTF">2025-02-13T10:09:00Z</dcterms:created>
  <dcterms:modified xsi:type="dcterms:W3CDTF">2025-02-13T10:13:00Z</dcterms:modified>
</cp:coreProperties>
</file>